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23606" w14:textId="5055117F" w:rsidR="00822CF5" w:rsidRPr="00087FFA" w:rsidRDefault="00C43FD8" w:rsidP="00822CF5">
      <w:pPr>
        <w:pStyle w:val="Puesto"/>
        <w:spacing w:before="480"/>
        <w:jc w:val="center"/>
      </w:pPr>
      <w:r>
        <w:t>Anexo A: Plantilla de plan de trabajo expositivo del EITI</w:t>
      </w:r>
    </w:p>
    <w:p w14:paraId="472F534E" w14:textId="0507A62E" w:rsidR="00822CF5" w:rsidRDefault="00822CF5" w:rsidP="00236A07">
      <w:pPr>
        <w:spacing w:after="0" w:line="240" w:lineRule="auto"/>
        <w:contextualSpacing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La presente plantilla propone un formato e informaciones clave para elaborar un plan de trabajo del EITI. Para obtener más orientación al respecto, consulte la </w:t>
      </w:r>
      <w:hyperlink r:id="rId11" w:history="1">
        <w:r>
          <w:rPr>
            <w:rStyle w:val="Hipervnculo"/>
          </w:rPr>
          <w:t>Nota guía:</w:t>
        </w:r>
      </w:hyperlink>
      <w:hyperlink r:id="rId12" w:history="1">
        <w:r>
          <w:rPr>
            <w:rStyle w:val="Hipervnculo"/>
          </w:rPr>
          <w:t xml:space="preserve"> Requisito 1.5</w:t>
        </w:r>
      </w:hyperlink>
      <w:r>
        <w:rPr>
          <w:color w:val="808080" w:themeColor="background1" w:themeShade="80"/>
        </w:rPr>
        <w:t xml:space="preserve"> sobre el desarrollo de un plan de trabajo del EITI.</w:t>
      </w:r>
    </w:p>
    <w:p w14:paraId="11442C9A" w14:textId="2A41E6FD" w:rsidR="001270C6" w:rsidRDefault="001270C6" w:rsidP="00236A07">
      <w:pPr>
        <w:spacing w:after="0" w:line="240" w:lineRule="auto"/>
        <w:contextualSpacing/>
        <w:rPr>
          <w:color w:val="808080" w:themeColor="background1" w:themeShade="80"/>
        </w:rPr>
      </w:pPr>
    </w:p>
    <w:p w14:paraId="464DB7E8" w14:textId="5308105B" w:rsidR="001270C6" w:rsidRPr="00D54F21" w:rsidRDefault="001270C6" w:rsidP="008F51E3">
      <w:pPr>
        <w:spacing w:after="0" w:line="240" w:lineRule="auto"/>
        <w:contextualSpacing/>
        <w:jc w:val="center"/>
        <w:rPr>
          <w:bCs/>
          <w:color w:val="808080" w:themeColor="background1" w:themeShade="80"/>
          <w:szCs w:val="23"/>
        </w:rPr>
      </w:pPr>
      <w:r>
        <w:rPr>
          <w:color w:val="808080" w:themeColor="background1" w:themeShade="80"/>
        </w:rPr>
        <w:t xml:space="preserve">Esta plantilla puede descargarse del sitio web del EITI como un documento en formato Word: </w:t>
      </w:r>
      <w:hyperlink r:id="rId13" w:history="1">
        <w:r>
          <w:rPr>
            <w:rStyle w:val="Hipervnculo"/>
          </w:rPr>
          <w:t>https://eiti.org/es/documento/nota-guia-sobre-el-desarrollo-plan-trabajo-del-eiti</w:t>
        </w:r>
      </w:hyperlink>
      <w:r>
        <w:rPr>
          <w:color w:val="808080" w:themeColor="background1" w:themeShade="80"/>
        </w:rPr>
        <w:t>.</w:t>
      </w:r>
    </w:p>
    <w:p w14:paraId="7D9BA9FA" w14:textId="77777777" w:rsidR="00822CF5" w:rsidRPr="00087FFA" w:rsidRDefault="00822CF5" w:rsidP="00822CF5">
      <w:pPr>
        <w:spacing w:after="0" w:line="240" w:lineRule="auto"/>
        <w:contextualSpacing/>
        <w:rPr>
          <w:bCs/>
        </w:rPr>
      </w:pPr>
    </w:p>
    <w:p w14:paraId="57D4E96F" w14:textId="75BAEBB8" w:rsidR="00822CF5" w:rsidRPr="00087FFA" w:rsidRDefault="001270C6" w:rsidP="00822CF5">
      <w:pPr>
        <w:spacing w:after="0" w:line="240" w:lineRule="auto"/>
        <w:contextualSpacing/>
        <w:rPr>
          <w:bCs/>
        </w:rPr>
      </w:pPr>
      <w:r>
        <w:t>--------------------------------------------------------------------------------------------------------------------------------</w:t>
      </w:r>
    </w:p>
    <w:p w14:paraId="1E0C2CDB" w14:textId="77777777" w:rsidR="00822CF5" w:rsidRPr="00087FFA" w:rsidRDefault="00822CF5" w:rsidP="00822CF5">
      <w:pPr>
        <w:spacing w:after="0" w:line="240" w:lineRule="auto"/>
        <w:contextualSpacing/>
        <w:rPr>
          <w:bCs/>
        </w:rPr>
      </w:pPr>
    </w:p>
    <w:p w14:paraId="542185C1" w14:textId="795E181D" w:rsidR="00822CF5" w:rsidRPr="00087FFA" w:rsidRDefault="00822CF5" w:rsidP="00D54F21">
      <w:pPr>
        <w:spacing w:after="0" w:line="240" w:lineRule="auto"/>
        <w:contextualSpacing/>
        <w:jc w:val="center"/>
        <w:rPr>
          <w:bCs/>
          <w:sz w:val="32"/>
        </w:rPr>
      </w:pPr>
      <w:r>
        <w:rPr>
          <w:sz w:val="32"/>
        </w:rPr>
        <w:t>Plan de trabajo del EITI de &lt;país&gt; para el &lt;año&gt;</w:t>
      </w:r>
    </w:p>
    <w:p w14:paraId="25151FCC" w14:textId="77777777" w:rsidR="00822CF5" w:rsidRPr="00087FFA" w:rsidRDefault="00822CF5" w:rsidP="00822CF5">
      <w:pPr>
        <w:spacing w:after="0" w:line="240" w:lineRule="auto"/>
        <w:contextualSpacing/>
        <w:rPr>
          <w:bCs/>
        </w:rPr>
      </w:pPr>
    </w:p>
    <w:p w14:paraId="3671910E" w14:textId="77777777" w:rsidR="00822CF5" w:rsidRPr="00087FFA" w:rsidRDefault="00822CF5" w:rsidP="00822CF5">
      <w:pPr>
        <w:pStyle w:val="Ttulo1"/>
        <w:numPr>
          <w:ilvl w:val="0"/>
          <w:numId w:val="11"/>
        </w:numPr>
        <w:ind w:left="0" w:firstLine="0"/>
      </w:pPr>
      <w:r>
        <w:t>Antecedentes y contexto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22CF5" w:rsidRPr="00087FFA" w14:paraId="5DD7A9EA" w14:textId="77777777" w:rsidTr="00C018D5">
        <w:trPr>
          <w:trHeight w:val="3534"/>
        </w:trPr>
        <w:tc>
          <w:tcPr>
            <w:tcW w:w="9639" w:type="dxa"/>
            <w:shd w:val="clear" w:color="auto" w:fill="auto"/>
          </w:tcPr>
          <w:p w14:paraId="3DD6858D" w14:textId="675CD6F2" w:rsidR="00822CF5" w:rsidRPr="00087FFA" w:rsidRDefault="00822CF5" w:rsidP="007F6869">
            <w:pPr>
              <w:spacing w:after="0"/>
              <w:contextualSpacing/>
              <w:rPr>
                <w:i/>
              </w:rPr>
            </w:pPr>
            <w:r>
              <w:rPr>
                <w:i/>
              </w:rPr>
              <w:t>Se requiere que el grupo multipartícipe (GMP):</w:t>
            </w:r>
          </w:p>
          <w:p w14:paraId="69CE464A" w14:textId="0C8E7F5A" w:rsidR="00822CF5" w:rsidRPr="00087FFA" w:rsidRDefault="0041322E" w:rsidP="00822CF5">
            <w:pPr>
              <w:pStyle w:val="Prrafodelista"/>
              <w:numPr>
                <w:ilvl w:val="0"/>
                <w:numId w:val="15"/>
              </w:numPr>
              <w:spacing w:before="0" w:after="0"/>
              <w:rPr>
                <w:i/>
              </w:rPr>
            </w:pPr>
            <w:r>
              <w:rPr>
                <w:i/>
              </w:rPr>
              <w:t>Mantenga un plan de trabajo actualizado, que se revise y actualice anualmente;</w:t>
            </w:r>
          </w:p>
          <w:p w14:paraId="296B7D72" w14:textId="51B85A4A" w:rsidR="00822CF5" w:rsidRPr="00087FFA" w:rsidRDefault="00822CF5" w:rsidP="00822CF5">
            <w:pPr>
              <w:pStyle w:val="Prrafodelista"/>
              <w:numPr>
                <w:ilvl w:val="0"/>
                <w:numId w:val="15"/>
              </w:numPr>
              <w:spacing w:after="0"/>
              <w:rPr>
                <w:i/>
              </w:rPr>
            </w:pPr>
            <w:r>
              <w:rPr>
                <w:i/>
              </w:rPr>
              <w:t>Refleje los resultados de las consultas con las partes interesadas principales y esté aprobado por el GMP.</w:t>
            </w:r>
          </w:p>
          <w:p w14:paraId="1BB83BDC" w14:textId="286CA45F" w:rsidR="00822CF5" w:rsidRPr="00087FFA" w:rsidRDefault="00822CF5" w:rsidP="007F6869">
            <w:pPr>
              <w:spacing w:after="0"/>
              <w:contextualSpacing/>
              <w:rPr>
                <w:bCs/>
                <w:i/>
              </w:rPr>
            </w:pPr>
            <w:r>
              <w:rPr>
                <w:i/>
              </w:rPr>
              <w:t>El GMP podría desear, asimismo:</w:t>
            </w:r>
          </w:p>
          <w:p w14:paraId="05DD184E" w14:textId="6AEAA208" w:rsidR="00822CF5" w:rsidRPr="00087FFA" w:rsidRDefault="00822CF5" w:rsidP="00822CF5">
            <w:pPr>
              <w:pStyle w:val="Prrafodelista"/>
              <w:numPr>
                <w:ilvl w:val="0"/>
                <w:numId w:val="12"/>
              </w:numPr>
              <w:spacing w:before="0" w:after="0"/>
              <w:rPr>
                <w:i/>
              </w:rPr>
            </w:pPr>
            <w:r>
              <w:rPr>
                <w:i/>
              </w:rPr>
              <w:t>Brindar una descripción del EITI para aquellas partes interesadas que no estén familiarizadas;</w:t>
            </w:r>
          </w:p>
          <w:p w14:paraId="0DFA105A" w14:textId="1276D5C1" w:rsidR="00822CF5" w:rsidRPr="00087FFA" w:rsidRDefault="00822CF5" w:rsidP="00822CF5">
            <w:pPr>
              <w:pStyle w:val="Prrafodelista"/>
              <w:numPr>
                <w:ilvl w:val="0"/>
                <w:numId w:val="12"/>
              </w:numPr>
              <w:spacing w:after="0"/>
              <w:rPr>
                <w:i/>
              </w:rPr>
            </w:pPr>
            <w:r>
              <w:rPr>
                <w:i/>
              </w:rPr>
              <w:t xml:space="preserve">Describir la labor de implementación nacional del EITI desarrollada hasta la fecha, lo cual podría incluir referencias a cualesquiera deficiencias o puntos débiles en la práctica que se hayan identificado durante la planificación del trabajo; </w:t>
            </w:r>
          </w:p>
          <w:p w14:paraId="4D520005" w14:textId="2735FFE5" w:rsidR="00822CF5" w:rsidRPr="00087FFA" w:rsidRDefault="00822CF5" w:rsidP="00000CB7">
            <w:pPr>
              <w:pStyle w:val="Prrafodelista"/>
              <w:numPr>
                <w:ilvl w:val="0"/>
                <w:numId w:val="12"/>
              </w:numPr>
              <w:spacing w:after="0"/>
              <w:rPr>
                <w:i/>
              </w:rPr>
            </w:pPr>
            <w:r>
              <w:rPr>
                <w:i/>
              </w:rPr>
              <w:t xml:space="preserve">Describir el proceso de consulta con las partes interesadas que sirvió de </w:t>
            </w:r>
            <w:r w:rsidR="00000CB7">
              <w:rPr>
                <w:i/>
              </w:rPr>
              <w:t>apoyo</w:t>
            </w:r>
            <w:r>
              <w:rPr>
                <w:i/>
              </w:rPr>
              <w:t xml:space="preserve"> durante el desarrollo del plan de trabajo. ¿A quiénes se consultó y por qué? ¿Cómo se realizaron las consultas y por qué?</w:t>
            </w:r>
          </w:p>
        </w:tc>
      </w:tr>
    </w:tbl>
    <w:p w14:paraId="359E57A4" w14:textId="77777777" w:rsidR="00822CF5" w:rsidRPr="00087FFA" w:rsidRDefault="00822CF5" w:rsidP="00822CF5">
      <w:pPr>
        <w:spacing w:after="0" w:line="240" w:lineRule="auto"/>
        <w:contextualSpacing/>
        <w:rPr>
          <w:bCs/>
        </w:rPr>
      </w:pPr>
    </w:p>
    <w:p w14:paraId="1694FC0F" w14:textId="77777777" w:rsidR="00822CF5" w:rsidRPr="00087FFA" w:rsidRDefault="00822CF5" w:rsidP="00822CF5">
      <w:pPr>
        <w:pStyle w:val="Ttulo1"/>
        <w:numPr>
          <w:ilvl w:val="0"/>
          <w:numId w:val="11"/>
        </w:numPr>
        <w:ind w:left="0" w:firstLine="0"/>
      </w:pPr>
      <w:r>
        <w:lastRenderedPageBreak/>
        <w:t>Prioridades nacionales y gobernanza de las industrias extractivas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22CF5" w:rsidRPr="00087FFA" w14:paraId="0F323B14" w14:textId="77777777" w:rsidTr="00C018D5">
        <w:trPr>
          <w:trHeight w:val="3528"/>
        </w:trPr>
        <w:tc>
          <w:tcPr>
            <w:tcW w:w="9639" w:type="dxa"/>
            <w:shd w:val="clear" w:color="auto" w:fill="auto"/>
          </w:tcPr>
          <w:p w14:paraId="6C9677E1" w14:textId="73F2F8B8" w:rsidR="00822CF5" w:rsidRPr="00087FFA" w:rsidRDefault="00822CF5" w:rsidP="007F6869">
            <w:pPr>
              <w:spacing w:after="0"/>
              <w:contextualSpacing/>
              <w:rPr>
                <w:i/>
              </w:rPr>
            </w:pPr>
            <w:r>
              <w:rPr>
                <w:i/>
              </w:rPr>
              <w:t>Se requiere que el GMP:</w:t>
            </w:r>
          </w:p>
          <w:p w14:paraId="0B986B2C" w14:textId="4F9F9853" w:rsidR="00822CF5" w:rsidRPr="00236A07" w:rsidRDefault="00822CF5" w:rsidP="00236A07">
            <w:pPr>
              <w:pStyle w:val="Prrafodelista"/>
              <w:numPr>
                <w:ilvl w:val="0"/>
                <w:numId w:val="12"/>
              </w:numPr>
              <w:spacing w:before="0" w:after="0"/>
              <w:rPr>
                <w:i/>
              </w:rPr>
            </w:pPr>
            <w:r>
              <w:rPr>
                <w:i/>
              </w:rPr>
              <w:t>Establezca objetivos de implementación del EITI que estén vinculados a los Principios EITI y que reflejen las prioridades nacionales con respecto a las industrias extractivas.</w:t>
            </w:r>
          </w:p>
          <w:p w14:paraId="7154347F" w14:textId="38A38357" w:rsidR="00822CF5" w:rsidRPr="00087FFA" w:rsidRDefault="00822CF5" w:rsidP="007F6869">
            <w:pPr>
              <w:spacing w:after="0"/>
              <w:contextualSpacing/>
              <w:rPr>
                <w:bCs/>
                <w:i/>
              </w:rPr>
            </w:pPr>
            <w:r>
              <w:rPr>
                <w:i/>
              </w:rPr>
              <w:t xml:space="preserve">El GMP podría desear, asimismo: </w:t>
            </w:r>
          </w:p>
          <w:p w14:paraId="466EF136" w14:textId="73F27C9D" w:rsidR="00822CF5" w:rsidRPr="00087FFA" w:rsidRDefault="00822CF5" w:rsidP="00822CF5">
            <w:pPr>
              <w:pStyle w:val="Prrafodelista"/>
              <w:numPr>
                <w:ilvl w:val="0"/>
                <w:numId w:val="12"/>
              </w:numPr>
              <w:spacing w:before="0" w:after="0"/>
              <w:rPr>
                <w:i/>
              </w:rPr>
            </w:pPr>
            <w:r>
              <w:rPr>
                <w:i/>
              </w:rPr>
              <w:t>Describir cómo se identificaron las prioridades nacionales durante la planificación del trabajo, lo cual podría incluir una descripción de las fuentes a partir de las cuales se identificaron esas prioridades;</w:t>
            </w:r>
          </w:p>
          <w:p w14:paraId="29286EDF" w14:textId="77777777" w:rsidR="00822CF5" w:rsidRPr="00087FFA" w:rsidRDefault="00822CF5" w:rsidP="00822CF5">
            <w:pPr>
              <w:pStyle w:val="Prrafodelista"/>
              <w:numPr>
                <w:ilvl w:val="0"/>
                <w:numId w:val="12"/>
              </w:numPr>
              <w:spacing w:after="0"/>
              <w:rPr>
                <w:i/>
                <w:iCs/>
              </w:rPr>
            </w:pPr>
            <w:r>
              <w:rPr>
                <w:i/>
              </w:rPr>
              <w:t>Describir la relación entre la implementación del EITI y otras iniciativas dedicadas a la gobernanza de las industrias extractivas, incluidas las iniciativas nacionales o iniciativas encabezadas por actores internacionales.</w:t>
            </w:r>
          </w:p>
        </w:tc>
      </w:tr>
    </w:tbl>
    <w:p w14:paraId="15112E7B" w14:textId="77777777" w:rsidR="00822CF5" w:rsidRPr="00087FFA" w:rsidRDefault="00822CF5" w:rsidP="00822CF5">
      <w:pPr>
        <w:spacing w:after="0" w:line="240" w:lineRule="auto"/>
        <w:contextualSpacing/>
        <w:rPr>
          <w:bCs/>
        </w:rPr>
      </w:pPr>
    </w:p>
    <w:p w14:paraId="4F30F1B6" w14:textId="77777777" w:rsidR="00822CF5" w:rsidRPr="00087FFA" w:rsidRDefault="00822CF5" w:rsidP="00822CF5">
      <w:pPr>
        <w:pStyle w:val="Ttulo1"/>
        <w:numPr>
          <w:ilvl w:val="0"/>
          <w:numId w:val="11"/>
        </w:numPr>
        <w:ind w:left="0" w:firstLine="0"/>
      </w:pPr>
      <w:r>
        <w:t>Actividades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22CF5" w:rsidRPr="00087FFA" w14:paraId="25D6AF0B" w14:textId="77777777" w:rsidTr="007F6869">
        <w:tc>
          <w:tcPr>
            <w:tcW w:w="9398" w:type="dxa"/>
            <w:shd w:val="clear" w:color="auto" w:fill="auto"/>
          </w:tcPr>
          <w:p w14:paraId="23B5A278" w14:textId="38A39556" w:rsidR="00822CF5" w:rsidRPr="00087FFA" w:rsidRDefault="00822CF5" w:rsidP="007F6869">
            <w:pPr>
              <w:spacing w:after="0"/>
              <w:contextualSpacing/>
              <w:rPr>
                <w:bCs/>
                <w:i/>
              </w:rPr>
            </w:pPr>
            <w:r>
              <w:rPr>
                <w:i/>
              </w:rPr>
              <w:t xml:space="preserve">Se requiere que el GMP: </w:t>
            </w:r>
          </w:p>
          <w:p w14:paraId="0A2696C9" w14:textId="2D30A594" w:rsidR="00822CF5" w:rsidRPr="00087FFA" w:rsidRDefault="00FD7813" w:rsidP="00822CF5">
            <w:pPr>
              <w:pStyle w:val="Prrafodelista"/>
              <w:numPr>
                <w:ilvl w:val="0"/>
                <w:numId w:val="13"/>
              </w:numPr>
              <w:spacing w:before="0"/>
              <w:rPr>
                <w:i/>
              </w:rPr>
            </w:pPr>
            <w:r>
              <w:rPr>
                <w:i/>
              </w:rPr>
              <w:t xml:space="preserve">Aborde los pasos necesarios para divulgar sistemáticamente la implementación del EITI en sistemas gubernamentales y empresariales; </w:t>
            </w:r>
          </w:p>
          <w:p w14:paraId="0573518C" w14:textId="2926ACC7" w:rsidR="00822CF5" w:rsidRPr="00087FFA" w:rsidRDefault="00822CF5" w:rsidP="00822CF5">
            <w:pPr>
              <w:pStyle w:val="Prrafodelista"/>
              <w:numPr>
                <w:ilvl w:val="0"/>
                <w:numId w:val="13"/>
              </w:numPr>
              <w:ind w:left="709"/>
              <w:rPr>
                <w:i/>
              </w:rPr>
            </w:pPr>
            <w:r>
              <w:rPr>
                <w:i/>
              </w:rPr>
              <w:t xml:space="preserve">Incluya actividades mensurables y con plazos específicos para alcanzar los objetivos acordados; </w:t>
            </w:r>
          </w:p>
          <w:p w14:paraId="340C2800" w14:textId="4BBF0D02" w:rsidR="00822CF5" w:rsidRPr="00087FFA" w:rsidRDefault="00822CF5" w:rsidP="00822CF5">
            <w:pPr>
              <w:pStyle w:val="Prrafodelista"/>
              <w:numPr>
                <w:ilvl w:val="0"/>
                <w:numId w:val="13"/>
              </w:numPr>
              <w:ind w:left="709"/>
              <w:rPr>
                <w:i/>
              </w:rPr>
            </w:pPr>
            <w:r>
              <w:rPr>
                <w:i/>
              </w:rPr>
              <w:t>Evalúe y delinee planes para abordar posibles restricciones de capacidad en los organismos del gobierno, en las empresas y en la sociedad civil que puedan constituir un obstáculo a la eficaz implementación del EITI;</w:t>
            </w:r>
          </w:p>
          <w:p w14:paraId="51674E0F" w14:textId="55A73B8B" w:rsidR="00822CF5" w:rsidRPr="00087FFA" w:rsidRDefault="00822CF5" w:rsidP="00822CF5">
            <w:pPr>
              <w:pStyle w:val="Prrafodelista"/>
              <w:numPr>
                <w:ilvl w:val="0"/>
                <w:numId w:val="13"/>
              </w:numPr>
              <w:ind w:left="709"/>
              <w:rPr>
                <w:i/>
              </w:rPr>
            </w:pPr>
            <w:r>
              <w:rPr>
                <w:i/>
              </w:rPr>
              <w:t xml:space="preserve">Aborde el alcance de la implementación del EITI, incluyendo los planes para fortalecer las divulgaciones sistemáticas y abordar los aspectos técnicos de los informes </w:t>
            </w:r>
            <w:r w:rsidR="00C526E8">
              <w:rPr>
                <w:i/>
              </w:rPr>
              <w:t xml:space="preserve">tales </w:t>
            </w:r>
            <w:r>
              <w:rPr>
                <w:i/>
              </w:rPr>
              <w:t>como su carácter exhaustivo y la fiabilidad de los datos (Requisitos 4.1 y 4.9);</w:t>
            </w:r>
          </w:p>
          <w:p w14:paraId="032A68EC" w14:textId="0BA433D1" w:rsidR="00822CF5" w:rsidRPr="00087FFA" w:rsidRDefault="008F66EF" w:rsidP="00822CF5">
            <w:pPr>
              <w:pStyle w:val="Prrafodelista"/>
              <w:numPr>
                <w:ilvl w:val="0"/>
                <w:numId w:val="13"/>
              </w:numPr>
              <w:ind w:left="709"/>
              <w:rPr>
                <w:i/>
              </w:rPr>
            </w:pPr>
            <w:r>
              <w:rPr>
                <w:i/>
              </w:rPr>
              <w:t>Identifique y delinee</w:t>
            </w:r>
            <w:r w:rsidR="00822CF5">
              <w:rPr>
                <w:i/>
              </w:rPr>
              <w:t xml:space="preserve"> planes para superar posibles obstáculos legales o regulatorios para la implementación del EITI, incluyendo, si correspondiera, planes para incorporar los Requisitos EITI en la legislación o regulación nacional;</w:t>
            </w:r>
          </w:p>
          <w:p w14:paraId="0D07E68D" w14:textId="51D48C8C" w:rsidR="00822CF5" w:rsidRPr="00087FFA" w:rsidRDefault="00822CF5" w:rsidP="00822CF5">
            <w:pPr>
              <w:pStyle w:val="Prrafodelista"/>
              <w:numPr>
                <w:ilvl w:val="0"/>
                <w:numId w:val="13"/>
              </w:numPr>
              <w:ind w:left="709"/>
              <w:rPr>
                <w:i/>
              </w:rPr>
            </w:pPr>
            <w:r>
              <w:rPr>
                <w:i/>
              </w:rPr>
              <w:t>Deline</w:t>
            </w:r>
            <w:r w:rsidR="008F66EF">
              <w:rPr>
                <w:i/>
              </w:rPr>
              <w:t>e</w:t>
            </w:r>
            <w:r>
              <w:rPr>
                <w:i/>
              </w:rPr>
              <w:t xml:space="preserve"> los planes del GMP para implementar las recomendaciones derivadas de la implementación del EITI y la Validación;</w:t>
            </w:r>
          </w:p>
          <w:p w14:paraId="03246747" w14:textId="1B7AF0F4" w:rsidR="00822CF5" w:rsidRPr="00087FFA" w:rsidRDefault="00822CF5" w:rsidP="00822CF5">
            <w:pPr>
              <w:pStyle w:val="Prrafodelista"/>
              <w:numPr>
                <w:ilvl w:val="0"/>
                <w:numId w:val="13"/>
              </w:numPr>
              <w:ind w:left="709"/>
              <w:rPr>
                <w:i/>
              </w:rPr>
            </w:pPr>
            <w:r>
              <w:rPr>
                <w:i/>
              </w:rPr>
              <w:t>Deline</w:t>
            </w:r>
            <w:r w:rsidR="008F66EF">
              <w:rPr>
                <w:i/>
              </w:rPr>
              <w:t>e</w:t>
            </w:r>
            <w:r>
              <w:rPr>
                <w:i/>
              </w:rPr>
              <w:t xml:space="preserve"> planes para la divulgación de los contratos conforme al Requisito 2.4.b y de información sobre los beneficiarios reales de acuerdo al Requisito 2.5.c-f, con hitos y plazos.</w:t>
            </w:r>
          </w:p>
          <w:p w14:paraId="269AADCE" w14:textId="46D242FE" w:rsidR="00822CF5" w:rsidRPr="00087FFA" w:rsidRDefault="00822CF5" w:rsidP="007F6869">
            <w:pPr>
              <w:spacing w:after="0"/>
              <w:contextualSpacing/>
              <w:rPr>
                <w:bCs/>
                <w:i/>
              </w:rPr>
            </w:pPr>
            <w:r>
              <w:rPr>
                <w:i/>
              </w:rPr>
              <w:t xml:space="preserve">El GMP podría desear, asimismo: </w:t>
            </w:r>
          </w:p>
          <w:p w14:paraId="170A8A11" w14:textId="0CF3CE3D" w:rsidR="00822CF5" w:rsidRPr="00087FFA" w:rsidRDefault="00822CF5" w:rsidP="00822CF5">
            <w:pPr>
              <w:pStyle w:val="Prrafodelista"/>
              <w:numPr>
                <w:ilvl w:val="0"/>
                <w:numId w:val="14"/>
              </w:numPr>
              <w:spacing w:before="0"/>
              <w:rPr>
                <w:bCs/>
                <w:i/>
                <w:color w:val="000000"/>
              </w:rPr>
            </w:pPr>
            <w:r>
              <w:rPr>
                <w:i/>
              </w:rPr>
              <w:lastRenderedPageBreak/>
              <w:t xml:space="preserve">Asegurarse de que las actividades y los resultados propuestos en el plan de trabajo cumplan con los criterios SMART (sigla en inglés que </w:t>
            </w:r>
            <w:r w:rsidR="008113AB">
              <w:rPr>
                <w:i/>
              </w:rPr>
              <w:t>se refiere a que sean</w:t>
            </w:r>
            <w:r>
              <w:rPr>
                <w:i/>
              </w:rPr>
              <w:t xml:space="preserve"> específicos, mensurables, alcanzables, relevantes y </w:t>
            </w:r>
            <w:r w:rsidR="008113AB">
              <w:rPr>
                <w:i/>
              </w:rPr>
              <w:t>con</w:t>
            </w:r>
            <w:r>
              <w:rPr>
                <w:i/>
              </w:rPr>
              <w:t xml:space="preserve"> un límite de tiempo);</w:t>
            </w:r>
            <w:r w:rsidRPr="00087FFA">
              <w:rPr>
                <w:i/>
                <w:vertAlign w:val="superscript"/>
              </w:rPr>
              <w:footnoteReference w:id="2"/>
            </w:r>
          </w:p>
          <w:p w14:paraId="0A5F63AE" w14:textId="66397A8E" w:rsidR="00822CF5" w:rsidRPr="00087FFA" w:rsidRDefault="00822CF5" w:rsidP="00822CF5">
            <w:pPr>
              <w:pStyle w:val="Prrafodelista"/>
              <w:numPr>
                <w:ilvl w:val="0"/>
                <w:numId w:val="14"/>
              </w:numPr>
              <w:rPr>
                <w:bCs/>
                <w:i/>
                <w:color w:val="000000"/>
              </w:rPr>
            </w:pPr>
            <w:r>
              <w:rPr>
                <w:i/>
              </w:rPr>
              <w:t xml:space="preserve">Utilizar una cadena de resultados o marco lógico para describir la relación entre las actividades, los resultados a los que aspiran, y la consecución de resultados e impacto a largo plazo;  </w:t>
            </w:r>
          </w:p>
          <w:p w14:paraId="087FB1DA" w14:textId="77777777" w:rsidR="00822CF5" w:rsidRPr="00087FFA" w:rsidRDefault="00822CF5" w:rsidP="00822CF5">
            <w:pPr>
              <w:pStyle w:val="Prrafodelista"/>
              <w:numPr>
                <w:ilvl w:val="0"/>
                <w:numId w:val="14"/>
              </w:numPr>
              <w:rPr>
                <w:bCs/>
                <w:i/>
                <w:color w:val="000000"/>
              </w:rPr>
            </w:pPr>
            <w:r>
              <w:rPr>
                <w:i/>
              </w:rPr>
              <w:t xml:space="preserve">Asignar funciones y las partes responsables de cada actividad. </w:t>
            </w:r>
          </w:p>
        </w:tc>
      </w:tr>
    </w:tbl>
    <w:p w14:paraId="38061156" w14:textId="77777777" w:rsidR="00822CF5" w:rsidRPr="00087FFA" w:rsidRDefault="00822CF5" w:rsidP="00822CF5">
      <w:pPr>
        <w:spacing w:after="0" w:line="240" w:lineRule="auto"/>
        <w:contextualSpacing/>
        <w:rPr>
          <w:b/>
        </w:rPr>
      </w:pPr>
    </w:p>
    <w:p w14:paraId="5BD3F000" w14:textId="77777777" w:rsidR="00822CF5" w:rsidRPr="00087FFA" w:rsidRDefault="00822CF5" w:rsidP="00822CF5">
      <w:pPr>
        <w:pStyle w:val="Ttulo1"/>
        <w:numPr>
          <w:ilvl w:val="0"/>
          <w:numId w:val="11"/>
        </w:numPr>
        <w:ind w:left="0" w:firstLine="0"/>
      </w:pPr>
      <w:r>
        <w:t>Presupuesto y financiamiento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822CF5" w:rsidRPr="00087FFA" w14:paraId="5C318941" w14:textId="77777777" w:rsidTr="00C018D5">
        <w:tc>
          <w:tcPr>
            <w:tcW w:w="8959" w:type="dxa"/>
            <w:shd w:val="clear" w:color="auto" w:fill="auto"/>
          </w:tcPr>
          <w:p w14:paraId="6CAB0F15" w14:textId="461F88A1" w:rsidR="00822CF5" w:rsidRPr="00087FFA" w:rsidRDefault="00822CF5" w:rsidP="007F6869">
            <w:pPr>
              <w:spacing w:after="0"/>
              <w:contextualSpacing/>
              <w:rPr>
                <w:bCs/>
                <w:i/>
              </w:rPr>
            </w:pPr>
            <w:r>
              <w:rPr>
                <w:i/>
              </w:rPr>
              <w:t xml:space="preserve">Se requiere que el GMP: </w:t>
            </w:r>
          </w:p>
          <w:p w14:paraId="796E85B9" w14:textId="42C969AC" w:rsidR="00822CF5" w:rsidRPr="00087FFA" w:rsidRDefault="00822CF5" w:rsidP="00822CF5">
            <w:pPr>
              <w:pStyle w:val="Prrafodelista"/>
              <w:numPr>
                <w:ilvl w:val="0"/>
                <w:numId w:val="13"/>
              </w:numPr>
              <w:rPr>
                <w:bCs/>
                <w:i/>
              </w:rPr>
            </w:pPr>
            <w:r>
              <w:rPr>
                <w:i/>
              </w:rPr>
              <w:t xml:space="preserve">Mantenga un plan de trabajo actualizado y con una estimación de todos los costos. </w:t>
            </w:r>
          </w:p>
          <w:p w14:paraId="200CF608" w14:textId="77777777" w:rsidR="00822CF5" w:rsidRPr="00087FFA" w:rsidRDefault="00822CF5" w:rsidP="00822CF5">
            <w:pPr>
              <w:pStyle w:val="Prrafodelista"/>
              <w:numPr>
                <w:ilvl w:val="0"/>
                <w:numId w:val="13"/>
              </w:numPr>
              <w:rPr>
                <w:bCs/>
                <w:i/>
              </w:rPr>
            </w:pPr>
            <w:r>
              <w:rPr>
                <w:i/>
              </w:rPr>
              <w:t>Identifique fuentes nacionales y externas de financiación y ayuda técnica cuando corresponda, con el fin de garantizar la implementación de manera puntual del plan de trabajo acordado.</w:t>
            </w:r>
          </w:p>
          <w:p w14:paraId="2C475312" w14:textId="2B2B4E1D" w:rsidR="00822CF5" w:rsidRPr="00087FFA" w:rsidRDefault="00822CF5" w:rsidP="007F6869">
            <w:pPr>
              <w:spacing w:after="0"/>
              <w:contextualSpacing/>
              <w:rPr>
                <w:bCs/>
                <w:i/>
              </w:rPr>
            </w:pPr>
            <w:r>
              <w:rPr>
                <w:i/>
              </w:rPr>
              <w:t xml:space="preserve">El GMP podría desear: </w:t>
            </w:r>
          </w:p>
          <w:p w14:paraId="474A9BED" w14:textId="74F77195" w:rsidR="00822CF5" w:rsidRPr="00087FFA" w:rsidRDefault="00822CF5" w:rsidP="00822CF5">
            <w:pPr>
              <w:pStyle w:val="Prrafodelista"/>
              <w:numPr>
                <w:ilvl w:val="0"/>
                <w:numId w:val="13"/>
              </w:numPr>
              <w:spacing w:before="0"/>
              <w:rPr>
                <w:bCs/>
                <w:i/>
              </w:rPr>
            </w:pPr>
            <w:r>
              <w:rPr>
                <w:i/>
              </w:rPr>
              <w:t xml:space="preserve">Incluir los costos y las fuentes de financiamiento de cada actividad individual en la matriz de actividades (véase el Anexo B), y describir las implicaciones de dichas fuentes de financiamiento; </w:t>
            </w:r>
          </w:p>
          <w:p w14:paraId="144CAA64" w14:textId="77777777" w:rsidR="00822CF5" w:rsidRPr="00087FFA" w:rsidRDefault="00822CF5" w:rsidP="00822CF5">
            <w:pPr>
              <w:pStyle w:val="Prrafodelista"/>
              <w:numPr>
                <w:ilvl w:val="0"/>
                <w:numId w:val="13"/>
              </w:numPr>
              <w:rPr>
                <w:bCs/>
                <w:i/>
              </w:rPr>
            </w:pPr>
            <w:r>
              <w:rPr>
                <w:i/>
              </w:rPr>
              <w:t>Debatir cómo podrían incidir las fuentes nacionales y externas de financiamiento y ayuda técnica en la implementación puntual del plan de trabajo.</w:t>
            </w:r>
          </w:p>
        </w:tc>
      </w:tr>
    </w:tbl>
    <w:p w14:paraId="736B7507" w14:textId="77777777" w:rsidR="00822CF5" w:rsidRPr="00087FFA" w:rsidRDefault="00822CF5" w:rsidP="00822CF5">
      <w:pPr>
        <w:spacing w:after="0" w:line="240" w:lineRule="auto"/>
        <w:ind w:left="720"/>
        <w:contextualSpacing/>
        <w:rPr>
          <w:b/>
          <w:bCs/>
        </w:rPr>
      </w:pPr>
    </w:p>
    <w:p w14:paraId="7C757564" w14:textId="77777777" w:rsidR="00822CF5" w:rsidRPr="00087FFA" w:rsidRDefault="00822CF5" w:rsidP="00822CF5">
      <w:pPr>
        <w:pStyle w:val="Ttulo1"/>
        <w:numPr>
          <w:ilvl w:val="0"/>
          <w:numId w:val="11"/>
        </w:numPr>
        <w:ind w:left="0" w:firstLine="0"/>
      </w:pPr>
      <w:r>
        <w:lastRenderedPageBreak/>
        <w:t>Difusión y comunicación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22CF5" w:rsidRPr="00087FFA" w14:paraId="22E1D4F3" w14:textId="77777777" w:rsidTr="00E94D73">
        <w:trPr>
          <w:trHeight w:val="5621"/>
        </w:trPr>
        <w:tc>
          <w:tcPr>
            <w:tcW w:w="9639" w:type="dxa"/>
            <w:shd w:val="clear" w:color="auto" w:fill="auto"/>
          </w:tcPr>
          <w:p w14:paraId="4125743D" w14:textId="53CD5CD6" w:rsidR="00822CF5" w:rsidRPr="00087FFA" w:rsidRDefault="00822CF5" w:rsidP="007F6869">
            <w:pPr>
              <w:spacing w:after="0"/>
              <w:contextualSpacing/>
              <w:rPr>
                <w:bCs/>
                <w:i/>
                <w:iCs/>
              </w:rPr>
            </w:pPr>
            <w:r>
              <w:rPr>
                <w:i/>
              </w:rPr>
              <w:t xml:space="preserve">Se requiere que el GMP: </w:t>
            </w:r>
          </w:p>
          <w:p w14:paraId="54E92C30" w14:textId="1ACB97B1" w:rsidR="00822CF5" w:rsidRPr="00087FFA" w:rsidRDefault="007D0CD3" w:rsidP="00822CF5">
            <w:pPr>
              <w:pStyle w:val="Prrafodelista"/>
              <w:numPr>
                <w:ilvl w:val="0"/>
                <w:numId w:val="13"/>
              </w:numPr>
              <w:rPr>
                <w:i/>
                <w:iCs/>
              </w:rPr>
            </w:pPr>
            <w:r>
              <w:rPr>
                <w:i/>
              </w:rPr>
              <w:t xml:space="preserve">Se asegure de que las divulgaciones relativas al EITI estén </w:t>
            </w:r>
            <w:r w:rsidR="00E511DA">
              <w:rPr>
                <w:i/>
              </w:rPr>
              <w:t xml:space="preserve">ampliamente </w:t>
            </w:r>
            <w:r>
              <w:rPr>
                <w:i/>
              </w:rPr>
              <w:t>disponibles para el público, por ejemplo, mediante su publicación en el sitio web del EITI nacional y/o el sitio web de cualquier otro ministerio u organismo pertinente, en la prensa o en lugares de fácil acceso por el público.</w:t>
            </w:r>
          </w:p>
          <w:p w14:paraId="10511A16" w14:textId="31DEC80B" w:rsidR="00822CF5" w:rsidRPr="00087FFA" w:rsidRDefault="00822CF5" w:rsidP="007F6869">
            <w:pPr>
              <w:spacing w:after="0"/>
              <w:contextualSpacing/>
              <w:rPr>
                <w:bCs/>
                <w:i/>
                <w:iCs/>
              </w:rPr>
            </w:pPr>
            <w:r>
              <w:rPr>
                <w:i/>
              </w:rPr>
              <w:t xml:space="preserve">Se alienta al GMP a: </w:t>
            </w:r>
          </w:p>
          <w:p w14:paraId="12628002" w14:textId="77777777" w:rsidR="00822CF5" w:rsidRPr="00087FFA" w:rsidRDefault="00822CF5" w:rsidP="00822CF5">
            <w:pPr>
              <w:pStyle w:val="Prrafodelista"/>
              <w:numPr>
                <w:ilvl w:val="0"/>
                <w:numId w:val="14"/>
              </w:numPr>
              <w:spacing w:before="0"/>
              <w:rPr>
                <w:i/>
                <w:iCs/>
              </w:rPr>
            </w:pPr>
            <w:r>
              <w:rPr>
                <w:i/>
              </w:rPr>
              <w:t>Estudiar enfoques innovadores para ampliar la implementación del EITI y así dar forma al debate público sobre la gobernanza de los recursos naturales y fomentar la aplicación de estándares elevados de transparencia y rendición de cuentas en la vida pública, en las actividades del gobierno y en los negocios</w:t>
            </w:r>
          </w:p>
          <w:p w14:paraId="67D5812D" w14:textId="4AAD27FC" w:rsidR="00822CF5" w:rsidRPr="00087FFA" w:rsidRDefault="00822CF5" w:rsidP="007F6869">
            <w:pPr>
              <w:spacing w:after="0"/>
              <w:contextualSpacing/>
              <w:rPr>
                <w:bCs/>
                <w:i/>
                <w:iCs/>
              </w:rPr>
            </w:pPr>
            <w:r>
              <w:rPr>
                <w:i/>
              </w:rPr>
              <w:t xml:space="preserve">El GMP podría desear: </w:t>
            </w:r>
          </w:p>
          <w:p w14:paraId="04C97AE3" w14:textId="508A760B" w:rsidR="00822CF5" w:rsidRPr="00087FFA" w:rsidRDefault="00822CF5" w:rsidP="00822CF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</w:rPr>
              <w:t xml:space="preserve">Tener en cuenta los obstáculos vinculados al idioma, la alfabetización digital o el acceso a la tecnología que podrían limitar la capacidad de las partes interesadas </w:t>
            </w:r>
            <w:r w:rsidR="00E511DA">
              <w:rPr>
                <w:i/>
              </w:rPr>
              <w:t>para</w:t>
            </w:r>
            <w:r>
              <w:rPr>
                <w:i/>
              </w:rPr>
              <w:t xml:space="preserve"> acceder al plan de trabajo; </w:t>
            </w:r>
          </w:p>
          <w:p w14:paraId="407BFA48" w14:textId="5AC35C65" w:rsidR="00822CF5" w:rsidRPr="00087FFA" w:rsidRDefault="00B64D43" w:rsidP="00822CF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</w:rPr>
              <w:t xml:space="preserve">Informarles a las partes interesadas consultadas como parte de la planificación del trabajo cómo se incorporaron sus aportes al plan de trabajo; </w:t>
            </w:r>
          </w:p>
          <w:p w14:paraId="6F3D6F40" w14:textId="41AC10EB" w:rsidR="00822CF5" w:rsidRPr="00087FFA" w:rsidRDefault="00822CF5" w:rsidP="00822CF5">
            <w:pPr>
              <w:pStyle w:val="Prrafodelista"/>
              <w:numPr>
                <w:ilvl w:val="0"/>
                <w:numId w:val="14"/>
              </w:numPr>
              <w:spacing w:after="0" w:line="240" w:lineRule="auto"/>
            </w:pPr>
            <w:r>
              <w:rPr>
                <w:i/>
              </w:rPr>
              <w:t>Describir cómo se utilizarán los mecanismos de consulta para mantener una participación continua de las partes interesadas, lo cual podría incluir la realización periódica de revisiones y comentarios sobre el plan de trabajo y su implementación.</w:t>
            </w:r>
            <w:r>
              <w:t xml:space="preserve"> </w:t>
            </w:r>
          </w:p>
        </w:tc>
      </w:tr>
    </w:tbl>
    <w:p w14:paraId="4CB33AEE" w14:textId="77777777" w:rsidR="00822CF5" w:rsidRPr="00087FFA" w:rsidRDefault="00822CF5" w:rsidP="00822CF5">
      <w:pPr>
        <w:spacing w:after="0" w:line="240" w:lineRule="auto"/>
        <w:contextualSpacing/>
        <w:rPr>
          <w:bCs/>
        </w:rPr>
      </w:pPr>
    </w:p>
    <w:p w14:paraId="12E88F56" w14:textId="77777777" w:rsidR="00822CF5" w:rsidRPr="00087FFA" w:rsidRDefault="00822CF5" w:rsidP="00822CF5">
      <w:pPr>
        <w:pStyle w:val="Ttulo1"/>
        <w:numPr>
          <w:ilvl w:val="0"/>
          <w:numId w:val="11"/>
        </w:numPr>
        <w:ind w:left="0" w:firstLine="0"/>
      </w:pPr>
      <w:r>
        <w:t>Monitoreo y revisión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22CF5" w:rsidRPr="00087FFA" w14:paraId="51C89F05" w14:textId="77777777" w:rsidTr="007F6869">
        <w:tc>
          <w:tcPr>
            <w:tcW w:w="9639" w:type="dxa"/>
            <w:shd w:val="clear" w:color="auto" w:fill="auto"/>
          </w:tcPr>
          <w:p w14:paraId="7ECF85AB" w14:textId="0111E004" w:rsidR="00822CF5" w:rsidRPr="00087FFA" w:rsidRDefault="00822CF5" w:rsidP="007F6869">
            <w:pPr>
              <w:spacing w:after="0"/>
              <w:contextualSpacing/>
              <w:rPr>
                <w:bCs/>
                <w:i/>
              </w:rPr>
            </w:pPr>
            <w:r>
              <w:rPr>
                <w:i/>
              </w:rPr>
              <w:t xml:space="preserve">Se requiere que el GMP: </w:t>
            </w:r>
          </w:p>
          <w:p w14:paraId="7A47F07F" w14:textId="1AF5AC08" w:rsidR="00822CF5" w:rsidRPr="00087FFA" w:rsidRDefault="00822CF5" w:rsidP="00822CF5">
            <w:pPr>
              <w:pStyle w:val="Prrafodelista"/>
              <w:numPr>
                <w:ilvl w:val="0"/>
                <w:numId w:val="13"/>
              </w:numPr>
              <w:spacing w:before="0"/>
              <w:rPr>
                <w:i/>
              </w:rPr>
            </w:pPr>
            <w:r>
              <w:rPr>
                <w:i/>
              </w:rPr>
              <w:t>Revise y actualice anualmente el plan de trabajo. Al revisar el plan de trabajo, el GMP debería considerar la posibilidad de ampliar el nivel de detalle y el alcance de la implementación del EITI. Conforme al Requisito 1.4.b, se requiere que el GMP documente sus discusiones y decisiones.</w:t>
            </w:r>
          </w:p>
          <w:p w14:paraId="34E2303F" w14:textId="5DD56BBF" w:rsidR="00822CF5" w:rsidRPr="00087FFA" w:rsidRDefault="00822CF5" w:rsidP="007F6869">
            <w:pPr>
              <w:spacing w:after="0"/>
              <w:contextualSpacing/>
              <w:rPr>
                <w:bCs/>
                <w:i/>
              </w:rPr>
            </w:pPr>
            <w:r>
              <w:rPr>
                <w:i/>
              </w:rPr>
              <w:t xml:space="preserve">El GMP podría desear, asimismo: </w:t>
            </w:r>
          </w:p>
          <w:p w14:paraId="6461C151" w14:textId="5F936B1B" w:rsidR="00822CF5" w:rsidRPr="00087FFA" w:rsidRDefault="00822CF5" w:rsidP="00822CF5">
            <w:pPr>
              <w:pStyle w:val="Prrafodelista"/>
              <w:numPr>
                <w:ilvl w:val="0"/>
                <w:numId w:val="13"/>
              </w:numPr>
              <w:rPr>
                <w:bCs/>
                <w:i/>
              </w:rPr>
            </w:pPr>
            <w:r>
              <w:rPr>
                <w:i/>
              </w:rPr>
              <w:t>Establecer un calendario regular de revisión, lo cual podría incluir la determinación de funciones y responsabilidades específicas para los/as miembros o comités del GMP;</w:t>
            </w:r>
          </w:p>
          <w:p w14:paraId="154237DD" w14:textId="03A51734" w:rsidR="00822CF5" w:rsidRPr="00087FFA" w:rsidRDefault="00822CF5" w:rsidP="00822CF5">
            <w:pPr>
              <w:pStyle w:val="Prrafodelista"/>
              <w:numPr>
                <w:ilvl w:val="0"/>
                <w:numId w:val="13"/>
              </w:numPr>
              <w:rPr>
                <w:bCs/>
                <w:i/>
              </w:rPr>
            </w:pPr>
            <w:r>
              <w:rPr>
                <w:i/>
              </w:rPr>
              <w:t>Establecer un marco de monitoreo y evaluación (MyE) que se aplique de manera continua durante la implementación (haciendo uso, potencialmente, de las columnas provistas en el Anexo B);</w:t>
            </w:r>
          </w:p>
          <w:p w14:paraId="2865E14B" w14:textId="6F77CCB3" w:rsidR="00822CF5" w:rsidRPr="00087FFA" w:rsidRDefault="00822CF5" w:rsidP="00822CF5">
            <w:pPr>
              <w:pStyle w:val="Prrafodelista"/>
              <w:numPr>
                <w:ilvl w:val="0"/>
                <w:numId w:val="13"/>
              </w:numPr>
              <w:rPr>
                <w:bCs/>
                <w:i/>
              </w:rPr>
            </w:pPr>
            <w:r>
              <w:rPr>
                <w:i/>
              </w:rPr>
              <w:t xml:space="preserve">Considerar de qué manera los procesos de revisión podrían ser igual de inclusivos que las consultas que sirvieron de apoyo durante la planificación del trabajo; </w:t>
            </w:r>
          </w:p>
          <w:p w14:paraId="6780C313" w14:textId="77777777" w:rsidR="00822CF5" w:rsidRPr="00087FFA" w:rsidRDefault="00822CF5" w:rsidP="00822CF5">
            <w:pPr>
              <w:pStyle w:val="Prrafodelista"/>
              <w:numPr>
                <w:ilvl w:val="0"/>
                <w:numId w:val="13"/>
              </w:numPr>
            </w:pPr>
            <w:r>
              <w:rPr>
                <w:i/>
              </w:rPr>
              <w:lastRenderedPageBreak/>
              <w:t>Considerar cómo podrían documentarse los procesos de revisión, de forma tal que las conclusiones resulten útiles a la hora de desarrollar futuros planes de trabajo.</w:t>
            </w:r>
          </w:p>
        </w:tc>
      </w:tr>
    </w:tbl>
    <w:p w14:paraId="18896AF8" w14:textId="77777777" w:rsidR="00822CF5" w:rsidRPr="00087FFA" w:rsidRDefault="00822CF5" w:rsidP="00822CF5"/>
    <w:p w14:paraId="6AD97200" w14:textId="77777777" w:rsidR="00822CF5" w:rsidRPr="00087FFA" w:rsidRDefault="00822CF5" w:rsidP="00822CF5">
      <w:pPr>
        <w:pStyle w:val="Ttulo1"/>
        <w:numPr>
          <w:ilvl w:val="0"/>
          <w:numId w:val="11"/>
        </w:numPr>
        <w:ind w:left="0" w:firstLine="0"/>
      </w:pPr>
      <w:r>
        <w:t>Hitos y plazos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22CF5" w:rsidRPr="00087FFA" w14:paraId="7E533D76" w14:textId="77777777" w:rsidTr="007F6869">
        <w:tc>
          <w:tcPr>
            <w:tcW w:w="9639" w:type="dxa"/>
            <w:shd w:val="clear" w:color="auto" w:fill="auto"/>
          </w:tcPr>
          <w:p w14:paraId="32F755E6" w14:textId="61F4F2AD" w:rsidR="00822CF5" w:rsidRPr="00087FFA" w:rsidRDefault="00822CF5" w:rsidP="007F6869">
            <w:pPr>
              <w:spacing w:after="0"/>
              <w:contextualSpacing/>
              <w:rPr>
                <w:bCs/>
                <w:i/>
                <w:iCs/>
              </w:rPr>
            </w:pPr>
            <w:r>
              <w:rPr>
                <w:i/>
              </w:rPr>
              <w:t xml:space="preserve">Se requiere que el GMP: </w:t>
            </w:r>
          </w:p>
          <w:p w14:paraId="55A7219C" w14:textId="0CE0F312" w:rsidR="00822CF5" w:rsidRPr="00087FFA" w:rsidRDefault="00822CF5" w:rsidP="00822CF5">
            <w:pPr>
              <w:pStyle w:val="Prrafodelista"/>
              <w:numPr>
                <w:ilvl w:val="0"/>
                <w:numId w:val="13"/>
              </w:numPr>
              <w:rPr>
                <w:i/>
                <w:iCs/>
              </w:rPr>
            </w:pPr>
            <w:r>
              <w:rPr>
                <w:i/>
              </w:rPr>
              <w:t xml:space="preserve">Incluya un calendario de implementación que se ajuste a los plazos establecidos por el Consejo EITI (conforme a la sección 4 del Estándar EITI) y que tenga en cuenta requisitos administrativos tales como </w:t>
            </w:r>
            <w:r w:rsidR="00EF6BDF">
              <w:rPr>
                <w:i/>
              </w:rPr>
              <w:t xml:space="preserve">los </w:t>
            </w:r>
            <w:r>
              <w:rPr>
                <w:i/>
              </w:rPr>
              <w:t>procesos de contratación y financiamiento.</w:t>
            </w:r>
          </w:p>
          <w:p w14:paraId="07C13B56" w14:textId="669F5E0A" w:rsidR="00822CF5" w:rsidRPr="00087FFA" w:rsidRDefault="00822CF5" w:rsidP="007F6869">
            <w:pPr>
              <w:spacing w:after="0"/>
              <w:contextualSpacing/>
              <w:rPr>
                <w:bCs/>
                <w:i/>
                <w:iCs/>
              </w:rPr>
            </w:pPr>
            <w:r>
              <w:rPr>
                <w:i/>
              </w:rPr>
              <w:t xml:space="preserve">El GMP podría desear: </w:t>
            </w:r>
          </w:p>
          <w:p w14:paraId="1B0E07AB" w14:textId="0AE79FB2" w:rsidR="00822CF5" w:rsidRPr="00087FFA" w:rsidRDefault="00822CF5" w:rsidP="00822CF5">
            <w:pPr>
              <w:pStyle w:val="Prrafodelista"/>
              <w:numPr>
                <w:ilvl w:val="0"/>
                <w:numId w:val="13"/>
              </w:numPr>
              <w:rPr>
                <w:bCs/>
                <w:i/>
              </w:rPr>
            </w:pPr>
            <w:r>
              <w:rPr>
                <w:i/>
              </w:rPr>
              <w:t xml:space="preserve">Adaptar el calendario de implementación a los procesos de presupuestación nacionales; </w:t>
            </w:r>
          </w:p>
          <w:p w14:paraId="0448F228" w14:textId="340ED84D" w:rsidR="00822CF5" w:rsidRPr="00087FFA" w:rsidRDefault="00822CF5" w:rsidP="00822CF5">
            <w:pPr>
              <w:pStyle w:val="Prrafodelista"/>
              <w:numPr>
                <w:ilvl w:val="0"/>
                <w:numId w:val="13"/>
              </w:numPr>
              <w:rPr>
                <w:bCs/>
                <w:i/>
              </w:rPr>
            </w:pPr>
            <w:r>
              <w:rPr>
                <w:i/>
              </w:rPr>
              <w:t xml:space="preserve">Considerar formatos alternativos, como diagramas de Gantt o líneas de tiempo </w:t>
            </w:r>
            <w:r w:rsidR="00EF6BDF">
              <w:rPr>
                <w:i/>
              </w:rPr>
              <w:t>visuales</w:t>
            </w:r>
            <w:r>
              <w:rPr>
                <w:i/>
              </w:rPr>
              <w:t xml:space="preserve">; </w:t>
            </w:r>
          </w:p>
          <w:p w14:paraId="7D7EA37F" w14:textId="77777777" w:rsidR="00822CF5" w:rsidRPr="00087FFA" w:rsidRDefault="00822CF5" w:rsidP="00822CF5">
            <w:pPr>
              <w:pStyle w:val="Prrafodelista"/>
              <w:numPr>
                <w:ilvl w:val="0"/>
                <w:numId w:val="13"/>
              </w:numPr>
            </w:pPr>
            <w:r>
              <w:rPr>
                <w:i/>
              </w:rPr>
              <w:t xml:space="preserve">Incorporar el calendario de implementación del plan de trabajo en el marco de MyE descrito anteriormente. </w:t>
            </w:r>
          </w:p>
        </w:tc>
      </w:tr>
    </w:tbl>
    <w:p w14:paraId="5A69E1A9" w14:textId="77777777" w:rsidR="00822CF5" w:rsidRPr="00087FFA" w:rsidRDefault="00822CF5" w:rsidP="00822CF5">
      <w:pPr>
        <w:spacing w:after="0" w:line="240" w:lineRule="auto"/>
        <w:contextualSpacing/>
        <w:rPr>
          <w:b/>
          <w:bCs/>
        </w:rPr>
      </w:pPr>
    </w:p>
    <w:p w14:paraId="2B02EBBC" w14:textId="77777777" w:rsidR="00822CF5" w:rsidRPr="00087FFA" w:rsidRDefault="00822CF5" w:rsidP="00822CF5">
      <w:pPr>
        <w:spacing w:after="0" w:line="240" w:lineRule="auto"/>
        <w:ind w:left="360"/>
        <w:rPr>
          <w:bCs/>
        </w:rPr>
      </w:pPr>
    </w:p>
    <w:p w14:paraId="2A1A4EE2" w14:textId="5169B006" w:rsidR="00822CF5" w:rsidRPr="00236A07" w:rsidRDefault="00822CF5" w:rsidP="00822CF5">
      <w:pPr>
        <w:spacing w:after="0" w:line="240" w:lineRule="auto"/>
        <w:ind w:left="360" w:hanging="360"/>
        <w:rPr>
          <w:b/>
        </w:rPr>
      </w:pPr>
      <w:r>
        <w:rPr>
          <w:b/>
        </w:rPr>
        <w:t>Aprobación del GMP</w:t>
      </w:r>
    </w:p>
    <w:p w14:paraId="4E5107CC" w14:textId="77777777" w:rsidR="00822CF5" w:rsidRPr="00087FFA" w:rsidRDefault="00822CF5" w:rsidP="00822CF5">
      <w:pPr>
        <w:spacing w:after="0" w:line="240" w:lineRule="auto"/>
        <w:contextualSpacing/>
        <w:rPr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F0CE6" w:rsidRPr="00087FFA" w14:paraId="47F457EB" w14:textId="77777777" w:rsidTr="00236A07">
        <w:trPr>
          <w:trHeight w:val="2188"/>
        </w:trPr>
        <w:tc>
          <w:tcPr>
            <w:tcW w:w="4531" w:type="dxa"/>
            <w:vAlign w:val="bottom"/>
          </w:tcPr>
          <w:p w14:paraId="46A70F30" w14:textId="77777777" w:rsidR="004F0CE6" w:rsidRPr="00087FFA" w:rsidRDefault="004F0CE6" w:rsidP="005E6F2B">
            <w:pPr>
              <w:spacing w:after="0" w:line="240" w:lineRule="auto"/>
              <w:contextualSpacing/>
              <w:rPr>
                <w:bCs/>
              </w:rPr>
            </w:pPr>
          </w:p>
          <w:p w14:paraId="5630B94E" w14:textId="77777777" w:rsidR="004F0CE6" w:rsidRPr="00087FFA" w:rsidRDefault="004F0CE6" w:rsidP="005E6F2B">
            <w:pPr>
              <w:spacing w:after="0" w:line="240" w:lineRule="auto"/>
              <w:contextualSpacing/>
              <w:rPr>
                <w:bCs/>
              </w:rPr>
            </w:pPr>
          </w:p>
          <w:p w14:paraId="31E0CF71" w14:textId="77777777" w:rsidR="004F0CE6" w:rsidRPr="00087FFA" w:rsidRDefault="004F0CE6" w:rsidP="005E6F2B">
            <w:pPr>
              <w:spacing w:after="0" w:line="240" w:lineRule="auto"/>
              <w:contextualSpacing/>
              <w:rPr>
                <w:bCs/>
              </w:rPr>
            </w:pPr>
          </w:p>
          <w:p w14:paraId="56FF1CD3" w14:textId="42BEEEED" w:rsidR="004F0CE6" w:rsidRPr="00087FFA" w:rsidRDefault="004F0CE6" w:rsidP="005E6F2B">
            <w:pPr>
              <w:spacing w:after="0" w:line="240" w:lineRule="auto"/>
              <w:contextualSpacing/>
              <w:rPr>
                <w:bCs/>
              </w:rPr>
            </w:pPr>
            <w:r>
              <w:t>__________________________________</w:t>
            </w:r>
          </w:p>
          <w:p w14:paraId="34FDF47D" w14:textId="2F61D397" w:rsidR="004F0CE6" w:rsidRPr="00087FFA" w:rsidRDefault="004F0CE6" w:rsidP="005E6F2B">
            <w:pPr>
              <w:spacing w:after="0" w:line="240" w:lineRule="auto"/>
              <w:contextualSpacing/>
              <w:rPr>
                <w:bCs/>
              </w:rPr>
            </w:pPr>
            <w:r>
              <w:t>Fecha</w:t>
            </w:r>
          </w:p>
        </w:tc>
        <w:tc>
          <w:tcPr>
            <w:tcW w:w="4531" w:type="dxa"/>
            <w:vAlign w:val="bottom"/>
          </w:tcPr>
          <w:p w14:paraId="3CBA564E" w14:textId="77777777" w:rsidR="004F0CE6" w:rsidRPr="00087FFA" w:rsidRDefault="004F0CE6" w:rsidP="005E6F2B">
            <w:pPr>
              <w:spacing w:after="0" w:line="240" w:lineRule="auto"/>
              <w:contextualSpacing/>
              <w:rPr>
                <w:bCs/>
              </w:rPr>
            </w:pPr>
          </w:p>
          <w:p w14:paraId="018A34EB" w14:textId="77777777" w:rsidR="004F0CE6" w:rsidRPr="00087FFA" w:rsidRDefault="004F0CE6" w:rsidP="005E6F2B">
            <w:pPr>
              <w:spacing w:after="0" w:line="240" w:lineRule="auto"/>
              <w:contextualSpacing/>
              <w:rPr>
                <w:bCs/>
              </w:rPr>
            </w:pPr>
          </w:p>
          <w:p w14:paraId="3269525C" w14:textId="77777777" w:rsidR="004F0CE6" w:rsidRPr="00087FFA" w:rsidRDefault="004F0CE6" w:rsidP="005E6F2B">
            <w:pPr>
              <w:spacing w:after="0" w:line="240" w:lineRule="auto"/>
              <w:contextualSpacing/>
              <w:rPr>
                <w:bCs/>
              </w:rPr>
            </w:pPr>
          </w:p>
          <w:p w14:paraId="02311B31" w14:textId="77777777" w:rsidR="004F0CE6" w:rsidRPr="00087FFA" w:rsidRDefault="004F0CE6" w:rsidP="005E6F2B">
            <w:pPr>
              <w:spacing w:after="0" w:line="240" w:lineRule="auto"/>
              <w:contextualSpacing/>
              <w:rPr>
                <w:bCs/>
              </w:rPr>
            </w:pPr>
            <w:r>
              <w:t>__________________________________</w:t>
            </w:r>
          </w:p>
          <w:p w14:paraId="0D992A31" w14:textId="095ABE44" w:rsidR="004F0CE6" w:rsidRPr="00087FFA" w:rsidRDefault="004F0CE6" w:rsidP="005E6F2B">
            <w:pPr>
              <w:spacing w:after="0" w:line="240" w:lineRule="auto"/>
              <w:contextualSpacing/>
              <w:rPr>
                <w:bCs/>
              </w:rPr>
            </w:pPr>
            <w:r>
              <w:t>Firma(s) del GMP</w:t>
            </w:r>
          </w:p>
        </w:tc>
      </w:tr>
    </w:tbl>
    <w:p w14:paraId="3DB8A730" w14:textId="77777777" w:rsidR="004F0CE6" w:rsidRPr="00087FFA" w:rsidRDefault="004F0CE6" w:rsidP="00822CF5">
      <w:pPr>
        <w:spacing w:after="0" w:line="240" w:lineRule="auto"/>
        <w:contextualSpacing/>
        <w:rPr>
          <w:bCs/>
        </w:rPr>
      </w:pPr>
    </w:p>
    <w:p w14:paraId="4A7EB38A" w14:textId="77777777" w:rsidR="004F0CE6" w:rsidRPr="00087FFA" w:rsidRDefault="004F0CE6" w:rsidP="00822CF5">
      <w:pPr>
        <w:spacing w:after="0" w:line="240" w:lineRule="auto"/>
        <w:contextualSpacing/>
        <w:rPr>
          <w:bCs/>
        </w:rPr>
      </w:pPr>
    </w:p>
    <w:p w14:paraId="5C37AB58" w14:textId="77777777" w:rsidR="00822CF5" w:rsidRPr="00087FFA" w:rsidRDefault="00822CF5" w:rsidP="00822CF5">
      <w:pPr>
        <w:spacing w:after="0" w:line="240" w:lineRule="auto"/>
        <w:contextualSpacing/>
        <w:rPr>
          <w:bCs/>
        </w:rPr>
      </w:pPr>
    </w:p>
    <w:p w14:paraId="184AF6CA" w14:textId="77777777" w:rsidR="008C1919" w:rsidRPr="00087FFA" w:rsidRDefault="008C1919" w:rsidP="008C1919"/>
    <w:sectPr w:rsidR="008C1919" w:rsidRPr="00087FFA" w:rsidSect="00287ABC">
      <w:footerReference w:type="default" r:id="rId14"/>
      <w:headerReference w:type="first" r:id="rId15"/>
      <w:footerReference w:type="first" r:id="rId16"/>
      <w:pgSz w:w="11901" w:h="16840"/>
      <w:pgMar w:top="2062" w:right="1411" w:bottom="1418" w:left="1418" w:header="851" w:footer="68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48409" w14:textId="77777777" w:rsidR="00714896" w:rsidRDefault="00714896" w:rsidP="00347D13">
      <w:pPr>
        <w:spacing w:after="0" w:line="240" w:lineRule="auto"/>
      </w:pPr>
      <w:r>
        <w:separator/>
      </w:r>
    </w:p>
  </w:endnote>
  <w:endnote w:type="continuationSeparator" w:id="0">
    <w:p w14:paraId="43A8E64F" w14:textId="77777777" w:rsidR="00714896" w:rsidRDefault="00714896" w:rsidP="00347D13">
      <w:pPr>
        <w:spacing w:after="0" w:line="240" w:lineRule="auto"/>
      </w:pPr>
      <w:r>
        <w:continuationSeparator/>
      </w:r>
    </w:p>
  </w:endnote>
  <w:endnote w:type="continuationNotice" w:id="1">
    <w:p w14:paraId="080E8C89" w14:textId="77777777" w:rsidR="00714896" w:rsidRDefault="007148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yriad Pro SemiCond">
    <w:altName w:val="Segoe UI"/>
    <w:charset w:val="00"/>
    <w:family w:val="swiss"/>
    <w:pitch w:val="variable"/>
    <w:sig w:usb0="A00002AF" w:usb1="5000204B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4C193" w14:textId="77777777" w:rsidR="00937C79" w:rsidRPr="0027598A" w:rsidRDefault="00937C79" w:rsidP="000E415E">
    <w:pPr>
      <w:pStyle w:val="Piedepgina"/>
      <w:spacing w:after="0"/>
      <w:rPr>
        <w:sz w:val="16"/>
        <w:szCs w:val="16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CC541CC" wp14:editId="40A08FAF">
              <wp:simplePos x="0" y="0"/>
              <wp:positionH relativeFrom="column">
                <wp:posOffset>-112779</wp:posOffset>
              </wp:positionH>
              <wp:positionV relativeFrom="paragraph">
                <wp:posOffset>-184409</wp:posOffset>
              </wp:positionV>
              <wp:extent cx="5958840" cy="362139"/>
              <wp:effectExtent l="0" t="0" r="0" b="0"/>
              <wp:wrapNone/>
              <wp:docPr id="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8840" cy="3621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5C2332E" w14:textId="77777777" w:rsidR="00937C79" w:rsidRPr="00544AAC" w:rsidRDefault="00937C79" w:rsidP="00544AAC">
                          <w:pPr>
                            <w:pBdr>
                              <w:top w:val="single" w:sz="4" w:space="1" w:color="2DAED5"/>
                            </w:pBdr>
                            <w:spacing w:after="0"/>
                            <w:jc w:val="right"/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ab/>
                            <w:t xml:space="preserve"> </w:t>
                          </w:r>
                          <w:r w:rsidRPr="00544AAC">
                            <w:rPr>
                              <w:rFonts w:ascii="Franklin Gothic Medium" w:eastAsiaTheme="majorEastAsia" w:hAnsi="Franklin Gothic Medium"/>
                              <w:color w:val="000000"/>
                              <w:sz w:val="20"/>
                            </w:rPr>
                            <w:fldChar w:fldCharType="begin"/>
                          </w:r>
                          <w:r w:rsidRPr="00544AAC">
                            <w:rPr>
                              <w:rFonts w:ascii="Franklin Gothic Medium" w:eastAsiaTheme="majorEastAsia" w:hAnsi="Franklin Gothic Medium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 w:rsidRPr="00544AAC">
                            <w:rPr>
                              <w:rFonts w:ascii="Franklin Gothic Medium" w:eastAsiaTheme="majorEastAsia" w:hAnsi="Franklin Gothic Medium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A83164">
                            <w:rPr>
                              <w:rFonts w:ascii="Franklin Gothic Medium" w:eastAsiaTheme="majorEastAsia" w:hAnsi="Franklin Gothic Medium"/>
                              <w:noProof/>
                              <w:color w:val="000000"/>
                              <w:sz w:val="20"/>
                            </w:rPr>
                            <w:t>5</w:t>
                          </w:r>
                          <w:r w:rsidRPr="00544AAC">
                            <w:rPr>
                              <w:rFonts w:ascii="Franklin Gothic Medium" w:eastAsiaTheme="majorEastAsia" w:hAnsi="Franklin Gothic Medium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  <w:p w14:paraId="06321D18" w14:textId="77777777" w:rsidR="00937C79" w:rsidRDefault="00937C79" w:rsidP="00544A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541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.9pt;margin-top:-14.5pt;width:469.2pt;height:28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" filled="f" stroked="f">
              <v:path arrowok="t"/>
              <v:textbox>
                <w:txbxContent>
                  <w:p w14:paraId="05C2332E" w14:textId="77777777" w:rsidR="00937C79" w:rsidRPr="00544AAC" w:rsidRDefault="00937C79" w:rsidP="00544AAC">
                    <w:pPr>
                      <w:pBdr>
                        <w:top w:val="single" w:sz="4" w:space="1" w:color="2DAED5"/>
                      </w:pBdr>
                      <w:spacing w:after="0"/>
                      <w:jc w:val="right"/>
                      <w:rPr>
                        <w:rFonts w:ascii="Franklin Gothic Medium" w:hAnsi="Franklin Gothic Medium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ab/>
                      <w:t xml:space="preserve"> </w:t>
                    </w:r>
                    <w:r w:rsidRPr="00544AAC">
                      <w:rPr>
                        <w:rFonts w:ascii="Franklin Gothic Medium" w:eastAsiaTheme="majorEastAsia" w:hAnsi="Franklin Gothic Medium"/>
                        <w:color w:val="000000"/>
                        <w:sz w:val="20"/>
                      </w:rPr>
                      <w:fldChar w:fldCharType="begin"/>
                    </w:r>
                    <w:r w:rsidRPr="00544AAC">
                      <w:rPr>
                        <w:rFonts w:ascii="Franklin Gothic Medium" w:eastAsiaTheme="majorEastAsia" w:hAnsi="Franklin Gothic Medium"/>
                        <w:color w:val="000000"/>
                        <w:sz w:val="20"/>
                      </w:rPr>
                      <w:instrText xml:space="preserve"> PAGE </w:instrText>
                    </w:r>
                    <w:r w:rsidRPr="00544AAC">
                      <w:rPr>
                        <w:rFonts w:ascii="Franklin Gothic Medium" w:eastAsiaTheme="majorEastAsia" w:hAnsi="Franklin Gothic Medium"/>
                        <w:color w:val="000000"/>
                        <w:sz w:val="20"/>
                      </w:rPr>
                      <w:fldChar w:fldCharType="separate"/>
                    </w:r>
                    <w:r w:rsidR="00A83164">
                      <w:rPr>
                        <w:rFonts w:ascii="Franklin Gothic Medium" w:eastAsiaTheme="majorEastAsia" w:hAnsi="Franklin Gothic Medium"/>
                        <w:noProof/>
                        <w:color w:val="000000"/>
                        <w:sz w:val="20"/>
                      </w:rPr>
                      <w:t>5</w:t>
                    </w:r>
                    <w:r w:rsidRPr="00544AAC">
                      <w:rPr>
                        <w:rFonts w:ascii="Franklin Gothic Medium" w:eastAsiaTheme="majorEastAsia" w:hAnsi="Franklin Gothic Medium"/>
                        <w:color w:val="000000"/>
                        <w:sz w:val="20"/>
                      </w:rPr>
                      <w:fldChar w:fldCharType="end"/>
                    </w:r>
                    <w:r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t xml:space="preserve"> </w:t>
                    </w:r>
                  </w:p>
                  <w:p w14:paraId="06321D18" w14:textId="77777777" w:rsidR="00937C79" w:rsidRDefault="00937C79" w:rsidP="00544AAC"/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830E4EB" wp14:editId="56CAB52E">
              <wp:simplePos x="0" y="0"/>
              <wp:positionH relativeFrom="column">
                <wp:posOffset>-111760</wp:posOffset>
              </wp:positionH>
              <wp:positionV relativeFrom="paragraph">
                <wp:posOffset>-122060</wp:posOffset>
              </wp:positionV>
              <wp:extent cx="6023610" cy="669290"/>
              <wp:effectExtent l="0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23610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5BC91DC" w14:textId="0EB95AA5" w:rsidR="00937C79" w:rsidRPr="00544AAC" w:rsidRDefault="00937C79" w:rsidP="00884483">
                          <w:pPr>
                            <w:spacing w:after="0"/>
                            <w:ind w:right="-27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Secretariado Internacional EITI</w:t>
                          </w:r>
                          <w:r>
                            <w:rPr>
                              <w:sz w:val="16"/>
                            </w:rPr>
                            <w:br/>
                            <w:t>Teléfono: +47 222 00 800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Correo electrónico: secretariat@eiti.org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Twitter: @EITIorg</w:t>
                          </w:r>
                          <w:r>
                            <w:rPr>
                              <w:sz w:val="16"/>
                            </w:rPr>
                            <w:br/>
                            <w:t>Dirección: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Rådhusgata 26, 0151 Oslo, Noruega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www.eiti.org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1E34868E" w14:textId="77777777" w:rsidR="00937C79" w:rsidRDefault="00937C79" w:rsidP="00902538">
                          <w:pPr>
                            <w:ind w:right="-27"/>
                          </w:pPr>
                        </w:p>
                        <w:p w14:paraId="601AC30F" w14:textId="77777777" w:rsidR="00937C79" w:rsidRDefault="00937C79" w:rsidP="00287ABC">
                          <w:pPr>
                            <w:ind w:right="-2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arto="http://schemas.microsoft.com/office/word/2006/arto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AD5A8E5">
            <v:shape id="Text Box 2" style="position:absolute;margin-left:-8.8pt;margin-top:-9.6pt;width:474.3pt;height:5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" w14:anchorId="0830E4EB">
              <v:textbox>
                <w:txbxContent>
                  <w:p w:rsidRPr="00544AAC" w:rsidR="00937C79" w:rsidP="00884483" w:rsidRDefault="00937C79" w14:paraId="4AC14811" w14:textId="0EB95AA5">
                    <w:pPr>
                      <w:spacing w:after="0"/>
                      <w:ind w:right="-27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b/>
                      </w:rPr>
                      <w:t xml:space="preserve">Secretariado Internacional EITI</w:t>
                    </w:r>
                    <w:r>
                      <w:rPr>
                        <w:sz w:val="16"/>
                      </w:rPr>
                      <w:br/>
                    </w:r>
                    <w:r>
                      <w:rPr>
                        <w:sz w:val="16"/>
                      </w:rPr>
                      <w:t xml:space="preserve">Teléfono: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+47 222 00 800</w:t>
                    </w:r>
                    <w:r>
                      <w:rPr>
                        <w:sz w:val="16"/>
                        <w:b/>
                      </w:rPr>
                      <w:t xml:space="preserve">   </w:t>
                    </w:r>
                    <w:r>
                      <w:rPr>
                        <w:color w:val="000000"/>
                        <w:sz w:val="16"/>
                        <w:rFonts w:ascii="Wingdings" w:hAnsi="Wingdings"/>
                      </w:rPr>
                      <w:t xml:space="preserve"></w:t>
                    </w:r>
                    <w:r>
                      <w:rPr>
                        <w:sz w:val="16"/>
                        <w:b/>
                      </w:rPr>
                      <w:t xml:space="preserve">   </w:t>
                    </w:r>
                    <w:r>
                      <w:rPr>
                        <w:sz w:val="16"/>
                      </w:rPr>
                      <w:t xml:space="preserve">Correo electrónico: secretariat@eiti.org</w:t>
                    </w:r>
                    <w:r>
                      <w:rPr>
                        <w:sz w:val="16"/>
                        <w:b/>
                      </w:rPr>
                      <w:t xml:space="preserve">   </w:t>
                    </w:r>
                    <w:r>
                      <w:rPr>
                        <w:color w:val="000000"/>
                        <w:sz w:val="16"/>
                        <w:rFonts w:ascii="Wingdings" w:hAnsi="Wingdings"/>
                      </w:rPr>
                      <w:t xml:space="preserve"></w:t>
                    </w:r>
                    <w:r>
                      <w:rPr>
                        <w:sz w:val="16"/>
                        <w:b/>
                      </w:rPr>
                      <w:t xml:space="preserve">   </w:t>
                    </w:r>
                    <w:r>
                      <w:rPr>
                        <w:sz w:val="16"/>
                      </w:rPr>
                      <w:t xml:space="preserve">Twitter: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@EITIorg</w:t>
                    </w:r>
                    <w:r>
                      <w:rPr>
                        <w:sz w:val="16"/>
                      </w:rPr>
                      <w:br/>
                    </w:r>
                    <w:r>
                      <w:rPr>
                        <w:sz w:val="16"/>
                      </w:rPr>
                      <w:t xml:space="preserve">Dirección:</w:t>
                    </w:r>
                    <w:r>
                      <w:rPr>
                        <w:sz w:val="16"/>
                        <w:b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Rådhusgata 26, 0151 Oslo, Noruega</w:t>
                    </w:r>
                    <w:r>
                      <w:rPr>
                        <w:sz w:val="16"/>
                        <w:b/>
                      </w:rPr>
                      <w:t xml:space="preserve">   </w:t>
                    </w:r>
                    <w:r>
                      <w:rPr>
                        <w:color w:val="000000"/>
                        <w:sz w:val="16"/>
                        <w:rFonts w:ascii="Wingdings" w:hAnsi="Wingdings"/>
                      </w:rPr>
                      <w:t xml:space="preserve"></w:t>
                    </w:r>
                    <w:r>
                      <w:rPr>
                        <w:sz w:val="16"/>
                        <w:b/>
                      </w:rPr>
                      <w:t xml:space="preserve">   </w:t>
                    </w:r>
                    <w:r>
                      <w:rPr>
                        <w:sz w:val="16"/>
                      </w:rPr>
                      <w:t xml:space="preserve">www.eiti.org</w:t>
                    </w:r>
                    <w:r>
                      <w:rPr>
                        <w:sz w:val="16"/>
                        <w:b/>
                      </w:rPr>
                      <w:t xml:space="preserve"> </w:t>
                    </w:r>
                  </w:p>
                  <w:p w:rsidR="00937C79" w:rsidP="00902538" w:rsidRDefault="00937C79" w14:paraId="02EB378F" w14:textId="77777777">
                    <w:pPr>
                      <w:ind w:right="-27"/>
                    </w:pPr>
                  </w:p>
                  <w:p w:rsidR="00937C79" w:rsidP="00287ABC" w:rsidRDefault="00937C79" w14:paraId="6A05A809" w14:textId="77777777">
                    <w:pPr>
                      <w:ind w:right="-27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13E0" w14:textId="5527E76C" w:rsidR="00937C79" w:rsidRPr="009C2355" w:rsidRDefault="00884483" w:rsidP="007F5375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410A920" wp14:editId="25939340">
              <wp:simplePos x="0" y="0"/>
              <wp:positionH relativeFrom="column">
                <wp:posOffset>-113030</wp:posOffset>
              </wp:positionH>
              <wp:positionV relativeFrom="paragraph">
                <wp:posOffset>48423</wp:posOffset>
              </wp:positionV>
              <wp:extent cx="5722620" cy="543208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22620" cy="5432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23B007B" w14:textId="03A2F4FA" w:rsidR="00937C79" w:rsidRPr="00544AAC" w:rsidRDefault="00937C79" w:rsidP="00884483">
                          <w:pPr>
                            <w:spacing w:after="0"/>
                            <w:ind w:right="-27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Secretariado Internacional EITI</w:t>
                          </w:r>
                          <w:r>
                            <w:rPr>
                              <w:sz w:val="16"/>
                            </w:rPr>
                            <w:br/>
                            <w:t>Teléfono: +47 222 00 800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Correo electrónico: secretariat@eiti.org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Twitter: @EITIorg</w:t>
                          </w:r>
                          <w:r>
                            <w:rPr>
                              <w:sz w:val="16"/>
                            </w:rPr>
                            <w:br/>
                            <w:t>Dirección: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Rådhusgata 26, 0151 Oslo, Noruega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www.eiti.org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4C8E3FE8" w14:textId="77777777" w:rsidR="00937C79" w:rsidRDefault="00937C79" w:rsidP="00287ABC">
                          <w:pPr>
                            <w:ind w:right="-2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arto="http://schemas.microsoft.com/office/word/2006/arto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4862396E">
            <v:shapetype id="_x0000_t202" coordsize="21600,21600" o:spt="202" path="m,l,21600r21600,l21600,xe" w14:anchorId="6410A920">
              <v:stroke joinstyle="miter"/>
              <v:path gradientshapeok="t" o:connecttype="rect"/>
            </v:shapetype>
            <v:shape id="_x0000_s1028" style="position:absolute;margin-left:-8.9pt;margin-top:3.8pt;width:450.6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">
              <v:textbox>
                <w:txbxContent>
                  <w:p w:rsidRPr="00544AAC" w:rsidR="00937C79" w:rsidP="00884483" w:rsidRDefault="00937C79" w14:paraId="66DC0D5A" w14:textId="03A2F4FA">
                    <w:pPr>
                      <w:spacing w:after="0"/>
                      <w:ind w:right="-27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b/>
                      </w:rPr>
                      <w:t xml:space="preserve">Secretariado Internacional EITI</w:t>
                    </w:r>
                    <w:r>
                      <w:rPr>
                        <w:sz w:val="16"/>
                      </w:rPr>
                      <w:br/>
                    </w:r>
                    <w:r>
                      <w:rPr>
                        <w:sz w:val="16"/>
                      </w:rPr>
                      <w:t xml:space="preserve">Teléfono: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+47 222 00 800</w:t>
                    </w:r>
                    <w:r>
                      <w:rPr>
                        <w:sz w:val="16"/>
                        <w:b/>
                      </w:rPr>
                      <w:t xml:space="preserve">   </w:t>
                    </w:r>
                    <w:r>
                      <w:rPr>
                        <w:color w:val="000000"/>
                        <w:sz w:val="16"/>
                        <w:rFonts w:ascii="Wingdings" w:hAnsi="Wingdings"/>
                      </w:rPr>
                      <w:t xml:space="preserve"></w:t>
                    </w:r>
                    <w:r>
                      <w:rPr>
                        <w:sz w:val="16"/>
                        <w:b/>
                      </w:rPr>
                      <w:t xml:space="preserve">   </w:t>
                    </w:r>
                    <w:r>
                      <w:rPr>
                        <w:sz w:val="16"/>
                      </w:rPr>
                      <w:t xml:space="preserve">Correo electrónico: secretariat@eiti.org</w:t>
                    </w:r>
                    <w:r>
                      <w:rPr>
                        <w:sz w:val="16"/>
                        <w:b/>
                      </w:rPr>
                      <w:t xml:space="preserve">   </w:t>
                    </w:r>
                    <w:r>
                      <w:rPr>
                        <w:color w:val="000000"/>
                        <w:sz w:val="16"/>
                        <w:rFonts w:ascii="Wingdings" w:hAnsi="Wingdings"/>
                      </w:rPr>
                      <w:t xml:space="preserve"></w:t>
                    </w:r>
                    <w:r>
                      <w:rPr>
                        <w:sz w:val="16"/>
                        <w:b/>
                      </w:rPr>
                      <w:t xml:space="preserve">   </w:t>
                    </w:r>
                    <w:r>
                      <w:rPr>
                        <w:sz w:val="16"/>
                      </w:rPr>
                      <w:t xml:space="preserve">Twitter: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@EITIorg</w:t>
                    </w:r>
                    <w:r>
                      <w:rPr>
                        <w:sz w:val="16"/>
                      </w:rPr>
                      <w:br/>
                    </w:r>
                    <w:r>
                      <w:rPr>
                        <w:sz w:val="16"/>
                      </w:rPr>
                      <w:t xml:space="preserve">Dirección:</w:t>
                    </w:r>
                    <w:r>
                      <w:rPr>
                        <w:sz w:val="16"/>
                        <w:b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Rådhusgata 26, 0151 Oslo, Noruega</w:t>
                    </w:r>
                    <w:r>
                      <w:rPr>
                        <w:sz w:val="16"/>
                        <w:b/>
                      </w:rPr>
                      <w:t xml:space="preserve">   </w:t>
                    </w:r>
                    <w:r>
                      <w:rPr>
                        <w:color w:val="000000"/>
                        <w:sz w:val="16"/>
                        <w:rFonts w:ascii="Wingdings" w:hAnsi="Wingdings"/>
                      </w:rPr>
                      <w:t xml:space="preserve"></w:t>
                    </w:r>
                    <w:r>
                      <w:rPr>
                        <w:sz w:val="16"/>
                        <w:b/>
                      </w:rPr>
                      <w:t xml:space="preserve">   </w:t>
                    </w:r>
                    <w:r>
                      <w:rPr>
                        <w:sz w:val="16"/>
                      </w:rPr>
                      <w:t xml:space="preserve">www.eiti.org</w:t>
                    </w:r>
                    <w:r>
                      <w:rPr>
                        <w:sz w:val="16"/>
                        <w:b/>
                      </w:rPr>
                      <w:t xml:space="preserve"> </w:t>
                    </w:r>
                  </w:p>
                  <w:p w:rsidR="00937C79" w:rsidP="00287ABC" w:rsidRDefault="00937C79" w14:paraId="672A6659" w14:textId="77777777">
                    <w:pPr>
                      <w:ind w:right="-27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02C48F7" wp14:editId="76E6011C">
              <wp:simplePos x="0" y="0"/>
              <wp:positionH relativeFrom="column">
                <wp:posOffset>-109320</wp:posOffset>
              </wp:positionH>
              <wp:positionV relativeFrom="paragraph">
                <wp:posOffset>-6971</wp:posOffset>
              </wp:positionV>
              <wp:extent cx="5958840" cy="339047"/>
              <wp:effectExtent l="0" t="0" r="0" b="0"/>
              <wp:wrapNone/>
              <wp:docPr id="3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8840" cy="3390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5F5A27F" w14:textId="77777777" w:rsidR="00937C79" w:rsidRPr="00544AAC" w:rsidRDefault="00937C79" w:rsidP="00544AAC">
                          <w:pPr>
                            <w:pBdr>
                              <w:top w:val="single" w:sz="4" w:space="1" w:color="2DAED5"/>
                            </w:pBdr>
                            <w:spacing w:after="0"/>
                            <w:jc w:val="right"/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tulo3Car"/>
                              <w:rFonts w:ascii="Times New Roman" w:hAnsi="Times New Roman"/>
                              <w:color w:val="000000"/>
                            </w:rPr>
                            <w:tab/>
                            <w:t xml:space="preserve"> </w:t>
                          </w:r>
                          <w:r w:rsidRPr="00544AAC">
                            <w:rPr>
                              <w:rStyle w:val="Ttulo3Car"/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begin"/>
                          </w:r>
                          <w:r w:rsidRPr="00544AAC">
                            <w:rPr>
                              <w:rStyle w:val="Ttulo3Car"/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 w:rsidRPr="00544AAC">
                            <w:rPr>
                              <w:rStyle w:val="Ttulo3Car"/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4576DF">
                            <w:rPr>
                              <w:rStyle w:val="Ttulo3Car"/>
                              <w:rFonts w:ascii="Franklin Gothic Medium" w:hAnsi="Franklin Gothic Medium"/>
                              <w:noProof/>
                              <w:color w:val="000000"/>
                              <w:sz w:val="20"/>
                            </w:rPr>
                            <w:t>1</w:t>
                          </w:r>
                          <w:r w:rsidRPr="00544AAC">
                            <w:rPr>
                              <w:rStyle w:val="Ttulo3Car"/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Ttulo3Car"/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  <w:p w14:paraId="1B67BF46" w14:textId="77777777" w:rsidR="00937C79" w:rsidRDefault="00937C79" w:rsidP="00544A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C48F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8.6pt;margin-top:-.55pt;width:469.2pt;height:26.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" filled="f" stroked="f">
              <v:path arrowok="t"/>
              <v:textbox>
                <w:txbxContent>
                  <w:p w14:paraId="65F5A27F" w14:textId="77777777" w:rsidR="00937C79" w:rsidRPr="00544AAC" w:rsidRDefault="00937C79" w:rsidP="00544AAC">
                    <w:pPr>
                      <w:pBdr>
                        <w:top w:val="single" w:sz="4" w:space="1" w:color="2DAED5"/>
                      </w:pBdr>
                      <w:spacing w:after="0"/>
                      <w:jc w:val="right"/>
                      <w:rPr>
                        <w:rFonts w:ascii="Franklin Gothic Medium" w:hAnsi="Franklin Gothic Medium"/>
                        <w:b/>
                        <w:sz w:val="20"/>
                        <w:szCs w:val="20"/>
                      </w:rPr>
                    </w:pPr>
                    <w:r>
                      <w:rPr>
                        <w:rStyle w:val="Ttulo3Car"/>
                        <w:rFonts w:ascii="Times New Roman" w:hAnsi="Times New Roman"/>
                        <w:color w:val="000000"/>
                      </w:rPr>
                      <w:tab/>
                      <w:t xml:space="preserve"> </w:t>
                    </w:r>
                    <w:r w:rsidRPr="00544AAC">
                      <w:rPr>
                        <w:rStyle w:val="Ttulo3Car"/>
                        <w:rFonts w:ascii="Franklin Gothic Medium" w:hAnsi="Franklin Gothic Medium"/>
                        <w:color w:val="000000"/>
                        <w:sz w:val="20"/>
                      </w:rPr>
                      <w:fldChar w:fldCharType="begin"/>
                    </w:r>
                    <w:r w:rsidRPr="00544AAC">
                      <w:rPr>
                        <w:rStyle w:val="Ttulo3Car"/>
                        <w:rFonts w:ascii="Franklin Gothic Medium" w:hAnsi="Franklin Gothic Medium"/>
                        <w:color w:val="000000"/>
                        <w:sz w:val="20"/>
                      </w:rPr>
                      <w:instrText xml:space="preserve"> PAGE </w:instrText>
                    </w:r>
                    <w:r w:rsidRPr="00544AAC">
                      <w:rPr>
                        <w:rStyle w:val="Ttulo3Car"/>
                        <w:rFonts w:ascii="Franklin Gothic Medium" w:hAnsi="Franklin Gothic Medium"/>
                        <w:color w:val="000000"/>
                        <w:sz w:val="20"/>
                      </w:rPr>
                      <w:fldChar w:fldCharType="separate"/>
                    </w:r>
                    <w:r w:rsidR="004576DF">
                      <w:rPr>
                        <w:rStyle w:val="Ttulo3Car"/>
                        <w:rFonts w:ascii="Franklin Gothic Medium" w:hAnsi="Franklin Gothic Medium"/>
                        <w:noProof/>
                        <w:color w:val="000000"/>
                        <w:sz w:val="20"/>
                      </w:rPr>
                      <w:t>1</w:t>
                    </w:r>
                    <w:r w:rsidRPr="00544AAC">
                      <w:rPr>
                        <w:rStyle w:val="Ttulo3Car"/>
                        <w:rFonts w:ascii="Franklin Gothic Medium" w:hAnsi="Franklin Gothic Medium"/>
                        <w:color w:val="000000"/>
                        <w:sz w:val="20"/>
                      </w:rPr>
                      <w:fldChar w:fldCharType="end"/>
                    </w:r>
                    <w:r>
                      <w:rPr>
                        <w:rStyle w:val="Ttulo3Car"/>
                        <w:rFonts w:ascii="Franklin Gothic Medium" w:hAnsi="Franklin Gothic Medium"/>
                        <w:color w:val="000000"/>
                        <w:sz w:val="20"/>
                      </w:rPr>
                      <w:t xml:space="preserve"> </w:t>
                    </w:r>
                  </w:p>
                  <w:p w14:paraId="1B67BF46" w14:textId="77777777" w:rsidR="00937C79" w:rsidRDefault="00937C79" w:rsidP="00544AA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DB2DA" w14:textId="77777777" w:rsidR="00714896" w:rsidRDefault="00714896" w:rsidP="00347D13">
      <w:pPr>
        <w:spacing w:after="0" w:line="240" w:lineRule="auto"/>
      </w:pPr>
      <w:r>
        <w:separator/>
      </w:r>
    </w:p>
  </w:footnote>
  <w:footnote w:type="continuationSeparator" w:id="0">
    <w:p w14:paraId="49BB8BC3" w14:textId="77777777" w:rsidR="00714896" w:rsidRDefault="00714896" w:rsidP="00347D13">
      <w:pPr>
        <w:spacing w:after="0" w:line="240" w:lineRule="auto"/>
      </w:pPr>
      <w:r>
        <w:continuationSeparator/>
      </w:r>
    </w:p>
  </w:footnote>
  <w:footnote w:type="continuationNotice" w:id="1">
    <w:p w14:paraId="48C0BD73" w14:textId="77777777" w:rsidR="00714896" w:rsidRDefault="00714896">
      <w:pPr>
        <w:spacing w:after="0" w:line="240" w:lineRule="auto"/>
      </w:pPr>
    </w:p>
  </w:footnote>
  <w:footnote w:id="2">
    <w:p w14:paraId="5EB52A9B" w14:textId="6885AD5A" w:rsidR="00822CF5" w:rsidRPr="00C5631C" w:rsidRDefault="00822CF5" w:rsidP="00822CF5">
      <w:pPr>
        <w:pStyle w:val="Textonotapie"/>
      </w:pPr>
      <w:r>
        <w:rPr>
          <w:rStyle w:val="Refdenotaalpie"/>
        </w:rPr>
        <w:footnoteRef/>
      </w:r>
      <w:r>
        <w:t xml:space="preserve"> En Internet hay numerosas fuentes con información sobre los criterios SMART. Para acceder a una presentación en el contexto de la implementación del EITI, consulte la Guía del GIZ sobre </w:t>
      </w:r>
      <w:r>
        <w:rPr>
          <w:i/>
        </w:rPr>
        <w:t>Monitoreo y evaluación (M&amp;E) de la implementación del EITI</w:t>
      </w:r>
      <w:r>
        <w:t xml:space="preserve"> en </w:t>
      </w:r>
      <w:hyperlink r:id="rId1" w:history="1">
        <w:r>
          <w:rPr>
            <w:rStyle w:val="Hipervnculo"/>
          </w:rPr>
          <w:t>https://eiti.org/es/documento/giz-monitoreo-y-evaluacion-me-implementacion-eiti</w:t>
        </w:r>
      </w:hyperlink>
      <w: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379E0" w14:textId="77777777" w:rsidR="00937C79" w:rsidRDefault="00937C79" w:rsidP="00A712A2">
    <w:pPr>
      <w:pStyle w:val="Encabezado"/>
      <w:tabs>
        <w:tab w:val="clear" w:pos="4320"/>
        <w:tab w:val="clear" w:pos="8640"/>
        <w:tab w:val="right" w:pos="9356"/>
      </w:tabs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39958D30" wp14:editId="39563E5C">
          <wp:simplePos x="0" y="0"/>
          <wp:positionH relativeFrom="column">
            <wp:posOffset>-114300</wp:posOffset>
          </wp:positionH>
          <wp:positionV relativeFrom="paragraph">
            <wp:posOffset>-103505</wp:posOffset>
          </wp:positionV>
          <wp:extent cx="1483360" cy="953135"/>
          <wp:effectExtent l="0" t="0" r="0" b="0"/>
          <wp:wrapTight wrapText="bothSides">
            <wp:wrapPolygon edited="0">
              <wp:start x="1295" y="1727"/>
              <wp:lineTo x="1110" y="18995"/>
              <wp:lineTo x="2219" y="19859"/>
              <wp:lineTo x="5733" y="20434"/>
              <wp:lineTo x="12390" y="20434"/>
              <wp:lineTo x="19418" y="19859"/>
              <wp:lineTo x="20158" y="18708"/>
              <wp:lineTo x="18493" y="16117"/>
              <wp:lineTo x="20158" y="12088"/>
              <wp:lineTo x="20158" y="1727"/>
              <wp:lineTo x="1295" y="1727"/>
            </wp:wrapPolygon>
          </wp:wrapTight>
          <wp:docPr id="4" name="Picture 4" descr="Logo_Gradient – Un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dient – Un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5F77FAF" w14:textId="77777777" w:rsidR="00937C79" w:rsidRDefault="00937C79" w:rsidP="00A712A2">
    <w:pPr>
      <w:pStyle w:val="Encabezado"/>
      <w:tabs>
        <w:tab w:val="clear" w:pos="4320"/>
        <w:tab w:val="clear" w:pos="8640"/>
        <w:tab w:val="right" w:pos="9356"/>
      </w:tabs>
    </w:pPr>
  </w:p>
  <w:p w14:paraId="72EA3968" w14:textId="414A42C2" w:rsidR="00937C79" w:rsidRPr="00512575" w:rsidRDefault="00937C79" w:rsidP="00512575">
    <w:pPr>
      <w:pStyle w:val="Encabezado"/>
      <w:tabs>
        <w:tab w:val="clear" w:pos="4320"/>
        <w:tab w:val="clear" w:pos="8640"/>
        <w:tab w:val="right" w:pos="9356"/>
      </w:tabs>
      <w:jc w:val="right"/>
      <w:rPr>
        <w:sz w:val="20"/>
        <w:szCs w:val="20"/>
      </w:rPr>
    </w:pPr>
    <w:r>
      <w:rPr>
        <w:noProof/>
        <w:sz w:val="21"/>
        <w:lang w:val="es-AR" w:eastAsia="es-AR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CA313AF" wp14:editId="5736E642">
              <wp:simplePos x="0" y="0"/>
              <wp:positionH relativeFrom="column">
                <wp:posOffset>3696</wp:posOffset>
              </wp:positionH>
              <wp:positionV relativeFrom="paragraph">
                <wp:posOffset>197314</wp:posOffset>
              </wp:positionV>
              <wp:extent cx="6296660" cy="246580"/>
              <wp:effectExtent l="0" t="0" r="254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660" cy="246580"/>
                        <a:chOff x="0" y="0"/>
                        <a:chExt cx="6296660" cy="246580"/>
                      </a:xfrm>
                    </wpg:grpSpPr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0" y="69273"/>
                          <a:ext cx="6061710" cy="45719"/>
                          <a:chOff x="1134" y="1909"/>
                          <a:chExt cx="9546" cy="179"/>
                        </a:xfrm>
                      </wpg:grpSpPr>
                      <wps:wsp>
                        <wps:cNvPr id="3" name="Rectangle 1"/>
                        <wps:cNvSpPr>
                          <a:spLocks/>
                        </wps:cNvSpPr>
                        <wps:spPr bwMode="auto">
                          <a:xfrm>
                            <a:off x="1134" y="1909"/>
                            <a:ext cx="604" cy="179"/>
                          </a:xfrm>
                          <a:prstGeom prst="rect">
                            <a:avLst/>
                          </a:prstGeom>
                          <a:solidFill>
                            <a:srgbClr val="31AED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1"/>
                        <wps:cNvSpPr>
                          <a:spLocks/>
                        </wps:cNvSpPr>
                        <wps:spPr bwMode="auto">
                          <a:xfrm>
                            <a:off x="1646" y="1909"/>
                            <a:ext cx="238" cy="179"/>
                          </a:xfrm>
                          <a:prstGeom prst="rect">
                            <a:avLst/>
                          </a:prstGeom>
                          <a:solidFill>
                            <a:srgbClr val="1840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1"/>
                        <wps:cNvSpPr>
                          <a:spLocks/>
                        </wps:cNvSpPr>
                        <wps:spPr bwMode="auto">
                          <a:xfrm>
                            <a:off x="1832" y="1909"/>
                            <a:ext cx="266" cy="179"/>
                          </a:xfrm>
                          <a:prstGeom prst="rect">
                            <a:avLst/>
                          </a:prstGeom>
                          <a:solidFill>
                            <a:srgbClr val="31AED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"/>
                        <wps:cNvSpPr>
                          <a:spLocks/>
                        </wps:cNvSpPr>
                        <wps:spPr bwMode="auto">
                          <a:xfrm>
                            <a:off x="2220" y="1909"/>
                            <a:ext cx="538" cy="179"/>
                          </a:xfrm>
                          <a:prstGeom prst="rect">
                            <a:avLst/>
                          </a:prstGeom>
                          <a:solidFill>
                            <a:srgbClr val="31AED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"/>
                        <wps:cNvSpPr>
                          <a:spLocks/>
                        </wps:cNvSpPr>
                        <wps:spPr bwMode="auto">
                          <a:xfrm>
                            <a:off x="2030" y="1909"/>
                            <a:ext cx="190" cy="179"/>
                          </a:xfrm>
                          <a:prstGeom prst="rect">
                            <a:avLst/>
                          </a:prstGeom>
                          <a:solidFill>
                            <a:srgbClr val="1840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1"/>
                        <wps:cNvSpPr>
                          <a:spLocks/>
                        </wps:cNvSpPr>
                        <wps:spPr bwMode="auto">
                          <a:xfrm>
                            <a:off x="2714" y="1909"/>
                            <a:ext cx="328" cy="179"/>
                          </a:xfrm>
                          <a:prstGeom prst="rect">
                            <a:avLst/>
                          </a:prstGeom>
                          <a:solidFill>
                            <a:srgbClr val="1840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1"/>
                        <wps:cNvSpPr>
                          <a:spLocks/>
                        </wps:cNvSpPr>
                        <wps:spPr bwMode="auto">
                          <a:xfrm>
                            <a:off x="3093" y="1909"/>
                            <a:ext cx="7587" cy="177"/>
                          </a:xfrm>
                          <a:prstGeom prst="rect">
                            <a:avLst/>
                          </a:prstGeom>
                          <a:solidFill>
                            <a:srgbClr val="1840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1"/>
                        <wps:cNvSpPr>
                          <a:spLocks/>
                        </wps:cNvSpPr>
                        <wps:spPr bwMode="auto">
                          <a:xfrm>
                            <a:off x="2908" y="1909"/>
                            <a:ext cx="195" cy="179"/>
                          </a:xfrm>
                          <a:prstGeom prst="rect">
                            <a:avLst/>
                          </a:prstGeom>
                          <a:solidFill>
                            <a:srgbClr val="31AED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38" name="Rectangle 38"/>
                      <wps:cNvSpPr/>
                      <wps:spPr>
                        <a:xfrm>
                          <a:off x="5774076" y="0"/>
                          <a:ext cx="522584" cy="246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arto="http://schemas.microsoft.com/office/word/2006/arto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523545A0">
            <v:group id="Group 14" style="position:absolute;margin-left:.3pt;margin-top:15.55pt;width:495.8pt;height:19.4pt;z-index:251661312;mso-height-relative:margin" coordsize="62966,2465" o:spid="_x0000_s1026" w14:anchorId="1FC6FD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">
              <v:group id="Group 5" style="position:absolute;top:692;width:60617;height:457" coordsize="9546,179" coordorigin="1134,190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" style="position:absolute;left:1134;top:1909;width:604;height:179;visibility:visible;mso-wrap-style:square;v-text-anchor:middle" o:spid="_x0000_s1028" fillcolor="#31aed6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">
                  <v:shadow opacity="22936f" offset="0,.63889mm" origin=",.5"/>
                  <v:path arrowok="t"/>
                </v:rect>
                <v:rect id="Rectangle 1" style="position:absolute;left:1646;top:1909;width:238;height:179;visibility:visible;mso-wrap-style:square;v-text-anchor:middle" o:spid="_x0000_s1029" fillcolor="#184065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">
                  <v:shadow opacity="22936f" offset="0,.63889mm" origin=",.5"/>
                  <v:path arrowok="t"/>
                </v:rect>
                <v:rect id="Rectangle 1" style="position:absolute;left:1832;top:1909;width:266;height:179;visibility:visible;mso-wrap-style:square;v-text-anchor:middle" o:spid="_x0000_s1030" fillcolor="#31aed6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">
                  <v:shadow opacity="22936f" offset="0,.63889mm" origin=",.5"/>
                  <v:path arrowok="t"/>
                </v:rect>
                <v:rect id="Rectangle 1" style="position:absolute;left:2220;top:1909;width:538;height:179;visibility:visible;mso-wrap-style:square;v-text-anchor:middle" o:spid="_x0000_s1031" fillcolor="#31aed6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">
                  <v:shadow opacity="22936f" offset="0,.63889mm" origin=",.5"/>
                  <v:path arrowok="t"/>
                </v:rect>
                <v:rect id="Rectangle 1" style="position:absolute;left:2030;top:1909;width:190;height:179;visibility:visible;mso-wrap-style:square;v-text-anchor:middle" o:spid="_x0000_s1032" fillcolor="#184065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">
                  <v:shadow opacity="22936f" offset="0,.63889mm" origin=",.5"/>
                  <v:path arrowok="t"/>
                </v:rect>
                <v:rect id="Rectangle 1" style="position:absolute;left:2714;top:1909;width:328;height:179;visibility:visible;mso-wrap-style:square;v-text-anchor:middle" o:spid="_x0000_s1033" fillcolor="#184065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">
                  <v:shadow opacity="22936f" offset="0,.63889mm" origin=",.5"/>
                  <v:path arrowok="t"/>
                </v:rect>
                <v:rect id="Rectangle 1" style="position:absolute;left:3093;top:1909;width:7587;height:177;visibility:visible;mso-wrap-style:square;v-text-anchor:middle" o:spid="_x0000_s1034" fillcolor="#184065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">
                  <v:shadow opacity="22936f" offset="0,.63889mm" origin=",.5"/>
                  <v:path arrowok="t"/>
                </v:rect>
                <v:rect id="Rectangle 1" style="position:absolute;left:2908;top:1909;width:195;height:179;visibility:visible;mso-wrap-style:square;v-text-anchor:middle" o:spid="_x0000_s1035" fillcolor="#31aed6" stroked="f" strokecolor="#4a7ebb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">
                  <v:shadow opacity="22936f" offset="0,.63889mm" origin=",.5"/>
                  <v:path arrowok="t"/>
                </v:rect>
              </v:group>
              <v:rect id="Rectangle 38" style="position:absolute;left:57740;width:5226;height:2465;visibility:visible;mso-wrap-style:square;v-text-anchor:middle" o:spid="_x0000_s1036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"/>
            </v:group>
          </w:pict>
        </mc:Fallback>
      </mc:AlternateContent>
    </w:r>
    <w:r>
      <w:rPr>
        <w:sz w:val="18"/>
      </w:rPr>
      <w:t>Enero de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EC3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20B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B44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F6F9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85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BA8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6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0E1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DA6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FC8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44879"/>
    <w:multiLevelType w:val="hybridMultilevel"/>
    <w:tmpl w:val="1A0A42D6"/>
    <w:lvl w:ilvl="0" w:tplc="E51845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F5EA8"/>
    <w:multiLevelType w:val="hybridMultilevel"/>
    <w:tmpl w:val="1E5ADA6A"/>
    <w:lvl w:ilvl="0" w:tplc="E51845D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070A9"/>
    <w:multiLevelType w:val="hybridMultilevel"/>
    <w:tmpl w:val="F94EB9C4"/>
    <w:lvl w:ilvl="0" w:tplc="03E8267E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0160F0"/>
    <w:multiLevelType w:val="hybridMultilevel"/>
    <w:tmpl w:val="EEC46144"/>
    <w:lvl w:ilvl="0" w:tplc="E51845D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12EA2"/>
    <w:multiLevelType w:val="hybridMultilevel"/>
    <w:tmpl w:val="7DC8D892"/>
    <w:lvl w:ilvl="0" w:tplc="E51845D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F5"/>
    <w:rsid w:val="00000CB7"/>
    <w:rsid w:val="00015588"/>
    <w:rsid w:val="00031A67"/>
    <w:rsid w:val="00036065"/>
    <w:rsid w:val="0007022F"/>
    <w:rsid w:val="00072ADC"/>
    <w:rsid w:val="00086BAA"/>
    <w:rsid w:val="00087FFA"/>
    <w:rsid w:val="000B10D2"/>
    <w:rsid w:val="000D6650"/>
    <w:rsid w:val="000E320E"/>
    <w:rsid w:val="000E415E"/>
    <w:rsid w:val="000E780D"/>
    <w:rsid w:val="000F71ED"/>
    <w:rsid w:val="0010730B"/>
    <w:rsid w:val="00114EF5"/>
    <w:rsid w:val="00117724"/>
    <w:rsid w:val="00123150"/>
    <w:rsid w:val="001270C6"/>
    <w:rsid w:val="001464AC"/>
    <w:rsid w:val="00157E6D"/>
    <w:rsid w:val="00184B8D"/>
    <w:rsid w:val="001A5FCC"/>
    <w:rsid w:val="001E5020"/>
    <w:rsid w:val="00201F61"/>
    <w:rsid w:val="00207F9C"/>
    <w:rsid w:val="00211AA3"/>
    <w:rsid w:val="00236A07"/>
    <w:rsid w:val="002656B8"/>
    <w:rsid w:val="0027249B"/>
    <w:rsid w:val="00281E50"/>
    <w:rsid w:val="00287ABC"/>
    <w:rsid w:val="002A22CE"/>
    <w:rsid w:val="002B0D36"/>
    <w:rsid w:val="002B3D31"/>
    <w:rsid w:val="002C2915"/>
    <w:rsid w:val="002E1DBE"/>
    <w:rsid w:val="002F23D3"/>
    <w:rsid w:val="00315921"/>
    <w:rsid w:val="00337994"/>
    <w:rsid w:val="00340530"/>
    <w:rsid w:val="00347D13"/>
    <w:rsid w:val="00361ABC"/>
    <w:rsid w:val="003B4B0B"/>
    <w:rsid w:val="003D4E5D"/>
    <w:rsid w:val="0041322E"/>
    <w:rsid w:val="0045332D"/>
    <w:rsid w:val="004576DF"/>
    <w:rsid w:val="0046630A"/>
    <w:rsid w:val="004D4BC5"/>
    <w:rsid w:val="004E5889"/>
    <w:rsid w:val="004F0CE6"/>
    <w:rsid w:val="00512575"/>
    <w:rsid w:val="00544AAC"/>
    <w:rsid w:val="005520BE"/>
    <w:rsid w:val="005616FB"/>
    <w:rsid w:val="00563A9D"/>
    <w:rsid w:val="00582B02"/>
    <w:rsid w:val="00582F8A"/>
    <w:rsid w:val="005E43EC"/>
    <w:rsid w:val="005E62A5"/>
    <w:rsid w:val="005E6F2B"/>
    <w:rsid w:val="006173F9"/>
    <w:rsid w:val="006240AE"/>
    <w:rsid w:val="00647A7F"/>
    <w:rsid w:val="0065169C"/>
    <w:rsid w:val="00673498"/>
    <w:rsid w:val="00685ADF"/>
    <w:rsid w:val="006B0C87"/>
    <w:rsid w:val="006E5280"/>
    <w:rsid w:val="00714896"/>
    <w:rsid w:val="00731B7D"/>
    <w:rsid w:val="00734D8E"/>
    <w:rsid w:val="00735807"/>
    <w:rsid w:val="00737A9F"/>
    <w:rsid w:val="0074291B"/>
    <w:rsid w:val="00771DC7"/>
    <w:rsid w:val="00795732"/>
    <w:rsid w:val="007A1852"/>
    <w:rsid w:val="007A35DA"/>
    <w:rsid w:val="007B600C"/>
    <w:rsid w:val="007C6CA0"/>
    <w:rsid w:val="007C7811"/>
    <w:rsid w:val="007D0CD3"/>
    <w:rsid w:val="007D5CB5"/>
    <w:rsid w:val="007F5375"/>
    <w:rsid w:val="007F6869"/>
    <w:rsid w:val="008113AB"/>
    <w:rsid w:val="00814F03"/>
    <w:rsid w:val="00822CF5"/>
    <w:rsid w:val="00823710"/>
    <w:rsid w:val="00884483"/>
    <w:rsid w:val="008C1919"/>
    <w:rsid w:val="008C6C02"/>
    <w:rsid w:val="008F51E3"/>
    <w:rsid w:val="008F66EF"/>
    <w:rsid w:val="009001A0"/>
    <w:rsid w:val="00902538"/>
    <w:rsid w:val="00917276"/>
    <w:rsid w:val="00936BCA"/>
    <w:rsid w:val="00937C79"/>
    <w:rsid w:val="009645E9"/>
    <w:rsid w:val="00995A57"/>
    <w:rsid w:val="009A7B6F"/>
    <w:rsid w:val="009B2DB6"/>
    <w:rsid w:val="009B653F"/>
    <w:rsid w:val="009C2355"/>
    <w:rsid w:val="009D5FB4"/>
    <w:rsid w:val="009F056C"/>
    <w:rsid w:val="00A24196"/>
    <w:rsid w:val="00A343E4"/>
    <w:rsid w:val="00A5470A"/>
    <w:rsid w:val="00A712A2"/>
    <w:rsid w:val="00A83164"/>
    <w:rsid w:val="00AB7C53"/>
    <w:rsid w:val="00AD38DA"/>
    <w:rsid w:val="00AF0C42"/>
    <w:rsid w:val="00B275F1"/>
    <w:rsid w:val="00B34C7C"/>
    <w:rsid w:val="00B52345"/>
    <w:rsid w:val="00B53F81"/>
    <w:rsid w:val="00B64D43"/>
    <w:rsid w:val="00B66AA8"/>
    <w:rsid w:val="00B708C4"/>
    <w:rsid w:val="00B7769A"/>
    <w:rsid w:val="00B97F3E"/>
    <w:rsid w:val="00BC0C09"/>
    <w:rsid w:val="00BC6CCD"/>
    <w:rsid w:val="00C018D5"/>
    <w:rsid w:val="00C12C88"/>
    <w:rsid w:val="00C43FD8"/>
    <w:rsid w:val="00C442BF"/>
    <w:rsid w:val="00C526E8"/>
    <w:rsid w:val="00C5631C"/>
    <w:rsid w:val="00C619F5"/>
    <w:rsid w:val="00CC6893"/>
    <w:rsid w:val="00CE25B8"/>
    <w:rsid w:val="00CE34FF"/>
    <w:rsid w:val="00D217DA"/>
    <w:rsid w:val="00D22873"/>
    <w:rsid w:val="00D26FAA"/>
    <w:rsid w:val="00D40809"/>
    <w:rsid w:val="00D54F21"/>
    <w:rsid w:val="00D85D81"/>
    <w:rsid w:val="00DB0ADE"/>
    <w:rsid w:val="00DC6E60"/>
    <w:rsid w:val="00DF00C1"/>
    <w:rsid w:val="00DF258D"/>
    <w:rsid w:val="00E511DA"/>
    <w:rsid w:val="00E54304"/>
    <w:rsid w:val="00E73193"/>
    <w:rsid w:val="00E9393F"/>
    <w:rsid w:val="00E94D73"/>
    <w:rsid w:val="00EA5B4B"/>
    <w:rsid w:val="00EB23B3"/>
    <w:rsid w:val="00EB394E"/>
    <w:rsid w:val="00EB7194"/>
    <w:rsid w:val="00ED1686"/>
    <w:rsid w:val="00EF6BDF"/>
    <w:rsid w:val="00F04D3A"/>
    <w:rsid w:val="00F408B0"/>
    <w:rsid w:val="00F44606"/>
    <w:rsid w:val="00F516DB"/>
    <w:rsid w:val="00F54146"/>
    <w:rsid w:val="00F61AB5"/>
    <w:rsid w:val="00F8476E"/>
    <w:rsid w:val="00F87747"/>
    <w:rsid w:val="00F91FCE"/>
    <w:rsid w:val="00FA43A6"/>
    <w:rsid w:val="00FB6911"/>
    <w:rsid w:val="00FD2F90"/>
    <w:rsid w:val="00FD7813"/>
    <w:rsid w:val="00F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2AAEA9"/>
  <w14:defaultImageDpi w14:val="330"/>
  <w15:chartTrackingRefBased/>
  <w15:docId w15:val="{DEEF69F1-1750-41BB-924C-30D82477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90"/>
    <w:pPr>
      <w:spacing w:before="120" w:after="120" w:line="276" w:lineRule="auto"/>
    </w:pPr>
    <w:rPr>
      <w:rFonts w:ascii="Franklin Gothic Book" w:eastAsia="Calibri" w:hAnsi="Franklin Gothic Book"/>
      <w:sz w:val="23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72ADC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tulo2">
    <w:name w:val="heading 2"/>
    <w:next w:val="Normal"/>
    <w:link w:val="Ttulo2Car"/>
    <w:uiPriority w:val="9"/>
    <w:qFormat/>
    <w:rsid w:val="00072ADC"/>
    <w:pPr>
      <w:keepNext/>
      <w:keepLines/>
      <w:spacing w:after="187" w:line="259" w:lineRule="auto"/>
      <w:ind w:left="10" w:hanging="10"/>
      <w:outlineLvl w:val="1"/>
    </w:pPr>
    <w:rPr>
      <w:rFonts w:ascii="Franklin Gothic Book" w:eastAsia="Calibri" w:hAnsi="Franklin Gothic Book" w:cs="Calibri"/>
      <w:b/>
      <w:i/>
      <w:color w:val="365F91"/>
      <w:sz w:val="28"/>
      <w:szCs w:val="22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2ADC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47D1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347D13"/>
    <w:rPr>
      <w:rFonts w:ascii="Myriad Pro SemiCond" w:eastAsia="Times New Roman" w:hAnsi="Myriad Pro SemiCond" w:cs="Times New Roman"/>
      <w:sz w:val="22"/>
      <w:szCs w:val="22"/>
      <w:lang w:val="es-ES" w:bidi="en-US"/>
    </w:rPr>
  </w:style>
  <w:style w:type="paragraph" w:styleId="Piedepgina">
    <w:name w:val="footer"/>
    <w:basedOn w:val="Normal"/>
    <w:link w:val="PiedepginaCar"/>
    <w:semiHidden/>
    <w:rsid w:val="00347D1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semiHidden/>
    <w:rsid w:val="00347D13"/>
    <w:rPr>
      <w:rFonts w:ascii="Myriad Pro SemiCond" w:eastAsia="Times New Roman" w:hAnsi="Myriad Pro SemiCond" w:cs="Times New Roman"/>
      <w:sz w:val="22"/>
      <w:szCs w:val="22"/>
      <w:lang w:val="es-ES" w:bidi="en-US"/>
    </w:rPr>
  </w:style>
  <w:style w:type="paragraph" w:styleId="Puesto">
    <w:name w:val="Title"/>
    <w:basedOn w:val="Normal"/>
    <w:next w:val="Normal"/>
    <w:link w:val="PuestoCar"/>
    <w:uiPriority w:val="10"/>
    <w:qFormat/>
    <w:rsid w:val="00072ADC"/>
    <w:pPr>
      <w:pBdr>
        <w:bottom w:val="single" w:sz="8" w:space="4" w:color="6EC1DF"/>
      </w:pBdr>
      <w:contextualSpacing/>
    </w:pPr>
    <w:rPr>
      <w:b/>
      <w:color w:val="0F5079"/>
      <w:spacing w:val="5"/>
      <w:kern w:val="28"/>
      <w:sz w:val="44"/>
      <w:szCs w:val="44"/>
    </w:rPr>
  </w:style>
  <w:style w:type="character" w:customStyle="1" w:styleId="PuestoCar">
    <w:name w:val="Puesto Car"/>
    <w:link w:val="Puesto"/>
    <w:uiPriority w:val="10"/>
    <w:rsid w:val="00072ADC"/>
    <w:rPr>
      <w:rFonts w:ascii="Franklin Gothic Book" w:eastAsia="Times New Roman" w:hAnsi="Franklin Gothic Book"/>
      <w:b/>
      <w:color w:val="0F5079"/>
      <w:spacing w:val="5"/>
      <w:kern w:val="28"/>
      <w:sz w:val="44"/>
      <w:szCs w:val="44"/>
      <w:lang w:val="es-ES" w:bidi="en-US"/>
    </w:rPr>
  </w:style>
  <w:style w:type="paragraph" w:customStyle="1" w:styleId="MediumGrid21">
    <w:name w:val="Medium Grid 21"/>
    <w:link w:val="MediumGrid2Char"/>
    <w:uiPriority w:val="1"/>
    <w:qFormat/>
    <w:rsid w:val="00072ADC"/>
    <w:rPr>
      <w:rFonts w:ascii="Franklin Gothic Book" w:eastAsia="Times New Roman" w:hAnsi="Franklin Gothic Book"/>
      <w:sz w:val="22"/>
      <w:szCs w:val="22"/>
      <w:lang w:bidi="en-US"/>
    </w:rPr>
  </w:style>
  <w:style w:type="character" w:customStyle="1" w:styleId="MediumGrid2Char">
    <w:name w:val="Medium Grid 2 Char"/>
    <w:link w:val="MediumGrid21"/>
    <w:uiPriority w:val="1"/>
    <w:rsid w:val="00072ADC"/>
    <w:rPr>
      <w:rFonts w:ascii="Franklin Gothic Book" w:eastAsia="Times New Roman" w:hAnsi="Franklin Gothic Book"/>
      <w:sz w:val="22"/>
      <w:szCs w:val="22"/>
      <w:lang w:val="es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D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47D13"/>
    <w:rPr>
      <w:rFonts w:ascii="Lucida Grande" w:eastAsia="Times New Roman" w:hAnsi="Lucida Grande" w:cs="Lucida Grande"/>
      <w:sz w:val="18"/>
      <w:szCs w:val="18"/>
      <w:lang w:val="es-ES" w:bidi="en-US"/>
    </w:rPr>
  </w:style>
  <w:style w:type="character" w:customStyle="1" w:styleId="Ttulo2Car">
    <w:name w:val="Título 2 Car"/>
    <w:link w:val="Ttulo2"/>
    <w:uiPriority w:val="9"/>
    <w:rsid w:val="00072ADC"/>
    <w:rPr>
      <w:rFonts w:ascii="Franklin Gothic Book" w:eastAsia="Calibri" w:hAnsi="Franklin Gothic Book" w:cs="Calibri"/>
      <w:b/>
      <w:i/>
      <w:color w:val="365F91"/>
      <w:sz w:val="28"/>
      <w:szCs w:val="22"/>
      <w:lang w:val="es-ES" w:eastAsia="es-CO"/>
    </w:rPr>
  </w:style>
  <w:style w:type="character" w:styleId="Nmerodepgina">
    <w:name w:val="page number"/>
    <w:uiPriority w:val="99"/>
    <w:semiHidden/>
    <w:unhideWhenUsed/>
    <w:rsid w:val="00F54146"/>
  </w:style>
  <w:style w:type="character" w:customStyle="1" w:styleId="Ttulo1Car">
    <w:name w:val="Título 1 Car"/>
    <w:basedOn w:val="Fuentedeprrafopredeter"/>
    <w:link w:val="Ttulo1"/>
    <w:uiPriority w:val="9"/>
    <w:rsid w:val="00072ADC"/>
    <w:rPr>
      <w:rFonts w:ascii="Franklin Gothic Book" w:eastAsiaTheme="majorEastAsia" w:hAnsi="Franklin Gothic Book" w:cstheme="majorBidi"/>
      <w:b/>
      <w:bCs/>
      <w:kern w:val="32"/>
      <w:sz w:val="32"/>
      <w:szCs w:val="32"/>
      <w:lang w:val="es-E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2ADC"/>
    <w:rPr>
      <w:rFonts w:ascii="Franklin Gothic Book" w:eastAsiaTheme="majorEastAsia" w:hAnsi="Franklin Gothic Book" w:cstheme="majorBidi"/>
      <w:color w:val="1F3763" w:themeColor="accent1" w:themeShade="7F"/>
      <w:sz w:val="24"/>
      <w:szCs w:val="24"/>
      <w:lang w:val="es-ES"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072AD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72ADC"/>
    <w:rPr>
      <w:rFonts w:ascii="Franklin Gothic Book" w:eastAsiaTheme="minorEastAsia" w:hAnsi="Franklin Gothic Book" w:cstheme="minorBidi"/>
      <w:color w:val="5A5A5A" w:themeColor="text1" w:themeTint="A5"/>
      <w:spacing w:val="15"/>
      <w:sz w:val="22"/>
      <w:szCs w:val="22"/>
      <w:lang w:val="es-ES" w:bidi="en-US"/>
    </w:rPr>
  </w:style>
  <w:style w:type="character" w:styleId="nfasis">
    <w:name w:val="Emphasis"/>
    <w:basedOn w:val="Fuentedeprrafopredeter"/>
    <w:uiPriority w:val="20"/>
    <w:qFormat/>
    <w:rsid w:val="00072ADC"/>
    <w:rPr>
      <w:rFonts w:ascii="Franklin Gothic Book" w:hAnsi="Franklin Gothic Book"/>
      <w:i/>
      <w:iCs/>
      <w:sz w:val="22"/>
    </w:rPr>
  </w:style>
  <w:style w:type="character" w:styleId="Textoennegrita">
    <w:name w:val="Strong"/>
    <w:basedOn w:val="Fuentedeprrafopredeter"/>
    <w:uiPriority w:val="22"/>
    <w:qFormat/>
    <w:rsid w:val="00072ADC"/>
    <w:rPr>
      <w:rFonts w:ascii="Franklin Gothic Book" w:hAnsi="Franklin Gothic Book"/>
      <w:b/>
      <w:bCs/>
      <w:sz w:val="22"/>
    </w:rPr>
  </w:style>
  <w:style w:type="paragraph" w:styleId="Citadestacada">
    <w:name w:val="Intense Quote"/>
    <w:basedOn w:val="Normal"/>
    <w:next w:val="Normal"/>
    <w:link w:val="CitadestacadaCar"/>
    <w:uiPriority w:val="60"/>
    <w:qFormat/>
    <w:rsid w:val="00072AD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60"/>
    <w:rsid w:val="00072ADC"/>
    <w:rPr>
      <w:rFonts w:ascii="Franklin Gothic Book" w:eastAsia="Times New Roman" w:hAnsi="Franklin Gothic Book"/>
      <w:i/>
      <w:iCs/>
      <w:color w:val="4472C4" w:themeColor="accent1"/>
      <w:sz w:val="22"/>
      <w:szCs w:val="22"/>
      <w:lang w:val="es-ES" w:bidi="en-US"/>
    </w:rPr>
  </w:style>
  <w:style w:type="character" w:styleId="nfasissutil">
    <w:name w:val="Subtle Emphasis"/>
    <w:basedOn w:val="Fuentedeprrafopredeter"/>
    <w:uiPriority w:val="65"/>
    <w:qFormat/>
    <w:rsid w:val="00072ADC"/>
    <w:rPr>
      <w:rFonts w:ascii="Franklin Gothic Book" w:hAnsi="Franklin Gothic Book"/>
      <w:i/>
      <w:iCs/>
      <w:color w:val="404040" w:themeColor="text1" w:themeTint="BF"/>
      <w:sz w:val="22"/>
    </w:rPr>
  </w:style>
  <w:style w:type="paragraph" w:styleId="Sinespaciado">
    <w:name w:val="No Spacing"/>
    <w:link w:val="SinespaciadoCar"/>
    <w:uiPriority w:val="1"/>
    <w:qFormat/>
    <w:rsid w:val="00FD2F90"/>
    <w:rPr>
      <w:rFonts w:ascii="Franklin Gothic Book" w:eastAsia="Times New Roman" w:hAnsi="Franklin Gothic Book"/>
      <w:sz w:val="22"/>
      <w:szCs w:val="22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2F90"/>
    <w:rPr>
      <w:rFonts w:ascii="Franklin Gothic Book" w:eastAsia="Times New Roman" w:hAnsi="Franklin Gothic Book"/>
      <w:sz w:val="22"/>
      <w:szCs w:val="22"/>
      <w:lang w:val="es-E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822CF5"/>
    <w:pPr>
      <w:ind w:left="720"/>
      <w:contextualSpacing/>
    </w:pPr>
  </w:style>
  <w:style w:type="character" w:styleId="Hipervnculo">
    <w:name w:val="Hyperlink"/>
    <w:uiPriority w:val="99"/>
    <w:unhideWhenUsed/>
    <w:rsid w:val="00FD2F90"/>
    <w:rPr>
      <w:rFonts w:ascii="Franklin Gothic Book" w:hAnsi="Franklin Gothic Book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822C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22CF5"/>
    <w:rPr>
      <w:rFonts w:asciiTheme="minorHAnsi" w:eastAsia="Calibri" w:hAnsiTheme="minorHAnsi"/>
      <w:lang w:val="es-ES"/>
    </w:rPr>
  </w:style>
  <w:style w:type="character" w:styleId="Refdenotaalpie">
    <w:name w:val="footnote reference"/>
    <w:uiPriority w:val="99"/>
    <w:unhideWhenUsed/>
    <w:rsid w:val="00822CF5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822CF5"/>
    <w:rPr>
      <w:rFonts w:asciiTheme="minorHAnsi" w:eastAsia="Calibri" w:hAnsiTheme="minorHAnsi"/>
      <w:sz w:val="23"/>
      <w:szCs w:val="22"/>
      <w:lang w:val="es-ES"/>
    </w:rPr>
  </w:style>
  <w:style w:type="paragraph" w:styleId="Revisin">
    <w:name w:val="Revision"/>
    <w:hidden/>
    <w:uiPriority w:val="71"/>
    <w:rsid w:val="009645E9"/>
    <w:rPr>
      <w:rFonts w:ascii="Franklin Gothic Book" w:eastAsia="Calibri" w:hAnsi="Franklin Gothic Book"/>
      <w:sz w:val="23"/>
      <w:szCs w:val="22"/>
    </w:rPr>
  </w:style>
  <w:style w:type="character" w:customStyle="1" w:styleId="UnresolvedMention">
    <w:name w:val="Unresolved Mention"/>
    <w:basedOn w:val="Fuentedeprrafopredeter"/>
    <w:uiPriority w:val="99"/>
    <w:unhideWhenUsed/>
    <w:rsid w:val="00A343E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343E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464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64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64AC"/>
    <w:rPr>
      <w:rFonts w:ascii="Franklin Gothic Book" w:eastAsia="Calibri" w:hAnsi="Franklin Gothic Book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4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64AC"/>
    <w:rPr>
      <w:rFonts w:ascii="Franklin Gothic Book" w:eastAsia="Calibri" w:hAnsi="Franklin Gothic Book"/>
      <w:b/>
      <w:bCs/>
      <w:lang w:val="es-ES"/>
    </w:rPr>
  </w:style>
  <w:style w:type="character" w:customStyle="1" w:styleId="Mention">
    <w:name w:val="Mention"/>
    <w:basedOn w:val="Fuentedeprrafopredeter"/>
    <w:uiPriority w:val="99"/>
    <w:unhideWhenUsed/>
    <w:rsid w:val="001464AC"/>
    <w:rPr>
      <w:color w:val="2B579A"/>
      <w:shd w:val="clear" w:color="auto" w:fill="E1DFDD"/>
    </w:rPr>
  </w:style>
  <w:style w:type="table" w:styleId="Tablaconcuadrcula">
    <w:name w:val="Table Grid"/>
    <w:basedOn w:val="Tablanormal"/>
    <w:uiPriority w:val="59"/>
    <w:rsid w:val="004F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iti.org/es/documento/nota-guia-sobre-el-desarrollo-plan-trabajo-del-eit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iti.org/es/documento/nota-guia-sobre-el-desarrollo-plan-trabajo-del-eit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iti.org/es/documento/nota-guia-sobre-el-desarrollo-plan-trabajo-del-eit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iti.org/es/documento/giz-monitoreo-y-evaluacion-me-implementacion-ei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ec4d7596-7f32-41a8-9a95-4275d9a1ea6b" xsi:nil="true"/>
    <lcf76f155ced4ddcb4097134ff3c332f xmlns="d9eb0d81-beec-4074-bc6f-8be1131940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3B790D4CD34F81FC0BEB718ECEB9" ma:contentTypeVersion="14" ma:contentTypeDescription="Create a new document." ma:contentTypeScope="" ma:versionID="a5082205e5591977b69411c327cdaf7f">
  <xsd:schema xmlns:xsd="http://www.w3.org/2001/XMLSchema" xmlns:xs="http://www.w3.org/2001/XMLSchema" xmlns:p="http://schemas.microsoft.com/office/2006/metadata/properties" xmlns:ns2="d9eb0d81-beec-4074-bc6f-8be11319408c" xmlns:ns3="ec4d7596-7f32-41a8-9a95-4275d9a1ea6b" targetNamespace="http://schemas.microsoft.com/office/2006/metadata/properties" ma:root="true" ma:fieldsID="a930c797810c31d377729ca0426548b4" ns2:_="" ns3:_="">
    <xsd:import namespace="d9eb0d81-beec-4074-bc6f-8be11319408c"/>
    <xsd:import namespace="ec4d7596-7f32-41a8-9a95-4275d9a1e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0d81-beec-4074-bc6f-8be113194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b58f297-623d-4bc9-82bf-53ab639f85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7596-7f32-41a8-9a95-4275d9a1e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2dc68c-65b9-457f-ba02-173d769ec880}" ma:internalName="TaxCatchAll" ma:showField="CatchAllData" ma:web="ec4d7596-7f32-41a8-9a95-4275d9a1e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FFFAC5-DE6B-4737-9F51-698482978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5A8C27-148A-43AC-8C1F-8472D0F4F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32BEB-D196-495A-BECA-8FFE7DA69C25}"/>
</file>

<file path=customXml/itemProps4.xml><?xml version="1.0" encoding="utf-8"?>
<ds:datastoreItem xmlns:ds="http://schemas.openxmlformats.org/officeDocument/2006/customXml" ds:itemID="{C657B402-83E4-4CF0-B08C-CF700614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124</TotalTime>
  <Pages>5</Pages>
  <Words>1241</Words>
  <Characters>6831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8056</CharactersWithSpaces>
  <SharedDoc>false</SharedDoc>
  <HLinks>
    <vt:vector size="12" baseType="variant">
      <vt:variant>
        <vt:i4>3145842</vt:i4>
      </vt:variant>
      <vt:variant>
        <vt:i4>0</vt:i4>
      </vt:variant>
      <vt:variant>
        <vt:i4>0</vt:i4>
      </vt:variant>
      <vt:variant>
        <vt:i4>5</vt:i4>
      </vt:variant>
      <vt:variant>
        <vt:lpwstr>https://eiti.org/document/guidance-note-eiti-requirement-15</vt:lpwstr>
      </vt:variant>
      <vt:variant>
        <vt:lpwstr/>
      </vt:variant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https://eiti.org/document/monitoring-evaluation-me-of-eiti-implementation-guideline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Rojas</dc:creator>
  <cp:keywords/>
  <dc:description/>
  <cp:lastModifiedBy>Emanuel Perez</cp:lastModifiedBy>
  <cp:revision>6</cp:revision>
  <cp:lastPrinted>2019-04-29T20:22:00Z</cp:lastPrinted>
  <dcterms:created xsi:type="dcterms:W3CDTF">2022-01-17T12:24:00Z</dcterms:created>
  <dcterms:modified xsi:type="dcterms:W3CDTF">2022-01-18T16:05:00Z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0x010100F6BB3B790D4CD34F81FC0BEB718ECEB9</vt:lpwstr>
  </property>
  <property fmtid="{D5CDD505-2E9C-101B-9397-08002B2CF9AE}" pid="3" name="MediaServiceImageTags">
    <vt:lpwstr/>
  </property>
</Properties>
</file>