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19BA" w14:textId="1E86A413" w:rsidR="00E010FF" w:rsidRPr="002038A6" w:rsidRDefault="008B6664" w:rsidP="00792326">
      <w:pPr>
        <w:pBdr>
          <w:bottom w:val="single" w:sz="12" w:space="1" w:color="auto"/>
        </w:pBdr>
        <w:spacing w:before="240" w:after="0"/>
        <w:jc w:val="left"/>
        <w:rPr>
          <w:rFonts w:ascii="Franklin Gothic Book" w:hAnsi="Franklin Gothic Book"/>
          <w:sz w:val="40"/>
          <w:szCs w:val="40"/>
        </w:rPr>
      </w:pPr>
      <w:r>
        <w:rPr>
          <w:rFonts w:ascii="Franklin Gothic Book" w:hAnsi="Franklin Gothic Book"/>
          <w:sz w:val="40"/>
          <w:szCs w:val="40"/>
        </w:rPr>
        <w:t xml:space="preserve">Modelo de Términos de Referencia para </w:t>
      </w:r>
      <w:r w:rsidR="00B33E28">
        <w:rPr>
          <w:rFonts w:ascii="Franklin Gothic Book" w:hAnsi="Franklin Gothic Book"/>
          <w:sz w:val="40"/>
          <w:szCs w:val="40"/>
        </w:rPr>
        <w:t xml:space="preserve">la </w:t>
      </w:r>
      <w:r w:rsidR="005D45E1">
        <w:rPr>
          <w:rFonts w:ascii="Franklin Gothic Book" w:hAnsi="Franklin Gothic Book"/>
          <w:sz w:val="40"/>
          <w:szCs w:val="40"/>
        </w:rPr>
        <w:t xml:space="preserve">Flexibilidad de la presentación de informes EITI </w:t>
      </w:r>
      <w:r>
        <w:rPr>
          <w:rFonts w:ascii="Franklin Gothic Book" w:hAnsi="Franklin Gothic Book"/>
          <w:sz w:val="40"/>
          <w:szCs w:val="40"/>
        </w:rPr>
        <w:t>(202</w:t>
      </w:r>
      <w:r w:rsidR="004056C7">
        <w:rPr>
          <w:rFonts w:ascii="Franklin Gothic Book" w:hAnsi="Franklin Gothic Book"/>
          <w:sz w:val="40"/>
          <w:szCs w:val="40"/>
        </w:rPr>
        <w:t>2</w:t>
      </w:r>
      <w:r>
        <w:rPr>
          <w:rFonts w:ascii="Franklin Gothic Book" w:hAnsi="Franklin Gothic Book"/>
          <w:sz w:val="40"/>
          <w:szCs w:val="40"/>
        </w:rPr>
        <w:t xml:space="preserve">) </w:t>
      </w:r>
    </w:p>
    <w:p w14:paraId="23F2D947" w14:textId="77777777" w:rsidR="009910F9" w:rsidRPr="00FD1ABC" w:rsidRDefault="009910F9" w:rsidP="009910F9">
      <w:pPr>
        <w:shd w:val="clear" w:color="auto" w:fill="FFFFFF"/>
        <w:autoSpaceDE w:val="0"/>
        <w:autoSpaceDN w:val="0"/>
        <w:adjustRightInd w:val="0"/>
        <w:spacing w:before="240" w:after="240" w:line="240" w:lineRule="auto"/>
        <w:jc w:val="center"/>
        <w:rPr>
          <w:rFonts w:ascii="Franklin Gothic Book" w:hAnsi="Franklin Gothic Book" w:cs="Calibri"/>
          <w:bCs/>
          <w:color w:val="0070C0"/>
        </w:rPr>
      </w:pPr>
      <w:r>
        <w:rPr>
          <w:rFonts w:ascii="Franklin Gothic Book" w:hAnsi="Franklin Gothic Book"/>
          <w:bCs/>
        </w:rPr>
        <w:t xml:space="preserve">Aprobado por el </w:t>
      </w:r>
      <w:r>
        <w:rPr>
          <w:rFonts w:ascii="Franklin Gothic Book" w:hAnsi="Franklin Gothic Book"/>
          <w:bCs/>
          <w:color w:val="0070C0"/>
        </w:rPr>
        <w:t>[GMP]</w:t>
      </w:r>
      <w:r>
        <w:rPr>
          <w:rFonts w:ascii="Franklin Gothic Book" w:hAnsi="Franklin Gothic Book"/>
          <w:bCs/>
        </w:rPr>
        <w:t xml:space="preserve"> el día </w:t>
      </w:r>
      <w:r>
        <w:rPr>
          <w:rFonts w:ascii="Franklin Gothic Book" w:hAnsi="Franklin Gothic Book"/>
          <w:bCs/>
          <w:color w:val="0070C0"/>
        </w:rPr>
        <w:t>[fecha]</w:t>
      </w:r>
    </w:p>
    <w:p w14:paraId="36863111" w14:textId="77777777" w:rsidR="00995047" w:rsidRPr="00FD1ABC" w:rsidRDefault="005971D2" w:rsidP="00995047">
      <w:pPr>
        <w:shd w:val="clear" w:color="auto" w:fill="FFFFFF"/>
        <w:autoSpaceDE w:val="0"/>
        <w:autoSpaceDN w:val="0"/>
        <w:adjustRightInd w:val="0"/>
        <w:spacing w:before="240" w:after="240" w:line="240" w:lineRule="auto"/>
        <w:jc w:val="left"/>
        <w:rPr>
          <w:rFonts w:ascii="Franklin Gothic Book" w:hAnsi="Franklin Gothic Book" w:cs="Calibri"/>
          <w:bCs/>
        </w:rPr>
      </w:pPr>
      <w:r>
        <w:rPr>
          <w:rFonts w:ascii="Franklin Gothic Book" w:hAnsi="Franklin Gothic Book"/>
          <w:bCs/>
        </w:rPr>
        <w:t>Índice</w:t>
      </w:r>
    </w:p>
    <w:sdt>
      <w:sdtPr>
        <w:rPr>
          <w:rFonts w:ascii="Franklin Gothic Book" w:hAnsi="Franklin Gothic Book" w:cs="Times New Roman"/>
          <w:sz w:val="22"/>
        </w:rPr>
        <w:id w:val="1794937977"/>
        <w:docPartObj>
          <w:docPartGallery w:val="Table of Contents"/>
          <w:docPartUnique/>
        </w:docPartObj>
      </w:sdtPr>
      <w:sdtEndPr>
        <w:rPr>
          <w:rFonts w:cs="Calibri"/>
          <w:b/>
          <w:bCs/>
          <w:sz w:val="20"/>
        </w:rPr>
      </w:sdtEndPr>
      <w:sdtContent>
        <w:p w14:paraId="55151C76" w14:textId="77777777" w:rsidR="00676205" w:rsidRDefault="000E7C96">
          <w:pPr>
            <w:pStyle w:val="TOC1"/>
            <w:tabs>
              <w:tab w:val="left" w:pos="440"/>
              <w:tab w:val="right" w:leader="dot" w:pos="9622"/>
            </w:tabs>
            <w:rPr>
              <w:rFonts w:asciiTheme="minorHAnsi" w:eastAsiaTheme="minorEastAsia" w:hAnsiTheme="minorHAnsi" w:cstheme="minorBidi"/>
              <w:noProof/>
              <w:sz w:val="22"/>
              <w:lang w:val="es-AR" w:eastAsia="es-AR" w:bidi="ar-SA"/>
            </w:rPr>
          </w:pPr>
          <w:r w:rsidRPr="00FD1ABC">
            <w:rPr>
              <w:rFonts w:ascii="Franklin Gothic Book" w:hAnsi="Franklin Gothic Book"/>
            </w:rPr>
            <w:fldChar w:fldCharType="begin"/>
          </w:r>
          <w:r w:rsidRPr="0040188E">
            <w:rPr>
              <w:rFonts w:ascii="Franklin Gothic Book" w:hAnsi="Franklin Gothic Book"/>
            </w:rPr>
            <w:instrText xml:space="preserve"> TOC \o "1-3" \h \z \u </w:instrText>
          </w:r>
          <w:r w:rsidRPr="00FD1ABC">
            <w:rPr>
              <w:rFonts w:ascii="Franklin Gothic Book" w:hAnsi="Franklin Gothic Book"/>
            </w:rPr>
            <w:fldChar w:fldCharType="separate"/>
          </w:r>
          <w:hyperlink w:anchor="_Toc43324328" w:history="1">
            <w:r w:rsidR="00676205" w:rsidRPr="00780773">
              <w:rPr>
                <w:rStyle w:val="Hyperlink"/>
                <w:rFonts w:ascii="Franklin Gothic Book" w:hAnsi="Franklin Gothic Book"/>
                <w:noProof/>
              </w:rPr>
              <w:t>1</w:t>
            </w:r>
            <w:r w:rsidR="00676205">
              <w:rPr>
                <w:rFonts w:asciiTheme="minorHAnsi" w:eastAsiaTheme="minorEastAsia" w:hAnsiTheme="minorHAnsi" w:cstheme="minorBidi"/>
                <w:noProof/>
                <w:sz w:val="22"/>
                <w:lang w:val="es-AR" w:eastAsia="es-AR" w:bidi="ar-SA"/>
              </w:rPr>
              <w:tab/>
            </w:r>
            <w:r w:rsidR="00676205" w:rsidRPr="00780773">
              <w:rPr>
                <w:rStyle w:val="Hyperlink"/>
                <w:rFonts w:ascii="Franklin Gothic Book" w:hAnsi="Franklin Gothic Book"/>
                <w:noProof/>
              </w:rPr>
              <w:t>Antecedentes</w:t>
            </w:r>
            <w:r w:rsidR="00676205">
              <w:rPr>
                <w:noProof/>
                <w:webHidden/>
              </w:rPr>
              <w:tab/>
            </w:r>
            <w:r w:rsidR="00676205">
              <w:rPr>
                <w:noProof/>
                <w:webHidden/>
              </w:rPr>
              <w:fldChar w:fldCharType="begin"/>
            </w:r>
            <w:r w:rsidR="00676205">
              <w:rPr>
                <w:noProof/>
                <w:webHidden/>
              </w:rPr>
              <w:instrText xml:space="preserve"> PAGEREF _Toc43324328 \h </w:instrText>
            </w:r>
            <w:r w:rsidR="00676205">
              <w:rPr>
                <w:noProof/>
                <w:webHidden/>
              </w:rPr>
            </w:r>
            <w:r w:rsidR="00676205">
              <w:rPr>
                <w:noProof/>
                <w:webHidden/>
              </w:rPr>
              <w:fldChar w:fldCharType="separate"/>
            </w:r>
            <w:r w:rsidR="00676205">
              <w:rPr>
                <w:noProof/>
                <w:webHidden/>
              </w:rPr>
              <w:t>1</w:t>
            </w:r>
            <w:r w:rsidR="00676205">
              <w:rPr>
                <w:noProof/>
                <w:webHidden/>
              </w:rPr>
              <w:fldChar w:fldCharType="end"/>
            </w:r>
          </w:hyperlink>
        </w:p>
        <w:p w14:paraId="25F1B90E" w14:textId="77777777" w:rsidR="00676205" w:rsidRDefault="00EE638E">
          <w:pPr>
            <w:pStyle w:val="TOC1"/>
            <w:tabs>
              <w:tab w:val="left" w:pos="440"/>
              <w:tab w:val="right" w:leader="dot" w:pos="9622"/>
            </w:tabs>
            <w:rPr>
              <w:rFonts w:asciiTheme="minorHAnsi" w:eastAsiaTheme="minorEastAsia" w:hAnsiTheme="minorHAnsi" w:cstheme="minorBidi"/>
              <w:noProof/>
              <w:sz w:val="22"/>
              <w:lang w:val="es-AR" w:eastAsia="es-AR" w:bidi="ar-SA"/>
            </w:rPr>
          </w:pPr>
          <w:hyperlink w:anchor="_Toc43324329" w:history="1">
            <w:r w:rsidR="00676205" w:rsidRPr="00780773">
              <w:rPr>
                <w:rStyle w:val="Hyperlink"/>
                <w:rFonts w:ascii="Franklin Gothic Book" w:hAnsi="Franklin Gothic Book"/>
                <w:noProof/>
              </w:rPr>
              <w:t>2</w:t>
            </w:r>
            <w:r w:rsidR="00676205">
              <w:rPr>
                <w:rFonts w:asciiTheme="minorHAnsi" w:eastAsiaTheme="minorEastAsia" w:hAnsiTheme="minorHAnsi" w:cstheme="minorBidi"/>
                <w:noProof/>
                <w:sz w:val="22"/>
                <w:lang w:val="es-AR" w:eastAsia="es-AR" w:bidi="ar-SA"/>
              </w:rPr>
              <w:tab/>
            </w:r>
            <w:r w:rsidR="00676205" w:rsidRPr="00780773">
              <w:rPr>
                <w:rStyle w:val="Hyperlink"/>
                <w:rFonts w:ascii="Franklin Gothic Book" w:hAnsi="Franklin Gothic Book"/>
                <w:noProof/>
              </w:rPr>
              <w:t>Objetivos y expectativas de las presentaciones de información</w:t>
            </w:r>
            <w:r w:rsidR="00676205">
              <w:rPr>
                <w:noProof/>
                <w:webHidden/>
              </w:rPr>
              <w:tab/>
            </w:r>
            <w:r w:rsidR="00676205">
              <w:rPr>
                <w:noProof/>
                <w:webHidden/>
              </w:rPr>
              <w:fldChar w:fldCharType="begin"/>
            </w:r>
            <w:r w:rsidR="00676205">
              <w:rPr>
                <w:noProof/>
                <w:webHidden/>
              </w:rPr>
              <w:instrText xml:space="preserve"> PAGEREF _Toc43324329 \h </w:instrText>
            </w:r>
            <w:r w:rsidR="00676205">
              <w:rPr>
                <w:noProof/>
                <w:webHidden/>
              </w:rPr>
            </w:r>
            <w:r w:rsidR="00676205">
              <w:rPr>
                <w:noProof/>
                <w:webHidden/>
              </w:rPr>
              <w:fldChar w:fldCharType="separate"/>
            </w:r>
            <w:r w:rsidR="00676205">
              <w:rPr>
                <w:noProof/>
                <w:webHidden/>
              </w:rPr>
              <w:t>2</w:t>
            </w:r>
            <w:r w:rsidR="00676205">
              <w:rPr>
                <w:noProof/>
                <w:webHidden/>
              </w:rPr>
              <w:fldChar w:fldCharType="end"/>
            </w:r>
          </w:hyperlink>
        </w:p>
        <w:p w14:paraId="45550DED" w14:textId="77777777" w:rsidR="00676205" w:rsidRDefault="00EE638E">
          <w:pPr>
            <w:pStyle w:val="TOC1"/>
            <w:tabs>
              <w:tab w:val="left" w:pos="440"/>
              <w:tab w:val="right" w:leader="dot" w:pos="9622"/>
            </w:tabs>
            <w:rPr>
              <w:rFonts w:asciiTheme="minorHAnsi" w:eastAsiaTheme="minorEastAsia" w:hAnsiTheme="minorHAnsi" w:cstheme="minorBidi"/>
              <w:noProof/>
              <w:sz w:val="22"/>
              <w:lang w:val="es-AR" w:eastAsia="es-AR" w:bidi="ar-SA"/>
            </w:rPr>
          </w:pPr>
          <w:hyperlink w:anchor="_Toc43324330" w:history="1">
            <w:r w:rsidR="00676205" w:rsidRPr="00780773">
              <w:rPr>
                <w:rStyle w:val="Hyperlink"/>
                <w:rFonts w:ascii="Franklin Gothic Book" w:eastAsia="Calibri" w:hAnsi="Franklin Gothic Book"/>
                <w:noProof/>
              </w:rPr>
              <w:t>3</w:t>
            </w:r>
            <w:r w:rsidR="00676205">
              <w:rPr>
                <w:rFonts w:asciiTheme="minorHAnsi" w:eastAsiaTheme="minorEastAsia" w:hAnsiTheme="minorHAnsi" w:cstheme="minorBidi"/>
                <w:noProof/>
                <w:sz w:val="22"/>
                <w:lang w:val="es-AR" w:eastAsia="es-AR" w:bidi="ar-SA"/>
              </w:rPr>
              <w:tab/>
            </w:r>
            <w:r w:rsidR="00676205" w:rsidRPr="00780773">
              <w:rPr>
                <w:rStyle w:val="Hyperlink"/>
                <w:rFonts w:ascii="Franklin Gothic Book" w:hAnsi="Franklin Gothic Book"/>
                <w:noProof/>
              </w:rPr>
              <w:t>Alcance de las presentaciones de información, las tareas y los resultados concretos esperados</w:t>
            </w:r>
            <w:r w:rsidR="00676205">
              <w:rPr>
                <w:noProof/>
                <w:webHidden/>
              </w:rPr>
              <w:tab/>
            </w:r>
            <w:r w:rsidR="00676205">
              <w:rPr>
                <w:noProof/>
                <w:webHidden/>
              </w:rPr>
              <w:fldChar w:fldCharType="begin"/>
            </w:r>
            <w:r w:rsidR="00676205">
              <w:rPr>
                <w:noProof/>
                <w:webHidden/>
              </w:rPr>
              <w:instrText xml:space="preserve"> PAGEREF _Toc43324330 \h </w:instrText>
            </w:r>
            <w:r w:rsidR="00676205">
              <w:rPr>
                <w:noProof/>
                <w:webHidden/>
              </w:rPr>
            </w:r>
            <w:r w:rsidR="00676205">
              <w:rPr>
                <w:noProof/>
                <w:webHidden/>
              </w:rPr>
              <w:fldChar w:fldCharType="separate"/>
            </w:r>
            <w:r w:rsidR="00676205">
              <w:rPr>
                <w:noProof/>
                <w:webHidden/>
              </w:rPr>
              <w:t>3</w:t>
            </w:r>
            <w:r w:rsidR="00676205">
              <w:rPr>
                <w:noProof/>
                <w:webHidden/>
              </w:rPr>
              <w:fldChar w:fldCharType="end"/>
            </w:r>
          </w:hyperlink>
        </w:p>
        <w:p w14:paraId="6B040DA5" w14:textId="77777777" w:rsidR="00676205" w:rsidRDefault="00EE638E">
          <w:pPr>
            <w:pStyle w:val="TOC1"/>
            <w:tabs>
              <w:tab w:val="left" w:pos="440"/>
              <w:tab w:val="right" w:leader="dot" w:pos="9622"/>
            </w:tabs>
            <w:rPr>
              <w:rFonts w:asciiTheme="minorHAnsi" w:eastAsiaTheme="minorEastAsia" w:hAnsiTheme="minorHAnsi" w:cstheme="minorBidi"/>
              <w:noProof/>
              <w:sz w:val="22"/>
              <w:lang w:val="es-AR" w:eastAsia="es-AR" w:bidi="ar-SA"/>
            </w:rPr>
          </w:pPr>
          <w:hyperlink w:anchor="_Toc43324331" w:history="1">
            <w:r w:rsidR="00676205" w:rsidRPr="00780773">
              <w:rPr>
                <w:rStyle w:val="Hyperlink"/>
                <w:rFonts w:ascii="Franklin Gothic Book" w:eastAsia="Calibri" w:hAnsi="Franklin Gothic Book"/>
                <w:noProof/>
              </w:rPr>
              <w:t>4</w:t>
            </w:r>
            <w:r w:rsidR="00676205">
              <w:rPr>
                <w:rFonts w:asciiTheme="minorHAnsi" w:eastAsiaTheme="minorEastAsia" w:hAnsiTheme="minorHAnsi" w:cstheme="minorBidi"/>
                <w:noProof/>
                <w:sz w:val="22"/>
                <w:lang w:val="es-AR" w:eastAsia="es-AR" w:bidi="ar-SA"/>
              </w:rPr>
              <w:tab/>
            </w:r>
            <w:r w:rsidR="00676205" w:rsidRPr="00780773">
              <w:rPr>
                <w:rStyle w:val="Hyperlink"/>
                <w:rFonts w:ascii="Franklin Gothic Book" w:hAnsi="Franklin Gothic Book"/>
                <w:noProof/>
              </w:rPr>
              <w:t>Cronograma para la presentación de información</w:t>
            </w:r>
            <w:r w:rsidR="00676205">
              <w:rPr>
                <w:noProof/>
                <w:webHidden/>
              </w:rPr>
              <w:tab/>
            </w:r>
            <w:r w:rsidR="00676205">
              <w:rPr>
                <w:noProof/>
                <w:webHidden/>
              </w:rPr>
              <w:fldChar w:fldCharType="begin"/>
            </w:r>
            <w:r w:rsidR="00676205">
              <w:rPr>
                <w:noProof/>
                <w:webHidden/>
              </w:rPr>
              <w:instrText xml:space="preserve"> PAGEREF _Toc43324331 \h </w:instrText>
            </w:r>
            <w:r w:rsidR="00676205">
              <w:rPr>
                <w:noProof/>
                <w:webHidden/>
              </w:rPr>
            </w:r>
            <w:r w:rsidR="00676205">
              <w:rPr>
                <w:noProof/>
                <w:webHidden/>
              </w:rPr>
              <w:fldChar w:fldCharType="separate"/>
            </w:r>
            <w:r w:rsidR="00676205">
              <w:rPr>
                <w:noProof/>
                <w:webHidden/>
              </w:rPr>
              <w:t>10</w:t>
            </w:r>
            <w:r w:rsidR="00676205">
              <w:rPr>
                <w:noProof/>
                <w:webHidden/>
              </w:rPr>
              <w:fldChar w:fldCharType="end"/>
            </w:r>
          </w:hyperlink>
        </w:p>
        <w:p w14:paraId="158C56E6" w14:textId="77777777" w:rsidR="0076696E" w:rsidRPr="00FD1ABC" w:rsidRDefault="000E7C96" w:rsidP="00C97685">
          <w:pPr>
            <w:pStyle w:val="TOC1"/>
            <w:tabs>
              <w:tab w:val="left" w:pos="440"/>
              <w:tab w:val="right" w:leader="dot" w:pos="9622"/>
            </w:tabs>
            <w:rPr>
              <w:rFonts w:ascii="Franklin Gothic Book" w:hAnsi="Franklin Gothic Book"/>
              <w:b/>
              <w:bCs/>
            </w:rPr>
          </w:pPr>
          <w:r w:rsidRPr="00FD1ABC">
            <w:rPr>
              <w:rFonts w:ascii="Franklin Gothic Book" w:hAnsi="Franklin Gothic Book"/>
              <w:b/>
              <w:bCs/>
            </w:rPr>
            <w:fldChar w:fldCharType="end"/>
          </w:r>
        </w:p>
      </w:sdtContent>
    </w:sdt>
    <w:bookmarkStart w:id="0" w:name="_Toc413350649" w:displacedByCustomXml="prev"/>
    <w:bookmarkEnd w:id="0" w:displacedByCustomXml="prev"/>
    <w:bookmarkStart w:id="1" w:name="_Toc413350620" w:displacedByCustomXml="prev"/>
    <w:bookmarkEnd w:id="1" w:displacedByCustomXml="prev"/>
    <w:bookmarkStart w:id="2" w:name="_Toc420362729" w:displacedByCustomXml="prev"/>
    <w:bookmarkStart w:id="3" w:name="_Toc420357620" w:displacedByCustomXml="prev"/>
    <w:bookmarkStart w:id="4" w:name="_Toc420357363" w:displacedByCustomXml="prev"/>
    <w:p w14:paraId="43EE7505" w14:textId="77777777" w:rsidR="00E010FF" w:rsidRDefault="00E010FF" w:rsidP="00F70AAE">
      <w:pPr>
        <w:pStyle w:val="Heading1"/>
        <w:numPr>
          <w:ilvl w:val="0"/>
          <w:numId w:val="17"/>
        </w:numPr>
        <w:rPr>
          <w:rFonts w:ascii="Franklin Gothic Book" w:hAnsi="Franklin Gothic Book"/>
        </w:rPr>
      </w:pPr>
      <w:bookmarkStart w:id="5" w:name="_Toc43324328"/>
      <w:r>
        <w:rPr>
          <w:rFonts w:ascii="Franklin Gothic Book" w:hAnsi="Franklin Gothic Book"/>
        </w:rPr>
        <w:t>Antecedentes</w:t>
      </w:r>
      <w:bookmarkEnd w:id="4"/>
      <w:bookmarkEnd w:id="3"/>
      <w:bookmarkEnd w:id="2"/>
      <w:bookmarkEnd w:id="5"/>
    </w:p>
    <w:p w14:paraId="2E0C14E3" w14:textId="6F1966AE" w:rsidR="00ED467F" w:rsidRDefault="00ED467F" w:rsidP="68CBBC64">
      <w:pPr>
        <w:shd w:val="clear" w:color="auto" w:fill="FFFFFF" w:themeFill="background1"/>
        <w:autoSpaceDE w:val="0"/>
        <w:autoSpaceDN w:val="0"/>
        <w:adjustRightInd w:val="0"/>
        <w:spacing w:before="200" w:after="120" w:line="240" w:lineRule="auto"/>
        <w:jc w:val="left"/>
        <w:rPr>
          <w:rFonts w:ascii="Franklin Gothic Book" w:hAnsi="Franklin Gothic Book" w:cs="Calibri"/>
        </w:rPr>
      </w:pPr>
      <w:r w:rsidRPr="006854B1">
        <w:rPr>
          <w:rFonts w:ascii="Franklin Gothic Book" w:hAnsi="Franklin Gothic Book"/>
        </w:rPr>
        <w:t>El presente documento ofrece un modelo de Términos de Referencia (</w:t>
      </w:r>
      <w:proofErr w:type="spellStart"/>
      <w:r w:rsidRPr="006854B1">
        <w:rPr>
          <w:rFonts w:ascii="Franklin Gothic Book" w:hAnsi="Franklin Gothic Book"/>
        </w:rPr>
        <w:t>TdR</w:t>
      </w:r>
      <w:proofErr w:type="spellEnd"/>
      <w:r w:rsidRPr="006854B1">
        <w:rPr>
          <w:rFonts w:ascii="Franklin Gothic Book" w:hAnsi="Franklin Gothic Book"/>
        </w:rPr>
        <w:t xml:space="preserve">) para el </w:t>
      </w:r>
      <w:r w:rsidR="00CE58B3" w:rsidRPr="006854B1">
        <w:rPr>
          <w:rFonts w:ascii="Franklin Gothic Book" w:hAnsi="Franklin Gothic Book"/>
        </w:rPr>
        <w:t>proceso</w:t>
      </w:r>
      <w:r w:rsidRPr="006854B1">
        <w:rPr>
          <w:rFonts w:ascii="Franklin Gothic Book" w:hAnsi="Franklin Gothic Book"/>
        </w:rPr>
        <w:t xml:space="preserve"> informativo del EITI, </w:t>
      </w:r>
      <w:r w:rsidR="006854B1" w:rsidRPr="006854B1">
        <w:rPr>
          <w:rFonts w:ascii="Franklin Gothic Book" w:hAnsi="Franklin Gothic Book"/>
        </w:rPr>
        <w:t>con</w:t>
      </w:r>
      <w:r w:rsidR="006854B1">
        <w:rPr>
          <w:rFonts w:ascii="Franklin Gothic Book" w:hAnsi="Franklin Gothic Book"/>
        </w:rPr>
        <w:t xml:space="preserve"> el fin de alentar a los países implementadores a que garanticen que los informes publicados </w:t>
      </w:r>
      <w:r w:rsidR="00D268B1">
        <w:rPr>
          <w:rFonts w:ascii="Franklin Gothic Book" w:hAnsi="Franklin Gothic Book"/>
        </w:rPr>
        <w:t>hasta el</w:t>
      </w:r>
      <w:r w:rsidR="006854B1">
        <w:rPr>
          <w:rFonts w:ascii="Franklin Gothic Book" w:hAnsi="Franklin Gothic Book"/>
        </w:rPr>
        <w:t xml:space="preserve"> </w:t>
      </w:r>
      <w:r w:rsidR="006854B1" w:rsidRPr="006854B1">
        <w:rPr>
          <w:rFonts w:ascii="Franklin Gothic Book" w:hAnsi="Franklin Gothic Book"/>
        </w:rPr>
        <w:t>31</w:t>
      </w:r>
      <w:r w:rsidR="006854B1">
        <w:rPr>
          <w:rFonts w:ascii="Franklin Gothic Book" w:hAnsi="Franklin Gothic Book"/>
        </w:rPr>
        <w:t xml:space="preserve"> de diciembre de</w:t>
      </w:r>
      <w:r w:rsidR="006854B1" w:rsidRPr="006854B1">
        <w:rPr>
          <w:rFonts w:ascii="Franklin Gothic Book" w:hAnsi="Franklin Gothic Book"/>
        </w:rPr>
        <w:t xml:space="preserve"> 2022 </w:t>
      </w:r>
      <w:r w:rsidR="006854B1">
        <w:rPr>
          <w:rFonts w:ascii="Franklin Gothic Book" w:hAnsi="Franklin Gothic Book"/>
        </w:rPr>
        <w:t>sean oportunos y tengan visión prospectiva</w:t>
      </w:r>
      <w:r w:rsidRPr="68CBBC64">
        <w:rPr>
          <w:rStyle w:val="FootnoteReference"/>
          <w:rFonts w:ascii="Franklin Gothic Book" w:hAnsi="Franklin Gothic Book" w:cs="Calibri"/>
          <w:lang w:eastAsia="fr-FR" w:bidi="ar-SA"/>
        </w:rPr>
        <w:footnoteReference w:id="2"/>
      </w:r>
      <w:r w:rsidR="003B4B25" w:rsidRPr="006854B1">
        <w:rPr>
          <w:rFonts w:ascii="Franklin Gothic Book" w:hAnsi="Franklin Gothic Book"/>
        </w:rPr>
        <w:t>.</w:t>
      </w:r>
      <w:r w:rsidRPr="006854B1">
        <w:rPr>
          <w:rFonts w:ascii="Franklin Gothic Book" w:hAnsi="Franklin Gothic Book"/>
        </w:rPr>
        <w:t xml:space="preserve"> </w:t>
      </w:r>
      <w:r>
        <w:rPr>
          <w:rFonts w:ascii="Franklin Gothic Book" w:hAnsi="Franklin Gothic Book"/>
        </w:rPr>
        <w:t xml:space="preserve">Estos </w:t>
      </w:r>
      <w:proofErr w:type="spellStart"/>
      <w:r>
        <w:rPr>
          <w:rFonts w:ascii="Franklin Gothic Book" w:hAnsi="Franklin Gothic Book"/>
        </w:rPr>
        <w:t>TdR</w:t>
      </w:r>
      <w:proofErr w:type="spellEnd"/>
      <w:r>
        <w:rPr>
          <w:rFonts w:ascii="Franklin Gothic Book" w:hAnsi="Franklin Gothic Book"/>
        </w:rPr>
        <w:t xml:space="preserve"> describen la labor que deberán llevar a cabo el GMP y el secretariado nacional. </w:t>
      </w:r>
      <w:r>
        <w:rPr>
          <w:rFonts w:ascii="Franklin Gothic Book" w:hAnsi="Franklin Gothic Book"/>
          <w:b/>
          <w:bCs/>
          <w:color w:val="000000" w:themeColor="text1"/>
        </w:rPr>
        <w:t>El GMP debería acordar los términos de referencia para el proceso informativo del EITI, valiéndose de los objetivos y el alcance convenido del EITI que se describen en el plan de trabajo del GMP.</w:t>
      </w:r>
      <w:r>
        <w:rPr>
          <w:rFonts w:ascii="Franklin Gothic Book" w:hAnsi="Franklin Gothic Book"/>
        </w:rPr>
        <w:t xml:space="preserve"> </w:t>
      </w:r>
      <w:r w:rsidR="00573C4C">
        <w:rPr>
          <w:rFonts w:ascii="Franklin Gothic Book" w:hAnsi="Franklin Gothic Book"/>
        </w:rPr>
        <w:t>Dependiendo</w:t>
      </w:r>
      <w:r w:rsidR="00573C4C" w:rsidRPr="00573C4C">
        <w:rPr>
          <w:rFonts w:ascii="Franklin Gothic Book" w:hAnsi="Franklin Gothic Book"/>
        </w:rPr>
        <w:t xml:space="preserve"> </w:t>
      </w:r>
      <w:r w:rsidR="00573C4C">
        <w:rPr>
          <w:rFonts w:ascii="Franklin Gothic Book" w:hAnsi="Franklin Gothic Book"/>
        </w:rPr>
        <w:t>de la capacidad del GMP y del secretariado nacional</w:t>
      </w:r>
      <w:r>
        <w:rPr>
          <w:rFonts w:ascii="Franklin Gothic Book" w:hAnsi="Franklin Gothic Book"/>
        </w:rPr>
        <w:t xml:space="preserve">, podría ser conveniente para el GMP procurar los servicios de un consultor que lo ayude a recopilar y analizar la información procedente de fuentes primarias, a lidiar con cualquier laguna que pudiera haber en la información </w:t>
      </w:r>
      <w:r w:rsidR="001D57BF">
        <w:rPr>
          <w:rFonts w:ascii="Franklin Gothic Book" w:hAnsi="Franklin Gothic Book"/>
        </w:rPr>
        <w:t>de acceso público</w:t>
      </w:r>
      <w:r>
        <w:rPr>
          <w:rFonts w:ascii="Franklin Gothic Book" w:hAnsi="Franklin Gothic Book"/>
        </w:rPr>
        <w:t xml:space="preserve"> </w:t>
      </w:r>
      <w:r w:rsidR="001D57BF">
        <w:rPr>
          <w:rFonts w:ascii="Franklin Gothic Book" w:hAnsi="Franklin Gothic Book"/>
        </w:rPr>
        <w:t>y</w:t>
      </w:r>
      <w:r>
        <w:rPr>
          <w:rFonts w:ascii="Franklin Gothic Book" w:hAnsi="Franklin Gothic Book"/>
        </w:rPr>
        <w:t xml:space="preserve"> </w:t>
      </w:r>
      <w:r w:rsidR="00573C4C">
        <w:rPr>
          <w:rFonts w:ascii="Franklin Gothic Book" w:hAnsi="Franklin Gothic Book"/>
        </w:rPr>
        <w:t>a abordar</w:t>
      </w:r>
      <w:r>
        <w:rPr>
          <w:rFonts w:ascii="Franklin Gothic Book" w:hAnsi="Franklin Gothic Book"/>
        </w:rPr>
        <w:t xml:space="preserve"> las eventuales inquietudes de las partes interesadas </w:t>
      </w:r>
      <w:r w:rsidR="003C6EF7">
        <w:rPr>
          <w:rFonts w:ascii="Franklin Gothic Book" w:hAnsi="Franklin Gothic Book"/>
        </w:rPr>
        <w:t>respecto</w:t>
      </w:r>
      <w:r>
        <w:rPr>
          <w:rFonts w:ascii="Franklin Gothic Book" w:hAnsi="Franklin Gothic Book"/>
        </w:rPr>
        <w:t xml:space="preserve"> </w:t>
      </w:r>
      <w:r w:rsidR="001D57BF">
        <w:rPr>
          <w:rFonts w:ascii="Franklin Gothic Book" w:hAnsi="Franklin Gothic Book"/>
        </w:rPr>
        <w:t>de</w:t>
      </w:r>
      <w:r>
        <w:rPr>
          <w:rFonts w:ascii="Franklin Gothic Book" w:hAnsi="Franklin Gothic Book"/>
        </w:rPr>
        <w:t xml:space="preserve"> la calidad de los datos. </w:t>
      </w:r>
    </w:p>
    <w:p w14:paraId="208A1AAA" w14:textId="272782CE" w:rsidR="00ED467F" w:rsidRPr="004B3A52" w:rsidRDefault="00ED467F" w:rsidP="68CBBC64">
      <w:pPr>
        <w:shd w:val="clear" w:color="auto" w:fill="FFFFFF" w:themeFill="background1"/>
        <w:autoSpaceDE w:val="0"/>
        <w:autoSpaceDN w:val="0"/>
        <w:adjustRightInd w:val="0"/>
        <w:spacing w:before="200" w:after="120" w:line="240" w:lineRule="auto"/>
        <w:jc w:val="left"/>
        <w:rPr>
          <w:rFonts w:ascii="Franklin Gothic Book" w:hAnsi="Franklin Gothic Book" w:cs="Calibri"/>
        </w:rPr>
      </w:pPr>
      <w:r>
        <w:rPr>
          <w:rFonts w:ascii="Franklin Gothic Book" w:hAnsi="Franklin Gothic Book"/>
        </w:rPr>
        <w:t xml:space="preserve">El enfoque flexibilizado del </w:t>
      </w:r>
      <w:r w:rsidR="00BF5406">
        <w:rPr>
          <w:rFonts w:ascii="Franklin Gothic Book" w:hAnsi="Franklin Gothic Book"/>
        </w:rPr>
        <w:t>proceso</w:t>
      </w:r>
      <w:r>
        <w:rPr>
          <w:rFonts w:ascii="Franklin Gothic Book" w:hAnsi="Franklin Gothic Book"/>
        </w:rPr>
        <w:t xml:space="preserve"> informativo del EITI aspira a garantizar que las divulgaciones resulten más oportunas y </w:t>
      </w:r>
      <w:r w:rsidR="00520E9C">
        <w:rPr>
          <w:rFonts w:ascii="Franklin Gothic Book" w:hAnsi="Franklin Gothic Book"/>
        </w:rPr>
        <w:t xml:space="preserve">puedan </w:t>
      </w:r>
      <w:r w:rsidR="008F3B03">
        <w:rPr>
          <w:rFonts w:ascii="Franklin Gothic Book" w:hAnsi="Franklin Gothic Book"/>
        </w:rPr>
        <w:t>servir de sustento a</w:t>
      </w:r>
      <w:r>
        <w:rPr>
          <w:rFonts w:ascii="Franklin Gothic Book" w:hAnsi="Franklin Gothic Book"/>
        </w:rPr>
        <w:t xml:space="preserve"> los debates en curso </w:t>
      </w:r>
      <w:r w:rsidR="000133DC">
        <w:rPr>
          <w:rFonts w:ascii="Franklin Gothic Book" w:hAnsi="Franklin Gothic Book"/>
        </w:rPr>
        <w:t>sobre</w:t>
      </w:r>
      <w:r w:rsidR="00EE13A8">
        <w:rPr>
          <w:rFonts w:ascii="Franklin Gothic Book" w:hAnsi="Franklin Gothic Book"/>
        </w:rPr>
        <w:t xml:space="preserve"> la</w:t>
      </w:r>
      <w:r w:rsidR="00EE13A8" w:rsidRPr="00EE13A8">
        <w:rPr>
          <w:rFonts w:ascii="Franklin Gothic Book" w:hAnsi="Franklin Gothic Book"/>
        </w:rPr>
        <w:t xml:space="preserve"> go</w:t>
      </w:r>
      <w:r w:rsidR="00EE13A8">
        <w:rPr>
          <w:rFonts w:ascii="Franklin Gothic Book" w:hAnsi="Franklin Gothic Book"/>
        </w:rPr>
        <w:t>be</w:t>
      </w:r>
      <w:r w:rsidR="00EE13A8" w:rsidRPr="00EE13A8">
        <w:rPr>
          <w:rFonts w:ascii="Franklin Gothic Book" w:hAnsi="Franklin Gothic Book"/>
        </w:rPr>
        <w:t>rnan</w:t>
      </w:r>
      <w:r w:rsidR="00EE13A8">
        <w:rPr>
          <w:rFonts w:ascii="Franklin Gothic Book" w:hAnsi="Franklin Gothic Book"/>
        </w:rPr>
        <w:t>za</w:t>
      </w:r>
      <w:r w:rsidR="00EE13A8" w:rsidRPr="00EE13A8">
        <w:rPr>
          <w:rFonts w:ascii="Franklin Gothic Book" w:hAnsi="Franklin Gothic Book"/>
        </w:rPr>
        <w:t xml:space="preserve"> </w:t>
      </w:r>
      <w:r w:rsidR="00EE13A8">
        <w:rPr>
          <w:rFonts w:ascii="Franklin Gothic Book" w:hAnsi="Franklin Gothic Book"/>
        </w:rPr>
        <w:t>de las industrias</w:t>
      </w:r>
      <w:r w:rsidR="00EE13A8" w:rsidRPr="00EE13A8">
        <w:rPr>
          <w:rFonts w:ascii="Franklin Gothic Book" w:hAnsi="Franklin Gothic Book"/>
        </w:rPr>
        <w:t xml:space="preserve"> extractiv</w:t>
      </w:r>
      <w:r w:rsidR="00EE13A8">
        <w:rPr>
          <w:rFonts w:ascii="Franklin Gothic Book" w:hAnsi="Franklin Gothic Book"/>
        </w:rPr>
        <w:t>a</w:t>
      </w:r>
      <w:r w:rsidR="00EE13A8" w:rsidRPr="00EE13A8">
        <w:rPr>
          <w:rFonts w:ascii="Franklin Gothic Book" w:hAnsi="Franklin Gothic Book"/>
        </w:rPr>
        <w:t xml:space="preserve">s, </w:t>
      </w:r>
      <w:r w:rsidR="00EE13A8">
        <w:rPr>
          <w:rFonts w:ascii="Franklin Gothic Book" w:hAnsi="Franklin Gothic Book"/>
        </w:rPr>
        <w:t>en particular sobre</w:t>
      </w:r>
      <w:r w:rsidR="00520E9C">
        <w:rPr>
          <w:rFonts w:ascii="Franklin Gothic Book" w:hAnsi="Franklin Gothic Book"/>
        </w:rPr>
        <w:t xml:space="preserve"> </w:t>
      </w:r>
      <w:r>
        <w:rPr>
          <w:rFonts w:ascii="Franklin Gothic Book" w:hAnsi="Franklin Gothic Book"/>
        </w:rPr>
        <w:t>el impacto de la pandemia de COVID-19</w:t>
      </w:r>
      <w:r w:rsidR="00EE13A8">
        <w:rPr>
          <w:rFonts w:ascii="Franklin Gothic Book" w:hAnsi="Franklin Gothic Book"/>
        </w:rPr>
        <w:t xml:space="preserve"> y la recuperación posterior a ella</w:t>
      </w:r>
      <w:r>
        <w:rPr>
          <w:rFonts w:ascii="Franklin Gothic Book" w:hAnsi="Franklin Gothic Book"/>
        </w:rPr>
        <w:t>,</w:t>
      </w:r>
      <w:r w:rsidR="00EE13A8">
        <w:rPr>
          <w:rFonts w:ascii="Franklin Gothic Book" w:hAnsi="Franklin Gothic Book"/>
        </w:rPr>
        <w:t xml:space="preserve"> las consecuencias de la transición energética</w:t>
      </w:r>
      <w:r>
        <w:rPr>
          <w:rFonts w:ascii="Franklin Gothic Book" w:hAnsi="Franklin Gothic Book"/>
        </w:rPr>
        <w:t xml:space="preserve"> </w:t>
      </w:r>
      <w:r w:rsidR="00EE13A8">
        <w:rPr>
          <w:rFonts w:ascii="Franklin Gothic Book" w:hAnsi="Franklin Gothic Book"/>
        </w:rPr>
        <w:t>y otros acontecimientos significativos que repercuten en la industria</w:t>
      </w:r>
      <w:r>
        <w:rPr>
          <w:rFonts w:ascii="Franklin Gothic Book" w:hAnsi="Franklin Gothic Book"/>
        </w:rPr>
        <w:t xml:space="preserve">. Este enfoque permite que los países se desvíen del procedimiento estándar del régimen informativo del EITI, incluida la conciliación (Requisito 4.9.b), </w:t>
      </w:r>
      <w:r w:rsidR="00F41855">
        <w:rPr>
          <w:rFonts w:ascii="Franklin Gothic Book" w:hAnsi="Franklin Gothic Book"/>
        </w:rPr>
        <w:t>en lo que respecta a</w:t>
      </w:r>
      <w:r>
        <w:rPr>
          <w:rFonts w:ascii="Franklin Gothic Book" w:hAnsi="Franklin Gothic Book"/>
        </w:rPr>
        <w:t xml:space="preserve"> los informes publicados hasta el 31 de diciembre de 202</w:t>
      </w:r>
      <w:r w:rsidR="00D268B1">
        <w:rPr>
          <w:rFonts w:ascii="Franklin Gothic Book" w:hAnsi="Franklin Gothic Book"/>
        </w:rPr>
        <w:t>2</w:t>
      </w:r>
      <w:r>
        <w:rPr>
          <w:rFonts w:ascii="Franklin Gothic Book" w:hAnsi="Franklin Gothic Book"/>
        </w:rPr>
        <w:t xml:space="preserve">, </w:t>
      </w:r>
      <w:r w:rsidR="007C38D2">
        <w:rPr>
          <w:rFonts w:ascii="Franklin Gothic Book" w:hAnsi="Franklin Gothic Book"/>
        </w:rPr>
        <w:t>divulgando</w:t>
      </w:r>
      <w:r>
        <w:rPr>
          <w:rFonts w:ascii="Franklin Gothic Book" w:hAnsi="Franklin Gothic Book"/>
        </w:rPr>
        <w:t xml:space="preserve"> información pertinente que sirva de sustento a los</w:t>
      </w:r>
      <w:r w:rsidR="001F6460">
        <w:rPr>
          <w:rFonts w:ascii="Franklin Gothic Book" w:hAnsi="Franklin Gothic Book"/>
        </w:rPr>
        <w:t xml:space="preserve"> actuales</w:t>
      </w:r>
      <w:r>
        <w:rPr>
          <w:rFonts w:ascii="Franklin Gothic Book" w:hAnsi="Franklin Gothic Book"/>
        </w:rPr>
        <w:t xml:space="preserve"> debates </w:t>
      </w:r>
      <w:r w:rsidR="002E282A">
        <w:rPr>
          <w:rFonts w:ascii="Franklin Gothic Book" w:hAnsi="Franklin Gothic Book"/>
        </w:rPr>
        <w:t xml:space="preserve">sobre </w:t>
      </w:r>
      <w:r>
        <w:rPr>
          <w:rFonts w:ascii="Franklin Gothic Book" w:hAnsi="Franklin Gothic Book"/>
        </w:rPr>
        <w:t>el impacto de est</w:t>
      </w:r>
      <w:r w:rsidR="00D268B1">
        <w:rPr>
          <w:rFonts w:ascii="Franklin Gothic Book" w:hAnsi="Franklin Gothic Book"/>
        </w:rPr>
        <w:t>o</w:t>
      </w:r>
      <w:r>
        <w:rPr>
          <w:rFonts w:ascii="Franklin Gothic Book" w:hAnsi="Franklin Gothic Book"/>
        </w:rPr>
        <w:t xml:space="preserve">s </w:t>
      </w:r>
      <w:r w:rsidR="00D268B1">
        <w:rPr>
          <w:rFonts w:ascii="Franklin Gothic Book" w:hAnsi="Franklin Gothic Book"/>
        </w:rPr>
        <w:t>acontecimientos</w:t>
      </w:r>
      <w:r>
        <w:rPr>
          <w:rFonts w:ascii="Franklin Gothic Book" w:hAnsi="Franklin Gothic Book"/>
        </w:rPr>
        <w:t>.</w:t>
      </w:r>
      <w:r w:rsidR="004B3A52">
        <w:rPr>
          <w:rFonts w:ascii="Franklin Gothic Book" w:hAnsi="Franklin Gothic Book"/>
        </w:rPr>
        <w:t xml:space="preserve"> </w:t>
      </w:r>
      <w:r w:rsidR="004B3A52" w:rsidRPr="004B3A52">
        <w:rPr>
          <w:rFonts w:ascii="Franklin Gothic Book" w:hAnsi="Franklin Gothic Book"/>
        </w:rPr>
        <w:t>El modelo de Validación del EITI de 2021 ayuda a los GMP a desempeñar un papel de liderazgo en las presentaciones de información del EITI,</w:t>
      </w:r>
      <w:r w:rsidR="004B3A52">
        <w:rPr>
          <w:rFonts w:ascii="Franklin Gothic Book" w:hAnsi="Franklin Gothic Book"/>
        </w:rPr>
        <w:t xml:space="preserve"> al exigirles preparar una plantilla</w:t>
      </w:r>
      <w:r w:rsidR="004B3A52" w:rsidRPr="004B3A52">
        <w:rPr>
          <w:rFonts w:ascii="Franklin Gothic Book" w:hAnsi="Franklin Gothic Book"/>
        </w:rPr>
        <w:t xml:space="preserve"> </w:t>
      </w:r>
      <w:r w:rsidR="004B3A52">
        <w:rPr>
          <w:rFonts w:ascii="Franklin Gothic Book" w:hAnsi="Franklin Gothic Book"/>
        </w:rPr>
        <w:t>de recopilación de datos sobre la Transparencia</w:t>
      </w:r>
      <w:r w:rsidR="004B3A52" w:rsidRPr="004B3A52">
        <w:rPr>
          <w:rFonts w:ascii="Franklin Gothic Book" w:hAnsi="Franklin Gothic Book"/>
        </w:rPr>
        <w:t xml:space="preserve">, </w:t>
      </w:r>
      <w:r w:rsidR="004B3A52">
        <w:rPr>
          <w:rFonts w:ascii="Franklin Gothic Book" w:hAnsi="Franklin Gothic Book"/>
        </w:rPr>
        <w:t>que debe abarcar los</w:t>
      </w:r>
      <w:r w:rsidR="004B3A52" w:rsidRPr="004B3A52">
        <w:rPr>
          <w:rFonts w:ascii="Franklin Gothic Book" w:hAnsi="Franklin Gothic Book"/>
        </w:rPr>
        <w:t xml:space="preserve"> Requi</w:t>
      </w:r>
      <w:r w:rsidR="004B3A52">
        <w:rPr>
          <w:rFonts w:ascii="Franklin Gothic Book" w:hAnsi="Franklin Gothic Book"/>
        </w:rPr>
        <w:t>sitos EITI</w:t>
      </w:r>
      <w:r w:rsidR="004B3A52" w:rsidRPr="004B3A52">
        <w:rPr>
          <w:rFonts w:ascii="Franklin Gothic Book" w:hAnsi="Franklin Gothic Book"/>
        </w:rPr>
        <w:t xml:space="preserve"> 2</w:t>
      </w:r>
      <w:r w:rsidR="004B3A52">
        <w:rPr>
          <w:rFonts w:ascii="Franklin Gothic Book" w:hAnsi="Franklin Gothic Book"/>
        </w:rPr>
        <w:t xml:space="preserve"> a </w:t>
      </w:r>
      <w:r w:rsidR="004B3A52" w:rsidRPr="004B3A52">
        <w:rPr>
          <w:rFonts w:ascii="Franklin Gothic Book" w:hAnsi="Franklin Gothic Book"/>
        </w:rPr>
        <w:t>6</w:t>
      </w:r>
      <w:r w:rsidR="004B3A52">
        <w:rPr>
          <w:rFonts w:ascii="Franklin Gothic Book" w:hAnsi="Franklin Gothic Book"/>
        </w:rPr>
        <w:t xml:space="preserve"> y basarse en las actuales </w:t>
      </w:r>
      <w:r w:rsidR="004B3A52">
        <w:rPr>
          <w:rFonts w:ascii="Franklin Gothic Book" w:hAnsi="Franklin Gothic Book"/>
        </w:rPr>
        <w:lastRenderedPageBreak/>
        <w:t>presentaciones de información sistemáticas</w:t>
      </w:r>
      <w:r w:rsidR="00B201D0">
        <w:rPr>
          <w:rStyle w:val="FootnoteReference"/>
          <w:rFonts w:ascii="Franklin Gothic Book" w:hAnsi="Franklin Gothic Book"/>
        </w:rPr>
        <w:footnoteReference w:id="3"/>
      </w:r>
      <w:r w:rsidR="004B3A52" w:rsidRPr="004B3A52">
        <w:rPr>
          <w:rFonts w:ascii="Franklin Gothic Book" w:hAnsi="Franklin Gothic Book"/>
        </w:rPr>
        <w:t>. La plantilla de recopilación de datos sobre la Transparencia</w:t>
      </w:r>
      <w:r w:rsidR="004B3A52">
        <w:rPr>
          <w:rFonts w:ascii="Franklin Gothic Book" w:hAnsi="Franklin Gothic Book"/>
        </w:rPr>
        <w:t xml:space="preserve"> proporciona una herramienta para la supervisión por parte de los GMP de las presentaciones de información más allá de la Validación</w:t>
      </w:r>
      <w:r w:rsidR="004B3A52" w:rsidRPr="004B3A52">
        <w:rPr>
          <w:rFonts w:ascii="Franklin Gothic Book" w:hAnsi="Franklin Gothic Book"/>
        </w:rPr>
        <w:t>.</w:t>
      </w:r>
    </w:p>
    <w:p w14:paraId="6D2DA932" w14:textId="569E7B4B" w:rsidR="006C0E8F" w:rsidRPr="006C0E8F" w:rsidRDefault="006C0E8F" w:rsidP="006C0E8F">
      <w:pPr>
        <w:shd w:val="clear" w:color="auto" w:fill="FFFFFF"/>
        <w:autoSpaceDE w:val="0"/>
        <w:autoSpaceDN w:val="0"/>
        <w:adjustRightInd w:val="0"/>
        <w:spacing w:before="240" w:after="240" w:line="240" w:lineRule="auto"/>
        <w:jc w:val="left"/>
        <w:rPr>
          <w:rFonts w:ascii="Franklin Gothic Book" w:hAnsi="Franklin Gothic Book" w:cs="Calibri"/>
          <w:bCs/>
        </w:rPr>
      </w:pPr>
      <w:r>
        <w:rPr>
          <w:rFonts w:ascii="Franklin Gothic Book" w:hAnsi="Franklin Gothic Book"/>
          <w:bCs/>
        </w:rPr>
        <w:t xml:space="preserve">Los </w:t>
      </w:r>
      <w:proofErr w:type="spellStart"/>
      <w:r>
        <w:rPr>
          <w:rFonts w:ascii="Franklin Gothic Book" w:hAnsi="Franklin Gothic Book"/>
          <w:bCs/>
        </w:rPr>
        <w:t>TdR</w:t>
      </w:r>
      <w:proofErr w:type="spellEnd"/>
      <w:r>
        <w:rPr>
          <w:rFonts w:ascii="Franklin Gothic Book" w:hAnsi="Franklin Gothic Book"/>
          <w:bCs/>
        </w:rPr>
        <w:t xml:space="preserve"> contienen secciones </w:t>
      </w:r>
      <w:r>
        <w:rPr>
          <w:rFonts w:ascii="Franklin Gothic Book" w:hAnsi="Franklin Gothic Book"/>
          <w:bCs/>
          <w:color w:val="00B0F0"/>
        </w:rPr>
        <w:t>[entre corchetes y destacadas en azul]</w:t>
      </w:r>
      <w:r>
        <w:rPr>
          <w:rFonts w:ascii="Franklin Gothic Book" w:hAnsi="Franklin Gothic Book"/>
          <w:bCs/>
        </w:rPr>
        <w:t xml:space="preserve"> que </w:t>
      </w:r>
      <w:r w:rsidR="001435E2">
        <w:rPr>
          <w:rFonts w:ascii="Franklin Gothic Book" w:hAnsi="Franklin Gothic Book"/>
          <w:bCs/>
        </w:rPr>
        <w:t xml:space="preserve">el GMP </w:t>
      </w:r>
      <w:r>
        <w:rPr>
          <w:rFonts w:ascii="Franklin Gothic Book" w:hAnsi="Franklin Gothic Book"/>
          <w:bCs/>
        </w:rPr>
        <w:t xml:space="preserve">debería completar </w:t>
      </w:r>
      <w:r w:rsidR="001435E2">
        <w:rPr>
          <w:rFonts w:ascii="Franklin Gothic Book" w:hAnsi="Franklin Gothic Book"/>
          <w:bCs/>
        </w:rPr>
        <w:t>para</w:t>
      </w:r>
      <w:r>
        <w:rPr>
          <w:rFonts w:ascii="Franklin Gothic Book" w:hAnsi="Franklin Gothic Book"/>
          <w:bCs/>
        </w:rPr>
        <w:t xml:space="preserve"> adaptar</w:t>
      </w:r>
      <w:r w:rsidR="001435E2">
        <w:rPr>
          <w:rFonts w:ascii="Franklin Gothic Book" w:hAnsi="Franklin Gothic Book"/>
          <w:bCs/>
        </w:rPr>
        <w:t>los</w:t>
      </w:r>
      <w:r>
        <w:rPr>
          <w:rFonts w:ascii="Franklin Gothic Book" w:hAnsi="Franklin Gothic Book"/>
          <w:bCs/>
        </w:rPr>
        <w:t xml:space="preserve"> a las </w:t>
      </w:r>
      <w:r w:rsidR="001435E2">
        <w:rPr>
          <w:rFonts w:ascii="Franklin Gothic Book" w:hAnsi="Franklin Gothic Book"/>
          <w:bCs/>
        </w:rPr>
        <w:t>circunstancias</w:t>
      </w:r>
      <w:r>
        <w:rPr>
          <w:rFonts w:ascii="Franklin Gothic Book" w:hAnsi="Franklin Gothic Book"/>
          <w:bCs/>
        </w:rPr>
        <w:t xml:space="preserve"> específicas del país</w:t>
      </w:r>
      <w:r w:rsidR="001435E2">
        <w:rPr>
          <w:rFonts w:ascii="Franklin Gothic Book" w:hAnsi="Franklin Gothic Book"/>
          <w:bCs/>
        </w:rPr>
        <w:t xml:space="preserve"> en cuestión</w:t>
      </w:r>
      <w:r>
        <w:rPr>
          <w:rFonts w:ascii="Franklin Gothic Book" w:hAnsi="Franklin Gothic Book"/>
          <w:bCs/>
        </w:rPr>
        <w:t xml:space="preserve">. </w:t>
      </w:r>
    </w:p>
    <w:p w14:paraId="0BC0E146" w14:textId="1098868F" w:rsidR="00E010FF" w:rsidRPr="00FD1ABC" w:rsidRDefault="00E010FF" w:rsidP="00087E80">
      <w:pPr>
        <w:pStyle w:val="Heading1"/>
        <w:rPr>
          <w:rFonts w:ascii="Franklin Gothic Book" w:hAnsi="Franklin Gothic Book"/>
        </w:rPr>
      </w:pPr>
      <w:bookmarkStart w:id="6" w:name="_Toc420357364"/>
      <w:bookmarkStart w:id="7" w:name="_Toc420357621"/>
      <w:bookmarkStart w:id="8" w:name="_Toc420362730"/>
      <w:bookmarkStart w:id="9" w:name="_Toc43324329"/>
      <w:r>
        <w:rPr>
          <w:rFonts w:ascii="Franklin Gothic Book" w:hAnsi="Franklin Gothic Book"/>
        </w:rPr>
        <w:t>Objetivos y expectativas de la</w:t>
      </w:r>
      <w:r w:rsidR="005654BC">
        <w:rPr>
          <w:rFonts w:ascii="Franklin Gothic Book" w:hAnsi="Franklin Gothic Book"/>
        </w:rPr>
        <w:t xml:space="preserve"> </w:t>
      </w:r>
      <w:bookmarkEnd w:id="6"/>
      <w:bookmarkEnd w:id="7"/>
      <w:bookmarkEnd w:id="8"/>
      <w:bookmarkEnd w:id="9"/>
      <w:r w:rsidR="005654BC">
        <w:rPr>
          <w:rFonts w:ascii="Franklin Gothic Book" w:hAnsi="Franklin Gothic Book"/>
        </w:rPr>
        <w:t>divulgación</w:t>
      </w:r>
    </w:p>
    <w:p w14:paraId="018EE285" w14:textId="3CBC81D0" w:rsidR="006C0E8F" w:rsidRDefault="00E010FF" w:rsidP="68CBBC64">
      <w:pPr>
        <w:widowControl w:val="0"/>
        <w:shd w:val="clear" w:color="auto" w:fill="FFFFFF" w:themeFill="background1"/>
        <w:suppressAutoHyphens/>
        <w:autoSpaceDE w:val="0"/>
        <w:autoSpaceDN w:val="0"/>
        <w:adjustRightInd w:val="0"/>
        <w:spacing w:before="240" w:after="240" w:line="240" w:lineRule="auto"/>
        <w:jc w:val="left"/>
        <w:rPr>
          <w:rFonts w:ascii="Franklin Gothic Book" w:hAnsi="Franklin Gothic Book" w:cs="Calibri"/>
        </w:rPr>
      </w:pPr>
      <w:r>
        <w:rPr>
          <w:rFonts w:ascii="Franklin Gothic Book" w:hAnsi="Franklin Gothic Book"/>
        </w:rPr>
        <w:t xml:space="preserve">El GMP podría </w:t>
      </w:r>
      <w:r w:rsidR="005D62AA">
        <w:rPr>
          <w:rFonts w:ascii="Franklin Gothic Book" w:hAnsi="Franklin Gothic Book"/>
        </w:rPr>
        <w:t>evaluar</w:t>
      </w:r>
      <w:r>
        <w:rPr>
          <w:rFonts w:ascii="Franklin Gothic Book" w:hAnsi="Franklin Gothic Book"/>
        </w:rPr>
        <w:t xml:space="preserve"> la posibilidad de </w:t>
      </w:r>
      <w:r w:rsidR="00542643">
        <w:rPr>
          <w:rFonts w:ascii="Franklin Gothic Book" w:hAnsi="Franklin Gothic Book"/>
        </w:rPr>
        <w:t>establecer</w:t>
      </w:r>
      <w:r>
        <w:rPr>
          <w:rFonts w:ascii="Franklin Gothic Book" w:hAnsi="Franklin Gothic Book"/>
        </w:rPr>
        <w:t xml:space="preserve"> objetivos </w:t>
      </w:r>
      <w:r w:rsidR="00E85C96">
        <w:rPr>
          <w:rFonts w:ascii="Franklin Gothic Book" w:hAnsi="Franklin Gothic Book"/>
        </w:rPr>
        <w:t>para la</w:t>
      </w:r>
      <w:r w:rsidR="005654BC">
        <w:rPr>
          <w:rFonts w:ascii="Franklin Gothic Book" w:hAnsi="Franklin Gothic Book"/>
        </w:rPr>
        <w:t xml:space="preserve"> divulgación</w:t>
      </w:r>
      <w:r w:rsidR="00E85C96">
        <w:rPr>
          <w:rFonts w:ascii="Franklin Gothic Book" w:hAnsi="Franklin Gothic Book"/>
        </w:rPr>
        <w:t>,</w:t>
      </w:r>
      <w:r>
        <w:rPr>
          <w:rFonts w:ascii="Franklin Gothic Book" w:hAnsi="Franklin Gothic Book"/>
        </w:rPr>
        <w:t xml:space="preserve"> que reflejen las prioridades nacionales respecto de las industrias extractivas y que sean </w:t>
      </w:r>
      <w:r w:rsidR="00473783">
        <w:rPr>
          <w:rFonts w:ascii="Franklin Gothic Book" w:hAnsi="Franklin Gothic Book"/>
        </w:rPr>
        <w:t>congruentes con</w:t>
      </w:r>
      <w:r>
        <w:rPr>
          <w:rFonts w:ascii="Franklin Gothic Book" w:hAnsi="Franklin Gothic Book"/>
        </w:rPr>
        <w:t xml:space="preserve"> sus planes de trabajo, a fin de asegurarse de </w:t>
      </w:r>
      <w:r w:rsidR="004E3816">
        <w:rPr>
          <w:rFonts w:ascii="Franklin Gothic Book" w:hAnsi="Franklin Gothic Book"/>
        </w:rPr>
        <w:t>poder</w:t>
      </w:r>
      <w:r>
        <w:rPr>
          <w:rFonts w:ascii="Franklin Gothic Book" w:hAnsi="Franklin Gothic Book"/>
        </w:rPr>
        <w:t xml:space="preserve"> </w:t>
      </w:r>
      <w:r w:rsidR="008A170A">
        <w:rPr>
          <w:rFonts w:ascii="Franklin Gothic Book" w:hAnsi="Franklin Gothic Book"/>
        </w:rPr>
        <w:t>contribuir</w:t>
      </w:r>
      <w:r>
        <w:rPr>
          <w:rFonts w:ascii="Franklin Gothic Book" w:hAnsi="Franklin Gothic Book"/>
        </w:rPr>
        <w:t xml:space="preserve"> a facilitar </w:t>
      </w:r>
      <w:r w:rsidR="008A170A">
        <w:rPr>
          <w:rFonts w:ascii="Franklin Gothic Book" w:hAnsi="Franklin Gothic Book"/>
        </w:rPr>
        <w:t>la adopción de</w:t>
      </w:r>
      <w:r>
        <w:rPr>
          <w:rFonts w:ascii="Franklin Gothic Book" w:hAnsi="Franklin Gothic Book"/>
        </w:rPr>
        <w:t xml:space="preserve"> decisiones sensatas en materia de políticas y la realización de debates públicos informados (Fase 1</w:t>
      </w:r>
      <w:r w:rsidR="00AB1698">
        <w:rPr>
          <w:rFonts w:ascii="Franklin Gothic Book" w:hAnsi="Franklin Gothic Book"/>
        </w:rPr>
        <w:t>, descripta</w:t>
      </w:r>
      <w:r>
        <w:rPr>
          <w:rFonts w:ascii="Franklin Gothic Book" w:hAnsi="Franklin Gothic Book"/>
        </w:rPr>
        <w:t xml:space="preserve"> más abajo). Algunos de </w:t>
      </w:r>
      <w:r w:rsidR="00AB1698">
        <w:rPr>
          <w:rFonts w:ascii="Franklin Gothic Book" w:hAnsi="Franklin Gothic Book"/>
        </w:rPr>
        <w:t>estos</w:t>
      </w:r>
      <w:r>
        <w:rPr>
          <w:rFonts w:ascii="Franklin Gothic Book" w:hAnsi="Franklin Gothic Book"/>
        </w:rPr>
        <w:t xml:space="preserve"> objetivos podrían </w:t>
      </w:r>
      <w:r w:rsidR="00BC4F80">
        <w:rPr>
          <w:rFonts w:ascii="Franklin Gothic Book" w:hAnsi="Franklin Gothic Book"/>
        </w:rPr>
        <w:t>relacionarse</w:t>
      </w:r>
      <w:r>
        <w:rPr>
          <w:rFonts w:ascii="Franklin Gothic Book" w:hAnsi="Franklin Gothic Book"/>
        </w:rPr>
        <w:t xml:space="preserve"> con la facilitación de información oportuna y pertinente que pueda </w:t>
      </w:r>
      <w:r w:rsidR="00214EE0" w:rsidRPr="00214EE0">
        <w:rPr>
          <w:rFonts w:ascii="Franklin Gothic Book" w:hAnsi="Franklin Gothic Book"/>
        </w:rPr>
        <w:t>servir de sustento a los debates en curso sobre posibles medidas para afrontar el impacto de la pandemia de COVID-19</w:t>
      </w:r>
      <w:r>
        <w:rPr>
          <w:rFonts w:ascii="Franklin Gothic Book" w:hAnsi="Franklin Gothic Book"/>
        </w:rPr>
        <w:t>,</w:t>
      </w:r>
      <w:r w:rsidR="00742EDB">
        <w:rPr>
          <w:rFonts w:ascii="Franklin Gothic Book" w:hAnsi="Franklin Gothic Book"/>
        </w:rPr>
        <w:t xml:space="preserve"> la recuperación posterior a esta o las consecuencias de la transición energética</w:t>
      </w:r>
      <w:r>
        <w:rPr>
          <w:rFonts w:ascii="Franklin Gothic Book" w:hAnsi="Franklin Gothic Book"/>
        </w:rPr>
        <w:t>.</w:t>
      </w:r>
      <w:r w:rsidR="00742EDB">
        <w:rPr>
          <w:rFonts w:ascii="Franklin Gothic Book" w:hAnsi="Franklin Gothic Book"/>
        </w:rPr>
        <w:t xml:space="preserve"> Sobre la base de la información divulgada sistemáticamente y de manera complementaria a ella,</w:t>
      </w:r>
      <w:r>
        <w:rPr>
          <w:rFonts w:ascii="Franklin Gothic Book" w:hAnsi="Franklin Gothic Book"/>
        </w:rPr>
        <w:t xml:space="preserve"> </w:t>
      </w:r>
      <w:r w:rsidR="00742EDB">
        <w:rPr>
          <w:rFonts w:ascii="Franklin Gothic Book" w:hAnsi="Franklin Gothic Book"/>
        </w:rPr>
        <w:t>l</w:t>
      </w:r>
      <w:r>
        <w:rPr>
          <w:rFonts w:ascii="Franklin Gothic Book" w:hAnsi="Franklin Gothic Book"/>
        </w:rPr>
        <w:t xml:space="preserve">as </w:t>
      </w:r>
      <w:r w:rsidR="00742EDB">
        <w:rPr>
          <w:rFonts w:ascii="Franklin Gothic Book" w:hAnsi="Franklin Gothic Book"/>
        </w:rPr>
        <w:t>presentaciones de información</w:t>
      </w:r>
      <w:r>
        <w:rPr>
          <w:rFonts w:ascii="Franklin Gothic Book" w:hAnsi="Franklin Gothic Book"/>
        </w:rPr>
        <w:t xml:space="preserve"> podrían aspirar a sustentar </w:t>
      </w:r>
      <w:r w:rsidR="00214EE0">
        <w:rPr>
          <w:rFonts w:ascii="Franklin Gothic Book" w:hAnsi="Franklin Gothic Book"/>
        </w:rPr>
        <w:t>los</w:t>
      </w:r>
      <w:r>
        <w:rPr>
          <w:rFonts w:ascii="Franklin Gothic Book" w:hAnsi="Franklin Gothic Book"/>
        </w:rPr>
        <w:t xml:space="preserve"> debate</w:t>
      </w:r>
      <w:r w:rsidR="00214EE0">
        <w:rPr>
          <w:rFonts w:ascii="Franklin Gothic Book" w:hAnsi="Franklin Gothic Book"/>
        </w:rPr>
        <w:t>s</w:t>
      </w:r>
      <w:r>
        <w:rPr>
          <w:rFonts w:ascii="Franklin Gothic Book" w:hAnsi="Franklin Gothic Book"/>
        </w:rPr>
        <w:t xml:space="preserve"> público</w:t>
      </w:r>
      <w:r w:rsidR="00214EE0">
        <w:rPr>
          <w:rFonts w:ascii="Franklin Gothic Book" w:hAnsi="Franklin Gothic Book"/>
        </w:rPr>
        <w:t>s</w:t>
      </w:r>
      <w:r>
        <w:rPr>
          <w:rFonts w:ascii="Franklin Gothic Book" w:hAnsi="Franklin Gothic Book"/>
        </w:rPr>
        <w:t xml:space="preserve"> en curso </w:t>
      </w:r>
      <w:r w:rsidR="0076131E">
        <w:rPr>
          <w:rFonts w:ascii="Franklin Gothic Book" w:hAnsi="Franklin Gothic Book"/>
        </w:rPr>
        <w:t>referidos a</w:t>
      </w:r>
      <w:r>
        <w:rPr>
          <w:rFonts w:ascii="Franklin Gothic Book" w:hAnsi="Franklin Gothic Book"/>
        </w:rPr>
        <w:t xml:space="preserve"> la recaudación de rentas e impuestos, los riesgos de corrupción, las proyecciones de ingresos, y las perspectivas </w:t>
      </w:r>
      <w:r w:rsidR="00442027">
        <w:rPr>
          <w:rFonts w:ascii="Franklin Gothic Book" w:hAnsi="Franklin Gothic Book"/>
        </w:rPr>
        <w:t>para el</w:t>
      </w:r>
      <w:r>
        <w:rPr>
          <w:rFonts w:ascii="Franklin Gothic Book" w:hAnsi="Franklin Gothic Book"/>
        </w:rPr>
        <w:t xml:space="preserve"> sector </w:t>
      </w:r>
      <w:r w:rsidR="00442027">
        <w:rPr>
          <w:rFonts w:ascii="Franklin Gothic Book" w:hAnsi="Franklin Gothic Book"/>
        </w:rPr>
        <w:t>en sentido amplio d</w:t>
      </w:r>
      <w:r>
        <w:rPr>
          <w:rFonts w:ascii="Franklin Gothic Book" w:hAnsi="Franklin Gothic Book"/>
        </w:rPr>
        <w:t>el país.</w:t>
      </w:r>
    </w:p>
    <w:p w14:paraId="6194C29C" w14:textId="2CA12C5F" w:rsidR="00596B85" w:rsidRDefault="00596B85" w:rsidP="00596B85">
      <w:pPr>
        <w:widowControl w:val="0"/>
        <w:shd w:val="clear" w:color="auto" w:fill="FFFFFF"/>
        <w:suppressAutoHyphens/>
        <w:autoSpaceDE w:val="0"/>
        <w:autoSpaceDN w:val="0"/>
        <w:adjustRightInd w:val="0"/>
        <w:spacing w:before="240" w:after="240" w:line="240" w:lineRule="auto"/>
        <w:jc w:val="left"/>
        <w:rPr>
          <w:rFonts w:ascii="Franklin Gothic Book" w:hAnsi="Franklin Gothic Book" w:cs="Calibri"/>
        </w:rPr>
      </w:pPr>
      <w:r>
        <w:rPr>
          <w:rFonts w:ascii="Franklin Gothic Book" w:hAnsi="Franklin Gothic Book"/>
        </w:rPr>
        <w:t xml:space="preserve">El GMP </w:t>
      </w:r>
      <w:r w:rsidR="00861697">
        <w:rPr>
          <w:rFonts w:ascii="Franklin Gothic Book" w:hAnsi="Franklin Gothic Book"/>
        </w:rPr>
        <w:t>debería</w:t>
      </w:r>
      <w:r>
        <w:rPr>
          <w:rFonts w:ascii="Franklin Gothic Book" w:hAnsi="Franklin Gothic Book"/>
        </w:rPr>
        <w:t xml:space="preserve"> convenir y especificar </w:t>
      </w:r>
      <w:r w:rsidR="00AE0CD4">
        <w:rPr>
          <w:rFonts w:ascii="Franklin Gothic Book" w:hAnsi="Franklin Gothic Book"/>
        </w:rPr>
        <w:t>cómo se preparará</w:t>
      </w:r>
      <w:r>
        <w:rPr>
          <w:rFonts w:ascii="Franklin Gothic Book" w:hAnsi="Franklin Gothic Book"/>
        </w:rPr>
        <w:t xml:space="preserve"> </w:t>
      </w:r>
      <w:r w:rsidR="00AE0CD4">
        <w:rPr>
          <w:rFonts w:ascii="Franklin Gothic Book" w:hAnsi="Franklin Gothic Book"/>
        </w:rPr>
        <w:t>la</w:t>
      </w:r>
      <w:r>
        <w:rPr>
          <w:rFonts w:ascii="Franklin Gothic Book" w:hAnsi="Franklin Gothic Book"/>
        </w:rPr>
        <w:t xml:space="preserve"> información y quién será responsable </w:t>
      </w:r>
      <w:r w:rsidR="00AE0CD4">
        <w:rPr>
          <w:rFonts w:ascii="Franklin Gothic Book" w:hAnsi="Franklin Gothic Book"/>
        </w:rPr>
        <w:t>de</w:t>
      </w:r>
      <w:r>
        <w:rPr>
          <w:rFonts w:ascii="Franklin Gothic Book" w:hAnsi="Franklin Gothic Book"/>
        </w:rPr>
        <w:t xml:space="preserve"> las diferentes fases que se describen más abajo. La división de responsabilidades y tareas variará según el país, en función de las capacidades y recursos disponibles.</w:t>
      </w:r>
    </w:p>
    <w:p w14:paraId="22FAC0A7" w14:textId="5346BBAF" w:rsidR="00C97685" w:rsidRPr="00596B85" w:rsidRDefault="00596B85" w:rsidP="00C97685">
      <w:pPr>
        <w:widowControl w:val="0"/>
        <w:shd w:val="clear" w:color="auto" w:fill="FFFFFF"/>
        <w:suppressAutoHyphens/>
        <w:autoSpaceDE w:val="0"/>
        <w:autoSpaceDN w:val="0"/>
        <w:adjustRightInd w:val="0"/>
        <w:spacing w:before="240" w:after="240" w:line="240" w:lineRule="auto"/>
        <w:jc w:val="left"/>
        <w:rPr>
          <w:rFonts w:ascii="Franklin Gothic Book" w:hAnsi="Franklin Gothic Book" w:cs="Calibri"/>
        </w:rPr>
      </w:pPr>
      <w:r>
        <w:rPr>
          <w:rFonts w:ascii="Franklin Gothic Book" w:hAnsi="Franklin Gothic Book"/>
        </w:rPr>
        <w:t xml:space="preserve">Se espera que el GMP </w:t>
      </w:r>
      <w:r w:rsidR="00047551">
        <w:rPr>
          <w:rFonts w:ascii="Franklin Gothic Book" w:hAnsi="Franklin Gothic Book"/>
        </w:rPr>
        <w:t>se encargue de</w:t>
      </w:r>
      <w:r>
        <w:rPr>
          <w:rFonts w:ascii="Franklin Gothic Book" w:hAnsi="Franklin Gothic Book"/>
        </w:rPr>
        <w:t xml:space="preserve"> lo siguiente:</w:t>
      </w:r>
    </w:p>
    <w:p w14:paraId="08BD8DC7" w14:textId="04690863" w:rsidR="00C97685" w:rsidRPr="00596B85" w:rsidRDefault="00DC4030" w:rsidP="00C97685">
      <w:pPr>
        <w:pStyle w:val="ListParagraph"/>
        <w:widowControl w:val="0"/>
        <w:numPr>
          <w:ilvl w:val="0"/>
          <w:numId w:val="34"/>
        </w:numPr>
        <w:shd w:val="clear" w:color="auto" w:fill="FFFFFF"/>
        <w:suppressAutoHyphens/>
        <w:autoSpaceDE w:val="0"/>
        <w:autoSpaceDN w:val="0"/>
        <w:adjustRightInd w:val="0"/>
        <w:spacing w:before="240" w:after="240" w:line="240" w:lineRule="auto"/>
        <w:jc w:val="left"/>
        <w:rPr>
          <w:rFonts w:ascii="Franklin Gothic Book" w:hAnsi="Franklin Gothic Book" w:cs="Calibri"/>
        </w:rPr>
      </w:pPr>
      <w:r>
        <w:rPr>
          <w:rFonts w:ascii="Franklin Gothic Book" w:hAnsi="Franklin Gothic Book"/>
        </w:rPr>
        <w:t>Establecer</w:t>
      </w:r>
      <w:r w:rsidR="00C97685">
        <w:rPr>
          <w:rFonts w:ascii="Franklin Gothic Book" w:hAnsi="Franklin Gothic Book"/>
        </w:rPr>
        <w:t xml:space="preserve"> los objetivos y el alcance de la</w:t>
      </w:r>
      <w:r>
        <w:rPr>
          <w:rFonts w:ascii="Franklin Gothic Book" w:hAnsi="Franklin Gothic Book"/>
        </w:rPr>
        <w:t xml:space="preserve"> </w:t>
      </w:r>
      <w:r w:rsidR="000C2AB0">
        <w:rPr>
          <w:rFonts w:ascii="Franklin Gothic Book" w:hAnsi="Franklin Gothic Book"/>
        </w:rPr>
        <w:t>divulgación</w:t>
      </w:r>
    </w:p>
    <w:p w14:paraId="6AF4CD3A" w14:textId="6C569231" w:rsidR="00C97685" w:rsidRPr="00596B85" w:rsidRDefault="00C97685" w:rsidP="00C97685">
      <w:pPr>
        <w:pStyle w:val="ListParagraph"/>
        <w:widowControl w:val="0"/>
        <w:numPr>
          <w:ilvl w:val="0"/>
          <w:numId w:val="34"/>
        </w:numPr>
        <w:shd w:val="clear" w:color="auto" w:fill="FFFFFF"/>
        <w:suppressAutoHyphens/>
        <w:autoSpaceDE w:val="0"/>
        <w:autoSpaceDN w:val="0"/>
        <w:adjustRightInd w:val="0"/>
        <w:spacing w:before="240" w:after="240" w:line="240" w:lineRule="auto"/>
        <w:jc w:val="left"/>
        <w:rPr>
          <w:rFonts w:ascii="Franklin Gothic Book" w:hAnsi="Franklin Gothic Book" w:cs="Calibri"/>
        </w:rPr>
      </w:pPr>
      <w:r>
        <w:rPr>
          <w:rFonts w:ascii="Franklin Gothic Book" w:hAnsi="Franklin Gothic Book"/>
        </w:rPr>
        <w:t xml:space="preserve">Supervisar y </w:t>
      </w:r>
      <w:r w:rsidR="00F14BD9">
        <w:rPr>
          <w:rFonts w:ascii="Franklin Gothic Book" w:hAnsi="Franklin Gothic Book"/>
        </w:rPr>
        <w:t>asistir</w:t>
      </w:r>
      <w:r>
        <w:rPr>
          <w:rFonts w:ascii="Franklin Gothic Book" w:hAnsi="Franklin Gothic Book"/>
        </w:rPr>
        <w:t xml:space="preserve"> en la recopilación, revisión y análisis de la información recolectada</w:t>
      </w:r>
    </w:p>
    <w:p w14:paraId="4C722447" w14:textId="4DC7BF76" w:rsidR="00C97685" w:rsidRDefault="00F14BD9" w:rsidP="00C97685">
      <w:pPr>
        <w:pStyle w:val="ListParagraph"/>
        <w:widowControl w:val="0"/>
        <w:numPr>
          <w:ilvl w:val="0"/>
          <w:numId w:val="34"/>
        </w:numPr>
        <w:shd w:val="clear" w:color="auto" w:fill="FFFFFF"/>
        <w:suppressAutoHyphens/>
        <w:autoSpaceDE w:val="0"/>
        <w:autoSpaceDN w:val="0"/>
        <w:adjustRightInd w:val="0"/>
        <w:spacing w:before="240" w:after="240" w:line="240" w:lineRule="auto"/>
        <w:jc w:val="left"/>
        <w:rPr>
          <w:rFonts w:ascii="Franklin Gothic Book" w:hAnsi="Franklin Gothic Book" w:cs="Calibri"/>
        </w:rPr>
      </w:pPr>
      <w:r>
        <w:rPr>
          <w:rFonts w:ascii="Franklin Gothic Book" w:hAnsi="Franklin Gothic Book"/>
        </w:rPr>
        <w:t>Ofrecer</w:t>
      </w:r>
      <w:r w:rsidR="00596B85">
        <w:rPr>
          <w:rFonts w:ascii="Franklin Gothic Book" w:hAnsi="Franklin Gothic Book"/>
        </w:rPr>
        <w:t xml:space="preserve"> una evaluación de la calidad y fiabilidad de las divulgaciones</w:t>
      </w:r>
    </w:p>
    <w:p w14:paraId="51E69B86" w14:textId="505288B5" w:rsidR="00596B85" w:rsidRPr="00596B85" w:rsidRDefault="00596B85" w:rsidP="00596B85">
      <w:pPr>
        <w:pStyle w:val="ListParagraph"/>
        <w:numPr>
          <w:ilvl w:val="0"/>
          <w:numId w:val="34"/>
        </w:numPr>
        <w:shd w:val="clear" w:color="auto" w:fill="FFFFFF"/>
        <w:autoSpaceDE w:val="0"/>
        <w:autoSpaceDN w:val="0"/>
        <w:adjustRightInd w:val="0"/>
        <w:spacing w:before="240" w:after="240" w:line="240" w:lineRule="auto"/>
        <w:jc w:val="left"/>
        <w:rPr>
          <w:rFonts w:ascii="Franklin Gothic Book" w:hAnsi="Franklin Gothic Book" w:cs="Calibri"/>
          <w:bCs/>
          <w:color w:val="00B0F0"/>
        </w:rPr>
      </w:pPr>
      <w:r>
        <w:rPr>
          <w:rFonts w:ascii="Franklin Gothic Book" w:hAnsi="Franklin Gothic Book"/>
          <w:bCs/>
          <w:color w:val="00B0F0"/>
        </w:rPr>
        <w:t>[</w:t>
      </w:r>
      <w:r w:rsidR="002B72D2">
        <w:rPr>
          <w:rFonts w:ascii="Franklin Gothic Book" w:hAnsi="Franklin Gothic Book"/>
          <w:bCs/>
          <w:color w:val="00B0F0"/>
        </w:rPr>
        <w:t>Toda otra responsabilidad o actividad debería</w:t>
      </w:r>
      <w:r>
        <w:rPr>
          <w:rFonts w:ascii="Franklin Gothic Book" w:hAnsi="Franklin Gothic Book"/>
          <w:bCs/>
          <w:color w:val="00B0F0"/>
        </w:rPr>
        <w:t xml:space="preserve"> añadirse aquí]</w:t>
      </w:r>
    </w:p>
    <w:p w14:paraId="16E93475" w14:textId="4B623E8E" w:rsidR="00D145EC" w:rsidRPr="00596B85" w:rsidRDefault="00596B85" w:rsidP="00C97685">
      <w:pPr>
        <w:widowControl w:val="0"/>
        <w:shd w:val="clear" w:color="auto" w:fill="FFFFFF"/>
        <w:suppressAutoHyphens/>
        <w:autoSpaceDE w:val="0"/>
        <w:autoSpaceDN w:val="0"/>
        <w:adjustRightInd w:val="0"/>
        <w:spacing w:before="240" w:after="240" w:line="240" w:lineRule="auto"/>
        <w:jc w:val="left"/>
        <w:rPr>
          <w:rFonts w:ascii="Franklin Gothic Book" w:hAnsi="Franklin Gothic Book" w:cs="Calibri"/>
        </w:rPr>
      </w:pPr>
      <w:r>
        <w:rPr>
          <w:rFonts w:ascii="Franklin Gothic Book" w:hAnsi="Franklin Gothic Book"/>
        </w:rPr>
        <w:t xml:space="preserve">Podría esperarse que el secretariado nacional </w:t>
      </w:r>
      <w:r w:rsidR="00047551">
        <w:rPr>
          <w:rFonts w:ascii="Franklin Gothic Book" w:hAnsi="Franklin Gothic Book"/>
        </w:rPr>
        <w:t>se encargue de</w:t>
      </w:r>
      <w:r>
        <w:rPr>
          <w:rFonts w:ascii="Franklin Gothic Book" w:hAnsi="Franklin Gothic Book"/>
        </w:rPr>
        <w:t xml:space="preserve"> lo siguiente:</w:t>
      </w:r>
    </w:p>
    <w:p w14:paraId="0B8E18A4" w14:textId="45FAC438" w:rsidR="00D145EC" w:rsidRPr="004E0932" w:rsidRDefault="00D145EC" w:rsidP="004050EE">
      <w:pPr>
        <w:pStyle w:val="ListParagraph"/>
        <w:numPr>
          <w:ilvl w:val="0"/>
          <w:numId w:val="34"/>
        </w:numPr>
        <w:shd w:val="clear" w:color="auto" w:fill="FFFFFF"/>
        <w:autoSpaceDE w:val="0"/>
        <w:autoSpaceDN w:val="0"/>
        <w:adjustRightInd w:val="0"/>
        <w:spacing w:before="240" w:after="240" w:line="240" w:lineRule="auto"/>
        <w:jc w:val="left"/>
        <w:rPr>
          <w:rFonts w:ascii="Franklin Gothic Book" w:hAnsi="Franklin Gothic Book" w:cs="Calibri"/>
          <w:bCs/>
        </w:rPr>
      </w:pPr>
      <w:r>
        <w:rPr>
          <w:rFonts w:ascii="Franklin Gothic Book" w:hAnsi="Franklin Gothic Book"/>
          <w:bCs/>
        </w:rPr>
        <w:t xml:space="preserve">Ayudar al GMP a recopilar, revisar y analizar la información </w:t>
      </w:r>
      <w:r w:rsidR="00047551">
        <w:rPr>
          <w:rFonts w:ascii="Franklin Gothic Book" w:hAnsi="Franklin Gothic Book"/>
          <w:bCs/>
        </w:rPr>
        <w:t>obtenida</w:t>
      </w:r>
      <w:r>
        <w:rPr>
          <w:rFonts w:ascii="Franklin Gothic Book" w:hAnsi="Franklin Gothic Book"/>
          <w:bCs/>
        </w:rPr>
        <w:t xml:space="preserve"> de</w:t>
      </w:r>
      <w:r w:rsidR="00047551">
        <w:rPr>
          <w:rFonts w:ascii="Franklin Gothic Book" w:hAnsi="Franklin Gothic Book"/>
          <w:bCs/>
        </w:rPr>
        <w:t xml:space="preserve"> </w:t>
      </w:r>
      <w:r>
        <w:rPr>
          <w:rFonts w:ascii="Franklin Gothic Book" w:hAnsi="Franklin Gothic Book"/>
          <w:bCs/>
        </w:rPr>
        <w:t>l</w:t>
      </w:r>
      <w:r w:rsidR="00047551">
        <w:rPr>
          <w:rFonts w:ascii="Franklin Gothic Book" w:hAnsi="Franklin Gothic Book"/>
          <w:bCs/>
        </w:rPr>
        <w:t>as entidades</w:t>
      </w:r>
      <w:r>
        <w:rPr>
          <w:rFonts w:ascii="Franklin Gothic Book" w:hAnsi="Franklin Gothic Book"/>
          <w:bCs/>
        </w:rPr>
        <w:t xml:space="preserve"> </w:t>
      </w:r>
      <w:r w:rsidR="00047551">
        <w:rPr>
          <w:rFonts w:ascii="Franklin Gothic Book" w:hAnsi="Franklin Gothic Book"/>
          <w:bCs/>
        </w:rPr>
        <w:t>gubernamentales</w:t>
      </w:r>
      <w:r>
        <w:rPr>
          <w:rFonts w:ascii="Franklin Gothic Book" w:hAnsi="Franklin Gothic Book"/>
          <w:bCs/>
        </w:rPr>
        <w:t xml:space="preserve"> y las empresas informantes.</w:t>
      </w:r>
      <w:r w:rsidR="004E0932">
        <w:rPr>
          <w:rFonts w:ascii="Franklin Gothic Book" w:hAnsi="Franklin Gothic Book"/>
          <w:bCs/>
        </w:rPr>
        <w:t xml:space="preserve"> </w:t>
      </w:r>
      <w:r w:rsidR="004E0932" w:rsidRPr="004E0932">
        <w:rPr>
          <w:rFonts w:ascii="Franklin Gothic Book" w:hAnsi="Franklin Gothic Book"/>
          <w:bCs/>
        </w:rPr>
        <w:t>El secretariado podrá utilizar la plantilla de recopilación de da</w:t>
      </w:r>
      <w:r w:rsidR="004E0932">
        <w:rPr>
          <w:rFonts w:ascii="Franklin Gothic Book" w:hAnsi="Franklin Gothic Book"/>
          <w:bCs/>
        </w:rPr>
        <w:t>tos sobre la Validación en lo referente a la Transparencia como herramienta para un mapeo sistemático de las divulgaciones sistemáticas.</w:t>
      </w:r>
    </w:p>
    <w:p w14:paraId="6553FE87" w14:textId="6B11865F" w:rsidR="00596B85" w:rsidRDefault="004050EE" w:rsidP="00596B85">
      <w:pPr>
        <w:pStyle w:val="ListParagraph"/>
        <w:numPr>
          <w:ilvl w:val="0"/>
          <w:numId w:val="34"/>
        </w:numPr>
        <w:shd w:val="clear" w:color="auto" w:fill="FFFFFF"/>
        <w:autoSpaceDE w:val="0"/>
        <w:autoSpaceDN w:val="0"/>
        <w:adjustRightInd w:val="0"/>
        <w:spacing w:before="240" w:after="240" w:line="240" w:lineRule="auto"/>
        <w:jc w:val="left"/>
        <w:rPr>
          <w:rFonts w:ascii="Franklin Gothic Book" w:hAnsi="Franklin Gothic Book" w:cs="Calibri"/>
          <w:bCs/>
          <w:color w:val="00B0F0"/>
        </w:rPr>
      </w:pPr>
      <w:r>
        <w:rPr>
          <w:rFonts w:ascii="Franklin Gothic Book" w:hAnsi="Franklin Gothic Book"/>
          <w:bCs/>
          <w:color w:val="00B0F0"/>
        </w:rPr>
        <w:t xml:space="preserve">[En los casos en que </w:t>
      </w:r>
      <w:r w:rsidR="00822338">
        <w:rPr>
          <w:rFonts w:ascii="Franklin Gothic Book" w:hAnsi="Franklin Gothic Book"/>
          <w:bCs/>
          <w:color w:val="00B0F0"/>
        </w:rPr>
        <w:t xml:space="preserve">esté previsto que </w:t>
      </w:r>
      <w:r>
        <w:rPr>
          <w:rFonts w:ascii="Franklin Gothic Book" w:hAnsi="Franklin Gothic Book"/>
          <w:bCs/>
          <w:color w:val="00B0F0"/>
        </w:rPr>
        <w:t xml:space="preserve">el secretariado nacional se </w:t>
      </w:r>
      <w:r w:rsidR="00822338">
        <w:rPr>
          <w:rFonts w:ascii="Franklin Gothic Book" w:hAnsi="Franklin Gothic Book"/>
          <w:bCs/>
          <w:color w:val="00B0F0"/>
        </w:rPr>
        <w:t>ocup</w:t>
      </w:r>
      <w:r w:rsidR="009E3497">
        <w:rPr>
          <w:rFonts w:ascii="Franklin Gothic Book" w:hAnsi="Franklin Gothic Book"/>
          <w:bCs/>
          <w:color w:val="00B0F0"/>
        </w:rPr>
        <w:t>e</w:t>
      </w:r>
      <w:r>
        <w:rPr>
          <w:rFonts w:ascii="Franklin Gothic Book" w:hAnsi="Franklin Gothic Book"/>
          <w:bCs/>
          <w:color w:val="00B0F0"/>
        </w:rPr>
        <w:t xml:space="preserve"> de preparar la</w:t>
      </w:r>
      <w:r w:rsidR="002A660C">
        <w:rPr>
          <w:rFonts w:ascii="Franklin Gothic Book" w:hAnsi="Franklin Gothic Book"/>
          <w:bCs/>
          <w:color w:val="00B0F0"/>
        </w:rPr>
        <w:t xml:space="preserve"> </w:t>
      </w:r>
      <w:r>
        <w:rPr>
          <w:rFonts w:ascii="Franklin Gothic Book" w:hAnsi="Franklin Gothic Book"/>
          <w:bCs/>
          <w:color w:val="00B0F0"/>
        </w:rPr>
        <w:t>información, deberían enumerarse aquí las tareas esperadas. El Secretariado Internacional estará a disposición para brindar asistencia técnica a los secretariados nacionales y los GMP.</w:t>
      </w:r>
    </w:p>
    <w:p w14:paraId="62586EA9" w14:textId="2A003916" w:rsidR="004050EE" w:rsidRPr="00596B85" w:rsidRDefault="009E3497" w:rsidP="00596B85">
      <w:pPr>
        <w:pStyle w:val="ListParagraph"/>
        <w:numPr>
          <w:ilvl w:val="0"/>
          <w:numId w:val="34"/>
        </w:numPr>
        <w:shd w:val="clear" w:color="auto" w:fill="FFFFFF"/>
        <w:autoSpaceDE w:val="0"/>
        <w:autoSpaceDN w:val="0"/>
        <w:adjustRightInd w:val="0"/>
        <w:spacing w:before="240" w:after="240" w:line="240" w:lineRule="auto"/>
        <w:jc w:val="left"/>
        <w:rPr>
          <w:rFonts w:ascii="Franklin Gothic Book" w:hAnsi="Franklin Gothic Book" w:cs="Calibri"/>
          <w:bCs/>
          <w:color w:val="00B0F0"/>
        </w:rPr>
      </w:pPr>
      <w:r>
        <w:rPr>
          <w:rFonts w:ascii="Franklin Gothic Book" w:hAnsi="Franklin Gothic Book"/>
          <w:bCs/>
          <w:color w:val="00B0F0"/>
        </w:rPr>
        <w:t>Toda otra responsabilidad o actividad debería</w:t>
      </w:r>
      <w:r w:rsidR="004050EE">
        <w:rPr>
          <w:rFonts w:ascii="Franklin Gothic Book" w:hAnsi="Franklin Gothic Book"/>
          <w:bCs/>
          <w:color w:val="00B0F0"/>
        </w:rPr>
        <w:t xml:space="preserve"> añadirse aquí]</w:t>
      </w:r>
    </w:p>
    <w:p w14:paraId="759A3FA1" w14:textId="2E211B09" w:rsidR="00D145EC" w:rsidRPr="00596B85" w:rsidRDefault="00596B85" w:rsidP="00C97685">
      <w:pPr>
        <w:widowControl w:val="0"/>
        <w:shd w:val="clear" w:color="auto" w:fill="FFFFFF"/>
        <w:suppressAutoHyphens/>
        <w:autoSpaceDE w:val="0"/>
        <w:autoSpaceDN w:val="0"/>
        <w:adjustRightInd w:val="0"/>
        <w:spacing w:before="240" w:after="240" w:line="240" w:lineRule="auto"/>
        <w:jc w:val="left"/>
        <w:rPr>
          <w:rFonts w:ascii="Franklin Gothic Book" w:hAnsi="Franklin Gothic Book" w:cs="Calibri"/>
        </w:rPr>
      </w:pPr>
      <w:r>
        <w:rPr>
          <w:rFonts w:ascii="Franklin Gothic Book" w:hAnsi="Franklin Gothic Book"/>
        </w:rPr>
        <w:t xml:space="preserve">Si el GMP </w:t>
      </w:r>
      <w:r w:rsidR="00A569D5">
        <w:rPr>
          <w:rFonts w:ascii="Franklin Gothic Book" w:hAnsi="Franklin Gothic Book"/>
        </w:rPr>
        <w:t>decide</w:t>
      </w:r>
      <w:r>
        <w:rPr>
          <w:rFonts w:ascii="Franklin Gothic Book" w:hAnsi="Franklin Gothic Book"/>
        </w:rPr>
        <w:t xml:space="preserve"> </w:t>
      </w:r>
      <w:r w:rsidR="00A569D5">
        <w:rPr>
          <w:rFonts w:ascii="Franklin Gothic Book" w:hAnsi="Franklin Gothic Book"/>
        </w:rPr>
        <w:t>recurrir a</w:t>
      </w:r>
      <w:r>
        <w:rPr>
          <w:rFonts w:ascii="Franklin Gothic Book" w:hAnsi="Franklin Gothic Book"/>
        </w:rPr>
        <w:t xml:space="preserve"> servicios de consultoría, podría esperarse que el/la consultor/a </w:t>
      </w:r>
      <w:r w:rsidR="00A569D5">
        <w:rPr>
          <w:rFonts w:ascii="Franklin Gothic Book" w:hAnsi="Franklin Gothic Book"/>
        </w:rPr>
        <w:t>se encargue de</w:t>
      </w:r>
      <w:r>
        <w:rPr>
          <w:rFonts w:ascii="Franklin Gothic Book" w:hAnsi="Franklin Gothic Book"/>
        </w:rPr>
        <w:t xml:space="preserve"> lo siguiente:</w:t>
      </w:r>
    </w:p>
    <w:p w14:paraId="3987F574" w14:textId="2FAF9034" w:rsidR="00D145EC" w:rsidRDefault="00D145EC" w:rsidP="00C97685">
      <w:pPr>
        <w:pStyle w:val="ListParagraph"/>
        <w:widowControl w:val="0"/>
        <w:numPr>
          <w:ilvl w:val="0"/>
          <w:numId w:val="34"/>
        </w:numPr>
        <w:shd w:val="clear" w:color="auto" w:fill="FFFFFF"/>
        <w:suppressAutoHyphens/>
        <w:autoSpaceDE w:val="0"/>
        <w:autoSpaceDN w:val="0"/>
        <w:adjustRightInd w:val="0"/>
        <w:spacing w:before="240" w:after="240" w:line="240" w:lineRule="auto"/>
        <w:jc w:val="left"/>
        <w:rPr>
          <w:rFonts w:ascii="Franklin Gothic Book" w:hAnsi="Franklin Gothic Book" w:cs="Calibri"/>
          <w:color w:val="00B0F0"/>
        </w:rPr>
      </w:pPr>
      <w:r>
        <w:rPr>
          <w:rFonts w:ascii="Franklin Gothic Book" w:hAnsi="Franklin Gothic Book"/>
          <w:color w:val="00B0F0"/>
        </w:rPr>
        <w:t xml:space="preserve">Ayudar al GMP/secretariado nacional a recopilar, revisar y analizar la información </w:t>
      </w:r>
      <w:r w:rsidR="00A569D5">
        <w:rPr>
          <w:rFonts w:ascii="Franklin Gothic Book" w:hAnsi="Franklin Gothic Book"/>
          <w:color w:val="00B0F0"/>
        </w:rPr>
        <w:t>obtenida</w:t>
      </w:r>
      <w:r>
        <w:rPr>
          <w:rFonts w:ascii="Franklin Gothic Book" w:hAnsi="Franklin Gothic Book"/>
          <w:color w:val="00B0F0"/>
        </w:rPr>
        <w:t xml:space="preserve"> de</w:t>
      </w:r>
      <w:r w:rsidR="00A569D5">
        <w:rPr>
          <w:rFonts w:ascii="Franklin Gothic Book" w:hAnsi="Franklin Gothic Book"/>
          <w:color w:val="00B0F0"/>
        </w:rPr>
        <w:t xml:space="preserve"> </w:t>
      </w:r>
      <w:r>
        <w:rPr>
          <w:rFonts w:ascii="Franklin Gothic Book" w:hAnsi="Franklin Gothic Book"/>
          <w:color w:val="00B0F0"/>
        </w:rPr>
        <w:t>l</w:t>
      </w:r>
      <w:r w:rsidR="00A569D5">
        <w:rPr>
          <w:rFonts w:ascii="Franklin Gothic Book" w:hAnsi="Franklin Gothic Book"/>
          <w:color w:val="00B0F0"/>
        </w:rPr>
        <w:t>as entidades gubernamentales</w:t>
      </w:r>
      <w:r>
        <w:rPr>
          <w:rFonts w:ascii="Franklin Gothic Book" w:hAnsi="Franklin Gothic Book"/>
          <w:color w:val="00B0F0"/>
        </w:rPr>
        <w:t xml:space="preserve"> y las empresas informantes</w:t>
      </w:r>
      <w:r w:rsidR="00C73F60">
        <w:rPr>
          <w:rFonts w:ascii="Franklin Gothic Book" w:hAnsi="Franklin Gothic Book"/>
          <w:color w:val="00B0F0"/>
        </w:rPr>
        <w:t xml:space="preserve">, utilizando </w:t>
      </w:r>
      <w:r w:rsidR="00C73F60" w:rsidRPr="00C73F60">
        <w:rPr>
          <w:rFonts w:ascii="Franklin Gothic Book" w:hAnsi="Franklin Gothic Book"/>
          <w:color w:val="00B0F0"/>
        </w:rPr>
        <w:t>la plantilla de recopilación de datos sobre la Validación en lo referente a la Transparencia como herramienta para un mapeo sistemático de las divulgaciones sistemáticas</w:t>
      </w:r>
      <w:r w:rsidR="00C73F60">
        <w:rPr>
          <w:rFonts w:ascii="Franklin Gothic Book" w:hAnsi="Franklin Gothic Book"/>
          <w:color w:val="00B0F0"/>
        </w:rPr>
        <w:t>.</w:t>
      </w:r>
    </w:p>
    <w:p w14:paraId="2FE0479F" w14:textId="44082C74" w:rsidR="00596B85" w:rsidRPr="00596B85" w:rsidRDefault="00596B85" w:rsidP="00C97685">
      <w:pPr>
        <w:pStyle w:val="ListParagraph"/>
        <w:widowControl w:val="0"/>
        <w:numPr>
          <w:ilvl w:val="0"/>
          <w:numId w:val="34"/>
        </w:numPr>
        <w:shd w:val="clear" w:color="auto" w:fill="FFFFFF"/>
        <w:suppressAutoHyphens/>
        <w:autoSpaceDE w:val="0"/>
        <w:autoSpaceDN w:val="0"/>
        <w:adjustRightInd w:val="0"/>
        <w:spacing w:before="240" w:after="240" w:line="240" w:lineRule="auto"/>
        <w:jc w:val="left"/>
        <w:rPr>
          <w:rFonts w:ascii="Franklin Gothic Book" w:hAnsi="Franklin Gothic Book" w:cs="Calibri"/>
          <w:color w:val="00B0F0"/>
        </w:rPr>
      </w:pPr>
      <w:r>
        <w:rPr>
          <w:rFonts w:ascii="Franklin Gothic Book" w:hAnsi="Franklin Gothic Book"/>
          <w:color w:val="00B0F0"/>
        </w:rPr>
        <w:lastRenderedPageBreak/>
        <w:t xml:space="preserve">Elaborar un </w:t>
      </w:r>
      <w:r w:rsidR="00833CD9">
        <w:rPr>
          <w:rFonts w:ascii="Franklin Gothic Book" w:hAnsi="Franklin Gothic Book"/>
          <w:color w:val="00B0F0"/>
        </w:rPr>
        <w:t xml:space="preserve">informe en versión </w:t>
      </w:r>
      <w:r>
        <w:rPr>
          <w:rFonts w:ascii="Franklin Gothic Book" w:hAnsi="Franklin Gothic Book"/>
          <w:color w:val="00B0F0"/>
        </w:rPr>
        <w:t xml:space="preserve">borrador y final </w:t>
      </w:r>
      <w:r w:rsidR="00A70E02">
        <w:rPr>
          <w:rFonts w:ascii="Franklin Gothic Book" w:hAnsi="Franklin Gothic Book"/>
          <w:color w:val="00B0F0"/>
        </w:rPr>
        <w:t xml:space="preserve">que </w:t>
      </w:r>
      <w:r w:rsidR="00393156">
        <w:rPr>
          <w:rFonts w:ascii="Franklin Gothic Book" w:hAnsi="Franklin Gothic Book"/>
          <w:color w:val="00B0F0"/>
        </w:rPr>
        <w:t>estará sujeto a los aportes y la aprobación del GMP</w:t>
      </w:r>
      <w:r>
        <w:rPr>
          <w:rFonts w:ascii="Franklin Gothic Book" w:hAnsi="Franklin Gothic Book"/>
          <w:color w:val="00B0F0"/>
        </w:rPr>
        <w:t>.</w:t>
      </w:r>
    </w:p>
    <w:p w14:paraId="4A28687E" w14:textId="6A9A72FC" w:rsidR="00D145EC" w:rsidRPr="00596B85" w:rsidRDefault="00596B85" w:rsidP="00C97685">
      <w:pPr>
        <w:pStyle w:val="ListParagraph"/>
        <w:widowControl w:val="0"/>
        <w:numPr>
          <w:ilvl w:val="0"/>
          <w:numId w:val="34"/>
        </w:numPr>
        <w:shd w:val="clear" w:color="auto" w:fill="FFFFFF"/>
        <w:suppressAutoHyphens/>
        <w:autoSpaceDE w:val="0"/>
        <w:autoSpaceDN w:val="0"/>
        <w:adjustRightInd w:val="0"/>
        <w:spacing w:before="240" w:after="240" w:line="240" w:lineRule="auto"/>
        <w:jc w:val="left"/>
        <w:rPr>
          <w:rFonts w:ascii="Franklin Gothic Book" w:hAnsi="Franklin Gothic Book" w:cs="Calibri"/>
          <w:color w:val="00B0F0"/>
        </w:rPr>
      </w:pPr>
      <w:r>
        <w:rPr>
          <w:rFonts w:ascii="Franklin Gothic Book" w:hAnsi="Franklin Gothic Book"/>
          <w:color w:val="00B0F0"/>
        </w:rPr>
        <w:t>Ayudar al GMP/secretariado nacional a elaborar</w:t>
      </w:r>
      <w:r w:rsidR="00CC0841">
        <w:rPr>
          <w:rFonts w:ascii="Franklin Gothic Book" w:hAnsi="Franklin Gothic Book"/>
          <w:color w:val="00B0F0"/>
        </w:rPr>
        <w:t xml:space="preserve"> informes temáticos o resumidos</w:t>
      </w:r>
      <w:r>
        <w:rPr>
          <w:rFonts w:ascii="Franklin Gothic Book" w:hAnsi="Franklin Gothic Book"/>
          <w:color w:val="00B0F0"/>
        </w:rPr>
        <w:t xml:space="preserve"> </w:t>
      </w:r>
      <w:r w:rsidR="00CC0841">
        <w:rPr>
          <w:rFonts w:ascii="Franklin Gothic Book" w:hAnsi="Franklin Gothic Book"/>
          <w:color w:val="00B0F0"/>
        </w:rPr>
        <w:t>para</w:t>
      </w:r>
      <w:r>
        <w:rPr>
          <w:rFonts w:ascii="Franklin Gothic Book" w:hAnsi="Franklin Gothic Book"/>
          <w:color w:val="00B0F0"/>
        </w:rPr>
        <w:t xml:space="preserve"> facilitar y sustentar los debates </w:t>
      </w:r>
      <w:r w:rsidR="004B2EC8">
        <w:rPr>
          <w:rFonts w:ascii="Franklin Gothic Book" w:hAnsi="Franklin Gothic Book"/>
          <w:color w:val="00B0F0"/>
        </w:rPr>
        <w:t>de</w:t>
      </w:r>
      <w:r>
        <w:rPr>
          <w:rFonts w:ascii="Franklin Gothic Book" w:hAnsi="Franklin Gothic Book"/>
          <w:color w:val="00B0F0"/>
        </w:rPr>
        <w:t xml:space="preserve"> políticas en curso. </w:t>
      </w:r>
    </w:p>
    <w:p w14:paraId="0B3D796D" w14:textId="187E0897" w:rsidR="00596B85" w:rsidRDefault="00596B85" w:rsidP="00596B85">
      <w:pPr>
        <w:pStyle w:val="ListParagraph"/>
        <w:numPr>
          <w:ilvl w:val="0"/>
          <w:numId w:val="34"/>
        </w:numPr>
        <w:shd w:val="clear" w:color="auto" w:fill="FFFFFF"/>
        <w:autoSpaceDE w:val="0"/>
        <w:autoSpaceDN w:val="0"/>
        <w:adjustRightInd w:val="0"/>
        <w:spacing w:before="240" w:after="240" w:line="240" w:lineRule="auto"/>
        <w:jc w:val="left"/>
        <w:rPr>
          <w:rFonts w:ascii="Franklin Gothic Book" w:hAnsi="Franklin Gothic Book" w:cs="Calibri"/>
          <w:bCs/>
          <w:color w:val="00B0F0"/>
        </w:rPr>
      </w:pPr>
      <w:r>
        <w:rPr>
          <w:rFonts w:ascii="Franklin Gothic Book" w:hAnsi="Franklin Gothic Book"/>
          <w:bCs/>
          <w:color w:val="00B0F0"/>
        </w:rPr>
        <w:t>[</w:t>
      </w:r>
      <w:r w:rsidR="00CC0841">
        <w:rPr>
          <w:rFonts w:ascii="Franklin Gothic Book" w:hAnsi="Franklin Gothic Book"/>
          <w:bCs/>
          <w:color w:val="00B0F0"/>
        </w:rPr>
        <w:t>Toda otra responsabilidad o prestaci</w:t>
      </w:r>
      <w:r w:rsidR="00302F5A">
        <w:rPr>
          <w:rFonts w:ascii="Franklin Gothic Book" w:hAnsi="Franklin Gothic Book"/>
          <w:bCs/>
          <w:color w:val="00B0F0"/>
        </w:rPr>
        <w:t>ón</w:t>
      </w:r>
      <w:r w:rsidR="00CC0841">
        <w:rPr>
          <w:rFonts w:ascii="Franklin Gothic Book" w:hAnsi="Franklin Gothic Book"/>
          <w:bCs/>
          <w:color w:val="00B0F0"/>
        </w:rPr>
        <w:t xml:space="preserve"> debería</w:t>
      </w:r>
      <w:r>
        <w:rPr>
          <w:rFonts w:ascii="Franklin Gothic Book" w:hAnsi="Franklin Gothic Book"/>
          <w:bCs/>
          <w:color w:val="00B0F0"/>
        </w:rPr>
        <w:t xml:space="preserve"> añadirse aquí]</w:t>
      </w:r>
    </w:p>
    <w:p w14:paraId="5068014B" w14:textId="658BE2B3" w:rsidR="004050EE" w:rsidRPr="004050EE" w:rsidRDefault="004050EE" w:rsidP="004050EE">
      <w:pPr>
        <w:shd w:val="clear" w:color="auto" w:fill="FFFFFF"/>
        <w:autoSpaceDE w:val="0"/>
        <w:autoSpaceDN w:val="0"/>
        <w:adjustRightInd w:val="0"/>
        <w:spacing w:before="240" w:after="240" w:line="240" w:lineRule="auto"/>
        <w:jc w:val="left"/>
        <w:rPr>
          <w:rFonts w:ascii="Franklin Gothic Book" w:hAnsi="Franklin Gothic Book" w:cs="Calibri"/>
          <w:bCs/>
        </w:rPr>
      </w:pPr>
      <w:r>
        <w:rPr>
          <w:rFonts w:ascii="Franklin Gothic Book" w:hAnsi="Franklin Gothic Book"/>
          <w:bCs/>
        </w:rPr>
        <w:t>Toda</w:t>
      </w:r>
      <w:r w:rsidR="00302F5A">
        <w:rPr>
          <w:rFonts w:ascii="Franklin Gothic Book" w:hAnsi="Franklin Gothic Book"/>
          <w:bCs/>
        </w:rPr>
        <w:t>s las</w:t>
      </w:r>
      <w:r>
        <w:rPr>
          <w:rFonts w:ascii="Franklin Gothic Book" w:hAnsi="Franklin Gothic Book"/>
          <w:bCs/>
        </w:rPr>
        <w:t xml:space="preserve"> actividad</w:t>
      </w:r>
      <w:r w:rsidR="00302F5A">
        <w:rPr>
          <w:rFonts w:ascii="Franklin Gothic Book" w:hAnsi="Franklin Gothic Book"/>
          <w:bCs/>
        </w:rPr>
        <w:t>es</w:t>
      </w:r>
      <w:r>
        <w:rPr>
          <w:rFonts w:ascii="Franklin Gothic Book" w:hAnsi="Franklin Gothic Book"/>
          <w:bCs/>
        </w:rPr>
        <w:t xml:space="preserve"> relativa</w:t>
      </w:r>
      <w:r w:rsidR="00302F5A">
        <w:rPr>
          <w:rFonts w:ascii="Franklin Gothic Book" w:hAnsi="Franklin Gothic Book"/>
          <w:bCs/>
        </w:rPr>
        <w:t>s</w:t>
      </w:r>
      <w:r>
        <w:rPr>
          <w:rFonts w:ascii="Franklin Gothic Book" w:hAnsi="Franklin Gothic Book"/>
          <w:bCs/>
        </w:rPr>
        <w:t xml:space="preserve"> a</w:t>
      </w:r>
      <w:r w:rsidR="00E77053">
        <w:rPr>
          <w:rFonts w:ascii="Franklin Gothic Book" w:hAnsi="Franklin Gothic Book"/>
          <w:bCs/>
        </w:rPr>
        <w:t xml:space="preserve"> </w:t>
      </w:r>
      <w:r>
        <w:rPr>
          <w:rFonts w:ascii="Franklin Gothic Book" w:hAnsi="Franklin Gothic Book"/>
          <w:bCs/>
        </w:rPr>
        <w:t>l</w:t>
      </w:r>
      <w:r w:rsidR="00E77053">
        <w:rPr>
          <w:rFonts w:ascii="Franklin Gothic Book" w:hAnsi="Franklin Gothic Book"/>
          <w:bCs/>
        </w:rPr>
        <w:t>a</w:t>
      </w:r>
      <w:r>
        <w:rPr>
          <w:rFonts w:ascii="Franklin Gothic Book" w:hAnsi="Franklin Gothic Book"/>
          <w:bCs/>
        </w:rPr>
        <w:t xml:space="preserve"> </w:t>
      </w:r>
      <w:r w:rsidR="00E77053">
        <w:rPr>
          <w:rFonts w:ascii="Franklin Gothic Book" w:hAnsi="Franklin Gothic Book"/>
          <w:bCs/>
        </w:rPr>
        <w:t>presentación de información</w:t>
      </w:r>
      <w:r>
        <w:rPr>
          <w:rFonts w:ascii="Franklin Gothic Book" w:hAnsi="Franklin Gothic Book"/>
          <w:bCs/>
        </w:rPr>
        <w:t xml:space="preserve"> debería</w:t>
      </w:r>
      <w:r w:rsidR="00E77053">
        <w:rPr>
          <w:rFonts w:ascii="Franklin Gothic Book" w:hAnsi="Franklin Gothic Book"/>
          <w:bCs/>
        </w:rPr>
        <w:t>n</w:t>
      </w:r>
      <w:r>
        <w:rPr>
          <w:rFonts w:ascii="Franklin Gothic Book" w:hAnsi="Franklin Gothic Book"/>
          <w:bCs/>
        </w:rPr>
        <w:t xml:space="preserve"> realizarse </w:t>
      </w:r>
      <w:r w:rsidR="00E77053">
        <w:rPr>
          <w:rFonts w:ascii="Franklin Gothic Book" w:hAnsi="Franklin Gothic Book"/>
          <w:bCs/>
        </w:rPr>
        <w:t>resguardando</w:t>
      </w:r>
      <w:r>
        <w:rPr>
          <w:rFonts w:ascii="Franklin Gothic Book" w:hAnsi="Franklin Gothic Book"/>
          <w:bCs/>
        </w:rPr>
        <w:t xml:space="preserve"> la salud pública.</w:t>
      </w:r>
    </w:p>
    <w:p w14:paraId="41068B03" w14:textId="4ABCCEF5" w:rsidR="00E010FF" w:rsidRPr="00FD1ABC" w:rsidRDefault="00C523C9" w:rsidP="00087E80">
      <w:pPr>
        <w:pStyle w:val="Heading1"/>
        <w:rPr>
          <w:rFonts w:ascii="Franklin Gothic Book" w:eastAsia="Calibri" w:hAnsi="Franklin Gothic Book"/>
        </w:rPr>
      </w:pPr>
      <w:bookmarkStart w:id="10" w:name="_Toc420357365"/>
      <w:bookmarkStart w:id="11" w:name="_Toc420357622"/>
      <w:bookmarkStart w:id="12" w:name="_Toc420362731"/>
      <w:bookmarkStart w:id="13" w:name="_Toc43324330"/>
      <w:r>
        <w:rPr>
          <w:rFonts w:ascii="Franklin Gothic Book" w:hAnsi="Franklin Gothic Book"/>
        </w:rPr>
        <w:t>A</w:t>
      </w:r>
      <w:r w:rsidR="004F652B">
        <w:rPr>
          <w:rFonts w:ascii="Franklin Gothic Book" w:hAnsi="Franklin Gothic Book"/>
        </w:rPr>
        <w:t xml:space="preserve">lcance </w:t>
      </w:r>
      <w:r w:rsidR="00A63A9E">
        <w:rPr>
          <w:rFonts w:ascii="Franklin Gothic Book" w:hAnsi="Franklin Gothic Book"/>
        </w:rPr>
        <w:t>de la información</w:t>
      </w:r>
      <w:r w:rsidR="004F652B">
        <w:rPr>
          <w:rFonts w:ascii="Franklin Gothic Book" w:hAnsi="Franklin Gothic Book"/>
        </w:rPr>
        <w:t xml:space="preserve">, tareas y </w:t>
      </w:r>
      <w:r w:rsidR="00E77053">
        <w:rPr>
          <w:rFonts w:ascii="Franklin Gothic Book" w:hAnsi="Franklin Gothic Book"/>
        </w:rPr>
        <w:t>prestaciones</w:t>
      </w:r>
      <w:r w:rsidR="004F652B">
        <w:rPr>
          <w:rFonts w:ascii="Franklin Gothic Book" w:hAnsi="Franklin Gothic Book"/>
        </w:rPr>
        <w:t xml:space="preserve"> esperad</w:t>
      </w:r>
      <w:r w:rsidR="00E77053">
        <w:rPr>
          <w:rFonts w:ascii="Franklin Gothic Book" w:hAnsi="Franklin Gothic Book"/>
        </w:rPr>
        <w:t>a</w:t>
      </w:r>
      <w:r w:rsidR="004F652B">
        <w:rPr>
          <w:rFonts w:ascii="Franklin Gothic Book" w:hAnsi="Franklin Gothic Book"/>
        </w:rPr>
        <w:t>s</w:t>
      </w:r>
      <w:bookmarkEnd w:id="10"/>
      <w:bookmarkEnd w:id="11"/>
      <w:bookmarkEnd w:id="12"/>
      <w:bookmarkEnd w:id="13"/>
    </w:p>
    <w:p w14:paraId="330FDA17" w14:textId="16BF7C6B" w:rsidR="00D145EC" w:rsidRPr="00C97685" w:rsidRDefault="00D145EC" w:rsidP="00E010FF">
      <w:pPr>
        <w:shd w:val="clear" w:color="auto" w:fill="FFFFFF"/>
        <w:tabs>
          <w:tab w:val="left" w:pos="426"/>
          <w:tab w:val="left" w:pos="709"/>
        </w:tabs>
        <w:spacing w:before="240" w:after="240" w:line="240" w:lineRule="auto"/>
        <w:jc w:val="left"/>
        <w:rPr>
          <w:rFonts w:ascii="Franklin Gothic Book" w:eastAsia="Calibri" w:hAnsi="Franklin Gothic Book"/>
          <w:b/>
          <w:bCs/>
        </w:rPr>
      </w:pPr>
      <w:r>
        <w:rPr>
          <w:rFonts w:ascii="Franklin Gothic Book" w:hAnsi="Franklin Gothic Book"/>
          <w:b/>
          <w:bCs/>
        </w:rPr>
        <w:t xml:space="preserve">Fase 1: </w:t>
      </w:r>
      <w:r w:rsidR="00DF5EF8">
        <w:rPr>
          <w:rFonts w:ascii="Franklin Gothic Book" w:hAnsi="Franklin Gothic Book"/>
          <w:b/>
          <w:bCs/>
        </w:rPr>
        <w:t>Establecimiento</w:t>
      </w:r>
      <w:r>
        <w:rPr>
          <w:rFonts w:ascii="Franklin Gothic Book" w:hAnsi="Franklin Gothic Book"/>
          <w:b/>
          <w:bCs/>
        </w:rPr>
        <w:t xml:space="preserve"> </w:t>
      </w:r>
      <w:r w:rsidR="00EE020F">
        <w:rPr>
          <w:rFonts w:ascii="Franklin Gothic Book" w:hAnsi="Franklin Gothic Book"/>
          <w:b/>
          <w:bCs/>
        </w:rPr>
        <w:t xml:space="preserve">de </w:t>
      </w:r>
      <w:r>
        <w:rPr>
          <w:rFonts w:ascii="Franklin Gothic Book" w:hAnsi="Franklin Gothic Book"/>
          <w:b/>
          <w:bCs/>
        </w:rPr>
        <w:t xml:space="preserve">los objetivos </w:t>
      </w:r>
      <w:r w:rsidR="00A63A9E">
        <w:rPr>
          <w:rFonts w:ascii="Franklin Gothic Book" w:hAnsi="Franklin Gothic Book"/>
          <w:b/>
          <w:bCs/>
        </w:rPr>
        <w:t>de la divulgación</w:t>
      </w:r>
    </w:p>
    <w:p w14:paraId="022E82B2" w14:textId="04F0405F" w:rsidR="00D145EC" w:rsidRDefault="004E18A4" w:rsidP="68CBBC64">
      <w:pPr>
        <w:shd w:val="clear" w:color="auto" w:fill="FFFFFF" w:themeFill="background1"/>
        <w:tabs>
          <w:tab w:val="left" w:pos="426"/>
          <w:tab w:val="left" w:pos="709"/>
        </w:tabs>
        <w:spacing w:before="240" w:after="240" w:line="240" w:lineRule="auto"/>
        <w:jc w:val="left"/>
        <w:rPr>
          <w:rFonts w:ascii="Franklin Gothic Book" w:eastAsia="Calibri" w:hAnsi="Franklin Gothic Book"/>
        </w:rPr>
      </w:pPr>
      <w:bookmarkStart w:id="14" w:name="_Hlk39819205"/>
      <w:r>
        <w:rPr>
          <w:rFonts w:ascii="Franklin Gothic Book" w:hAnsi="Franklin Gothic Book"/>
          <w:u w:val="single"/>
        </w:rPr>
        <w:t>Objetivo</w:t>
      </w:r>
      <w:r>
        <w:rPr>
          <w:rFonts w:ascii="Franklin Gothic Book" w:hAnsi="Franklin Gothic Book"/>
        </w:rPr>
        <w:t xml:space="preserve">: </w:t>
      </w:r>
      <w:r w:rsidR="00DA2D0A">
        <w:rPr>
          <w:rFonts w:ascii="Franklin Gothic Book" w:hAnsi="Franklin Gothic Book"/>
        </w:rPr>
        <w:t>establecer</w:t>
      </w:r>
      <w:r>
        <w:rPr>
          <w:rFonts w:ascii="Franklin Gothic Book" w:hAnsi="Franklin Gothic Book"/>
        </w:rPr>
        <w:t xml:space="preserve"> los objetivos generales del proceso informativo, basándose en las prioridades nacionales y los objetivos del plan de trabajo. El GMP debería </w:t>
      </w:r>
      <w:r w:rsidR="007E435B">
        <w:rPr>
          <w:rFonts w:ascii="Franklin Gothic Book" w:hAnsi="Franklin Gothic Book"/>
        </w:rPr>
        <w:t>evaluar</w:t>
      </w:r>
      <w:r>
        <w:rPr>
          <w:rFonts w:ascii="Franklin Gothic Book" w:hAnsi="Franklin Gothic Book"/>
        </w:rPr>
        <w:t xml:space="preserve"> </w:t>
      </w:r>
      <w:r w:rsidR="000C2AB0">
        <w:rPr>
          <w:rFonts w:ascii="Franklin Gothic Book" w:hAnsi="Franklin Gothic Book"/>
        </w:rPr>
        <w:t>cómo</w:t>
      </w:r>
      <w:r w:rsidR="003E16BA">
        <w:rPr>
          <w:rFonts w:ascii="Franklin Gothic Book" w:hAnsi="Franklin Gothic Book"/>
        </w:rPr>
        <w:t xml:space="preserve"> puede</w:t>
      </w:r>
      <w:r w:rsidR="00E445AC">
        <w:rPr>
          <w:rFonts w:ascii="Franklin Gothic Book" w:hAnsi="Franklin Gothic Book"/>
        </w:rPr>
        <w:t xml:space="preserve"> ayudar</w:t>
      </w:r>
      <w:r w:rsidR="003E16BA">
        <w:rPr>
          <w:rFonts w:ascii="Franklin Gothic Book" w:hAnsi="Franklin Gothic Book"/>
        </w:rPr>
        <w:t xml:space="preserve"> la</w:t>
      </w:r>
      <w:r>
        <w:rPr>
          <w:rFonts w:ascii="Franklin Gothic Book" w:hAnsi="Franklin Gothic Book"/>
        </w:rPr>
        <w:t xml:space="preserve"> </w:t>
      </w:r>
      <w:r w:rsidR="00A63A9E">
        <w:rPr>
          <w:rFonts w:ascii="Franklin Gothic Book" w:hAnsi="Franklin Gothic Book"/>
        </w:rPr>
        <w:t>divulgación</w:t>
      </w:r>
      <w:r>
        <w:rPr>
          <w:rFonts w:ascii="Franklin Gothic Book" w:hAnsi="Franklin Gothic Book"/>
        </w:rPr>
        <w:t xml:space="preserve"> de información a sustentar los debates en curso </w:t>
      </w:r>
      <w:r w:rsidR="00042E02">
        <w:rPr>
          <w:rFonts w:ascii="Franklin Gothic Book" w:hAnsi="Franklin Gothic Book"/>
        </w:rPr>
        <w:t>sobre posibles</w:t>
      </w:r>
      <w:r>
        <w:rPr>
          <w:rFonts w:ascii="Franklin Gothic Book" w:hAnsi="Franklin Gothic Book"/>
        </w:rPr>
        <w:t xml:space="preserve"> medidas para </w:t>
      </w:r>
      <w:r w:rsidR="00042E02">
        <w:rPr>
          <w:rFonts w:ascii="Franklin Gothic Book" w:hAnsi="Franklin Gothic Book"/>
        </w:rPr>
        <w:t>afrontar</w:t>
      </w:r>
      <w:r>
        <w:rPr>
          <w:rFonts w:ascii="Franklin Gothic Book" w:hAnsi="Franklin Gothic Book"/>
        </w:rPr>
        <w:t xml:space="preserve"> el impacto de la pandemia de COVID-19,</w:t>
      </w:r>
      <w:r w:rsidR="00542E7E">
        <w:rPr>
          <w:rFonts w:ascii="Franklin Gothic Book" w:hAnsi="Franklin Gothic Book"/>
        </w:rPr>
        <w:t xml:space="preserve"> la recuperación posterior a ella o las consecuencias de la transición energética</w:t>
      </w:r>
      <w:r w:rsidR="00542E7E">
        <w:rPr>
          <w:rStyle w:val="FootnoteReference"/>
          <w:rFonts w:ascii="Franklin Gothic Book" w:hAnsi="Franklin Gothic Book"/>
        </w:rPr>
        <w:footnoteReference w:id="4"/>
      </w:r>
      <w:r>
        <w:rPr>
          <w:rFonts w:ascii="Franklin Gothic Book" w:hAnsi="Franklin Gothic Book"/>
        </w:rPr>
        <w:t xml:space="preserve">.  </w:t>
      </w:r>
      <w:bookmarkEnd w:id="14"/>
    </w:p>
    <w:p w14:paraId="4D588E13" w14:textId="23A1C30D" w:rsidR="00ED467F" w:rsidRDefault="00ED467F" w:rsidP="68CBBC64">
      <w:pPr>
        <w:shd w:val="clear" w:color="auto" w:fill="FFFFFF" w:themeFill="background1"/>
        <w:tabs>
          <w:tab w:val="left" w:pos="426"/>
          <w:tab w:val="left" w:pos="709"/>
        </w:tabs>
        <w:spacing w:before="240" w:after="240" w:line="240" w:lineRule="auto"/>
        <w:jc w:val="left"/>
        <w:rPr>
          <w:rFonts w:ascii="Franklin Gothic Book" w:eastAsia="Calibri" w:hAnsi="Franklin Gothic Book"/>
        </w:rPr>
      </w:pPr>
      <w:r>
        <w:rPr>
          <w:rFonts w:ascii="Franklin Gothic Book" w:hAnsi="Franklin Gothic Book"/>
        </w:rPr>
        <w:t xml:space="preserve">Los siguientes son algunos ejemplos de información pertinente sobre los desarrollos del sector y las perspectivas de la industria en vista de la COVID-19 y </w:t>
      </w:r>
      <w:r w:rsidR="00542E7E">
        <w:rPr>
          <w:rFonts w:ascii="Franklin Gothic Book" w:hAnsi="Franklin Gothic Book"/>
        </w:rPr>
        <w:t>la transición energética</w:t>
      </w:r>
      <w:r>
        <w:rPr>
          <w:rFonts w:ascii="Franklin Gothic Book" w:hAnsi="Franklin Gothic Book"/>
        </w:rPr>
        <w:t>:</w:t>
      </w:r>
    </w:p>
    <w:p w14:paraId="594F5D93" w14:textId="09821483" w:rsidR="004050EE" w:rsidRPr="00883CCA" w:rsidRDefault="004050EE" w:rsidP="004050EE">
      <w:pPr>
        <w:pStyle w:val="ListParagraph"/>
        <w:widowControl w:val="0"/>
        <w:numPr>
          <w:ilvl w:val="0"/>
          <w:numId w:val="37"/>
        </w:numPr>
        <w:suppressAutoHyphens/>
        <w:spacing w:after="360" w:line="264" w:lineRule="auto"/>
        <w:ind w:left="1400"/>
        <w:jc w:val="left"/>
        <w:rPr>
          <w:rFonts w:ascii="Franklin Gothic Book" w:hAnsi="Franklin Gothic Book"/>
          <w:color w:val="00B0F0"/>
        </w:rPr>
      </w:pPr>
      <w:r>
        <w:rPr>
          <w:rFonts w:ascii="Franklin Gothic Book" w:hAnsi="Franklin Gothic Book"/>
          <w:color w:val="00B0F0"/>
        </w:rPr>
        <w:t xml:space="preserve">[Informar al público acerca </w:t>
      </w:r>
      <w:r w:rsidR="00D3747B">
        <w:rPr>
          <w:rFonts w:ascii="Franklin Gothic Book" w:hAnsi="Franklin Gothic Book"/>
          <w:color w:val="00B0F0"/>
        </w:rPr>
        <w:t>de los efectos</w:t>
      </w:r>
      <w:r>
        <w:rPr>
          <w:rFonts w:ascii="Franklin Gothic Book" w:hAnsi="Franklin Gothic Book"/>
          <w:color w:val="00B0F0"/>
        </w:rPr>
        <w:t xml:space="preserve"> de la COVID-19 </w:t>
      </w:r>
      <w:r w:rsidR="00542E7E">
        <w:rPr>
          <w:rFonts w:ascii="Franklin Gothic Book" w:hAnsi="Franklin Gothic Book"/>
          <w:color w:val="00B0F0"/>
        </w:rPr>
        <w:t xml:space="preserve">o la transición energética </w:t>
      </w:r>
      <w:r w:rsidR="00D3747B">
        <w:rPr>
          <w:rFonts w:ascii="Franklin Gothic Book" w:hAnsi="Franklin Gothic Book"/>
          <w:color w:val="00B0F0"/>
        </w:rPr>
        <w:t>sobre</w:t>
      </w:r>
      <w:r>
        <w:rPr>
          <w:rFonts w:ascii="Franklin Gothic Book" w:hAnsi="Franklin Gothic Book"/>
          <w:color w:val="00B0F0"/>
        </w:rPr>
        <w:t xml:space="preserve"> los términos legales y fiscales que rigen las industrias extractivas.</w:t>
      </w:r>
    </w:p>
    <w:p w14:paraId="54C5A5BF" w14:textId="33C4E0E5" w:rsidR="004050EE" w:rsidRPr="00883CCA" w:rsidRDefault="004050EE" w:rsidP="004050EE">
      <w:pPr>
        <w:pStyle w:val="ListParagraph"/>
        <w:widowControl w:val="0"/>
        <w:numPr>
          <w:ilvl w:val="0"/>
          <w:numId w:val="37"/>
        </w:numPr>
        <w:suppressAutoHyphens/>
        <w:spacing w:after="360" w:line="264" w:lineRule="auto"/>
        <w:ind w:left="1400"/>
        <w:jc w:val="left"/>
        <w:rPr>
          <w:rFonts w:ascii="Franklin Gothic Book" w:hAnsi="Franklin Gothic Book"/>
          <w:color w:val="00B0F0"/>
        </w:rPr>
      </w:pPr>
      <w:r>
        <w:rPr>
          <w:rFonts w:ascii="Franklin Gothic Book" w:hAnsi="Franklin Gothic Book"/>
          <w:color w:val="00B0F0"/>
        </w:rPr>
        <w:t xml:space="preserve">Ofrecer información oportuna y fiable acerca de los valores reales y proyectados de los ingresos procedentes de las industrias extractivas </w:t>
      </w:r>
      <w:r w:rsidR="0037561F">
        <w:rPr>
          <w:rFonts w:ascii="Franklin Gothic Book" w:hAnsi="Franklin Gothic Book"/>
          <w:color w:val="00B0F0"/>
        </w:rPr>
        <w:t>en vista</w:t>
      </w:r>
      <w:r>
        <w:rPr>
          <w:rFonts w:ascii="Franklin Gothic Book" w:hAnsi="Franklin Gothic Book"/>
          <w:color w:val="00B0F0"/>
        </w:rPr>
        <w:t xml:space="preserve"> de</w:t>
      </w:r>
      <w:r w:rsidR="00542E7E">
        <w:rPr>
          <w:rFonts w:ascii="Franklin Gothic Book" w:hAnsi="Franklin Gothic Book"/>
          <w:color w:val="00B0F0"/>
        </w:rPr>
        <w:t xml:space="preserve"> la transición energética</w:t>
      </w:r>
      <w:r>
        <w:rPr>
          <w:rFonts w:ascii="Franklin Gothic Book" w:hAnsi="Franklin Gothic Book"/>
          <w:color w:val="00B0F0"/>
        </w:rPr>
        <w:t>.</w:t>
      </w:r>
    </w:p>
    <w:p w14:paraId="3D7465F5" w14:textId="39BD316B" w:rsidR="004050EE" w:rsidRPr="00883CCA" w:rsidRDefault="004050EE" w:rsidP="004050EE">
      <w:pPr>
        <w:pStyle w:val="ListParagraph"/>
        <w:widowControl w:val="0"/>
        <w:numPr>
          <w:ilvl w:val="0"/>
          <w:numId w:val="37"/>
        </w:numPr>
        <w:suppressAutoHyphens/>
        <w:spacing w:after="360" w:line="264" w:lineRule="auto"/>
        <w:ind w:left="1400"/>
        <w:jc w:val="left"/>
        <w:rPr>
          <w:rFonts w:ascii="Franklin Gothic Book" w:hAnsi="Franklin Gothic Book"/>
          <w:color w:val="00B0F0"/>
        </w:rPr>
      </w:pPr>
      <w:r>
        <w:rPr>
          <w:rFonts w:ascii="Franklin Gothic Book" w:hAnsi="Franklin Gothic Book"/>
          <w:color w:val="00B0F0"/>
        </w:rPr>
        <w:t xml:space="preserve">Identificar y mitigar los posibles riesgos de corrupción a lo largo de la cadena de valor </w:t>
      </w:r>
      <w:r w:rsidR="0037561F">
        <w:rPr>
          <w:rFonts w:ascii="Franklin Gothic Book" w:hAnsi="Franklin Gothic Book"/>
          <w:color w:val="00B0F0"/>
        </w:rPr>
        <w:t>del sector extractivo</w:t>
      </w:r>
      <w:r>
        <w:rPr>
          <w:rFonts w:ascii="Franklin Gothic Book" w:hAnsi="Franklin Gothic Book"/>
          <w:color w:val="00B0F0"/>
        </w:rPr>
        <w:t>.</w:t>
      </w:r>
    </w:p>
    <w:p w14:paraId="35782C1D" w14:textId="09C06B07" w:rsidR="004050EE" w:rsidRPr="00883CCA" w:rsidRDefault="004050EE" w:rsidP="004050EE">
      <w:pPr>
        <w:pStyle w:val="ListParagraph"/>
        <w:widowControl w:val="0"/>
        <w:numPr>
          <w:ilvl w:val="0"/>
          <w:numId w:val="37"/>
        </w:numPr>
        <w:suppressAutoHyphens/>
        <w:spacing w:after="360" w:line="264" w:lineRule="auto"/>
        <w:ind w:left="1400"/>
        <w:jc w:val="left"/>
        <w:rPr>
          <w:rFonts w:ascii="Franklin Gothic Book" w:hAnsi="Franklin Gothic Book"/>
          <w:color w:val="00B0F0"/>
        </w:rPr>
      </w:pPr>
      <w:r>
        <w:rPr>
          <w:rFonts w:ascii="Franklin Gothic Book" w:hAnsi="Franklin Gothic Book"/>
          <w:color w:val="00B0F0"/>
        </w:rPr>
        <w:t>Controlar las transferencias de ingresos, los pagos y los beneficios destinados a las comunidades locales</w:t>
      </w:r>
      <w:r w:rsidR="007747E3">
        <w:rPr>
          <w:rFonts w:ascii="Franklin Gothic Book" w:hAnsi="Franklin Gothic Book"/>
          <w:color w:val="00B0F0"/>
        </w:rPr>
        <w:t>.</w:t>
      </w:r>
    </w:p>
    <w:p w14:paraId="5E4132A5" w14:textId="4BF00E64" w:rsidR="004050EE" w:rsidRDefault="004050EE" w:rsidP="004050EE">
      <w:pPr>
        <w:pStyle w:val="ListParagraph"/>
        <w:widowControl w:val="0"/>
        <w:numPr>
          <w:ilvl w:val="0"/>
          <w:numId w:val="37"/>
        </w:numPr>
        <w:suppressAutoHyphens/>
        <w:spacing w:after="360" w:line="264" w:lineRule="auto"/>
        <w:ind w:left="1400"/>
        <w:jc w:val="left"/>
        <w:rPr>
          <w:rFonts w:ascii="Franklin Gothic Book" w:hAnsi="Franklin Gothic Book"/>
          <w:color w:val="00B0F0"/>
        </w:rPr>
      </w:pPr>
      <w:r>
        <w:rPr>
          <w:rFonts w:ascii="Franklin Gothic Book" w:hAnsi="Franklin Gothic Book"/>
          <w:color w:val="00B0F0"/>
        </w:rPr>
        <w:t>Fortalecer</w:t>
      </w:r>
      <w:r w:rsidR="007747E3">
        <w:rPr>
          <w:rFonts w:ascii="Franklin Gothic Book" w:hAnsi="Franklin Gothic Book"/>
          <w:color w:val="00B0F0"/>
        </w:rPr>
        <w:t xml:space="preserve"> la realización de</w:t>
      </w:r>
      <w:r>
        <w:rPr>
          <w:rFonts w:ascii="Franklin Gothic Book" w:hAnsi="Franklin Gothic Book"/>
          <w:color w:val="00B0F0"/>
        </w:rPr>
        <w:t xml:space="preserve"> divulgaciones oportunas y </w:t>
      </w:r>
      <w:r w:rsidR="007747E3">
        <w:rPr>
          <w:rFonts w:ascii="Franklin Gothic Book" w:hAnsi="Franklin Gothic Book"/>
          <w:color w:val="00B0F0"/>
        </w:rPr>
        <w:t>regulares</w:t>
      </w:r>
      <w:r>
        <w:rPr>
          <w:rFonts w:ascii="Franklin Gothic Book" w:hAnsi="Franklin Gothic Book"/>
          <w:color w:val="00B0F0"/>
        </w:rPr>
        <w:t xml:space="preserve"> </w:t>
      </w:r>
      <w:r w:rsidR="00823CA2">
        <w:rPr>
          <w:rFonts w:ascii="Franklin Gothic Book" w:hAnsi="Franklin Gothic Book"/>
          <w:color w:val="00B0F0"/>
        </w:rPr>
        <w:t xml:space="preserve">por parte del gobierno y las empresas </w:t>
      </w:r>
      <w:r w:rsidR="007747E3">
        <w:rPr>
          <w:rFonts w:ascii="Franklin Gothic Book" w:hAnsi="Franklin Gothic Book"/>
          <w:color w:val="00B0F0"/>
        </w:rPr>
        <w:t>conforme</w:t>
      </w:r>
      <w:r>
        <w:rPr>
          <w:rFonts w:ascii="Franklin Gothic Book" w:hAnsi="Franklin Gothic Book"/>
          <w:color w:val="00B0F0"/>
        </w:rPr>
        <w:t xml:space="preserve"> </w:t>
      </w:r>
      <w:r w:rsidR="007747E3">
        <w:rPr>
          <w:rFonts w:ascii="Franklin Gothic Book" w:hAnsi="Franklin Gothic Book"/>
          <w:color w:val="00B0F0"/>
        </w:rPr>
        <w:t>a</w:t>
      </w:r>
      <w:r>
        <w:rPr>
          <w:rFonts w:ascii="Franklin Gothic Book" w:hAnsi="Franklin Gothic Book"/>
          <w:color w:val="00B0F0"/>
        </w:rPr>
        <w:t>l Estándar EITI.</w:t>
      </w:r>
    </w:p>
    <w:p w14:paraId="0640C32E" w14:textId="5364F083" w:rsidR="004050EE" w:rsidRDefault="004050EE" w:rsidP="004050EE">
      <w:pPr>
        <w:pStyle w:val="ListParagraph"/>
        <w:widowControl w:val="0"/>
        <w:numPr>
          <w:ilvl w:val="0"/>
          <w:numId w:val="37"/>
        </w:numPr>
        <w:suppressAutoHyphens/>
        <w:spacing w:after="360" w:line="264" w:lineRule="auto"/>
        <w:ind w:left="1400"/>
        <w:jc w:val="left"/>
        <w:rPr>
          <w:rFonts w:ascii="Franklin Gothic Book" w:hAnsi="Franklin Gothic Book"/>
          <w:color w:val="00B0F0"/>
        </w:rPr>
      </w:pPr>
      <w:r>
        <w:rPr>
          <w:rFonts w:ascii="Franklin Gothic Book" w:hAnsi="Franklin Gothic Book"/>
          <w:color w:val="00B0F0"/>
        </w:rPr>
        <w:t xml:space="preserve">Ofrecer una evaluación </w:t>
      </w:r>
      <w:r w:rsidR="00823CA2">
        <w:rPr>
          <w:rFonts w:ascii="Franklin Gothic Book" w:hAnsi="Franklin Gothic Book"/>
          <w:color w:val="00B0F0"/>
        </w:rPr>
        <w:t xml:space="preserve">acerca </w:t>
      </w:r>
      <w:r>
        <w:rPr>
          <w:rFonts w:ascii="Franklin Gothic Book" w:hAnsi="Franklin Gothic Book"/>
          <w:color w:val="00B0F0"/>
        </w:rPr>
        <w:t>de la exhaustividad y la fiabilidad de las divulgaciones y recomendaciones concernientes a las prácticas de auditoría y las reformas necesarias para adecuarlas a los estándares internacionales.</w:t>
      </w:r>
    </w:p>
    <w:p w14:paraId="7D8C6A03" w14:textId="16C11D69" w:rsidR="004050EE" w:rsidRDefault="004050EE" w:rsidP="004050EE">
      <w:pPr>
        <w:pStyle w:val="ListParagraph"/>
        <w:widowControl w:val="0"/>
        <w:numPr>
          <w:ilvl w:val="0"/>
          <w:numId w:val="37"/>
        </w:numPr>
        <w:suppressAutoHyphens/>
        <w:spacing w:after="360" w:line="264" w:lineRule="auto"/>
        <w:ind w:left="1400"/>
        <w:jc w:val="left"/>
        <w:rPr>
          <w:rFonts w:ascii="Franklin Gothic Book" w:hAnsi="Franklin Gothic Book"/>
          <w:color w:val="00B0F0"/>
        </w:rPr>
      </w:pPr>
      <w:r>
        <w:rPr>
          <w:rFonts w:ascii="Franklin Gothic Book" w:hAnsi="Franklin Gothic Book"/>
          <w:color w:val="00B0F0"/>
        </w:rPr>
        <w:t xml:space="preserve">Ayudar al GMP a </w:t>
      </w:r>
      <w:r w:rsidR="001965FD">
        <w:rPr>
          <w:rFonts w:ascii="Franklin Gothic Book" w:hAnsi="Franklin Gothic Book"/>
          <w:color w:val="00B0F0"/>
        </w:rPr>
        <w:t>establecer</w:t>
      </w:r>
      <w:r>
        <w:rPr>
          <w:rFonts w:ascii="Franklin Gothic Book" w:hAnsi="Franklin Gothic Book"/>
          <w:color w:val="00B0F0"/>
        </w:rPr>
        <w:t xml:space="preserve"> recomendaciones para fortalecer los sistemas gubernamentales y la gobernanza de los recursos naturales.</w:t>
      </w:r>
    </w:p>
    <w:p w14:paraId="0ECBFF09" w14:textId="3222EC4E" w:rsidR="004050EE" w:rsidRDefault="004050EE" w:rsidP="004050EE">
      <w:pPr>
        <w:pStyle w:val="ListParagraph"/>
        <w:widowControl w:val="0"/>
        <w:numPr>
          <w:ilvl w:val="0"/>
          <w:numId w:val="37"/>
        </w:numPr>
        <w:suppressAutoHyphens/>
        <w:spacing w:after="360" w:line="264" w:lineRule="auto"/>
        <w:ind w:left="1400"/>
        <w:jc w:val="left"/>
        <w:rPr>
          <w:rFonts w:ascii="Franklin Gothic Book" w:hAnsi="Franklin Gothic Book"/>
          <w:color w:val="00B0F0"/>
        </w:rPr>
      </w:pPr>
      <w:r>
        <w:rPr>
          <w:rFonts w:ascii="Franklin Gothic Book" w:hAnsi="Franklin Gothic Book"/>
          <w:color w:val="00B0F0"/>
        </w:rPr>
        <w:t xml:space="preserve">Avanzar en el abordaje de las recomendaciones de anteriores informes del EITI o medidas correctivas de </w:t>
      </w:r>
      <w:r w:rsidR="00F260C6">
        <w:rPr>
          <w:rFonts w:ascii="Franklin Gothic Book" w:hAnsi="Franklin Gothic Book"/>
          <w:color w:val="00B0F0"/>
        </w:rPr>
        <w:t>una</w:t>
      </w:r>
      <w:r>
        <w:rPr>
          <w:rFonts w:ascii="Franklin Gothic Book" w:hAnsi="Franklin Gothic Book"/>
          <w:color w:val="00B0F0"/>
        </w:rPr>
        <w:t xml:space="preserve"> Validación</w:t>
      </w:r>
    </w:p>
    <w:p w14:paraId="4303BF2E" w14:textId="77777777" w:rsidR="004050EE" w:rsidRPr="004050EE" w:rsidRDefault="004050EE" w:rsidP="004050EE">
      <w:pPr>
        <w:pStyle w:val="ListParagraph"/>
        <w:widowControl w:val="0"/>
        <w:numPr>
          <w:ilvl w:val="0"/>
          <w:numId w:val="37"/>
        </w:numPr>
        <w:suppressAutoHyphens/>
        <w:spacing w:after="360" w:line="264" w:lineRule="auto"/>
        <w:ind w:left="1400"/>
        <w:jc w:val="left"/>
        <w:rPr>
          <w:rFonts w:ascii="Franklin Gothic Book" w:hAnsi="Franklin Gothic Book"/>
          <w:color w:val="00B0F0"/>
        </w:rPr>
      </w:pPr>
      <w:r>
        <w:rPr>
          <w:rFonts w:ascii="Franklin Gothic Book" w:hAnsi="Franklin Gothic Book"/>
          <w:color w:val="00B0F0"/>
        </w:rPr>
        <w:t>Otros objetivos que determinen los GMP.]</w:t>
      </w:r>
    </w:p>
    <w:p w14:paraId="01CA296C" w14:textId="5A612ED9" w:rsidR="00C50B66" w:rsidRPr="00C97685" w:rsidRDefault="009900EF" w:rsidP="004E18A4">
      <w:pPr>
        <w:shd w:val="clear" w:color="auto" w:fill="FFFFFF"/>
        <w:tabs>
          <w:tab w:val="left" w:pos="426"/>
          <w:tab w:val="left" w:pos="709"/>
        </w:tabs>
        <w:spacing w:before="240" w:after="240" w:line="240" w:lineRule="auto"/>
        <w:jc w:val="left"/>
        <w:rPr>
          <w:rFonts w:ascii="Franklin Gothic Book" w:eastAsia="Calibri" w:hAnsi="Franklin Gothic Book"/>
          <w:b/>
          <w:bCs/>
        </w:rPr>
      </w:pPr>
      <w:r>
        <w:rPr>
          <w:rFonts w:ascii="Franklin Gothic Book" w:hAnsi="Franklin Gothic Book"/>
          <w:b/>
          <w:bCs/>
        </w:rPr>
        <w:t xml:space="preserve">Fase 2: </w:t>
      </w:r>
      <w:r w:rsidR="00DA2D0A">
        <w:rPr>
          <w:rFonts w:ascii="Franklin Gothic Book" w:hAnsi="Franklin Gothic Book"/>
          <w:b/>
          <w:bCs/>
        </w:rPr>
        <w:t>I</w:t>
      </w:r>
      <w:r w:rsidR="002466FC">
        <w:rPr>
          <w:rFonts w:ascii="Franklin Gothic Book" w:hAnsi="Franklin Gothic Book"/>
          <w:b/>
          <w:bCs/>
        </w:rPr>
        <w:t>dentifica</w:t>
      </w:r>
      <w:r w:rsidR="00EE020F">
        <w:rPr>
          <w:rFonts w:ascii="Franklin Gothic Book" w:hAnsi="Franklin Gothic Book"/>
          <w:b/>
          <w:bCs/>
        </w:rPr>
        <w:t>ción</w:t>
      </w:r>
      <w:r>
        <w:rPr>
          <w:rFonts w:ascii="Franklin Gothic Book" w:hAnsi="Franklin Gothic Book"/>
          <w:b/>
          <w:bCs/>
        </w:rPr>
        <w:t xml:space="preserve"> </w:t>
      </w:r>
      <w:r w:rsidR="00EE020F">
        <w:rPr>
          <w:rFonts w:ascii="Franklin Gothic Book" w:hAnsi="Franklin Gothic Book"/>
          <w:b/>
          <w:bCs/>
        </w:rPr>
        <w:t>d</w:t>
      </w:r>
      <w:r>
        <w:rPr>
          <w:rFonts w:ascii="Franklin Gothic Book" w:hAnsi="Franklin Gothic Book"/>
          <w:b/>
          <w:bCs/>
        </w:rPr>
        <w:t xml:space="preserve">el alcance  </w:t>
      </w:r>
    </w:p>
    <w:p w14:paraId="43A3C251" w14:textId="78377C85" w:rsidR="009900EF" w:rsidRDefault="0010480C" w:rsidP="0010480C">
      <w:pPr>
        <w:shd w:val="clear" w:color="auto" w:fill="FFFFFF"/>
        <w:tabs>
          <w:tab w:val="left" w:pos="426"/>
          <w:tab w:val="left" w:pos="709"/>
        </w:tabs>
        <w:spacing w:before="240" w:after="240" w:line="240" w:lineRule="auto"/>
        <w:jc w:val="left"/>
        <w:rPr>
          <w:rFonts w:ascii="Franklin Gothic Book" w:eastAsia="Calibri" w:hAnsi="Franklin Gothic Book"/>
        </w:rPr>
      </w:pPr>
      <w:r>
        <w:rPr>
          <w:rFonts w:ascii="Franklin Gothic Book" w:hAnsi="Franklin Gothic Book"/>
          <w:u w:val="single"/>
        </w:rPr>
        <w:lastRenderedPageBreak/>
        <w:t>Objetivo</w:t>
      </w:r>
      <w:r>
        <w:rPr>
          <w:rFonts w:ascii="Franklin Gothic Book" w:hAnsi="Franklin Gothic Book"/>
        </w:rPr>
        <w:t xml:space="preserve">: </w:t>
      </w:r>
      <w:r w:rsidR="00F260C6">
        <w:rPr>
          <w:rFonts w:ascii="Franklin Gothic Book" w:hAnsi="Franklin Gothic Book"/>
        </w:rPr>
        <w:t>i</w:t>
      </w:r>
      <w:r>
        <w:rPr>
          <w:rFonts w:ascii="Franklin Gothic Book" w:hAnsi="Franklin Gothic Book"/>
        </w:rPr>
        <w:t>dentificar el alcance de la</w:t>
      </w:r>
      <w:r w:rsidR="00347C40">
        <w:rPr>
          <w:rFonts w:ascii="Franklin Gothic Book" w:hAnsi="Franklin Gothic Book"/>
        </w:rPr>
        <w:t xml:space="preserve"> </w:t>
      </w:r>
      <w:r>
        <w:rPr>
          <w:rFonts w:ascii="Franklin Gothic Book" w:hAnsi="Franklin Gothic Book"/>
        </w:rPr>
        <w:t xml:space="preserve">información </w:t>
      </w:r>
      <w:r w:rsidR="00347C40">
        <w:rPr>
          <w:rFonts w:ascii="Franklin Gothic Book" w:hAnsi="Franklin Gothic Book"/>
        </w:rPr>
        <w:t xml:space="preserve">a presentar </w:t>
      </w:r>
      <w:r>
        <w:rPr>
          <w:rFonts w:ascii="Franklin Gothic Book" w:hAnsi="Franklin Gothic Book"/>
        </w:rPr>
        <w:t>(reseña general de las divulgaciones financieras y no financieras que correspondan conforme a los Requisitos EITI 2</w:t>
      </w:r>
      <w:r w:rsidR="00F260C6">
        <w:rPr>
          <w:rFonts w:ascii="Franklin Gothic Book" w:hAnsi="Franklin Gothic Book"/>
        </w:rPr>
        <w:t xml:space="preserve"> a </w:t>
      </w:r>
      <w:r>
        <w:rPr>
          <w:rFonts w:ascii="Franklin Gothic Book" w:hAnsi="Franklin Gothic Book"/>
        </w:rPr>
        <w:t>6) y el (o los) ejercicio(s) fiscal(es) que comprenderán las divulgaciones.</w:t>
      </w:r>
    </w:p>
    <w:p w14:paraId="7C626C19" w14:textId="2A1DA991" w:rsidR="002E5374" w:rsidRDefault="00004866" w:rsidP="00004866">
      <w:pPr>
        <w:pStyle w:val="ListParagraph"/>
        <w:numPr>
          <w:ilvl w:val="0"/>
          <w:numId w:val="43"/>
        </w:numPr>
        <w:shd w:val="clear" w:color="auto" w:fill="FFFFFF"/>
        <w:tabs>
          <w:tab w:val="left" w:pos="426"/>
          <w:tab w:val="left" w:pos="709"/>
        </w:tabs>
        <w:spacing w:before="240" w:after="240" w:line="240" w:lineRule="auto"/>
        <w:jc w:val="left"/>
        <w:rPr>
          <w:rFonts w:ascii="Franklin Gothic Book" w:eastAsia="Calibri" w:hAnsi="Franklin Gothic Book"/>
        </w:rPr>
      </w:pPr>
      <w:r>
        <w:rPr>
          <w:rFonts w:ascii="Franklin Gothic Book" w:hAnsi="Franklin Gothic Book"/>
          <w:b/>
          <w:bCs/>
        </w:rPr>
        <w:t xml:space="preserve">Identificar la información que debe divulgarse a fin de cumplir </w:t>
      </w:r>
      <w:r w:rsidR="00F260C6">
        <w:rPr>
          <w:rFonts w:ascii="Franklin Gothic Book" w:hAnsi="Franklin Gothic Book"/>
          <w:b/>
          <w:bCs/>
        </w:rPr>
        <w:t xml:space="preserve">con </w:t>
      </w:r>
      <w:r>
        <w:rPr>
          <w:rFonts w:ascii="Franklin Gothic Book" w:hAnsi="Franklin Gothic Book"/>
          <w:b/>
          <w:bCs/>
        </w:rPr>
        <w:t>los Requisitos EITI 2</w:t>
      </w:r>
      <w:r w:rsidR="00F260C6">
        <w:rPr>
          <w:rFonts w:ascii="Franklin Gothic Book" w:hAnsi="Franklin Gothic Book"/>
          <w:b/>
          <w:bCs/>
        </w:rPr>
        <w:t xml:space="preserve"> a </w:t>
      </w:r>
      <w:r>
        <w:rPr>
          <w:rFonts w:ascii="Franklin Gothic Book" w:hAnsi="Franklin Gothic Book"/>
          <w:b/>
          <w:bCs/>
        </w:rPr>
        <w:t>6.</w:t>
      </w:r>
      <w:r>
        <w:rPr>
          <w:rFonts w:ascii="Franklin Gothic Book" w:hAnsi="Franklin Gothic Book"/>
        </w:rPr>
        <w:t xml:space="preserve"> En particular, los GMP deberían tratar de abordar las lagunas identificadas en </w:t>
      </w:r>
      <w:r w:rsidR="00215F97">
        <w:rPr>
          <w:rFonts w:ascii="Franklin Gothic Book" w:hAnsi="Franklin Gothic Book"/>
        </w:rPr>
        <w:t>anteriores</w:t>
      </w:r>
      <w:r>
        <w:rPr>
          <w:rFonts w:ascii="Franklin Gothic Book" w:hAnsi="Franklin Gothic Book"/>
        </w:rPr>
        <w:t xml:space="preserve"> Informes EITI y Validaci</w:t>
      </w:r>
      <w:r w:rsidR="00215F97">
        <w:rPr>
          <w:rFonts w:ascii="Franklin Gothic Book" w:hAnsi="Franklin Gothic Book"/>
        </w:rPr>
        <w:t>ones</w:t>
      </w:r>
      <w:r>
        <w:rPr>
          <w:rFonts w:ascii="Franklin Gothic Book" w:hAnsi="Franklin Gothic Book"/>
        </w:rPr>
        <w:t>.</w:t>
      </w:r>
    </w:p>
    <w:p w14:paraId="66DA07A5" w14:textId="497C3A77" w:rsidR="00867973" w:rsidRPr="00004866" w:rsidRDefault="00867973" w:rsidP="00867973">
      <w:pPr>
        <w:pStyle w:val="ListParagraph"/>
        <w:numPr>
          <w:ilvl w:val="0"/>
          <w:numId w:val="43"/>
        </w:numPr>
        <w:shd w:val="clear" w:color="auto" w:fill="FFFFFF"/>
        <w:tabs>
          <w:tab w:val="left" w:pos="426"/>
          <w:tab w:val="left" w:pos="709"/>
        </w:tabs>
        <w:spacing w:before="240" w:after="240" w:line="240" w:lineRule="auto"/>
        <w:jc w:val="left"/>
        <w:rPr>
          <w:rFonts w:ascii="Franklin Gothic Book" w:eastAsia="Calibri" w:hAnsi="Franklin Gothic Book"/>
        </w:rPr>
      </w:pPr>
      <w:r>
        <w:rPr>
          <w:rFonts w:ascii="Franklin Gothic Book" w:hAnsi="Franklin Gothic Book"/>
          <w:b/>
          <w:bCs/>
        </w:rPr>
        <w:t>Determinar el (o los) ejercicio(s) fiscal(es) que comprender</w:t>
      </w:r>
      <w:r w:rsidR="00215F97">
        <w:rPr>
          <w:rFonts w:ascii="Franklin Gothic Book" w:hAnsi="Franklin Gothic Book"/>
          <w:b/>
          <w:bCs/>
        </w:rPr>
        <w:t>án</w:t>
      </w:r>
      <w:r>
        <w:rPr>
          <w:rFonts w:ascii="Franklin Gothic Book" w:hAnsi="Franklin Gothic Book"/>
          <w:b/>
          <w:bCs/>
        </w:rPr>
        <w:t xml:space="preserve"> las divulgaciones</w:t>
      </w:r>
      <w:r>
        <w:rPr>
          <w:rFonts w:ascii="Franklin Gothic Book" w:hAnsi="Franklin Gothic Book"/>
        </w:rPr>
        <w:t>. Los datos sobre ingresos, producción y otras cuestiones deberían comprender el ejercicio fiscal de 20</w:t>
      </w:r>
      <w:r w:rsidR="002644DE">
        <w:rPr>
          <w:rFonts w:ascii="Franklin Gothic Book" w:hAnsi="Franklin Gothic Book"/>
        </w:rPr>
        <w:t>20</w:t>
      </w:r>
      <w:r>
        <w:rPr>
          <w:rFonts w:ascii="Franklin Gothic Book" w:hAnsi="Franklin Gothic Book"/>
        </w:rPr>
        <w:t xml:space="preserve"> y, en la medida de lo posible, el de 20</w:t>
      </w:r>
      <w:r w:rsidR="002644DE">
        <w:rPr>
          <w:rFonts w:ascii="Franklin Gothic Book" w:hAnsi="Franklin Gothic Book"/>
        </w:rPr>
        <w:t>21</w:t>
      </w:r>
      <w:r>
        <w:rPr>
          <w:rFonts w:ascii="Franklin Gothic Book" w:hAnsi="Franklin Gothic Book"/>
        </w:rPr>
        <w:t>. Algunos países tal vez puedan presentar información de comienzos de 202</w:t>
      </w:r>
      <w:r w:rsidR="002644DE">
        <w:rPr>
          <w:rFonts w:ascii="Franklin Gothic Book" w:hAnsi="Franklin Gothic Book"/>
        </w:rPr>
        <w:t>2</w:t>
      </w:r>
      <w:r>
        <w:rPr>
          <w:rFonts w:ascii="Franklin Gothic Book" w:hAnsi="Franklin Gothic Book"/>
        </w:rPr>
        <w:t>.</w:t>
      </w:r>
    </w:p>
    <w:p w14:paraId="55643BDA" w14:textId="26D595EE" w:rsidR="00C36D53" w:rsidRPr="00643C03" w:rsidRDefault="00C36D53" w:rsidP="006276D9">
      <w:pPr>
        <w:pStyle w:val="ListParagraph"/>
        <w:numPr>
          <w:ilvl w:val="0"/>
          <w:numId w:val="43"/>
        </w:numPr>
        <w:shd w:val="clear" w:color="auto" w:fill="FFFFFF"/>
        <w:tabs>
          <w:tab w:val="left" w:pos="426"/>
          <w:tab w:val="left" w:pos="709"/>
        </w:tabs>
        <w:spacing w:before="240" w:after="240" w:line="240" w:lineRule="auto"/>
        <w:jc w:val="left"/>
        <w:rPr>
          <w:rFonts w:ascii="Franklin Gothic Book" w:eastAsia="Calibri" w:hAnsi="Franklin Gothic Book"/>
        </w:rPr>
      </w:pPr>
      <w:r>
        <w:rPr>
          <w:rFonts w:ascii="Franklin Gothic Book" w:hAnsi="Franklin Gothic Book"/>
          <w:b/>
          <w:bCs/>
        </w:rPr>
        <w:t>Det</w:t>
      </w:r>
      <w:r w:rsidR="00503601">
        <w:rPr>
          <w:rFonts w:ascii="Franklin Gothic Book" w:hAnsi="Franklin Gothic Book"/>
          <w:b/>
          <w:bCs/>
        </w:rPr>
        <w:t>erminar qué constituye un flujo</w:t>
      </w:r>
      <w:r>
        <w:rPr>
          <w:rFonts w:ascii="Franklin Gothic Book" w:hAnsi="Franklin Gothic Book"/>
          <w:b/>
          <w:bCs/>
        </w:rPr>
        <w:t xml:space="preserve"> de ingresos de importancia relativa y qué entidades realizan y perciben pagos de importancia relativa</w:t>
      </w:r>
      <w:r>
        <w:rPr>
          <w:rFonts w:ascii="Franklin Gothic Book" w:hAnsi="Franklin Gothic Book"/>
        </w:rPr>
        <w:t xml:space="preserve">. Al momento de establecer las definiciones y umbrales de importancia relativa, el GMP podría considerar la magnitud de los flujos de ingresos y los pagos realizados por las empresas en relación con el total de ingresos gubernamentales. Se considera que los pagos y los ingresos son de importancia relativa cuando </w:t>
      </w:r>
      <w:r w:rsidR="00A36908">
        <w:rPr>
          <w:rFonts w:ascii="Franklin Gothic Book" w:hAnsi="Franklin Gothic Book"/>
        </w:rPr>
        <w:t>su omisión o declaración errónea</w:t>
      </w:r>
      <w:r>
        <w:rPr>
          <w:rFonts w:ascii="Franklin Gothic Book" w:hAnsi="Franklin Gothic Book"/>
        </w:rPr>
        <w:t xml:space="preserve"> </w:t>
      </w:r>
      <w:r w:rsidR="000F2E64">
        <w:rPr>
          <w:rFonts w:ascii="Franklin Gothic Book" w:hAnsi="Franklin Gothic Book"/>
        </w:rPr>
        <w:t>es capaz de</w:t>
      </w:r>
      <w:r>
        <w:rPr>
          <w:rFonts w:ascii="Franklin Gothic Book" w:hAnsi="Franklin Gothic Book"/>
        </w:rPr>
        <w:t xml:space="preserve"> </w:t>
      </w:r>
      <w:r w:rsidR="00A36908">
        <w:rPr>
          <w:rFonts w:ascii="Franklin Gothic Book" w:hAnsi="Franklin Gothic Book"/>
        </w:rPr>
        <w:t>incidir significativamente</w:t>
      </w:r>
      <w:r>
        <w:rPr>
          <w:rFonts w:ascii="Franklin Gothic Book" w:hAnsi="Franklin Gothic Book"/>
        </w:rPr>
        <w:t xml:space="preserve"> en la exhaustividad del Informe EITI. Podría ser conveniente para los GMP utilizar umbrales de importancia relativa que se hayan aplicado en períodos informativos anteriores, o ajustar</w:t>
      </w:r>
      <w:r w:rsidR="001E6149">
        <w:rPr>
          <w:rFonts w:ascii="Franklin Gothic Book" w:hAnsi="Franklin Gothic Book"/>
        </w:rPr>
        <w:t xml:space="preserve"> estos últimos</w:t>
      </w:r>
      <w:r>
        <w:rPr>
          <w:rFonts w:ascii="Franklin Gothic Book" w:hAnsi="Franklin Gothic Book"/>
        </w:rPr>
        <w:t xml:space="preserve"> de modo tal que se concentren en las entidades informantes y los flujos de ingresos más importantes. </w:t>
      </w:r>
      <w:r w:rsidR="00412E03">
        <w:rPr>
          <w:rFonts w:ascii="Franklin Gothic Book" w:hAnsi="Franklin Gothic Book"/>
        </w:rPr>
        <w:t xml:space="preserve">Asimismo, podría </w:t>
      </w:r>
      <w:r w:rsidR="001E6149">
        <w:rPr>
          <w:rFonts w:ascii="Franklin Gothic Book" w:hAnsi="Franklin Gothic Book"/>
        </w:rPr>
        <w:t>resultarles</w:t>
      </w:r>
      <w:r w:rsidR="00412E03">
        <w:rPr>
          <w:rFonts w:ascii="Franklin Gothic Book" w:hAnsi="Franklin Gothic Book"/>
        </w:rPr>
        <w:t xml:space="preserve"> útil</w:t>
      </w:r>
      <w:r>
        <w:rPr>
          <w:rFonts w:ascii="Franklin Gothic Book" w:hAnsi="Franklin Gothic Book"/>
        </w:rPr>
        <w:t xml:space="preserve"> consultar </w:t>
      </w:r>
      <w:r w:rsidR="00C12475">
        <w:rPr>
          <w:rFonts w:ascii="Franklin Gothic Book" w:hAnsi="Franklin Gothic Book"/>
        </w:rPr>
        <w:t>la guía sobre la definición</w:t>
      </w:r>
      <w:r>
        <w:rPr>
          <w:rFonts w:ascii="Franklin Gothic Book" w:hAnsi="Franklin Gothic Book"/>
        </w:rPr>
        <w:t xml:space="preserve"> de</w:t>
      </w:r>
      <w:r w:rsidR="001E6149">
        <w:rPr>
          <w:rFonts w:ascii="Franklin Gothic Book" w:hAnsi="Franklin Gothic Book"/>
        </w:rPr>
        <w:t>l concepto</w:t>
      </w:r>
      <w:r>
        <w:rPr>
          <w:rFonts w:ascii="Franklin Gothic Book" w:hAnsi="Franklin Gothic Book"/>
        </w:rPr>
        <w:t xml:space="preserve"> </w:t>
      </w:r>
      <w:r w:rsidR="001E6149">
        <w:rPr>
          <w:rFonts w:ascii="Franklin Gothic Book" w:hAnsi="Franklin Gothic Book"/>
        </w:rPr>
        <w:t>de</w:t>
      </w:r>
      <w:r w:rsidR="00C12475">
        <w:rPr>
          <w:rFonts w:ascii="Franklin Gothic Book" w:hAnsi="Franklin Gothic Book"/>
        </w:rPr>
        <w:t xml:space="preserve"> </w:t>
      </w:r>
      <w:r>
        <w:rPr>
          <w:rFonts w:ascii="Franklin Gothic Book" w:hAnsi="Franklin Gothic Book"/>
        </w:rPr>
        <w:t>importancia relativa</w:t>
      </w:r>
      <w:r w:rsidR="002644DE">
        <w:rPr>
          <w:rFonts w:ascii="Franklin Gothic Book" w:hAnsi="Franklin Gothic Book"/>
        </w:rPr>
        <w:t xml:space="preserve"> o pedir asesoramiento al Secretariado Internacional</w:t>
      </w:r>
      <w:r w:rsidR="00961B1C" w:rsidRPr="00643C03">
        <w:rPr>
          <w:rStyle w:val="FootnoteReference"/>
          <w:rFonts w:ascii="Franklin Gothic Book" w:eastAsia="Calibri" w:hAnsi="Franklin Gothic Book"/>
          <w:lang w:eastAsia="nb-NO" w:bidi="ar-SA"/>
        </w:rPr>
        <w:footnoteReference w:id="5"/>
      </w:r>
      <w:r>
        <w:rPr>
          <w:rFonts w:ascii="Franklin Gothic Book" w:hAnsi="Franklin Gothic Book"/>
        </w:rPr>
        <w:t xml:space="preserve">.  </w:t>
      </w:r>
    </w:p>
    <w:p w14:paraId="0158FE27" w14:textId="3E1FF4B2" w:rsidR="002E5374" w:rsidRPr="006276D9" w:rsidRDefault="002E5374" w:rsidP="68CBBC64">
      <w:pPr>
        <w:pStyle w:val="ListParagraph"/>
        <w:numPr>
          <w:ilvl w:val="0"/>
          <w:numId w:val="43"/>
        </w:numPr>
        <w:shd w:val="clear" w:color="auto" w:fill="FFFFFF" w:themeFill="background1"/>
        <w:tabs>
          <w:tab w:val="left" w:pos="426"/>
          <w:tab w:val="left" w:pos="709"/>
        </w:tabs>
        <w:spacing w:before="240" w:after="240" w:line="240" w:lineRule="auto"/>
        <w:jc w:val="left"/>
        <w:rPr>
          <w:rFonts w:ascii="Franklin Gothic Book" w:eastAsia="Calibri" w:hAnsi="Franklin Gothic Book"/>
        </w:rPr>
      </w:pPr>
      <w:r>
        <w:rPr>
          <w:rFonts w:ascii="Franklin Gothic Book" w:hAnsi="Franklin Gothic Book"/>
          <w:b/>
          <w:bCs/>
        </w:rPr>
        <w:t>Determinar el alcance de la recolección</w:t>
      </w:r>
      <w:r w:rsidR="00FE01E2">
        <w:rPr>
          <w:rFonts w:ascii="Franklin Gothic Book" w:hAnsi="Franklin Gothic Book"/>
          <w:b/>
          <w:bCs/>
        </w:rPr>
        <w:t xml:space="preserve"> de datos adicionales</w:t>
      </w:r>
      <w:r>
        <w:rPr>
          <w:rFonts w:ascii="Franklin Gothic Book" w:hAnsi="Franklin Gothic Book"/>
          <w:b/>
          <w:bCs/>
        </w:rPr>
        <w:t xml:space="preserve">, </w:t>
      </w:r>
      <w:r w:rsidR="00F14131">
        <w:rPr>
          <w:rFonts w:ascii="Franklin Gothic Book" w:hAnsi="Franklin Gothic Book"/>
          <w:b/>
          <w:bCs/>
        </w:rPr>
        <w:t>su</w:t>
      </w:r>
      <w:r w:rsidR="00E81AF7">
        <w:rPr>
          <w:rFonts w:ascii="Franklin Gothic Book" w:hAnsi="Franklin Gothic Book"/>
          <w:b/>
          <w:bCs/>
        </w:rPr>
        <w:t xml:space="preserve"> aseguramiento y su </w:t>
      </w:r>
      <w:r>
        <w:rPr>
          <w:rFonts w:ascii="Franklin Gothic Book" w:hAnsi="Franklin Gothic Book"/>
          <w:b/>
          <w:bCs/>
        </w:rPr>
        <w:t xml:space="preserve">análisis, </w:t>
      </w:r>
      <w:r>
        <w:rPr>
          <w:rFonts w:ascii="Franklin Gothic Book" w:hAnsi="Franklin Gothic Book"/>
        </w:rPr>
        <w:t xml:space="preserve">a fin de brindar información pertinente sobre los desarrollos del sector y las perspectivas de la industria en vista de la COVID-19 y la </w:t>
      </w:r>
      <w:r w:rsidR="002644DE">
        <w:rPr>
          <w:rFonts w:ascii="Franklin Gothic Book" w:hAnsi="Franklin Gothic Book"/>
        </w:rPr>
        <w:t>transición energética</w:t>
      </w:r>
      <w:r>
        <w:rPr>
          <w:rFonts w:ascii="Franklin Gothic Book" w:hAnsi="Franklin Gothic Book"/>
        </w:rPr>
        <w:t xml:space="preserve"> (conforme a la segunda columna de la Tabla 1).</w:t>
      </w:r>
    </w:p>
    <w:p w14:paraId="4E1ADD7B" w14:textId="77777777" w:rsidR="00FA4290" w:rsidRPr="00733CC3" w:rsidRDefault="00733CC3" w:rsidP="0010480C">
      <w:pPr>
        <w:shd w:val="clear" w:color="auto" w:fill="FFFFFF"/>
        <w:tabs>
          <w:tab w:val="left" w:pos="426"/>
          <w:tab w:val="left" w:pos="709"/>
        </w:tabs>
        <w:spacing w:before="240" w:after="240" w:line="240" w:lineRule="auto"/>
        <w:jc w:val="left"/>
        <w:rPr>
          <w:rFonts w:ascii="Franklin Gothic Book" w:eastAsia="Calibri" w:hAnsi="Franklin Gothic Book"/>
          <w:b/>
          <w:bCs/>
          <w:i/>
          <w:iCs/>
        </w:rPr>
      </w:pPr>
      <w:r>
        <w:rPr>
          <w:rFonts w:ascii="Franklin Gothic Book" w:hAnsi="Franklin Gothic Book"/>
          <w:b/>
          <w:bCs/>
          <w:i/>
          <w:iCs/>
        </w:rPr>
        <w:t>Tabla 1 – Información a divulgar o presentar en el Informe EITI</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99"/>
      </w:tblGrid>
      <w:tr w:rsidR="00871094" w:rsidRPr="00233966" w14:paraId="624C8812" w14:textId="77777777" w:rsidTr="68CBBC64">
        <w:tc>
          <w:tcPr>
            <w:tcW w:w="2977" w:type="dxa"/>
            <w:shd w:val="clear" w:color="auto" w:fill="D9D9D9" w:themeFill="background1" w:themeFillShade="D9"/>
          </w:tcPr>
          <w:p w14:paraId="77AFA42E" w14:textId="77777777" w:rsidR="00871094" w:rsidRPr="00FD1ABC" w:rsidRDefault="00871094" w:rsidP="00B42278">
            <w:pPr>
              <w:tabs>
                <w:tab w:val="left" w:pos="426"/>
                <w:tab w:val="left" w:pos="709"/>
              </w:tabs>
              <w:spacing w:before="240" w:after="240" w:line="240" w:lineRule="auto"/>
              <w:jc w:val="left"/>
              <w:rPr>
                <w:rFonts w:ascii="Franklin Gothic Book" w:hAnsi="Franklin Gothic Book" w:cs="Calibri"/>
                <w:b/>
                <w:color w:val="000000" w:themeColor="text1"/>
              </w:rPr>
            </w:pPr>
            <w:proofErr w:type="gramStart"/>
            <w:r>
              <w:rPr>
                <w:rFonts w:ascii="Franklin Gothic Book" w:hAnsi="Franklin Gothic Book"/>
                <w:b/>
                <w:color w:val="000000" w:themeColor="text1"/>
              </w:rPr>
              <w:t>Información a divulgar</w:t>
            </w:r>
            <w:proofErr w:type="gramEnd"/>
            <w:r>
              <w:rPr>
                <w:rFonts w:ascii="Franklin Gothic Book" w:hAnsi="Franklin Gothic Book"/>
                <w:b/>
                <w:color w:val="000000" w:themeColor="text1"/>
              </w:rPr>
              <w:t xml:space="preserve"> o presentar en el Informe EITI</w:t>
            </w:r>
            <w:r>
              <w:rPr>
                <w:rStyle w:val="FootnoteReference"/>
                <w:rFonts w:ascii="Franklin Gothic Book" w:hAnsi="Franklin Gothic Book" w:cs="Calibri"/>
                <w:b/>
                <w:color w:val="000000" w:themeColor="text1"/>
                <w:lang w:eastAsia="fr-FR" w:bidi="ar-SA"/>
              </w:rPr>
              <w:footnoteReference w:id="6"/>
            </w:r>
          </w:p>
        </w:tc>
        <w:tc>
          <w:tcPr>
            <w:tcW w:w="5699" w:type="dxa"/>
            <w:shd w:val="clear" w:color="auto" w:fill="D9D9D9" w:themeFill="background1" w:themeFillShade="D9"/>
          </w:tcPr>
          <w:p w14:paraId="283A5E9D" w14:textId="2976D329" w:rsidR="00871094" w:rsidRPr="00FD1ABC" w:rsidRDefault="0046156F" w:rsidP="00F14131">
            <w:pPr>
              <w:tabs>
                <w:tab w:val="left" w:pos="426"/>
                <w:tab w:val="left" w:pos="709"/>
              </w:tabs>
              <w:spacing w:before="240" w:after="240" w:line="240" w:lineRule="auto"/>
              <w:jc w:val="left"/>
              <w:rPr>
                <w:rFonts w:ascii="Franklin Gothic Book" w:hAnsi="Franklin Gothic Book" w:cs="Calibri"/>
                <w:b/>
                <w:color w:val="000000" w:themeColor="text1"/>
              </w:rPr>
            </w:pPr>
            <w:r>
              <w:rPr>
                <w:rFonts w:ascii="Franklin Gothic Book" w:hAnsi="Franklin Gothic Book"/>
                <w:b/>
                <w:color w:val="000000" w:themeColor="text1"/>
              </w:rPr>
              <w:t>Recolección</w:t>
            </w:r>
            <w:r w:rsidR="001C6B5C">
              <w:rPr>
                <w:rFonts w:ascii="Franklin Gothic Book" w:hAnsi="Franklin Gothic Book"/>
                <w:b/>
                <w:color w:val="000000" w:themeColor="text1"/>
              </w:rPr>
              <w:t xml:space="preserve"> de datos adicionales</w:t>
            </w:r>
            <w:r>
              <w:rPr>
                <w:rFonts w:ascii="Franklin Gothic Book" w:hAnsi="Franklin Gothic Book"/>
                <w:b/>
                <w:color w:val="000000" w:themeColor="text1"/>
              </w:rPr>
              <w:t xml:space="preserve">, aseguramiento de </w:t>
            </w:r>
            <w:r w:rsidR="001C6B5C">
              <w:rPr>
                <w:rFonts w:ascii="Franklin Gothic Book" w:hAnsi="Franklin Gothic Book"/>
                <w:b/>
                <w:color w:val="000000" w:themeColor="text1"/>
              </w:rPr>
              <w:t>su</w:t>
            </w:r>
            <w:r>
              <w:rPr>
                <w:rFonts w:ascii="Franklin Gothic Book" w:hAnsi="Franklin Gothic Book"/>
                <w:b/>
                <w:color w:val="000000" w:themeColor="text1"/>
              </w:rPr>
              <w:t xml:space="preserve"> calidad y análisis que deben llevarse a cabo, conforme a los objetivos </w:t>
            </w:r>
            <w:r w:rsidR="00F14131">
              <w:rPr>
                <w:rFonts w:ascii="Franklin Gothic Book" w:hAnsi="Franklin Gothic Book"/>
                <w:b/>
                <w:color w:val="000000" w:themeColor="text1"/>
              </w:rPr>
              <w:t>establecidos</w:t>
            </w:r>
            <w:r>
              <w:rPr>
                <w:rFonts w:ascii="Franklin Gothic Book" w:hAnsi="Franklin Gothic Book"/>
                <w:b/>
                <w:color w:val="000000" w:themeColor="text1"/>
              </w:rPr>
              <w:t xml:space="preserve"> por el GMP.</w:t>
            </w:r>
          </w:p>
        </w:tc>
      </w:tr>
      <w:tr w:rsidR="00871094" w:rsidRPr="002644DE" w14:paraId="23E580E2" w14:textId="77777777" w:rsidTr="68CBBC64">
        <w:tc>
          <w:tcPr>
            <w:tcW w:w="2977" w:type="dxa"/>
            <w:shd w:val="clear" w:color="auto" w:fill="auto"/>
          </w:tcPr>
          <w:p w14:paraId="2D0D0EFB" w14:textId="4E099079" w:rsidR="00871094" w:rsidRPr="00FD1ABC" w:rsidRDefault="00871094" w:rsidP="00674F9A">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t>Marco legal y régimen fiscal</w:t>
            </w:r>
            <w:r w:rsidR="00674F9A">
              <w:rPr>
                <w:rFonts w:ascii="Franklin Gothic Book" w:hAnsi="Franklin Gothic Book"/>
                <w:color w:val="000000" w:themeColor="text1"/>
              </w:rPr>
              <w:t>, conforme</w:t>
            </w:r>
            <w:r>
              <w:rPr>
                <w:rFonts w:ascii="Franklin Gothic Book" w:hAnsi="Franklin Gothic Book"/>
                <w:color w:val="000000" w:themeColor="text1"/>
              </w:rPr>
              <w:t xml:space="preserve"> </w:t>
            </w:r>
            <w:r w:rsidR="00674F9A">
              <w:rPr>
                <w:rFonts w:ascii="Franklin Gothic Book" w:hAnsi="Franklin Gothic Book"/>
                <w:color w:val="000000" w:themeColor="text1"/>
              </w:rPr>
              <w:t>a</w:t>
            </w:r>
            <w:r>
              <w:rPr>
                <w:rFonts w:ascii="Franklin Gothic Book" w:hAnsi="Franklin Gothic Book"/>
                <w:color w:val="000000" w:themeColor="text1"/>
              </w:rPr>
              <w:t>l Requisito EITI 2.1.</w:t>
            </w:r>
          </w:p>
        </w:tc>
        <w:tc>
          <w:tcPr>
            <w:tcW w:w="5699" w:type="dxa"/>
          </w:tcPr>
          <w:p w14:paraId="690470FF" w14:textId="09BE4782" w:rsidR="00733CC3" w:rsidRPr="00883CCA" w:rsidRDefault="00733CC3" w:rsidP="00733CC3">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 xml:space="preserve">El GMP podría considerar la posibilidad de </w:t>
            </w:r>
            <w:r w:rsidR="00CE40A3">
              <w:rPr>
                <w:rFonts w:ascii="Franklin Gothic Book" w:hAnsi="Franklin Gothic Book"/>
                <w:color w:val="00B0F0"/>
              </w:rPr>
              <w:t>incluir</w:t>
            </w:r>
            <w:r>
              <w:rPr>
                <w:rFonts w:ascii="Franklin Gothic Book" w:hAnsi="Franklin Gothic Book"/>
                <w:color w:val="00B0F0"/>
              </w:rPr>
              <w:t xml:space="preserve"> </w:t>
            </w:r>
            <w:r w:rsidR="00CE40A3">
              <w:rPr>
                <w:rFonts w:ascii="Franklin Gothic Book" w:hAnsi="Franklin Gothic Book"/>
                <w:color w:val="00B0F0"/>
              </w:rPr>
              <w:t xml:space="preserve">también </w:t>
            </w:r>
            <w:r>
              <w:rPr>
                <w:rFonts w:ascii="Franklin Gothic Book" w:hAnsi="Franklin Gothic Book"/>
                <w:color w:val="00B0F0"/>
              </w:rPr>
              <w:t>lo siguiente:</w:t>
            </w:r>
          </w:p>
          <w:p w14:paraId="6A6FE138" w14:textId="6E4073C1" w:rsidR="00733CC3" w:rsidRPr="00883CCA" w:rsidRDefault="004E76B0" w:rsidP="00733CC3">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Cambios legales o regulatorios,</w:t>
            </w:r>
            <w:r w:rsidR="002644DE">
              <w:rPr>
                <w:rFonts w:ascii="Franklin Gothic Book" w:hAnsi="Franklin Gothic Book"/>
                <w:color w:val="00B0F0"/>
              </w:rPr>
              <w:t xml:space="preserve"> </w:t>
            </w:r>
            <w:r>
              <w:rPr>
                <w:rFonts w:ascii="Franklin Gothic Book" w:hAnsi="Franklin Gothic Book"/>
                <w:color w:val="00B0F0"/>
              </w:rPr>
              <w:t>en respuesta a la COVID-19</w:t>
            </w:r>
            <w:r w:rsidR="002644DE">
              <w:rPr>
                <w:rFonts w:ascii="Franklin Gothic Book" w:hAnsi="Franklin Gothic Book"/>
                <w:color w:val="00B0F0"/>
              </w:rPr>
              <w:t xml:space="preserve"> o a la transición energética.</w:t>
            </w:r>
          </w:p>
          <w:p w14:paraId="4D1D7BCB" w14:textId="77777777" w:rsidR="00733CC3" w:rsidRPr="002644DE" w:rsidRDefault="004E76B0" w:rsidP="001F72B8">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 xml:space="preserve">Adecuaciones del régimen fiscal e incentivos o medidas de alivio </w:t>
            </w:r>
            <w:r w:rsidR="00A07F10">
              <w:rPr>
                <w:rFonts w:ascii="Franklin Gothic Book" w:hAnsi="Franklin Gothic Book"/>
                <w:color w:val="00B0F0"/>
              </w:rPr>
              <w:t>que hayan solicitado o recibido</w:t>
            </w:r>
            <w:r>
              <w:rPr>
                <w:rFonts w:ascii="Franklin Gothic Book" w:hAnsi="Franklin Gothic Book"/>
                <w:color w:val="00B0F0"/>
              </w:rPr>
              <w:t xml:space="preserve"> las empresas (p. ej. fuerza mayor, </w:t>
            </w:r>
            <w:r w:rsidR="001F72B8">
              <w:rPr>
                <w:rFonts w:ascii="Franklin Gothic Book" w:hAnsi="Franklin Gothic Book"/>
                <w:color w:val="00B0F0"/>
              </w:rPr>
              <w:t>modificación de las consultas</w:t>
            </w:r>
            <w:r>
              <w:rPr>
                <w:rFonts w:ascii="Franklin Gothic Book" w:hAnsi="Franklin Gothic Book"/>
                <w:color w:val="00B0F0"/>
              </w:rPr>
              <w:t>)</w:t>
            </w:r>
            <w:r w:rsidR="00A07F10">
              <w:rPr>
                <w:rFonts w:ascii="Franklin Gothic Book" w:hAnsi="Franklin Gothic Book"/>
                <w:color w:val="00B0F0"/>
              </w:rPr>
              <w:t>.</w:t>
            </w:r>
          </w:p>
          <w:p w14:paraId="6120017A" w14:textId="6B0336F3" w:rsidR="002644DE" w:rsidRPr="002644DE" w:rsidRDefault="002644DE" w:rsidP="001F72B8">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sidRPr="002644DE">
              <w:rPr>
                <w:rFonts w:ascii="Franklin Gothic Book" w:hAnsi="Franklin Gothic Book" w:cs="Calibri"/>
                <w:color w:val="00B0F0"/>
              </w:rPr>
              <w:t>Políticas de transición energética o sobre minerales esenciales elaboradas por el</w:t>
            </w:r>
            <w:r>
              <w:rPr>
                <w:rFonts w:ascii="Franklin Gothic Book" w:hAnsi="Franklin Gothic Book" w:cs="Calibri"/>
                <w:color w:val="00B0F0"/>
              </w:rPr>
              <w:t xml:space="preserve"> gobierno,</w:t>
            </w:r>
            <w:r w:rsidRPr="002644DE">
              <w:rPr>
                <w:rFonts w:ascii="Franklin Gothic Book" w:hAnsi="Franklin Gothic Book" w:cs="Calibri"/>
                <w:color w:val="00B0F0"/>
              </w:rPr>
              <w:t xml:space="preserve"> o</w:t>
            </w:r>
            <w:r>
              <w:rPr>
                <w:rFonts w:ascii="Franklin Gothic Book" w:hAnsi="Franklin Gothic Book" w:cs="Calibri"/>
                <w:color w:val="00B0F0"/>
              </w:rPr>
              <w:t xml:space="preserve"> compromisos referentes a la contribución determinada a nivel nacional</w:t>
            </w:r>
            <w:r w:rsidRPr="002644DE">
              <w:rPr>
                <w:rFonts w:ascii="Franklin Gothic Book" w:hAnsi="Franklin Gothic Book" w:cs="Calibri"/>
                <w:color w:val="00B0F0"/>
              </w:rPr>
              <w:t xml:space="preserve"> (</w:t>
            </w:r>
            <w:r>
              <w:rPr>
                <w:rFonts w:ascii="Franklin Gothic Book" w:hAnsi="Franklin Gothic Book" w:cs="Calibri"/>
                <w:color w:val="00B0F0"/>
              </w:rPr>
              <w:t>CDN</w:t>
            </w:r>
            <w:r w:rsidRPr="002644DE">
              <w:rPr>
                <w:rFonts w:ascii="Franklin Gothic Book" w:hAnsi="Franklin Gothic Book" w:cs="Calibri"/>
                <w:color w:val="00B0F0"/>
              </w:rPr>
              <w:t xml:space="preserve">) </w:t>
            </w:r>
            <w:r>
              <w:rPr>
                <w:rFonts w:ascii="Franklin Gothic Book" w:hAnsi="Franklin Gothic Book" w:cs="Calibri"/>
                <w:color w:val="00B0F0"/>
              </w:rPr>
              <w:t>en relación con las industrias extractivas</w:t>
            </w:r>
            <w:r w:rsidRPr="002644DE">
              <w:rPr>
                <w:rFonts w:ascii="Franklin Gothic Book" w:hAnsi="Franklin Gothic Book" w:cs="Calibri"/>
                <w:color w:val="00B0F0"/>
              </w:rPr>
              <w:t>.</w:t>
            </w:r>
          </w:p>
        </w:tc>
      </w:tr>
      <w:tr w:rsidR="00871094" w:rsidRPr="00233966" w14:paraId="6FB806CD" w14:textId="77777777" w:rsidTr="68CBBC64">
        <w:tc>
          <w:tcPr>
            <w:tcW w:w="2977" w:type="dxa"/>
            <w:shd w:val="clear" w:color="auto" w:fill="auto"/>
          </w:tcPr>
          <w:p w14:paraId="368E3698" w14:textId="2B35F677" w:rsidR="00871094" w:rsidRPr="00FD1ABC" w:rsidRDefault="00871094" w:rsidP="001B51F3">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lastRenderedPageBreak/>
              <w:t>Información sobre los procedimientos y la</w:t>
            </w:r>
            <w:r w:rsidR="001B51F3">
              <w:rPr>
                <w:rFonts w:ascii="Franklin Gothic Book" w:hAnsi="Franklin Gothic Book"/>
                <w:color w:val="000000" w:themeColor="text1"/>
              </w:rPr>
              <w:t>s</w:t>
            </w:r>
            <w:r>
              <w:rPr>
                <w:rFonts w:ascii="Franklin Gothic Book" w:hAnsi="Franklin Gothic Book"/>
                <w:color w:val="000000" w:themeColor="text1"/>
              </w:rPr>
              <w:t xml:space="preserve"> práctica</w:t>
            </w:r>
            <w:r w:rsidR="001B51F3">
              <w:rPr>
                <w:rFonts w:ascii="Franklin Gothic Book" w:hAnsi="Franklin Gothic Book"/>
                <w:color w:val="000000" w:themeColor="text1"/>
              </w:rPr>
              <w:t>s</w:t>
            </w:r>
            <w:r>
              <w:rPr>
                <w:rFonts w:ascii="Franklin Gothic Book" w:hAnsi="Franklin Gothic Book"/>
                <w:color w:val="000000" w:themeColor="text1"/>
              </w:rPr>
              <w:t xml:space="preserve"> relativos a</w:t>
            </w:r>
            <w:r w:rsidR="001B51F3">
              <w:rPr>
                <w:rFonts w:ascii="Franklin Gothic Book" w:hAnsi="Franklin Gothic Book"/>
                <w:color w:val="000000" w:themeColor="text1"/>
              </w:rPr>
              <w:t>l</w:t>
            </w:r>
            <w:r>
              <w:rPr>
                <w:rFonts w:ascii="Franklin Gothic Book" w:hAnsi="Franklin Gothic Book"/>
                <w:color w:val="000000" w:themeColor="text1"/>
              </w:rPr>
              <w:t xml:space="preserve"> </w:t>
            </w:r>
            <w:r w:rsidR="001B51F3">
              <w:rPr>
                <w:rFonts w:ascii="Franklin Gothic Book" w:hAnsi="Franklin Gothic Book"/>
                <w:color w:val="000000" w:themeColor="text1"/>
              </w:rPr>
              <w:t>otorgamiento de licencias,</w:t>
            </w:r>
            <w:r>
              <w:rPr>
                <w:rFonts w:ascii="Franklin Gothic Book" w:hAnsi="Franklin Gothic Book"/>
                <w:color w:val="000000" w:themeColor="text1"/>
              </w:rPr>
              <w:t xml:space="preserve"> conforme al Requisito EITI 2.2.</w:t>
            </w:r>
            <w:r w:rsidRPr="00FD1ABC">
              <w:rPr>
                <w:rStyle w:val="FootnoteReference"/>
                <w:rFonts w:ascii="Franklin Gothic Book" w:hAnsi="Franklin Gothic Book" w:cs="Calibri"/>
                <w:color w:val="000000" w:themeColor="text1"/>
                <w:lang w:eastAsia="fr-FR" w:bidi="ar-SA"/>
              </w:rPr>
              <w:footnoteReference w:id="7"/>
            </w:r>
            <w:r>
              <w:rPr>
                <w:rFonts w:ascii="Franklin Gothic Book" w:hAnsi="Franklin Gothic Book"/>
                <w:color w:val="000000" w:themeColor="text1"/>
              </w:rPr>
              <w:t xml:space="preserve"> </w:t>
            </w:r>
          </w:p>
        </w:tc>
        <w:tc>
          <w:tcPr>
            <w:tcW w:w="5699" w:type="dxa"/>
          </w:tcPr>
          <w:p w14:paraId="08D12C8E" w14:textId="07675D94" w:rsidR="004E76B0" w:rsidRPr="00883CCA" w:rsidRDefault="00733CC3" w:rsidP="00B42278">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 xml:space="preserve">El GMP podría considerar la posibilidad de </w:t>
            </w:r>
            <w:r w:rsidR="00CE40A3">
              <w:rPr>
                <w:rFonts w:ascii="Franklin Gothic Book" w:hAnsi="Franklin Gothic Book"/>
                <w:color w:val="00B0F0"/>
              </w:rPr>
              <w:t>incluir también</w:t>
            </w:r>
            <w:r>
              <w:rPr>
                <w:rFonts w:ascii="Franklin Gothic Book" w:hAnsi="Franklin Gothic Book"/>
                <w:color w:val="00B0F0"/>
              </w:rPr>
              <w:t xml:space="preserve"> lo siguiente:</w:t>
            </w:r>
          </w:p>
          <w:p w14:paraId="5BA6F410" w14:textId="2D12E2B8" w:rsidR="00072803" w:rsidRDefault="001B51F3" w:rsidP="007C4885">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N</w:t>
            </w:r>
            <w:r w:rsidR="00072803">
              <w:rPr>
                <w:rFonts w:ascii="Franklin Gothic Book" w:hAnsi="Franklin Gothic Book"/>
                <w:color w:val="00B0F0"/>
              </w:rPr>
              <w:t>ueva</w:t>
            </w:r>
            <w:r>
              <w:rPr>
                <w:rFonts w:ascii="Franklin Gothic Book" w:hAnsi="Franklin Gothic Book"/>
                <w:color w:val="00B0F0"/>
              </w:rPr>
              <w:t>s</w:t>
            </w:r>
            <w:r w:rsidR="00072803">
              <w:rPr>
                <w:rFonts w:ascii="Franklin Gothic Book" w:hAnsi="Franklin Gothic Book"/>
                <w:color w:val="00B0F0"/>
              </w:rPr>
              <w:t xml:space="preserve"> licencia</w:t>
            </w:r>
            <w:r>
              <w:rPr>
                <w:rFonts w:ascii="Franklin Gothic Book" w:hAnsi="Franklin Gothic Book"/>
                <w:color w:val="00B0F0"/>
              </w:rPr>
              <w:t>s</w:t>
            </w:r>
            <w:r w:rsidR="00072803">
              <w:rPr>
                <w:rFonts w:ascii="Franklin Gothic Book" w:hAnsi="Franklin Gothic Book"/>
                <w:color w:val="00B0F0"/>
              </w:rPr>
              <w:t xml:space="preserve"> o contrato</w:t>
            </w:r>
            <w:r>
              <w:rPr>
                <w:rFonts w:ascii="Franklin Gothic Book" w:hAnsi="Franklin Gothic Book"/>
                <w:color w:val="00B0F0"/>
              </w:rPr>
              <w:t>s</w:t>
            </w:r>
            <w:r w:rsidR="00072803">
              <w:rPr>
                <w:rFonts w:ascii="Franklin Gothic Book" w:hAnsi="Franklin Gothic Book"/>
                <w:color w:val="00B0F0"/>
              </w:rPr>
              <w:t xml:space="preserve"> adjudicado</w:t>
            </w:r>
            <w:r>
              <w:rPr>
                <w:rFonts w:ascii="Franklin Gothic Book" w:hAnsi="Franklin Gothic Book"/>
                <w:color w:val="00B0F0"/>
              </w:rPr>
              <w:t>s</w:t>
            </w:r>
            <w:r w:rsidR="00072803">
              <w:rPr>
                <w:rFonts w:ascii="Franklin Gothic Book" w:hAnsi="Franklin Gothic Book"/>
                <w:color w:val="00B0F0"/>
              </w:rPr>
              <w:t xml:space="preserve"> o transferido</w:t>
            </w:r>
            <w:r>
              <w:rPr>
                <w:rFonts w:ascii="Franklin Gothic Book" w:hAnsi="Franklin Gothic Book"/>
                <w:color w:val="00B0F0"/>
              </w:rPr>
              <w:t>s</w:t>
            </w:r>
            <w:r w:rsidR="00072803">
              <w:rPr>
                <w:rFonts w:ascii="Franklin Gothic Book" w:hAnsi="Franklin Gothic Book"/>
                <w:color w:val="00B0F0"/>
              </w:rPr>
              <w:t xml:space="preserve"> en 20</w:t>
            </w:r>
            <w:r w:rsidR="002644DE">
              <w:rPr>
                <w:rFonts w:ascii="Franklin Gothic Book" w:hAnsi="Franklin Gothic Book"/>
                <w:color w:val="00B0F0"/>
              </w:rPr>
              <w:t>20</w:t>
            </w:r>
            <w:r w:rsidR="00072803">
              <w:rPr>
                <w:rFonts w:ascii="Franklin Gothic Book" w:hAnsi="Franklin Gothic Book"/>
                <w:color w:val="00B0F0"/>
              </w:rPr>
              <w:t xml:space="preserve"> y 20</w:t>
            </w:r>
            <w:r w:rsidR="002644DE">
              <w:rPr>
                <w:rFonts w:ascii="Franklin Gothic Book" w:hAnsi="Franklin Gothic Book"/>
                <w:color w:val="00B0F0"/>
              </w:rPr>
              <w:t>21</w:t>
            </w:r>
            <w:r w:rsidR="00072803">
              <w:rPr>
                <w:rFonts w:ascii="Franklin Gothic Book" w:hAnsi="Franklin Gothic Book"/>
                <w:color w:val="00B0F0"/>
              </w:rPr>
              <w:t xml:space="preserve">. </w:t>
            </w:r>
            <w:r>
              <w:rPr>
                <w:rFonts w:ascii="Franklin Gothic Book" w:hAnsi="Franklin Gothic Book"/>
                <w:color w:val="00B0F0"/>
              </w:rPr>
              <w:t>Algunos</w:t>
            </w:r>
            <w:r w:rsidR="00072803">
              <w:rPr>
                <w:rFonts w:ascii="Franklin Gothic Book" w:hAnsi="Franklin Gothic Book"/>
                <w:color w:val="00B0F0"/>
              </w:rPr>
              <w:t xml:space="preserve"> países </w:t>
            </w:r>
            <w:r>
              <w:rPr>
                <w:rFonts w:ascii="Franklin Gothic Book" w:hAnsi="Franklin Gothic Book"/>
                <w:color w:val="00B0F0"/>
              </w:rPr>
              <w:t>tal vez puedan presentar</w:t>
            </w:r>
            <w:r w:rsidR="00072803">
              <w:rPr>
                <w:rFonts w:ascii="Franklin Gothic Book" w:hAnsi="Franklin Gothic Book"/>
                <w:color w:val="00B0F0"/>
              </w:rPr>
              <w:t xml:space="preserve"> información de comienzos de 202</w:t>
            </w:r>
            <w:r w:rsidR="002644DE">
              <w:rPr>
                <w:rFonts w:ascii="Franklin Gothic Book" w:hAnsi="Franklin Gothic Book"/>
                <w:color w:val="00B0F0"/>
              </w:rPr>
              <w:t>2.</w:t>
            </w:r>
          </w:p>
          <w:p w14:paraId="2EEDF7A9" w14:textId="48906F4E" w:rsidR="007A6039" w:rsidRDefault="00733CC3" w:rsidP="007C4885">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Retrasos o postergaci</w:t>
            </w:r>
            <w:r w:rsidR="00BD3F12">
              <w:rPr>
                <w:rFonts w:ascii="Franklin Gothic Book" w:hAnsi="Franklin Gothic Book"/>
                <w:color w:val="00B0F0"/>
              </w:rPr>
              <w:t>ones</w:t>
            </w:r>
            <w:r w:rsidR="006E0C7D">
              <w:rPr>
                <w:rFonts w:ascii="Franklin Gothic Book" w:hAnsi="Franklin Gothic Book"/>
                <w:color w:val="00B0F0"/>
              </w:rPr>
              <w:t xml:space="preserve"> </w:t>
            </w:r>
            <w:r>
              <w:rPr>
                <w:rFonts w:ascii="Franklin Gothic Book" w:hAnsi="Franklin Gothic Book"/>
                <w:color w:val="00B0F0"/>
              </w:rPr>
              <w:t>e</w:t>
            </w:r>
            <w:r w:rsidR="006E0C7D">
              <w:rPr>
                <w:rFonts w:ascii="Franklin Gothic Book" w:hAnsi="Franklin Gothic Book"/>
                <w:color w:val="00B0F0"/>
              </w:rPr>
              <w:t>n</w:t>
            </w:r>
            <w:r>
              <w:rPr>
                <w:rFonts w:ascii="Franklin Gothic Book" w:hAnsi="Franklin Gothic Book"/>
                <w:color w:val="00B0F0"/>
              </w:rPr>
              <w:t xml:space="preserve"> las adjudicaciones de licencias o contratos</w:t>
            </w:r>
            <w:r w:rsidR="002644DE">
              <w:rPr>
                <w:rFonts w:ascii="Franklin Gothic Book" w:hAnsi="Franklin Gothic Book"/>
                <w:color w:val="00B0F0"/>
              </w:rPr>
              <w:t xml:space="preserve"> o prórrogas de licencias existentes.</w:t>
            </w:r>
          </w:p>
          <w:p w14:paraId="7A42CCCE" w14:textId="7CC777F0" w:rsidR="00281D13" w:rsidRPr="007C4885" w:rsidRDefault="002644DE" w:rsidP="006E52FA">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 xml:space="preserve">Análisis de tendencias en </w:t>
            </w:r>
            <w:r w:rsidR="009D023D">
              <w:rPr>
                <w:rFonts w:ascii="Franklin Gothic Book" w:hAnsi="Franklin Gothic Book"/>
                <w:color w:val="00B0F0"/>
              </w:rPr>
              <w:t>el otorgamiento</w:t>
            </w:r>
            <w:r>
              <w:rPr>
                <w:rFonts w:ascii="Franklin Gothic Book" w:hAnsi="Franklin Gothic Book"/>
                <w:color w:val="00B0F0"/>
              </w:rPr>
              <w:t xml:space="preserve"> de licencias para proyectos relacionados con combustibles fósiles o con minerales esenciales a raíz de la transición energética.</w:t>
            </w:r>
          </w:p>
        </w:tc>
      </w:tr>
      <w:tr w:rsidR="00D00857" w:rsidRPr="00233966" w14:paraId="30B3DDAF" w14:textId="77777777" w:rsidTr="68CBBC64">
        <w:tc>
          <w:tcPr>
            <w:tcW w:w="2977" w:type="dxa"/>
            <w:shd w:val="clear" w:color="auto" w:fill="auto"/>
          </w:tcPr>
          <w:p w14:paraId="01E9CC01" w14:textId="6BCA28CC" w:rsidR="00D00857" w:rsidRPr="00FD1ABC" w:rsidRDefault="00D00857" w:rsidP="00B42278">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t>Información sobre los titulares de licencias</w:t>
            </w:r>
            <w:r w:rsidR="00BC3351">
              <w:rPr>
                <w:rFonts w:ascii="Franklin Gothic Book" w:hAnsi="Franklin Gothic Book"/>
                <w:color w:val="000000" w:themeColor="text1"/>
              </w:rPr>
              <w:t>,</w:t>
            </w:r>
            <w:r>
              <w:rPr>
                <w:rFonts w:ascii="Franklin Gothic Book" w:hAnsi="Franklin Gothic Book"/>
                <w:color w:val="000000" w:themeColor="text1"/>
              </w:rPr>
              <w:t xml:space="preserve"> conforme al Requisito EITI 2.3.</w:t>
            </w:r>
            <w:r w:rsidRPr="00FD1ABC">
              <w:rPr>
                <w:rStyle w:val="FootnoteReference"/>
                <w:rFonts w:ascii="Franklin Gothic Book" w:hAnsi="Franklin Gothic Book" w:cs="Calibri"/>
                <w:color w:val="000000" w:themeColor="text1"/>
                <w:lang w:eastAsia="fr-FR" w:bidi="ar-SA"/>
              </w:rPr>
              <w:footnoteReference w:id="8"/>
            </w:r>
          </w:p>
        </w:tc>
        <w:tc>
          <w:tcPr>
            <w:tcW w:w="5699" w:type="dxa"/>
          </w:tcPr>
          <w:p w14:paraId="0143FAA3" w14:textId="74B454AC" w:rsidR="00721940" w:rsidRPr="00883CCA" w:rsidRDefault="00721940" w:rsidP="00721940">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El GMP podría</w:t>
            </w:r>
            <w:r w:rsidR="00BC3351">
              <w:rPr>
                <w:rFonts w:ascii="Franklin Gothic Book" w:hAnsi="Franklin Gothic Book"/>
                <w:color w:val="00B0F0"/>
              </w:rPr>
              <w:t xml:space="preserve"> </w:t>
            </w:r>
            <w:r>
              <w:rPr>
                <w:rFonts w:ascii="Franklin Gothic Book" w:hAnsi="Franklin Gothic Book"/>
                <w:color w:val="00B0F0"/>
              </w:rPr>
              <w:t xml:space="preserve">considerar la posibilidad de </w:t>
            </w:r>
            <w:r w:rsidR="00BC3351">
              <w:rPr>
                <w:rFonts w:ascii="Franklin Gothic Book" w:hAnsi="Franklin Gothic Book"/>
                <w:color w:val="00B0F0"/>
              </w:rPr>
              <w:t>incluir también</w:t>
            </w:r>
            <w:r>
              <w:rPr>
                <w:rFonts w:ascii="Franklin Gothic Book" w:hAnsi="Franklin Gothic Book"/>
                <w:color w:val="00B0F0"/>
              </w:rPr>
              <w:t xml:space="preserve"> lo siguiente:</w:t>
            </w:r>
          </w:p>
          <w:p w14:paraId="27F30281" w14:textId="378881B1" w:rsidR="00D00857" w:rsidRPr="00721940" w:rsidRDefault="78C0D518" w:rsidP="000E0364">
            <w:pPr>
              <w:pStyle w:val="ListParagraph"/>
              <w:numPr>
                <w:ilvl w:val="0"/>
                <w:numId w:val="34"/>
              </w:num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Licencias u operaciones suspendid</w:t>
            </w:r>
            <w:r w:rsidR="000E0364">
              <w:rPr>
                <w:rFonts w:ascii="Franklin Gothic Book" w:hAnsi="Franklin Gothic Book"/>
                <w:color w:val="00B0F0"/>
              </w:rPr>
              <w:t>a</w:t>
            </w:r>
            <w:r>
              <w:rPr>
                <w:rFonts w:ascii="Franklin Gothic Book" w:hAnsi="Franklin Gothic Book"/>
                <w:color w:val="00B0F0"/>
              </w:rPr>
              <w:t xml:space="preserve">s </w:t>
            </w:r>
            <w:r w:rsidR="000E0364">
              <w:rPr>
                <w:rFonts w:ascii="Franklin Gothic Book" w:hAnsi="Franklin Gothic Book"/>
                <w:color w:val="00B0F0"/>
              </w:rPr>
              <w:t>a raíz de</w:t>
            </w:r>
            <w:r>
              <w:rPr>
                <w:rFonts w:ascii="Franklin Gothic Book" w:hAnsi="Franklin Gothic Book"/>
                <w:color w:val="00B0F0"/>
              </w:rPr>
              <w:t xml:space="preserve"> la COVID-19</w:t>
            </w:r>
            <w:r w:rsidR="002644DE">
              <w:rPr>
                <w:rFonts w:ascii="Franklin Gothic Book" w:hAnsi="Franklin Gothic Book"/>
                <w:color w:val="00B0F0"/>
              </w:rPr>
              <w:t xml:space="preserve"> o de la transición energética.</w:t>
            </w:r>
          </w:p>
        </w:tc>
      </w:tr>
      <w:tr w:rsidR="00871094" w:rsidRPr="00233966" w14:paraId="24B3E698" w14:textId="77777777" w:rsidTr="68CBBC64">
        <w:tc>
          <w:tcPr>
            <w:tcW w:w="2977" w:type="dxa"/>
            <w:shd w:val="clear" w:color="auto" w:fill="auto"/>
          </w:tcPr>
          <w:p w14:paraId="7F4C4C90" w14:textId="7581FEC2" w:rsidR="00871094" w:rsidRPr="00FD1ABC" w:rsidRDefault="00A04040" w:rsidP="00B42278">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t>Toda</w:t>
            </w:r>
            <w:r w:rsidR="00871094">
              <w:rPr>
                <w:rFonts w:ascii="Franklin Gothic Book" w:hAnsi="Franklin Gothic Book"/>
                <w:color w:val="000000" w:themeColor="text1"/>
              </w:rPr>
              <w:t xml:space="preserve"> información solicitada por el GMP en relación con los contratos, conforme al Requisito EITI 2.4.</w:t>
            </w:r>
            <w:r w:rsidR="00871094">
              <w:rPr>
                <w:rStyle w:val="FootnoteReference"/>
                <w:rFonts w:ascii="Franklin Gothic Book" w:hAnsi="Franklin Gothic Book"/>
                <w:color w:val="000000" w:themeColor="text1"/>
              </w:rPr>
              <w:t xml:space="preserve"> </w:t>
            </w:r>
            <w:r w:rsidR="00871094" w:rsidRPr="00FD1ABC">
              <w:rPr>
                <w:rStyle w:val="FootnoteReference"/>
                <w:rFonts w:ascii="Franklin Gothic Book" w:hAnsi="Franklin Gothic Book" w:cs="Calibri"/>
                <w:color w:val="000000" w:themeColor="text1"/>
                <w:lang w:eastAsia="fr-FR" w:bidi="ar-SA"/>
              </w:rPr>
              <w:footnoteReference w:id="9"/>
            </w:r>
          </w:p>
        </w:tc>
        <w:tc>
          <w:tcPr>
            <w:tcW w:w="5699" w:type="dxa"/>
          </w:tcPr>
          <w:p w14:paraId="2D222B89" w14:textId="70ED0A95" w:rsidR="00733CC3" w:rsidRPr="00883CCA" w:rsidRDefault="00733CC3" w:rsidP="00733CC3">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El GMP podría</w:t>
            </w:r>
            <w:r w:rsidR="00C86AF7">
              <w:rPr>
                <w:rFonts w:ascii="Franklin Gothic Book" w:hAnsi="Franklin Gothic Book"/>
                <w:color w:val="00B0F0"/>
              </w:rPr>
              <w:t xml:space="preserve"> </w:t>
            </w:r>
            <w:r>
              <w:rPr>
                <w:rFonts w:ascii="Franklin Gothic Book" w:hAnsi="Franklin Gothic Book"/>
                <w:color w:val="00B0F0"/>
              </w:rPr>
              <w:t xml:space="preserve">considerar la posibilidad de </w:t>
            </w:r>
            <w:r w:rsidR="009247C8">
              <w:rPr>
                <w:rFonts w:ascii="Franklin Gothic Book" w:hAnsi="Franklin Gothic Book"/>
                <w:color w:val="00B0F0"/>
              </w:rPr>
              <w:t>incluir también lo siguiente</w:t>
            </w:r>
            <w:r>
              <w:rPr>
                <w:rFonts w:ascii="Franklin Gothic Book" w:hAnsi="Franklin Gothic Book"/>
                <w:color w:val="00B0F0"/>
              </w:rPr>
              <w:t>:</w:t>
            </w:r>
          </w:p>
          <w:p w14:paraId="12ECE257" w14:textId="7C380A7D" w:rsidR="00871094" w:rsidRPr="00EB40F1" w:rsidRDefault="009247C8" w:rsidP="00393AC3">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C</w:t>
            </w:r>
            <w:r w:rsidR="00733CC3">
              <w:rPr>
                <w:rFonts w:ascii="Franklin Gothic Book" w:hAnsi="Franklin Gothic Book"/>
                <w:color w:val="00B0F0"/>
              </w:rPr>
              <w:t xml:space="preserve">ambios en </w:t>
            </w:r>
            <w:r w:rsidR="00C679DD">
              <w:rPr>
                <w:rFonts w:ascii="Franklin Gothic Book" w:hAnsi="Franklin Gothic Book"/>
                <w:color w:val="00B0F0"/>
              </w:rPr>
              <w:t xml:space="preserve">el otorgamiento de licencias </w:t>
            </w:r>
            <w:r w:rsidR="006B3131">
              <w:rPr>
                <w:rFonts w:ascii="Franklin Gothic Book" w:hAnsi="Franklin Gothic Book"/>
                <w:color w:val="00B0F0"/>
              </w:rPr>
              <w:t>y</w:t>
            </w:r>
            <w:r w:rsidR="00C679DD">
              <w:rPr>
                <w:rFonts w:ascii="Franklin Gothic Book" w:hAnsi="Franklin Gothic Book"/>
                <w:color w:val="00B0F0"/>
              </w:rPr>
              <w:t xml:space="preserve"> </w:t>
            </w:r>
            <w:r w:rsidR="00733CC3">
              <w:rPr>
                <w:rFonts w:ascii="Franklin Gothic Book" w:hAnsi="Franklin Gothic Book"/>
                <w:color w:val="00B0F0"/>
              </w:rPr>
              <w:t xml:space="preserve">las negociaciones </w:t>
            </w:r>
            <w:r w:rsidR="00C679DD">
              <w:rPr>
                <w:rFonts w:ascii="Franklin Gothic Book" w:hAnsi="Franklin Gothic Book"/>
                <w:color w:val="00B0F0"/>
              </w:rPr>
              <w:t>contractuales</w:t>
            </w:r>
            <w:r w:rsidR="00733CC3">
              <w:rPr>
                <w:rFonts w:ascii="Franklin Gothic Book" w:hAnsi="Franklin Gothic Book"/>
                <w:color w:val="00B0F0"/>
              </w:rPr>
              <w:t xml:space="preserve"> o modificaciones </w:t>
            </w:r>
            <w:r w:rsidR="00C679DD">
              <w:rPr>
                <w:rFonts w:ascii="Franklin Gothic Book" w:hAnsi="Franklin Gothic Book"/>
                <w:color w:val="00B0F0"/>
              </w:rPr>
              <w:t>de</w:t>
            </w:r>
            <w:r w:rsidR="00733CC3">
              <w:rPr>
                <w:rFonts w:ascii="Franklin Gothic Book" w:hAnsi="Franklin Gothic Book"/>
                <w:color w:val="00B0F0"/>
              </w:rPr>
              <w:t xml:space="preserve"> los contratos, </w:t>
            </w:r>
            <w:r w:rsidR="008E195A">
              <w:rPr>
                <w:rFonts w:ascii="Franklin Gothic Book" w:hAnsi="Franklin Gothic Book"/>
                <w:color w:val="00B0F0"/>
              </w:rPr>
              <w:t>así como</w:t>
            </w:r>
            <w:r w:rsidR="00733CC3">
              <w:rPr>
                <w:rFonts w:ascii="Franklin Gothic Book" w:hAnsi="Franklin Gothic Book"/>
                <w:color w:val="00B0F0"/>
              </w:rPr>
              <w:t xml:space="preserve"> </w:t>
            </w:r>
            <w:r w:rsidR="00155A51">
              <w:rPr>
                <w:rFonts w:ascii="Franklin Gothic Book" w:hAnsi="Franklin Gothic Book"/>
                <w:color w:val="00B0F0"/>
              </w:rPr>
              <w:t>las revisiones</w:t>
            </w:r>
            <w:r w:rsidR="00733CC3">
              <w:rPr>
                <w:rFonts w:ascii="Franklin Gothic Book" w:hAnsi="Franklin Gothic Book"/>
                <w:color w:val="00B0F0"/>
              </w:rPr>
              <w:t xml:space="preserve"> </w:t>
            </w:r>
            <w:r>
              <w:rPr>
                <w:rFonts w:ascii="Franklin Gothic Book" w:hAnsi="Franklin Gothic Book"/>
                <w:color w:val="00B0F0"/>
              </w:rPr>
              <w:t>de</w:t>
            </w:r>
            <w:r w:rsidR="00733CC3">
              <w:rPr>
                <w:rFonts w:ascii="Franklin Gothic Book" w:hAnsi="Franklin Gothic Book"/>
                <w:color w:val="00B0F0"/>
              </w:rPr>
              <w:t xml:space="preserve"> los cronogramas de trabajo en caso de que</w:t>
            </w:r>
            <w:r w:rsidR="008E195A">
              <w:rPr>
                <w:rFonts w:ascii="Franklin Gothic Book" w:hAnsi="Franklin Gothic Book"/>
                <w:color w:val="00B0F0"/>
              </w:rPr>
              <w:t xml:space="preserve"> estos</w:t>
            </w:r>
            <w:r w:rsidR="00733CC3">
              <w:rPr>
                <w:rFonts w:ascii="Franklin Gothic Book" w:hAnsi="Franklin Gothic Book"/>
                <w:color w:val="00B0F0"/>
              </w:rPr>
              <w:t xml:space="preserve"> </w:t>
            </w:r>
            <w:r w:rsidR="00393AC3">
              <w:rPr>
                <w:rFonts w:ascii="Franklin Gothic Book" w:hAnsi="Franklin Gothic Book"/>
                <w:color w:val="00B0F0"/>
              </w:rPr>
              <w:t>estén en</w:t>
            </w:r>
            <w:r w:rsidR="00155A51">
              <w:rPr>
                <w:rFonts w:ascii="Franklin Gothic Book" w:hAnsi="Franklin Gothic Book"/>
                <w:color w:val="00B0F0"/>
              </w:rPr>
              <w:t xml:space="preserve"> un anexo</w:t>
            </w:r>
            <w:r w:rsidR="00733CC3">
              <w:rPr>
                <w:rFonts w:ascii="Franklin Gothic Book" w:hAnsi="Franklin Gothic Book"/>
                <w:color w:val="00B0F0"/>
              </w:rPr>
              <w:t xml:space="preserve"> </w:t>
            </w:r>
            <w:r w:rsidR="00155A51">
              <w:rPr>
                <w:rFonts w:ascii="Franklin Gothic Book" w:hAnsi="Franklin Gothic Book"/>
                <w:color w:val="00B0F0"/>
              </w:rPr>
              <w:t>de</w:t>
            </w:r>
            <w:r w:rsidR="00733CC3">
              <w:rPr>
                <w:rFonts w:ascii="Franklin Gothic Book" w:hAnsi="Franklin Gothic Book"/>
                <w:color w:val="00B0F0"/>
              </w:rPr>
              <w:t>l contrato</w:t>
            </w:r>
            <w:r w:rsidR="002644DE">
              <w:rPr>
                <w:rFonts w:ascii="Franklin Gothic Book" w:hAnsi="Franklin Gothic Book"/>
                <w:color w:val="00B0F0"/>
              </w:rPr>
              <w:t>.</w:t>
            </w:r>
          </w:p>
        </w:tc>
      </w:tr>
      <w:tr w:rsidR="00871094" w:rsidRPr="00233966" w14:paraId="7ABCB0FB" w14:textId="77777777" w:rsidTr="68CBBC64">
        <w:tc>
          <w:tcPr>
            <w:tcW w:w="2977" w:type="dxa"/>
            <w:shd w:val="clear" w:color="auto" w:fill="auto"/>
          </w:tcPr>
          <w:p w14:paraId="24A21788" w14:textId="77777777" w:rsidR="00871094" w:rsidRPr="00FD1ABC" w:rsidRDefault="00871094" w:rsidP="00B42278">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t>Toda información solicitada por el GMP acerca de los beneficiarios reales, conforme al Requisito EITI 2.5</w:t>
            </w:r>
            <w:r>
              <w:rPr>
                <w:rStyle w:val="FootnoteReference"/>
                <w:rFonts w:ascii="Franklin Gothic Book" w:hAnsi="Franklin Gothic Book"/>
                <w:color w:val="000000" w:themeColor="text1"/>
              </w:rPr>
              <w:t xml:space="preserve"> </w:t>
            </w:r>
            <w:r w:rsidRPr="00FD1ABC">
              <w:rPr>
                <w:rStyle w:val="FootnoteReference"/>
                <w:rFonts w:ascii="Franklin Gothic Book" w:hAnsi="Franklin Gothic Book" w:cs="Calibri"/>
                <w:color w:val="000000" w:themeColor="text1"/>
                <w:lang w:eastAsia="fr-FR" w:bidi="ar-SA"/>
              </w:rPr>
              <w:footnoteReference w:id="10"/>
            </w:r>
          </w:p>
        </w:tc>
        <w:tc>
          <w:tcPr>
            <w:tcW w:w="5699" w:type="dxa"/>
          </w:tcPr>
          <w:p w14:paraId="796D8CBA" w14:textId="77777777" w:rsidR="00871094" w:rsidRPr="00883CCA" w:rsidRDefault="00C97685" w:rsidP="00B42278">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w:t>
            </w:r>
          </w:p>
        </w:tc>
      </w:tr>
      <w:tr w:rsidR="00871094" w:rsidRPr="00233966" w14:paraId="53A00D30" w14:textId="77777777" w:rsidTr="68CBBC64">
        <w:tc>
          <w:tcPr>
            <w:tcW w:w="2977" w:type="dxa"/>
            <w:shd w:val="clear" w:color="auto" w:fill="auto"/>
          </w:tcPr>
          <w:p w14:paraId="33DE7F4D" w14:textId="180B710A" w:rsidR="00871094" w:rsidRPr="00FD1ABC" w:rsidRDefault="00871094" w:rsidP="00C871FF">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t>Información concerniente a la participación estatal en las industrias extractiv</w:t>
            </w:r>
            <w:r w:rsidR="00A04040">
              <w:rPr>
                <w:rFonts w:ascii="Franklin Gothic Book" w:hAnsi="Franklin Gothic Book"/>
                <w:color w:val="000000" w:themeColor="text1"/>
              </w:rPr>
              <w:t>a</w:t>
            </w:r>
            <w:r>
              <w:rPr>
                <w:rFonts w:ascii="Franklin Gothic Book" w:hAnsi="Franklin Gothic Book"/>
                <w:color w:val="000000" w:themeColor="text1"/>
              </w:rPr>
              <w:t xml:space="preserve">s, los pagos realizados y recibidos por las empresas de titularidad estatal y </w:t>
            </w:r>
            <w:r w:rsidR="00C871FF">
              <w:rPr>
                <w:rFonts w:ascii="Franklin Gothic Book" w:hAnsi="Franklin Gothic Book"/>
                <w:color w:val="000000" w:themeColor="text1"/>
              </w:rPr>
              <w:t>los eventuales</w:t>
            </w:r>
            <w:r>
              <w:rPr>
                <w:rFonts w:ascii="Franklin Gothic Book" w:hAnsi="Franklin Gothic Book"/>
                <w:color w:val="000000" w:themeColor="text1"/>
              </w:rPr>
              <w:t xml:space="preserve"> gasto</w:t>
            </w:r>
            <w:r w:rsidR="00C871FF">
              <w:rPr>
                <w:rFonts w:ascii="Franklin Gothic Book" w:hAnsi="Franklin Gothic Book"/>
                <w:color w:val="000000" w:themeColor="text1"/>
              </w:rPr>
              <w:t>s</w:t>
            </w:r>
            <w:r>
              <w:rPr>
                <w:rFonts w:ascii="Franklin Gothic Book" w:hAnsi="Franklin Gothic Book"/>
                <w:color w:val="000000" w:themeColor="text1"/>
              </w:rPr>
              <w:t xml:space="preserve"> </w:t>
            </w:r>
            <w:proofErr w:type="spellStart"/>
            <w:r>
              <w:rPr>
                <w:rFonts w:ascii="Franklin Gothic Book" w:hAnsi="Franklin Gothic Book"/>
                <w:color w:val="000000" w:themeColor="text1"/>
              </w:rPr>
              <w:t>cuasifiscal</w:t>
            </w:r>
            <w:r w:rsidR="00C871FF">
              <w:rPr>
                <w:rFonts w:ascii="Franklin Gothic Book" w:hAnsi="Franklin Gothic Book"/>
                <w:color w:val="000000" w:themeColor="text1"/>
              </w:rPr>
              <w:t>es</w:t>
            </w:r>
            <w:proofErr w:type="spellEnd"/>
            <w:r w:rsidR="00A04040">
              <w:rPr>
                <w:rFonts w:ascii="Franklin Gothic Book" w:hAnsi="Franklin Gothic Book"/>
                <w:color w:val="000000" w:themeColor="text1"/>
              </w:rPr>
              <w:t>,</w:t>
            </w:r>
            <w:r>
              <w:rPr>
                <w:rFonts w:ascii="Franklin Gothic Book" w:hAnsi="Franklin Gothic Book"/>
                <w:color w:val="000000" w:themeColor="text1"/>
              </w:rPr>
              <w:t xml:space="preserve"> conforme a los Requisitos EITI 2.6, 4.5 y 6.2.</w:t>
            </w:r>
            <w:r w:rsidRPr="00FD1ABC">
              <w:rPr>
                <w:rStyle w:val="FootnoteReference"/>
                <w:rFonts w:ascii="Franklin Gothic Book" w:hAnsi="Franklin Gothic Book" w:cs="Calibri"/>
                <w:color w:val="000000" w:themeColor="text1"/>
                <w:lang w:eastAsia="fr-FR" w:bidi="ar-SA"/>
              </w:rPr>
              <w:footnoteReference w:id="11"/>
            </w:r>
          </w:p>
        </w:tc>
        <w:tc>
          <w:tcPr>
            <w:tcW w:w="5699" w:type="dxa"/>
          </w:tcPr>
          <w:p w14:paraId="79C67906" w14:textId="1B34A6AC" w:rsidR="00733CC3" w:rsidRPr="00883CCA" w:rsidRDefault="00733CC3" w:rsidP="00733CC3">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 xml:space="preserve">El GMP podría considerar la posibilidad de </w:t>
            </w:r>
            <w:r w:rsidR="00A04040">
              <w:rPr>
                <w:rFonts w:ascii="Franklin Gothic Book" w:hAnsi="Franklin Gothic Book"/>
                <w:color w:val="00B0F0"/>
              </w:rPr>
              <w:t>incluir también</w:t>
            </w:r>
            <w:r>
              <w:rPr>
                <w:rFonts w:ascii="Franklin Gothic Book" w:hAnsi="Franklin Gothic Book"/>
                <w:color w:val="00B0F0"/>
              </w:rPr>
              <w:t xml:space="preserve"> lo siguiente:</w:t>
            </w:r>
          </w:p>
          <w:p w14:paraId="4E1DC308" w14:textId="7843BEDD" w:rsidR="00E62A93" w:rsidRDefault="00733CC3" w:rsidP="00733CC3">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Cambios en la participación estatal y las políticas para las empresas de titularidad estatal</w:t>
            </w:r>
            <w:r w:rsidR="009D023D">
              <w:rPr>
                <w:rFonts w:ascii="Franklin Gothic Book" w:hAnsi="Franklin Gothic Book"/>
                <w:color w:val="00B0F0"/>
              </w:rPr>
              <w:t xml:space="preserve"> a raíz de la crisis por la COVID-19 o de la transición energética</w:t>
            </w:r>
            <w:r w:rsidR="002644DE">
              <w:rPr>
                <w:rFonts w:ascii="Franklin Gothic Book" w:hAnsi="Franklin Gothic Book"/>
                <w:color w:val="00B0F0"/>
              </w:rPr>
              <w:t>.</w:t>
            </w:r>
          </w:p>
          <w:p w14:paraId="66CFDA74" w14:textId="00C81F64" w:rsidR="008B6664" w:rsidRPr="009D023D" w:rsidRDefault="008B6664" w:rsidP="00CD2F06">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 xml:space="preserve">Pagos y transferencias ad-hoc </w:t>
            </w:r>
            <w:r w:rsidR="003F095B">
              <w:rPr>
                <w:rFonts w:ascii="Franklin Gothic Book" w:hAnsi="Franklin Gothic Book"/>
                <w:color w:val="00B0F0"/>
              </w:rPr>
              <w:t xml:space="preserve">que involucren </w:t>
            </w:r>
            <w:proofErr w:type="gramStart"/>
            <w:r w:rsidR="003F095B">
              <w:rPr>
                <w:rFonts w:ascii="Franklin Gothic Book" w:hAnsi="Franklin Gothic Book"/>
                <w:color w:val="00B0F0"/>
              </w:rPr>
              <w:t xml:space="preserve">a </w:t>
            </w:r>
            <w:r>
              <w:rPr>
                <w:rFonts w:ascii="Franklin Gothic Book" w:hAnsi="Franklin Gothic Book"/>
                <w:color w:val="00B0F0"/>
              </w:rPr>
              <w:t xml:space="preserve"> empresas</w:t>
            </w:r>
            <w:proofErr w:type="gramEnd"/>
            <w:r>
              <w:rPr>
                <w:rFonts w:ascii="Franklin Gothic Book" w:hAnsi="Franklin Gothic Book"/>
                <w:color w:val="00B0F0"/>
              </w:rPr>
              <w:t xml:space="preserve"> de titularidad estatal </w:t>
            </w:r>
            <w:r w:rsidR="00C871FF">
              <w:rPr>
                <w:rFonts w:ascii="Franklin Gothic Book" w:hAnsi="Franklin Gothic Book"/>
                <w:color w:val="00B0F0"/>
              </w:rPr>
              <w:t>en relación con</w:t>
            </w:r>
            <w:r>
              <w:rPr>
                <w:rFonts w:ascii="Franklin Gothic Book" w:hAnsi="Franklin Gothic Book"/>
                <w:color w:val="00B0F0"/>
              </w:rPr>
              <w:t xml:space="preserve"> la crisis por la COVID-19</w:t>
            </w:r>
            <w:r w:rsidR="002644DE">
              <w:rPr>
                <w:rFonts w:ascii="Franklin Gothic Book" w:hAnsi="Franklin Gothic Book"/>
                <w:color w:val="00B0F0"/>
              </w:rPr>
              <w:t>.</w:t>
            </w:r>
          </w:p>
          <w:p w14:paraId="1868FD72" w14:textId="7B3148BE" w:rsidR="009D023D" w:rsidRPr="009D023D" w:rsidRDefault="009D023D" w:rsidP="00CD2F06">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sidRPr="009D023D">
              <w:rPr>
                <w:rFonts w:ascii="Franklin Gothic Book" w:hAnsi="Franklin Gothic Book" w:cs="Calibri"/>
                <w:color w:val="00B0F0"/>
              </w:rPr>
              <w:t>Cualquier cambio en préstamos y garantías de préstamos po</w:t>
            </w:r>
            <w:r>
              <w:rPr>
                <w:rFonts w:ascii="Franklin Gothic Book" w:hAnsi="Franklin Gothic Book" w:cs="Calibri"/>
                <w:color w:val="00B0F0"/>
              </w:rPr>
              <w:t>r parte del Estado y de las empresas de titularidad estatal debido a la crisis por la COVID</w:t>
            </w:r>
            <w:r w:rsidRPr="009D023D">
              <w:rPr>
                <w:rFonts w:ascii="Franklin Gothic Book" w:hAnsi="Franklin Gothic Book" w:cs="Calibri"/>
                <w:color w:val="00B0F0"/>
              </w:rPr>
              <w:t>-19</w:t>
            </w:r>
            <w:r>
              <w:rPr>
                <w:rFonts w:ascii="Franklin Gothic Book" w:hAnsi="Franklin Gothic Book" w:cs="Calibri"/>
                <w:color w:val="00B0F0"/>
              </w:rPr>
              <w:t xml:space="preserve"> o a la transición energética.</w:t>
            </w:r>
          </w:p>
          <w:p w14:paraId="4EFC7818" w14:textId="3121F747" w:rsidR="00250D33" w:rsidRPr="009D023D" w:rsidRDefault="73A42DE8" w:rsidP="008B6664">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 xml:space="preserve">Modificaciones de las normas y prácticas </w:t>
            </w:r>
            <w:r w:rsidR="003F095B">
              <w:rPr>
                <w:rFonts w:ascii="Franklin Gothic Book" w:hAnsi="Franklin Gothic Book"/>
                <w:color w:val="00B0F0"/>
              </w:rPr>
              <w:t>relativas</w:t>
            </w:r>
            <w:r>
              <w:rPr>
                <w:rFonts w:ascii="Franklin Gothic Book" w:hAnsi="Franklin Gothic Book"/>
                <w:color w:val="00B0F0"/>
              </w:rPr>
              <w:t xml:space="preserve"> a los gastos operativos y de capital</w:t>
            </w:r>
            <w:r w:rsidR="0041029D">
              <w:rPr>
                <w:rFonts w:ascii="Franklin Gothic Book" w:hAnsi="Franklin Gothic Book"/>
                <w:color w:val="00B0F0"/>
              </w:rPr>
              <w:t>, el</w:t>
            </w:r>
            <w:r>
              <w:rPr>
                <w:rFonts w:ascii="Franklin Gothic Book" w:hAnsi="Franklin Gothic Book"/>
                <w:color w:val="00B0F0"/>
              </w:rPr>
              <w:t xml:space="preserve"> aprovisionamiento, </w:t>
            </w:r>
            <w:r w:rsidR="0041029D">
              <w:rPr>
                <w:rFonts w:ascii="Franklin Gothic Book" w:hAnsi="Franklin Gothic Book"/>
                <w:color w:val="00B0F0"/>
              </w:rPr>
              <w:t xml:space="preserve">las </w:t>
            </w:r>
            <w:r>
              <w:rPr>
                <w:rFonts w:ascii="Franklin Gothic Book" w:hAnsi="Franklin Gothic Book"/>
                <w:color w:val="00B0F0"/>
              </w:rPr>
              <w:t xml:space="preserve">subcontrataciones y </w:t>
            </w:r>
            <w:r w:rsidR="0041029D">
              <w:rPr>
                <w:rFonts w:ascii="Franklin Gothic Book" w:hAnsi="Franklin Gothic Book"/>
                <w:color w:val="00B0F0"/>
              </w:rPr>
              <w:t xml:space="preserve">la </w:t>
            </w:r>
            <w:r>
              <w:rPr>
                <w:rFonts w:ascii="Franklin Gothic Book" w:hAnsi="Franklin Gothic Book"/>
                <w:color w:val="00B0F0"/>
              </w:rPr>
              <w:t xml:space="preserve">gobernanza corporativa </w:t>
            </w:r>
            <w:r w:rsidR="0041029D">
              <w:rPr>
                <w:rFonts w:ascii="Franklin Gothic Book" w:hAnsi="Franklin Gothic Book"/>
                <w:color w:val="00B0F0"/>
              </w:rPr>
              <w:t xml:space="preserve">de las empresas de titularidad </w:t>
            </w:r>
            <w:r w:rsidR="0041029D">
              <w:rPr>
                <w:rFonts w:ascii="Franklin Gothic Book" w:hAnsi="Franklin Gothic Book"/>
                <w:color w:val="00B0F0"/>
              </w:rPr>
              <w:lastRenderedPageBreak/>
              <w:t>estatal a raíz</w:t>
            </w:r>
            <w:r>
              <w:rPr>
                <w:rFonts w:ascii="Franklin Gothic Book" w:hAnsi="Franklin Gothic Book"/>
                <w:color w:val="00B0F0"/>
              </w:rPr>
              <w:t xml:space="preserve"> de la crisis por la COVID-19</w:t>
            </w:r>
            <w:r w:rsidR="009D023D">
              <w:rPr>
                <w:rFonts w:ascii="Franklin Gothic Book" w:hAnsi="Franklin Gothic Book"/>
                <w:color w:val="00B0F0"/>
              </w:rPr>
              <w:t xml:space="preserve"> o la transición energética</w:t>
            </w:r>
            <w:r w:rsidR="002644DE">
              <w:rPr>
                <w:rFonts w:ascii="Franklin Gothic Book" w:hAnsi="Franklin Gothic Book"/>
                <w:color w:val="00B0F0"/>
              </w:rPr>
              <w:t>.</w:t>
            </w:r>
          </w:p>
          <w:p w14:paraId="7F183E40" w14:textId="1FFBD6FF" w:rsidR="009D023D" w:rsidRPr="009D023D" w:rsidRDefault="009D023D" w:rsidP="008B6664">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sidRPr="009D023D">
              <w:rPr>
                <w:rFonts w:ascii="Franklin Gothic Book" w:hAnsi="Franklin Gothic Book" w:cs="Calibri"/>
                <w:color w:val="00B0F0"/>
              </w:rPr>
              <w:t xml:space="preserve">Análisis del valor de los subsidios para combustibles fósiles canalizados a </w:t>
            </w:r>
            <w:r>
              <w:rPr>
                <w:rFonts w:ascii="Franklin Gothic Book" w:hAnsi="Franklin Gothic Book" w:cs="Calibri"/>
                <w:color w:val="00B0F0"/>
              </w:rPr>
              <w:t>través de empresas de titularidad estatal.</w:t>
            </w:r>
          </w:p>
          <w:p w14:paraId="46981665" w14:textId="4710D21C" w:rsidR="00871094" w:rsidRPr="0010643B" w:rsidRDefault="008B6664" w:rsidP="003208F9">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 xml:space="preserve">Gastos </w:t>
            </w:r>
            <w:proofErr w:type="spellStart"/>
            <w:r>
              <w:rPr>
                <w:rFonts w:ascii="Franklin Gothic Book" w:hAnsi="Franklin Gothic Book"/>
                <w:color w:val="00B0F0"/>
              </w:rPr>
              <w:t>cuasifiscales</w:t>
            </w:r>
            <w:proofErr w:type="spellEnd"/>
            <w:r>
              <w:rPr>
                <w:rFonts w:ascii="Franklin Gothic Book" w:hAnsi="Franklin Gothic Book"/>
                <w:color w:val="00B0F0"/>
              </w:rPr>
              <w:t xml:space="preserve"> adicionales de las empresas de titularidad estatal</w:t>
            </w:r>
            <w:r w:rsidR="003208F9">
              <w:rPr>
                <w:rFonts w:ascii="Franklin Gothic Book" w:hAnsi="Franklin Gothic Book"/>
                <w:color w:val="00B0F0"/>
              </w:rPr>
              <w:t>,</w:t>
            </w:r>
            <w:r>
              <w:rPr>
                <w:rFonts w:ascii="Franklin Gothic Book" w:hAnsi="Franklin Gothic Book"/>
                <w:color w:val="00B0F0"/>
              </w:rPr>
              <w:t xml:space="preserve"> </w:t>
            </w:r>
            <w:r w:rsidR="003208F9">
              <w:rPr>
                <w:rFonts w:ascii="Franklin Gothic Book" w:hAnsi="Franklin Gothic Book"/>
                <w:color w:val="00B0F0"/>
              </w:rPr>
              <w:t>establecidos</w:t>
            </w:r>
            <w:r>
              <w:rPr>
                <w:rFonts w:ascii="Franklin Gothic Book" w:hAnsi="Franklin Gothic Book"/>
                <w:color w:val="00B0F0"/>
              </w:rPr>
              <w:t xml:space="preserve"> en respuesta al impacto de la crisis por la COVID-19</w:t>
            </w:r>
            <w:r w:rsidR="002644DE">
              <w:rPr>
                <w:rFonts w:ascii="Franklin Gothic Book" w:hAnsi="Franklin Gothic Book"/>
                <w:color w:val="00B0F0"/>
              </w:rPr>
              <w:t>.</w:t>
            </w:r>
          </w:p>
        </w:tc>
      </w:tr>
      <w:tr w:rsidR="00871094" w:rsidRPr="002804DC" w14:paraId="005CB87D" w14:textId="77777777" w:rsidTr="68CBBC64">
        <w:tc>
          <w:tcPr>
            <w:tcW w:w="2977" w:type="dxa"/>
            <w:shd w:val="clear" w:color="auto" w:fill="auto"/>
          </w:tcPr>
          <w:p w14:paraId="3E26C4E0" w14:textId="233E31B2" w:rsidR="00871094" w:rsidRPr="00FD1ABC" w:rsidRDefault="00871094" w:rsidP="003208F9">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lastRenderedPageBreak/>
              <w:t>Una reseña general de las industrias extractivas, incluida toda actividad de exploración significativa</w:t>
            </w:r>
            <w:r w:rsidR="003208F9">
              <w:rPr>
                <w:rFonts w:ascii="Franklin Gothic Book" w:hAnsi="Franklin Gothic Book"/>
                <w:color w:val="000000" w:themeColor="text1"/>
              </w:rPr>
              <w:t>,</w:t>
            </w:r>
            <w:r>
              <w:rPr>
                <w:rFonts w:ascii="Franklin Gothic Book" w:hAnsi="Franklin Gothic Book"/>
                <w:color w:val="000000" w:themeColor="text1"/>
              </w:rPr>
              <w:t xml:space="preserve"> </w:t>
            </w:r>
            <w:r w:rsidR="003208F9">
              <w:rPr>
                <w:rFonts w:ascii="Franklin Gothic Book" w:hAnsi="Franklin Gothic Book"/>
                <w:color w:val="000000" w:themeColor="text1"/>
              </w:rPr>
              <w:t>conforme al</w:t>
            </w:r>
            <w:r>
              <w:rPr>
                <w:rFonts w:ascii="Franklin Gothic Book" w:hAnsi="Franklin Gothic Book"/>
                <w:color w:val="000000" w:themeColor="text1"/>
              </w:rPr>
              <w:t xml:space="preserve"> Requisito EITI 3.1.</w:t>
            </w:r>
          </w:p>
        </w:tc>
        <w:tc>
          <w:tcPr>
            <w:tcW w:w="5699" w:type="dxa"/>
          </w:tcPr>
          <w:p w14:paraId="705BA86D" w14:textId="153AE01B" w:rsidR="00733CC3" w:rsidRPr="00883CCA" w:rsidRDefault="00733CC3" w:rsidP="00733CC3">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El GMP podría</w:t>
            </w:r>
            <w:r w:rsidR="003208F9">
              <w:rPr>
                <w:rFonts w:ascii="Franklin Gothic Book" w:hAnsi="Franklin Gothic Book"/>
                <w:color w:val="00B0F0"/>
              </w:rPr>
              <w:t xml:space="preserve"> </w:t>
            </w:r>
            <w:r>
              <w:rPr>
                <w:rFonts w:ascii="Franklin Gothic Book" w:hAnsi="Franklin Gothic Book"/>
                <w:color w:val="00B0F0"/>
              </w:rPr>
              <w:t xml:space="preserve">considerar la posibilidad de </w:t>
            </w:r>
            <w:r w:rsidR="003208F9">
              <w:rPr>
                <w:rFonts w:ascii="Franklin Gothic Book" w:hAnsi="Franklin Gothic Book"/>
                <w:color w:val="00B0F0"/>
              </w:rPr>
              <w:t>incluir también</w:t>
            </w:r>
            <w:r>
              <w:rPr>
                <w:rFonts w:ascii="Franklin Gothic Book" w:hAnsi="Franklin Gothic Book"/>
                <w:color w:val="00B0F0"/>
              </w:rPr>
              <w:t xml:space="preserve"> lo siguiente:</w:t>
            </w:r>
          </w:p>
          <w:p w14:paraId="075962C0" w14:textId="77B195A8" w:rsidR="002E5374" w:rsidRDefault="002E5374" w:rsidP="002E5374">
            <w:pPr>
              <w:pStyle w:val="ListParagraph"/>
              <w:numPr>
                <w:ilvl w:val="0"/>
                <w:numId w:val="34"/>
              </w:numPr>
              <w:tabs>
                <w:tab w:val="left" w:pos="426"/>
                <w:tab w:val="left" w:pos="709"/>
              </w:tabs>
              <w:spacing w:before="120" w:after="120" w:line="240" w:lineRule="exact"/>
              <w:ind w:left="397" w:hanging="113"/>
              <w:jc w:val="left"/>
              <w:rPr>
                <w:rFonts w:ascii="Franklin Gothic Book" w:eastAsia="Calibri" w:hAnsi="Franklin Gothic Book"/>
              </w:rPr>
            </w:pPr>
            <w:r>
              <w:rPr>
                <w:rFonts w:ascii="Franklin Gothic Book" w:hAnsi="Franklin Gothic Book"/>
                <w:color w:val="00B0F0"/>
              </w:rPr>
              <w:t>Una reseña narrativa de los desarrollos del sector y las perspectiva</w:t>
            </w:r>
            <w:r w:rsidR="008E1DB6">
              <w:rPr>
                <w:rFonts w:ascii="Franklin Gothic Book" w:hAnsi="Franklin Gothic Book"/>
                <w:color w:val="00B0F0"/>
              </w:rPr>
              <w:t>s</w:t>
            </w:r>
            <w:r>
              <w:rPr>
                <w:rFonts w:ascii="Franklin Gothic Book" w:hAnsi="Franklin Gothic Book"/>
                <w:color w:val="00B0F0"/>
              </w:rPr>
              <w:t xml:space="preserve"> de la industria </w:t>
            </w:r>
            <w:r w:rsidR="007133A5">
              <w:rPr>
                <w:rFonts w:ascii="Franklin Gothic Book" w:hAnsi="Franklin Gothic Book"/>
                <w:color w:val="00B0F0"/>
              </w:rPr>
              <w:t>a raíz</w:t>
            </w:r>
            <w:r>
              <w:rPr>
                <w:rFonts w:ascii="Franklin Gothic Book" w:hAnsi="Franklin Gothic Book"/>
                <w:color w:val="00B0F0"/>
              </w:rPr>
              <w:t xml:space="preserve"> de la COVID-19 y la</w:t>
            </w:r>
            <w:r w:rsidR="002804DC">
              <w:rPr>
                <w:rFonts w:ascii="Franklin Gothic Book" w:hAnsi="Franklin Gothic Book"/>
                <w:color w:val="00B0F0"/>
              </w:rPr>
              <w:t xml:space="preserve"> transición energética</w:t>
            </w:r>
            <w:r w:rsidR="002644DE">
              <w:rPr>
                <w:rFonts w:ascii="Franklin Gothic Book" w:hAnsi="Franklin Gothic Book"/>
                <w:color w:val="00B0F0"/>
              </w:rPr>
              <w:t>.</w:t>
            </w:r>
          </w:p>
          <w:p w14:paraId="063F5059" w14:textId="77777777" w:rsidR="00871094" w:rsidRPr="002804DC" w:rsidRDefault="004E76B0" w:rsidP="00950203">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Los efectos de la COVID-19 y</w:t>
            </w:r>
            <w:r w:rsidR="002804DC">
              <w:rPr>
                <w:rFonts w:ascii="Franklin Gothic Book" w:hAnsi="Franklin Gothic Book"/>
                <w:color w:val="00B0F0"/>
              </w:rPr>
              <w:t xml:space="preserve"> la transición energética</w:t>
            </w:r>
            <w:r>
              <w:rPr>
                <w:rFonts w:ascii="Franklin Gothic Book" w:hAnsi="Franklin Gothic Book"/>
                <w:color w:val="00B0F0"/>
              </w:rPr>
              <w:t xml:space="preserve"> </w:t>
            </w:r>
            <w:r w:rsidR="00950203">
              <w:rPr>
                <w:rFonts w:ascii="Franklin Gothic Book" w:hAnsi="Franklin Gothic Book"/>
                <w:color w:val="00B0F0"/>
              </w:rPr>
              <w:t>sobre la</w:t>
            </w:r>
            <w:r>
              <w:rPr>
                <w:rFonts w:ascii="Franklin Gothic Book" w:hAnsi="Franklin Gothic Book"/>
                <w:color w:val="00B0F0"/>
              </w:rPr>
              <w:t xml:space="preserve"> exploración o los planes de desarrollo</w:t>
            </w:r>
            <w:r w:rsidR="002644DE">
              <w:rPr>
                <w:rFonts w:ascii="Franklin Gothic Book" w:hAnsi="Franklin Gothic Book"/>
                <w:color w:val="00B0F0"/>
              </w:rPr>
              <w:t>.</w:t>
            </w:r>
          </w:p>
          <w:p w14:paraId="0B2E0AB0" w14:textId="24D52588" w:rsidR="002804DC" w:rsidRPr="002804DC" w:rsidRDefault="002804DC" w:rsidP="00950203">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sidRPr="002804DC">
              <w:rPr>
                <w:rFonts w:ascii="Franklin Gothic Book" w:hAnsi="Franklin Gothic Book" w:cs="Calibri"/>
                <w:color w:val="00B0F0"/>
              </w:rPr>
              <w:t>Una descripción general de las r</w:t>
            </w:r>
            <w:r>
              <w:rPr>
                <w:rFonts w:ascii="Franklin Gothic Book" w:hAnsi="Franklin Gothic Book" w:cs="Calibri"/>
                <w:color w:val="00B0F0"/>
              </w:rPr>
              <w:t>eservas estimadas y probadas.</w:t>
            </w:r>
          </w:p>
        </w:tc>
      </w:tr>
      <w:tr w:rsidR="00871094" w:rsidRPr="00233966" w14:paraId="3B8DA2C1" w14:textId="77777777" w:rsidTr="68CBBC64">
        <w:tc>
          <w:tcPr>
            <w:tcW w:w="2977" w:type="dxa"/>
            <w:shd w:val="clear" w:color="auto" w:fill="auto"/>
          </w:tcPr>
          <w:p w14:paraId="001E4FE2" w14:textId="69B029E3" w:rsidR="00871094" w:rsidRPr="00FD1ABC" w:rsidRDefault="00871094" w:rsidP="00950203">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t>Datos sobre producción y exportación</w:t>
            </w:r>
            <w:r w:rsidR="00950203">
              <w:rPr>
                <w:rFonts w:ascii="Franklin Gothic Book" w:hAnsi="Franklin Gothic Book"/>
                <w:color w:val="000000" w:themeColor="text1"/>
              </w:rPr>
              <w:t>,</w:t>
            </w:r>
            <w:r>
              <w:rPr>
                <w:rFonts w:ascii="Franklin Gothic Book" w:hAnsi="Franklin Gothic Book"/>
                <w:color w:val="000000" w:themeColor="text1"/>
              </w:rPr>
              <w:t xml:space="preserve"> </w:t>
            </w:r>
            <w:r w:rsidR="00950203">
              <w:rPr>
                <w:rFonts w:ascii="Franklin Gothic Book" w:hAnsi="Franklin Gothic Book"/>
                <w:color w:val="000000" w:themeColor="text1"/>
              </w:rPr>
              <w:t>conforme a</w:t>
            </w:r>
            <w:r>
              <w:rPr>
                <w:rFonts w:ascii="Franklin Gothic Book" w:hAnsi="Franklin Gothic Book"/>
                <w:color w:val="000000" w:themeColor="text1"/>
              </w:rPr>
              <w:t xml:space="preserve"> los Requisitos EITI 3.2 y 3.3.</w:t>
            </w:r>
          </w:p>
        </w:tc>
        <w:tc>
          <w:tcPr>
            <w:tcW w:w="5699" w:type="dxa"/>
          </w:tcPr>
          <w:p w14:paraId="25EB349F" w14:textId="1EB279DD" w:rsidR="00733CC3" w:rsidRPr="00883CCA" w:rsidRDefault="00733CC3" w:rsidP="00733CC3">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 xml:space="preserve">El GMP podría considerar la posibilidad de </w:t>
            </w:r>
            <w:r w:rsidR="00950203">
              <w:rPr>
                <w:rFonts w:ascii="Franklin Gothic Book" w:hAnsi="Franklin Gothic Book"/>
                <w:color w:val="00B0F0"/>
              </w:rPr>
              <w:t>incluir también</w:t>
            </w:r>
            <w:r>
              <w:rPr>
                <w:rFonts w:ascii="Franklin Gothic Book" w:hAnsi="Franklin Gothic Book"/>
                <w:color w:val="00B0F0"/>
              </w:rPr>
              <w:t xml:space="preserve"> lo siguiente:</w:t>
            </w:r>
          </w:p>
          <w:p w14:paraId="4B4E7D5C" w14:textId="79C88D80" w:rsidR="004E76B0" w:rsidRPr="00883CCA" w:rsidRDefault="00733CC3" w:rsidP="00733CC3">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Los efectos</w:t>
            </w:r>
            <w:r w:rsidR="007D40EF">
              <w:rPr>
                <w:rFonts w:ascii="Franklin Gothic Book" w:hAnsi="Franklin Gothic Book"/>
                <w:color w:val="00B0F0"/>
              </w:rPr>
              <w:t xml:space="preserve"> potenciales</w:t>
            </w:r>
            <w:r>
              <w:rPr>
                <w:rFonts w:ascii="Franklin Gothic Book" w:hAnsi="Franklin Gothic Book"/>
                <w:color w:val="00B0F0"/>
              </w:rPr>
              <w:t xml:space="preserve"> de la COVID-19</w:t>
            </w:r>
            <w:r w:rsidR="007D40EF">
              <w:rPr>
                <w:rFonts w:ascii="Franklin Gothic Book" w:hAnsi="Franklin Gothic Book"/>
                <w:color w:val="00B0F0"/>
              </w:rPr>
              <w:t xml:space="preserve"> o la transición energética</w:t>
            </w:r>
            <w:r>
              <w:rPr>
                <w:rFonts w:ascii="Franklin Gothic Book" w:hAnsi="Franklin Gothic Book"/>
                <w:color w:val="00B0F0"/>
              </w:rPr>
              <w:t xml:space="preserve"> sobre los valores reales y proyectados de la producción y las exportaciones, desglosados por producto básico, empresa y proyecto</w:t>
            </w:r>
            <w:r w:rsidR="002644DE">
              <w:rPr>
                <w:rFonts w:ascii="Franklin Gothic Book" w:hAnsi="Franklin Gothic Book"/>
                <w:color w:val="00B0F0"/>
              </w:rPr>
              <w:t>.</w:t>
            </w:r>
          </w:p>
          <w:p w14:paraId="1D2BFCCA" w14:textId="4888A3F0" w:rsidR="00733CC3" w:rsidRPr="00883CCA" w:rsidRDefault="00733CC3" w:rsidP="0058243A">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Volúmenes y valores de producción desglosados por empresa y proyecto correspondientes al 20</w:t>
            </w:r>
            <w:r w:rsidR="007D40EF">
              <w:rPr>
                <w:rFonts w:ascii="Franklin Gothic Book" w:hAnsi="Franklin Gothic Book"/>
                <w:color w:val="00B0F0"/>
              </w:rPr>
              <w:t>20</w:t>
            </w:r>
            <w:r>
              <w:rPr>
                <w:rFonts w:ascii="Franklin Gothic Book" w:hAnsi="Franklin Gothic Book"/>
                <w:color w:val="00B0F0"/>
              </w:rPr>
              <w:t xml:space="preserve"> y, en la medida de lo posible, al 20</w:t>
            </w:r>
            <w:r w:rsidR="007D40EF">
              <w:rPr>
                <w:rFonts w:ascii="Franklin Gothic Book" w:hAnsi="Franklin Gothic Book"/>
                <w:color w:val="00B0F0"/>
              </w:rPr>
              <w:t>21</w:t>
            </w:r>
            <w:r>
              <w:rPr>
                <w:rFonts w:ascii="Franklin Gothic Book" w:hAnsi="Franklin Gothic Book"/>
                <w:color w:val="00B0F0"/>
              </w:rPr>
              <w:t xml:space="preserve">. </w:t>
            </w:r>
            <w:r w:rsidR="0058243A">
              <w:rPr>
                <w:rFonts w:ascii="Franklin Gothic Book" w:hAnsi="Franklin Gothic Book"/>
                <w:color w:val="00B0F0"/>
              </w:rPr>
              <w:t>Algunos países tal vez puedan presentar información de comienzos de</w:t>
            </w:r>
            <w:r>
              <w:rPr>
                <w:rFonts w:ascii="Franklin Gothic Book" w:hAnsi="Franklin Gothic Book"/>
                <w:color w:val="00B0F0"/>
              </w:rPr>
              <w:t xml:space="preserve"> 202</w:t>
            </w:r>
            <w:r w:rsidR="007D40EF">
              <w:rPr>
                <w:rFonts w:ascii="Franklin Gothic Book" w:hAnsi="Franklin Gothic Book"/>
                <w:color w:val="00B0F0"/>
              </w:rPr>
              <w:t>2</w:t>
            </w:r>
            <w:r>
              <w:rPr>
                <w:rFonts w:ascii="Franklin Gothic Book" w:hAnsi="Franklin Gothic Book"/>
                <w:color w:val="00B0F0"/>
              </w:rPr>
              <w:t>.</w:t>
            </w:r>
          </w:p>
        </w:tc>
      </w:tr>
      <w:tr w:rsidR="00871094" w:rsidRPr="00233966" w14:paraId="243B3F5C" w14:textId="77777777" w:rsidTr="68CBBC64">
        <w:tc>
          <w:tcPr>
            <w:tcW w:w="2977" w:type="dxa"/>
            <w:shd w:val="clear" w:color="auto" w:fill="auto"/>
          </w:tcPr>
          <w:p w14:paraId="43A9A9FE" w14:textId="415E6B3D" w:rsidR="00871094" w:rsidRPr="00FD1ABC" w:rsidRDefault="004302B0" w:rsidP="001B024C">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t xml:space="preserve">Divulgaciones unilaterales exhaustivas de los impuestos e ingresos procedentes de las industrias extractivas, desglosados por proyecto, </w:t>
            </w:r>
            <w:r w:rsidR="001B024C">
              <w:rPr>
                <w:rFonts w:ascii="Franklin Gothic Book" w:hAnsi="Franklin Gothic Book"/>
                <w:color w:val="000000" w:themeColor="text1"/>
              </w:rPr>
              <w:t>conforme a</w:t>
            </w:r>
            <w:r>
              <w:rPr>
                <w:rFonts w:ascii="Franklin Gothic Book" w:hAnsi="Franklin Gothic Book"/>
                <w:color w:val="000000" w:themeColor="text1"/>
              </w:rPr>
              <w:t xml:space="preserve"> los Requisitos 4.1 y 4.7.  </w:t>
            </w:r>
          </w:p>
        </w:tc>
        <w:tc>
          <w:tcPr>
            <w:tcW w:w="5699" w:type="dxa"/>
          </w:tcPr>
          <w:p w14:paraId="5EEB53FB" w14:textId="162CFDD3" w:rsidR="00AB72C0" w:rsidRPr="00883CCA" w:rsidRDefault="00AB72C0" w:rsidP="00AB72C0">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 xml:space="preserve">El GMP podría considerar la posibilidad de </w:t>
            </w:r>
            <w:r w:rsidR="00884DA8">
              <w:rPr>
                <w:rFonts w:ascii="Franklin Gothic Book" w:hAnsi="Franklin Gothic Book"/>
                <w:color w:val="00B0F0"/>
              </w:rPr>
              <w:t>incluir también</w:t>
            </w:r>
            <w:r>
              <w:rPr>
                <w:rFonts w:ascii="Franklin Gothic Book" w:hAnsi="Franklin Gothic Book"/>
                <w:color w:val="00B0F0"/>
              </w:rPr>
              <w:t xml:space="preserve"> lo siguiente:</w:t>
            </w:r>
          </w:p>
          <w:p w14:paraId="0501B4CE" w14:textId="6ED5FF66" w:rsidR="00AB72C0" w:rsidRDefault="4652ED1C" w:rsidP="00AB72C0">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Los efectos de la COVID-19</w:t>
            </w:r>
            <w:r w:rsidR="007C74CF">
              <w:rPr>
                <w:rFonts w:ascii="Franklin Gothic Book" w:hAnsi="Franklin Gothic Book"/>
                <w:color w:val="00B0F0"/>
              </w:rPr>
              <w:t xml:space="preserve"> o la transición energética</w:t>
            </w:r>
            <w:r>
              <w:rPr>
                <w:rFonts w:ascii="Franklin Gothic Book" w:hAnsi="Franklin Gothic Book"/>
                <w:color w:val="00B0F0"/>
              </w:rPr>
              <w:t xml:space="preserve"> sobre los valores reales y proyectados de los ingresos e impuestos procedentes de las industrias extractivas, correspondientes al 20</w:t>
            </w:r>
            <w:r w:rsidR="007C74CF">
              <w:rPr>
                <w:rFonts w:ascii="Franklin Gothic Book" w:hAnsi="Franklin Gothic Book"/>
                <w:color w:val="00B0F0"/>
              </w:rPr>
              <w:t>20</w:t>
            </w:r>
            <w:r>
              <w:rPr>
                <w:rFonts w:ascii="Franklin Gothic Book" w:hAnsi="Franklin Gothic Book"/>
                <w:color w:val="00B0F0"/>
              </w:rPr>
              <w:t xml:space="preserve"> y, en la medida de lo posible, al 20</w:t>
            </w:r>
            <w:r w:rsidR="007C74CF">
              <w:rPr>
                <w:rFonts w:ascii="Franklin Gothic Book" w:hAnsi="Franklin Gothic Book"/>
                <w:color w:val="00B0F0"/>
              </w:rPr>
              <w:t>21</w:t>
            </w:r>
            <w:r>
              <w:rPr>
                <w:rFonts w:ascii="Franklin Gothic Book" w:hAnsi="Franklin Gothic Book"/>
                <w:color w:val="00B0F0"/>
              </w:rPr>
              <w:t xml:space="preserve">. </w:t>
            </w:r>
            <w:r w:rsidR="00086ADF">
              <w:rPr>
                <w:rFonts w:ascii="Franklin Gothic Book" w:hAnsi="Franklin Gothic Book"/>
                <w:color w:val="00B0F0"/>
              </w:rPr>
              <w:t>Algunos países tal vez puedan presentar información de comienzos de 202</w:t>
            </w:r>
            <w:r w:rsidR="007C74CF">
              <w:rPr>
                <w:rFonts w:ascii="Franklin Gothic Book" w:hAnsi="Franklin Gothic Book"/>
                <w:color w:val="00B0F0"/>
              </w:rPr>
              <w:t>2</w:t>
            </w:r>
            <w:r>
              <w:rPr>
                <w:rFonts w:ascii="Franklin Gothic Book" w:hAnsi="Franklin Gothic Book"/>
                <w:color w:val="00B0F0"/>
              </w:rPr>
              <w:t>.</w:t>
            </w:r>
          </w:p>
          <w:p w14:paraId="2D81F68A" w14:textId="1261DE4F" w:rsidR="007C4885" w:rsidRPr="00883CCA" w:rsidRDefault="007C4885" w:rsidP="00AB72C0">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Análisis de los ingresos potencialmente frustrados en los casos en que se ha</w:t>
            </w:r>
            <w:r w:rsidR="00B2285A">
              <w:rPr>
                <w:rFonts w:ascii="Franklin Gothic Book" w:hAnsi="Franklin Gothic Book"/>
                <w:color w:val="00B0F0"/>
              </w:rPr>
              <w:t>ya</w:t>
            </w:r>
            <w:r>
              <w:rPr>
                <w:rFonts w:ascii="Franklin Gothic Book" w:hAnsi="Franklin Gothic Book"/>
                <w:color w:val="00B0F0"/>
              </w:rPr>
              <w:t>n otorgado, o se est</w:t>
            </w:r>
            <w:r w:rsidR="00B2285A">
              <w:rPr>
                <w:rFonts w:ascii="Franklin Gothic Book" w:hAnsi="Franklin Gothic Book"/>
                <w:color w:val="00B0F0"/>
              </w:rPr>
              <w:t>é</w:t>
            </w:r>
            <w:r>
              <w:rPr>
                <w:rFonts w:ascii="Franklin Gothic Book" w:hAnsi="Franklin Gothic Book"/>
                <w:color w:val="00B0F0"/>
              </w:rPr>
              <w:t xml:space="preserve"> considerando la posibilidad de otorgar, beneficios fiscales para la industria</w:t>
            </w:r>
            <w:r w:rsidR="002644DE">
              <w:rPr>
                <w:rFonts w:ascii="Franklin Gothic Book" w:hAnsi="Franklin Gothic Book"/>
                <w:color w:val="00B0F0"/>
              </w:rPr>
              <w:t>.</w:t>
            </w:r>
          </w:p>
          <w:p w14:paraId="6DDBCC58" w14:textId="0F76FBD8" w:rsidR="00871094" w:rsidRPr="00883CCA" w:rsidRDefault="00AB72C0" w:rsidP="00B2285A">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 xml:space="preserve">El GMP podría </w:t>
            </w:r>
            <w:r w:rsidR="00B2285A">
              <w:rPr>
                <w:rFonts w:ascii="Franklin Gothic Book" w:hAnsi="Franklin Gothic Book"/>
                <w:color w:val="00B0F0"/>
              </w:rPr>
              <w:t>evaluar la posibilidad de</w:t>
            </w:r>
            <w:r>
              <w:rPr>
                <w:rFonts w:ascii="Franklin Gothic Book" w:hAnsi="Franklin Gothic Book"/>
                <w:color w:val="00B0F0"/>
              </w:rPr>
              <w:t xml:space="preserve"> utilizar las Pa</w:t>
            </w:r>
            <w:r w:rsidR="00884DA8">
              <w:rPr>
                <w:rFonts w:ascii="Franklin Gothic Book" w:hAnsi="Franklin Gothic Book"/>
                <w:color w:val="00B0F0"/>
              </w:rPr>
              <w:t>r</w:t>
            </w:r>
            <w:r>
              <w:rPr>
                <w:rFonts w:ascii="Franklin Gothic Book" w:hAnsi="Franklin Gothic Book"/>
                <w:color w:val="00B0F0"/>
              </w:rPr>
              <w:t>tes 3, 4 y 5 de la</w:t>
            </w:r>
            <w:r w:rsidR="00087A81">
              <w:rPr>
                <w:rFonts w:ascii="Franklin Gothic Book" w:hAnsi="Franklin Gothic Book"/>
                <w:color w:val="00B0F0"/>
              </w:rPr>
              <w:t xml:space="preserve"> plantilla de recopilación de datos sobre la Validación</w:t>
            </w:r>
            <w:r w:rsidR="00087A81" w:rsidRPr="00087A81">
              <w:rPr>
                <w:rFonts w:ascii="Franklin Gothic Book" w:hAnsi="Franklin Gothic Book"/>
                <w:color w:val="00B0F0"/>
              </w:rPr>
              <w:t xml:space="preserve"> </w:t>
            </w:r>
            <w:r w:rsidR="00087A81">
              <w:rPr>
                <w:rFonts w:ascii="Franklin Gothic Book" w:hAnsi="Franklin Gothic Book"/>
                <w:color w:val="00B0F0"/>
              </w:rPr>
              <w:t>e</w:t>
            </w:r>
            <w:r w:rsidR="00087A81" w:rsidRPr="00087A81">
              <w:rPr>
                <w:rFonts w:ascii="Franklin Gothic Book" w:hAnsi="Franklin Gothic Book"/>
                <w:color w:val="00B0F0"/>
              </w:rPr>
              <w:t>n</w:t>
            </w:r>
            <w:r w:rsidR="00087A81">
              <w:rPr>
                <w:rFonts w:ascii="Franklin Gothic Book" w:hAnsi="Franklin Gothic Book"/>
                <w:color w:val="00B0F0"/>
              </w:rPr>
              <w:t xml:space="preserve"> lo referente a la Transparencia</w:t>
            </w:r>
            <w:r w:rsidR="00087A81" w:rsidRPr="00087A81">
              <w:rPr>
                <w:rFonts w:ascii="Franklin Gothic Book" w:hAnsi="Franklin Gothic Book"/>
                <w:color w:val="00B0F0"/>
              </w:rPr>
              <w:t xml:space="preserve"> (</w:t>
            </w:r>
            <w:r w:rsidR="00087A81">
              <w:rPr>
                <w:rFonts w:ascii="Franklin Gothic Book" w:hAnsi="Franklin Gothic Book"/>
                <w:color w:val="00B0F0"/>
              </w:rPr>
              <w:t>que son los mismos que los de la plantilla de datos resumidos</w:t>
            </w:r>
            <w:r w:rsidR="00087A81" w:rsidRPr="00087A81">
              <w:rPr>
                <w:rFonts w:ascii="Franklin Gothic Book" w:hAnsi="Franklin Gothic Book"/>
                <w:color w:val="00B0F0"/>
              </w:rPr>
              <w:t>)</w:t>
            </w:r>
            <w:r>
              <w:rPr>
                <w:rFonts w:ascii="Franklin Gothic Book" w:hAnsi="Franklin Gothic Book"/>
                <w:color w:val="00B0F0"/>
              </w:rPr>
              <w:t xml:space="preserve"> para recopilar y divulgar datos sobre los ingresos</w:t>
            </w:r>
            <w:r w:rsidR="00B2285A">
              <w:rPr>
                <w:rFonts w:ascii="Franklin Gothic Book" w:hAnsi="Franklin Gothic Book"/>
                <w:color w:val="00B0F0"/>
              </w:rPr>
              <w:t>,</w:t>
            </w:r>
            <w:r>
              <w:rPr>
                <w:rFonts w:ascii="Franklin Gothic Book" w:hAnsi="Franklin Gothic Book"/>
                <w:color w:val="00B0F0"/>
              </w:rPr>
              <w:t xml:space="preserve"> desglosados por proyecto.  </w:t>
            </w:r>
          </w:p>
        </w:tc>
      </w:tr>
      <w:tr w:rsidR="00871094" w:rsidRPr="00F45314" w14:paraId="5E735685" w14:textId="77777777" w:rsidTr="68CBBC64">
        <w:tc>
          <w:tcPr>
            <w:tcW w:w="2977" w:type="dxa"/>
            <w:shd w:val="clear" w:color="auto" w:fill="auto"/>
          </w:tcPr>
          <w:p w14:paraId="0FFA7BC6" w14:textId="21515614" w:rsidR="004302B0" w:rsidRPr="00FD1ABC" w:rsidRDefault="004302B0" w:rsidP="00EA2CEC">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t>Información sobre la venta de la participación estatal en la producción u otros ingresos en especie, conforme al Requisito 4.2.</w:t>
            </w:r>
          </w:p>
        </w:tc>
        <w:tc>
          <w:tcPr>
            <w:tcW w:w="5699" w:type="dxa"/>
          </w:tcPr>
          <w:p w14:paraId="176B1C1F" w14:textId="2153AE28" w:rsidR="00AB72C0" w:rsidRPr="00883CCA" w:rsidRDefault="00AB72C0" w:rsidP="00AB72C0">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El GMP podría</w:t>
            </w:r>
            <w:r w:rsidR="00B2285A">
              <w:rPr>
                <w:rFonts w:ascii="Franklin Gothic Book" w:hAnsi="Franklin Gothic Book"/>
                <w:color w:val="00B0F0"/>
              </w:rPr>
              <w:t xml:space="preserve"> </w:t>
            </w:r>
            <w:r>
              <w:rPr>
                <w:rFonts w:ascii="Franklin Gothic Book" w:hAnsi="Franklin Gothic Book"/>
                <w:color w:val="00B0F0"/>
              </w:rPr>
              <w:t xml:space="preserve">considerar la posibilidad de </w:t>
            </w:r>
            <w:r w:rsidR="00B2285A">
              <w:rPr>
                <w:rFonts w:ascii="Franklin Gothic Book" w:hAnsi="Franklin Gothic Book"/>
                <w:color w:val="00B0F0"/>
              </w:rPr>
              <w:t>incluir también</w:t>
            </w:r>
            <w:r>
              <w:rPr>
                <w:rFonts w:ascii="Franklin Gothic Book" w:hAnsi="Franklin Gothic Book"/>
                <w:color w:val="00B0F0"/>
              </w:rPr>
              <w:t xml:space="preserve"> lo siguiente:</w:t>
            </w:r>
          </w:p>
          <w:p w14:paraId="280E5F02" w14:textId="77777777" w:rsidR="007C4885" w:rsidRPr="00F45314" w:rsidRDefault="4652ED1C" w:rsidP="00EA2CEC">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 xml:space="preserve">Los efectos de la COVID-19 y el declive en los precios de los productos básicos sobre los ingresos </w:t>
            </w:r>
            <w:r w:rsidR="00EA2CEC">
              <w:rPr>
                <w:rFonts w:ascii="Franklin Gothic Book" w:hAnsi="Franklin Gothic Book"/>
                <w:color w:val="00B0F0"/>
              </w:rPr>
              <w:t>previstos</w:t>
            </w:r>
            <w:r>
              <w:rPr>
                <w:rFonts w:ascii="Franklin Gothic Book" w:hAnsi="Franklin Gothic Book"/>
                <w:color w:val="00B0F0"/>
              </w:rPr>
              <w:t xml:space="preserve"> por la venta de la participación estatal en la producción u otros ingresos en especie. Esto podría </w:t>
            </w:r>
            <w:r>
              <w:rPr>
                <w:rFonts w:ascii="Franklin Gothic Book" w:hAnsi="Franklin Gothic Book"/>
                <w:color w:val="00B0F0"/>
              </w:rPr>
              <w:lastRenderedPageBreak/>
              <w:t>incluir un análisis de los ingresos por ventas de productos básicos que se hayan visto potencialmente frustrados por el declive en los precios.</w:t>
            </w:r>
          </w:p>
          <w:p w14:paraId="032285CA" w14:textId="6020E5B4" w:rsidR="00F45314" w:rsidRPr="00F45314" w:rsidRDefault="00F45314" w:rsidP="00EA2CEC">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sidRPr="00F45314">
              <w:rPr>
                <w:rFonts w:ascii="Franklin Gothic Book" w:hAnsi="Franklin Gothic Book" w:cs="Calibri"/>
                <w:color w:val="00B0F0"/>
              </w:rPr>
              <w:t xml:space="preserve">Cualquier cambio en la gestión de los beneficios procedentes de las ventas </w:t>
            </w:r>
            <w:r>
              <w:rPr>
                <w:rFonts w:ascii="Franklin Gothic Book" w:hAnsi="Franklin Gothic Book" w:cs="Calibri"/>
                <w:color w:val="00B0F0"/>
              </w:rPr>
              <w:t>de los ingresos en especie del Estado debidos a la crisis por la COVID-19</w:t>
            </w:r>
            <w:r w:rsidRPr="00F45314">
              <w:rPr>
                <w:rFonts w:ascii="Franklin Gothic Book" w:hAnsi="Franklin Gothic Book" w:cs="Calibri"/>
                <w:color w:val="00B0F0"/>
              </w:rPr>
              <w:t>,</w:t>
            </w:r>
            <w:r>
              <w:rPr>
                <w:rFonts w:ascii="Franklin Gothic Book" w:hAnsi="Franklin Gothic Book" w:cs="Calibri"/>
                <w:color w:val="00B0F0"/>
              </w:rPr>
              <w:t xml:space="preserve"> en particular cuando afecten a remesas con destino al Tesoro</w:t>
            </w:r>
            <w:r w:rsidRPr="00F45314">
              <w:rPr>
                <w:rFonts w:ascii="Franklin Gothic Book" w:hAnsi="Franklin Gothic Book" w:cs="Calibri"/>
                <w:color w:val="00B0F0"/>
              </w:rPr>
              <w:t>.</w:t>
            </w:r>
          </w:p>
        </w:tc>
      </w:tr>
      <w:tr w:rsidR="00871094" w:rsidRPr="00233966" w14:paraId="47E33F1D" w14:textId="77777777" w:rsidTr="68CBBC64">
        <w:tc>
          <w:tcPr>
            <w:tcW w:w="2977" w:type="dxa"/>
            <w:shd w:val="clear" w:color="auto" w:fill="auto"/>
          </w:tcPr>
          <w:p w14:paraId="09CB18BE" w14:textId="3E669519" w:rsidR="00871094" w:rsidRPr="00FD1ABC" w:rsidRDefault="008306FF" w:rsidP="003927B6">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lastRenderedPageBreak/>
              <w:t>Información sobre acuerdos de provisión de infraestructura y permuta, conforme al Requisito 4.3.</w:t>
            </w:r>
          </w:p>
        </w:tc>
        <w:tc>
          <w:tcPr>
            <w:tcW w:w="5699" w:type="dxa"/>
          </w:tcPr>
          <w:p w14:paraId="4F80F522" w14:textId="2C23C4C4" w:rsidR="00AB72C0" w:rsidRPr="00883CCA" w:rsidRDefault="00AB72C0" w:rsidP="00AB72C0">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 xml:space="preserve">El GMP podría considerar la posibilidad de </w:t>
            </w:r>
            <w:r w:rsidR="00EA2CEC">
              <w:rPr>
                <w:rFonts w:ascii="Franklin Gothic Book" w:hAnsi="Franklin Gothic Book"/>
                <w:color w:val="00B0F0"/>
              </w:rPr>
              <w:t>incluir también</w:t>
            </w:r>
            <w:r>
              <w:rPr>
                <w:rFonts w:ascii="Franklin Gothic Book" w:hAnsi="Franklin Gothic Book"/>
                <w:color w:val="00B0F0"/>
              </w:rPr>
              <w:t xml:space="preserve"> lo siguiente:</w:t>
            </w:r>
          </w:p>
          <w:p w14:paraId="2148F777" w14:textId="0EFC9B83" w:rsidR="007C4885" w:rsidRPr="00625B47" w:rsidRDefault="30B1FB1B" w:rsidP="002729E9">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Acuerdos de infraestructura nuevos o renegociados</w:t>
            </w:r>
            <w:r w:rsidR="00A84D1A">
              <w:rPr>
                <w:rFonts w:ascii="Franklin Gothic Book" w:hAnsi="Franklin Gothic Book"/>
                <w:color w:val="00B0F0"/>
              </w:rPr>
              <w:t>,</w:t>
            </w:r>
            <w:r w:rsidR="00933048">
              <w:rPr>
                <w:rFonts w:ascii="Franklin Gothic Book" w:hAnsi="Franklin Gothic Book"/>
                <w:color w:val="00B0F0"/>
              </w:rPr>
              <w:t xml:space="preserve"> </w:t>
            </w:r>
            <w:r w:rsidR="00A84D1A">
              <w:rPr>
                <w:rFonts w:ascii="Franklin Gothic Book" w:hAnsi="Franklin Gothic Book"/>
                <w:color w:val="00B0F0"/>
              </w:rPr>
              <w:t>relativos a</w:t>
            </w:r>
            <w:r>
              <w:rPr>
                <w:rFonts w:ascii="Franklin Gothic Book" w:hAnsi="Franklin Gothic Book"/>
                <w:color w:val="00B0F0"/>
              </w:rPr>
              <w:t xml:space="preserve"> operaciones para paliar los efectos de la COVID-19. </w:t>
            </w:r>
          </w:p>
          <w:p w14:paraId="074A491B" w14:textId="4F9A2649" w:rsidR="007C4885" w:rsidRPr="007C4885" w:rsidRDefault="00AB72C0" w:rsidP="007C4885">
            <w:pPr>
              <w:pStyle w:val="ListParagraph"/>
              <w:numPr>
                <w:ilvl w:val="0"/>
                <w:numId w:val="34"/>
              </w:numPr>
              <w:tabs>
                <w:tab w:val="left" w:pos="426"/>
                <w:tab w:val="left" w:pos="709"/>
              </w:tabs>
              <w:spacing w:before="120" w:after="120" w:line="240" w:lineRule="exact"/>
              <w:ind w:left="397" w:hanging="113"/>
              <w:jc w:val="left"/>
              <w:rPr>
                <w:color w:val="00B0F0"/>
              </w:rPr>
            </w:pPr>
            <w:r>
              <w:rPr>
                <w:rFonts w:ascii="Franklin Gothic Book" w:hAnsi="Franklin Gothic Book"/>
                <w:color w:val="00B0F0"/>
              </w:rPr>
              <w:t>Préstamos nuevos o renegociados que estén respaldados por recursos</w:t>
            </w:r>
            <w:r w:rsidR="002644DE">
              <w:rPr>
                <w:rFonts w:ascii="Franklin Gothic Book" w:hAnsi="Franklin Gothic Book"/>
                <w:color w:val="00B0F0"/>
              </w:rPr>
              <w:t>.</w:t>
            </w:r>
          </w:p>
        </w:tc>
      </w:tr>
      <w:tr w:rsidR="00871094" w:rsidRPr="00233966" w14:paraId="51D538CB" w14:textId="77777777" w:rsidTr="68CBBC64">
        <w:tc>
          <w:tcPr>
            <w:tcW w:w="2977" w:type="dxa"/>
            <w:shd w:val="clear" w:color="auto" w:fill="auto"/>
          </w:tcPr>
          <w:p w14:paraId="73F91F1D" w14:textId="0CFABF78" w:rsidR="008306FF" w:rsidRPr="004302B0" w:rsidRDefault="008306FF" w:rsidP="008306FF">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t>Información sobre ingresos por transporte, conforme al Requisito 4.4.</w:t>
            </w:r>
          </w:p>
          <w:p w14:paraId="372B84BC" w14:textId="77777777" w:rsidR="00871094" w:rsidRPr="00FD1ABC" w:rsidRDefault="00871094" w:rsidP="00B42278">
            <w:pPr>
              <w:tabs>
                <w:tab w:val="left" w:pos="426"/>
                <w:tab w:val="left" w:pos="709"/>
              </w:tabs>
              <w:spacing w:before="120" w:after="120" w:line="240" w:lineRule="exact"/>
              <w:jc w:val="left"/>
              <w:rPr>
                <w:rFonts w:ascii="Franklin Gothic Book" w:hAnsi="Franklin Gothic Book" w:cs="Calibri"/>
                <w:color w:val="000000" w:themeColor="text1"/>
                <w:lang w:eastAsia="fr-FR" w:bidi="ar-SA"/>
              </w:rPr>
            </w:pPr>
          </w:p>
        </w:tc>
        <w:tc>
          <w:tcPr>
            <w:tcW w:w="5699" w:type="dxa"/>
          </w:tcPr>
          <w:p w14:paraId="1B8FFB0A" w14:textId="6D98762E" w:rsidR="0073751E" w:rsidRPr="00F43542" w:rsidRDefault="0073751E" w:rsidP="0073751E">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El GMP podría</w:t>
            </w:r>
            <w:r w:rsidR="005A0EE7">
              <w:rPr>
                <w:rFonts w:ascii="Franklin Gothic Book" w:hAnsi="Franklin Gothic Book"/>
                <w:color w:val="00B0F0"/>
              </w:rPr>
              <w:t xml:space="preserve"> </w:t>
            </w:r>
            <w:r>
              <w:rPr>
                <w:rFonts w:ascii="Franklin Gothic Book" w:hAnsi="Franklin Gothic Book"/>
                <w:color w:val="00B0F0"/>
              </w:rPr>
              <w:t xml:space="preserve">considerar la posibilidad de </w:t>
            </w:r>
            <w:r w:rsidR="005A0EE7">
              <w:rPr>
                <w:rFonts w:ascii="Franklin Gothic Book" w:hAnsi="Franklin Gothic Book"/>
                <w:color w:val="00B0F0"/>
              </w:rPr>
              <w:t>incluir también</w:t>
            </w:r>
            <w:r>
              <w:rPr>
                <w:rFonts w:ascii="Franklin Gothic Book" w:hAnsi="Franklin Gothic Book"/>
                <w:color w:val="00B0F0"/>
              </w:rPr>
              <w:t xml:space="preserve"> lo siguiente:</w:t>
            </w:r>
          </w:p>
          <w:p w14:paraId="7D9E60D5" w14:textId="5CAE14E2" w:rsidR="0073751E" w:rsidRPr="00F43542" w:rsidRDefault="5BDA327A" w:rsidP="0073751E">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olor w:val="00B0F0"/>
              </w:rPr>
            </w:pPr>
            <w:r>
              <w:rPr>
                <w:rFonts w:ascii="Franklin Gothic Book" w:hAnsi="Franklin Gothic Book"/>
                <w:color w:val="00B0F0"/>
              </w:rPr>
              <w:t xml:space="preserve">Cambios en los acuerdos de transporte de productos básicos de origen extractivo, </w:t>
            </w:r>
            <w:r w:rsidR="005A0EE7">
              <w:rPr>
                <w:rFonts w:ascii="Franklin Gothic Book" w:hAnsi="Franklin Gothic Book"/>
                <w:color w:val="00B0F0"/>
              </w:rPr>
              <w:t>a raíz</w:t>
            </w:r>
            <w:r>
              <w:rPr>
                <w:rFonts w:ascii="Franklin Gothic Book" w:hAnsi="Franklin Gothic Book"/>
                <w:color w:val="00B0F0"/>
              </w:rPr>
              <w:t xml:space="preserve"> de la crisis por la COVID-19</w:t>
            </w:r>
            <w:r w:rsidR="003E669A">
              <w:rPr>
                <w:rFonts w:ascii="Franklin Gothic Book" w:hAnsi="Franklin Gothic Book"/>
                <w:color w:val="00B0F0"/>
              </w:rPr>
              <w:t xml:space="preserve"> y la transición energética</w:t>
            </w:r>
            <w:r w:rsidR="002644DE">
              <w:rPr>
                <w:rFonts w:ascii="Franklin Gothic Book" w:hAnsi="Franklin Gothic Book"/>
                <w:color w:val="00B0F0"/>
              </w:rPr>
              <w:t>.</w:t>
            </w:r>
          </w:p>
          <w:p w14:paraId="3FF5C00B" w14:textId="4E16427C" w:rsidR="00871094" w:rsidRPr="00883CCA" w:rsidRDefault="5BDA327A" w:rsidP="005A1521">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 xml:space="preserve">Perspectivas sobre los acuerdos de transporte, ingresos y </w:t>
            </w:r>
            <w:r w:rsidR="0054320A">
              <w:rPr>
                <w:rFonts w:ascii="Franklin Gothic Book" w:hAnsi="Franklin Gothic Book"/>
                <w:color w:val="00B0F0"/>
              </w:rPr>
              <w:t>cualquier</w:t>
            </w:r>
            <w:r>
              <w:rPr>
                <w:rFonts w:ascii="Franklin Gothic Book" w:hAnsi="Franklin Gothic Book"/>
                <w:color w:val="00B0F0"/>
              </w:rPr>
              <w:t xml:space="preserve"> </w:t>
            </w:r>
            <w:r w:rsidR="0054320A">
              <w:rPr>
                <w:rFonts w:ascii="Franklin Gothic Book" w:hAnsi="Franklin Gothic Book"/>
                <w:color w:val="00B0F0"/>
              </w:rPr>
              <w:t>alteración</w:t>
            </w:r>
            <w:r>
              <w:rPr>
                <w:rFonts w:ascii="Franklin Gothic Book" w:hAnsi="Franklin Gothic Book"/>
                <w:color w:val="00B0F0"/>
              </w:rPr>
              <w:t xml:space="preserve"> relevante de la cadena de suministro de las industrias extractivas, </w:t>
            </w:r>
            <w:r w:rsidR="005A1521">
              <w:rPr>
                <w:rFonts w:ascii="Franklin Gothic Book" w:hAnsi="Franklin Gothic Book"/>
                <w:color w:val="00B0F0"/>
              </w:rPr>
              <w:t>a raíz</w:t>
            </w:r>
            <w:r>
              <w:rPr>
                <w:rFonts w:ascii="Franklin Gothic Book" w:hAnsi="Franklin Gothic Book"/>
                <w:color w:val="00B0F0"/>
              </w:rPr>
              <w:t xml:space="preserve"> de las restricciones a la circulación motivadas por la COVID-19</w:t>
            </w:r>
            <w:r w:rsidR="00CD0441">
              <w:rPr>
                <w:rFonts w:ascii="Franklin Gothic Book" w:hAnsi="Franklin Gothic Book"/>
                <w:color w:val="00B0F0"/>
              </w:rPr>
              <w:t xml:space="preserve"> o de la transición energética</w:t>
            </w:r>
            <w:r>
              <w:rPr>
                <w:rFonts w:ascii="Franklin Gothic Book" w:hAnsi="Franklin Gothic Book"/>
                <w:color w:val="00B0F0"/>
              </w:rPr>
              <w:t xml:space="preserve">. </w:t>
            </w:r>
          </w:p>
        </w:tc>
      </w:tr>
      <w:tr w:rsidR="00871094" w:rsidRPr="00233966" w14:paraId="42D05198" w14:textId="77777777" w:rsidTr="68CBBC64">
        <w:tc>
          <w:tcPr>
            <w:tcW w:w="2977" w:type="dxa"/>
            <w:shd w:val="clear" w:color="auto" w:fill="auto"/>
          </w:tcPr>
          <w:p w14:paraId="7BF09291" w14:textId="6F062E50" w:rsidR="00871094" w:rsidRPr="00FD1ABC" w:rsidRDefault="008306FF" w:rsidP="005A1521">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t>Información sobre pagos subnacionales directos, conforme al Requisito 4.6.</w:t>
            </w:r>
          </w:p>
        </w:tc>
        <w:tc>
          <w:tcPr>
            <w:tcW w:w="5699" w:type="dxa"/>
          </w:tcPr>
          <w:p w14:paraId="5733C82D" w14:textId="35EE0F23" w:rsidR="00AB72C0" w:rsidRPr="00883CCA" w:rsidRDefault="00AB72C0" w:rsidP="00AB72C0">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 xml:space="preserve">El GMP podría considerar la posibilidad de </w:t>
            </w:r>
            <w:r w:rsidR="005A1521">
              <w:rPr>
                <w:rFonts w:ascii="Franklin Gothic Book" w:hAnsi="Franklin Gothic Book"/>
                <w:color w:val="00B0F0"/>
              </w:rPr>
              <w:t>incluir también</w:t>
            </w:r>
            <w:r>
              <w:rPr>
                <w:rFonts w:ascii="Franklin Gothic Book" w:hAnsi="Franklin Gothic Book"/>
                <w:color w:val="00B0F0"/>
              </w:rPr>
              <w:t xml:space="preserve"> lo siguiente:</w:t>
            </w:r>
          </w:p>
          <w:p w14:paraId="789337CB" w14:textId="6A9B33F9" w:rsidR="00871094" w:rsidRPr="00883CCA" w:rsidRDefault="00AB72C0" w:rsidP="007F3167">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 xml:space="preserve">Valores proyectados de los pagos subnacionales directos y las </w:t>
            </w:r>
            <w:r w:rsidR="007F3167">
              <w:rPr>
                <w:rFonts w:ascii="Franklin Gothic Book" w:hAnsi="Franklin Gothic Book"/>
                <w:color w:val="00B0F0"/>
              </w:rPr>
              <w:t>posibles</w:t>
            </w:r>
            <w:r>
              <w:rPr>
                <w:rFonts w:ascii="Franklin Gothic Book" w:hAnsi="Franklin Gothic Book"/>
                <w:color w:val="00B0F0"/>
              </w:rPr>
              <w:t xml:space="preserve"> </w:t>
            </w:r>
            <w:r w:rsidR="007F3167">
              <w:rPr>
                <w:rFonts w:ascii="Franklin Gothic Book" w:hAnsi="Franklin Gothic Book"/>
                <w:color w:val="00B0F0"/>
              </w:rPr>
              <w:t>implicancias</w:t>
            </w:r>
            <w:r>
              <w:rPr>
                <w:rFonts w:ascii="Franklin Gothic Book" w:hAnsi="Franklin Gothic Book"/>
                <w:color w:val="00B0F0"/>
              </w:rPr>
              <w:t xml:space="preserve"> para los presupuestos gubernamentales locales</w:t>
            </w:r>
            <w:r w:rsidR="00CD0441">
              <w:rPr>
                <w:rFonts w:ascii="Franklin Gothic Book" w:hAnsi="Franklin Gothic Book"/>
                <w:color w:val="00B0F0"/>
              </w:rPr>
              <w:t xml:space="preserve"> a raíz de la crisis por la COVID</w:t>
            </w:r>
            <w:r w:rsidR="00CD0441" w:rsidRPr="00CD0441">
              <w:rPr>
                <w:rFonts w:ascii="Franklin Gothic Book" w:hAnsi="Franklin Gothic Book"/>
                <w:color w:val="00B0F0"/>
              </w:rPr>
              <w:t xml:space="preserve">-19 </w:t>
            </w:r>
            <w:r w:rsidR="00CD0441">
              <w:rPr>
                <w:rFonts w:ascii="Franklin Gothic Book" w:hAnsi="Franklin Gothic Book"/>
                <w:color w:val="00B0F0"/>
              </w:rPr>
              <w:t>y los posibles efectos de la transición energética</w:t>
            </w:r>
            <w:r w:rsidR="002644DE">
              <w:rPr>
                <w:rFonts w:ascii="Franklin Gothic Book" w:hAnsi="Franklin Gothic Book"/>
                <w:color w:val="00B0F0"/>
              </w:rPr>
              <w:t>.</w:t>
            </w:r>
          </w:p>
        </w:tc>
      </w:tr>
      <w:tr w:rsidR="00871094" w:rsidRPr="00F123DA" w14:paraId="4B4CFC67" w14:textId="77777777" w:rsidTr="68CBBC64">
        <w:tc>
          <w:tcPr>
            <w:tcW w:w="2977" w:type="dxa"/>
            <w:shd w:val="clear" w:color="auto" w:fill="auto"/>
          </w:tcPr>
          <w:p w14:paraId="4CD70EF5" w14:textId="1D929E47" w:rsidR="00871094" w:rsidRPr="00FD1ABC" w:rsidRDefault="00871094" w:rsidP="00B42278">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t>Información sobre la distribución de</w:t>
            </w:r>
            <w:r w:rsidR="00F225C9">
              <w:rPr>
                <w:rFonts w:ascii="Franklin Gothic Book" w:hAnsi="Franklin Gothic Book"/>
                <w:color w:val="000000" w:themeColor="text1"/>
              </w:rPr>
              <w:t xml:space="preserve"> los</w:t>
            </w:r>
            <w:r>
              <w:rPr>
                <w:rFonts w:ascii="Franklin Gothic Book" w:hAnsi="Franklin Gothic Book"/>
                <w:color w:val="000000" w:themeColor="text1"/>
              </w:rPr>
              <w:t xml:space="preserve"> ingresos procedentes de las industrias extractivas, conforme al Requisito EITI 5.1.</w:t>
            </w:r>
          </w:p>
        </w:tc>
        <w:tc>
          <w:tcPr>
            <w:tcW w:w="5699" w:type="dxa"/>
          </w:tcPr>
          <w:p w14:paraId="7165A591" w14:textId="09665B61" w:rsidR="004C0AC3" w:rsidRPr="00883CCA" w:rsidRDefault="00F225C9" w:rsidP="004C0AC3">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El GMP podría</w:t>
            </w:r>
            <w:r w:rsidR="004C0AC3">
              <w:rPr>
                <w:rFonts w:ascii="Franklin Gothic Book" w:hAnsi="Franklin Gothic Book"/>
                <w:color w:val="00B0F0"/>
              </w:rPr>
              <w:t xml:space="preserve"> considerar la posibilidad de </w:t>
            </w:r>
            <w:r>
              <w:rPr>
                <w:rFonts w:ascii="Franklin Gothic Book" w:hAnsi="Franklin Gothic Book"/>
                <w:color w:val="00B0F0"/>
              </w:rPr>
              <w:t>incluir también</w:t>
            </w:r>
            <w:r w:rsidR="004C0AC3">
              <w:rPr>
                <w:rFonts w:ascii="Franklin Gothic Book" w:hAnsi="Franklin Gothic Book"/>
                <w:color w:val="00B0F0"/>
              </w:rPr>
              <w:t xml:space="preserve"> lo siguiente:</w:t>
            </w:r>
          </w:p>
          <w:p w14:paraId="30129289" w14:textId="77777777" w:rsidR="00871094" w:rsidRPr="00F123DA" w:rsidRDefault="00ED494E" w:rsidP="00643C03">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Ajustes presupuestarios</w:t>
            </w:r>
            <w:r w:rsidR="3F73423A">
              <w:rPr>
                <w:rFonts w:ascii="Franklin Gothic Book" w:hAnsi="Franklin Gothic Book"/>
                <w:color w:val="00B0F0"/>
              </w:rPr>
              <w:t xml:space="preserve"> por los ingresos de las industrias extractivas reservados para paliar los efectos de la COVID-19</w:t>
            </w:r>
            <w:r w:rsidR="002644DE">
              <w:rPr>
                <w:rFonts w:ascii="Franklin Gothic Book" w:hAnsi="Franklin Gothic Book"/>
                <w:color w:val="00B0F0"/>
              </w:rPr>
              <w:t>.</w:t>
            </w:r>
          </w:p>
          <w:p w14:paraId="638DA056" w14:textId="695599A7" w:rsidR="00F123DA" w:rsidRPr="00F123DA" w:rsidRDefault="00F123DA" w:rsidP="00643C03">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sidRPr="00F123DA">
              <w:rPr>
                <w:rFonts w:ascii="Franklin Gothic Book" w:hAnsi="Franklin Gothic Book" w:cs="Calibri"/>
                <w:color w:val="00B0F0"/>
              </w:rPr>
              <w:t>Información adicional sobre la sostenibilidad de la deuda del gobierno y el sector público (inclu</w:t>
            </w:r>
            <w:r>
              <w:rPr>
                <w:rFonts w:ascii="Franklin Gothic Book" w:hAnsi="Franklin Gothic Book" w:cs="Calibri"/>
                <w:color w:val="00B0F0"/>
              </w:rPr>
              <w:t>idas las empresas de titularidad estatal</w:t>
            </w:r>
            <w:r w:rsidRPr="00F123DA">
              <w:rPr>
                <w:rFonts w:ascii="Franklin Gothic Book" w:hAnsi="Franklin Gothic Book" w:cs="Calibri"/>
                <w:color w:val="00B0F0"/>
              </w:rPr>
              <w:t xml:space="preserve">) </w:t>
            </w:r>
            <w:r>
              <w:rPr>
                <w:rFonts w:ascii="Franklin Gothic Book" w:hAnsi="Franklin Gothic Book" w:cs="Calibri"/>
                <w:color w:val="00B0F0"/>
              </w:rPr>
              <w:t>a raíz de la crisis por la COVID-19 y los posibles efectos de la transición energética</w:t>
            </w:r>
            <w:r w:rsidRPr="00F123DA">
              <w:rPr>
                <w:rFonts w:ascii="Franklin Gothic Book" w:hAnsi="Franklin Gothic Book" w:cs="Calibri"/>
                <w:color w:val="00B0F0"/>
              </w:rPr>
              <w:t>.</w:t>
            </w:r>
          </w:p>
        </w:tc>
      </w:tr>
      <w:tr w:rsidR="008306FF" w:rsidRPr="00233966" w14:paraId="561F4C6A" w14:textId="77777777" w:rsidTr="68CBBC64">
        <w:tc>
          <w:tcPr>
            <w:tcW w:w="2977" w:type="dxa"/>
            <w:shd w:val="clear" w:color="auto" w:fill="auto"/>
          </w:tcPr>
          <w:p w14:paraId="637BCA3E" w14:textId="37A30598" w:rsidR="008306FF" w:rsidRPr="00FD1ABC" w:rsidRDefault="008306FF" w:rsidP="00ED494E">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t>Información sobre transferencias subnacionales, conforme al Requisito 5.2.</w:t>
            </w:r>
          </w:p>
        </w:tc>
        <w:tc>
          <w:tcPr>
            <w:tcW w:w="5699" w:type="dxa"/>
          </w:tcPr>
          <w:p w14:paraId="1F0A89A9" w14:textId="10AC637A" w:rsidR="002729E9" w:rsidRPr="00883CCA" w:rsidRDefault="002729E9" w:rsidP="002729E9">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E</w:t>
            </w:r>
            <w:r w:rsidR="00ED494E">
              <w:rPr>
                <w:rFonts w:ascii="Franklin Gothic Book" w:hAnsi="Franklin Gothic Book"/>
                <w:color w:val="00B0F0"/>
              </w:rPr>
              <w:t>l GMP podría</w:t>
            </w:r>
            <w:r>
              <w:rPr>
                <w:rFonts w:ascii="Franklin Gothic Book" w:hAnsi="Franklin Gothic Book"/>
                <w:color w:val="00B0F0"/>
              </w:rPr>
              <w:t xml:space="preserve"> considerar la posibilidad de </w:t>
            </w:r>
            <w:r w:rsidR="00ED494E">
              <w:rPr>
                <w:rFonts w:ascii="Franklin Gothic Book" w:hAnsi="Franklin Gothic Book"/>
                <w:color w:val="00B0F0"/>
              </w:rPr>
              <w:t>incluir también</w:t>
            </w:r>
            <w:r>
              <w:rPr>
                <w:rFonts w:ascii="Franklin Gothic Book" w:hAnsi="Franklin Gothic Book"/>
                <w:color w:val="00B0F0"/>
              </w:rPr>
              <w:t xml:space="preserve"> lo siguiente:</w:t>
            </w:r>
          </w:p>
          <w:p w14:paraId="576B6B8D" w14:textId="77777777" w:rsidR="004410F4" w:rsidRPr="004410F4" w:rsidRDefault="002729E9" w:rsidP="002729E9">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Valores proyectados de las transferencias subnacionales</w:t>
            </w:r>
            <w:r w:rsidR="004410F4">
              <w:rPr>
                <w:rFonts w:ascii="Franklin Gothic Book" w:hAnsi="Franklin Gothic Book"/>
                <w:color w:val="00B0F0"/>
              </w:rPr>
              <w:t>.</w:t>
            </w:r>
          </w:p>
          <w:p w14:paraId="724FE9C4" w14:textId="28E9F72B" w:rsidR="008306FF" w:rsidRDefault="004410F4" w:rsidP="002729E9">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P</w:t>
            </w:r>
            <w:r w:rsidR="007F3167">
              <w:rPr>
                <w:rFonts w:ascii="Franklin Gothic Book" w:hAnsi="Franklin Gothic Book"/>
                <w:color w:val="00B0F0"/>
              </w:rPr>
              <w:t xml:space="preserve">osibles </w:t>
            </w:r>
            <w:r w:rsidR="00364367">
              <w:rPr>
                <w:rFonts w:ascii="Franklin Gothic Book" w:hAnsi="Franklin Gothic Book"/>
                <w:color w:val="00B0F0"/>
              </w:rPr>
              <w:t>implicancias</w:t>
            </w:r>
            <w:r>
              <w:rPr>
                <w:rFonts w:ascii="Franklin Gothic Book" w:hAnsi="Franklin Gothic Book"/>
                <w:color w:val="00B0F0"/>
              </w:rPr>
              <w:t xml:space="preserve"> de la transición energética</w:t>
            </w:r>
            <w:r w:rsidR="002729E9">
              <w:rPr>
                <w:rFonts w:ascii="Franklin Gothic Book" w:hAnsi="Franklin Gothic Book"/>
                <w:color w:val="00B0F0"/>
              </w:rPr>
              <w:t xml:space="preserve"> para los presupuestos gubernamentales locales y las comunidades locales.</w:t>
            </w:r>
          </w:p>
          <w:p w14:paraId="7EC7E814" w14:textId="677F6561" w:rsidR="005D53B8" w:rsidRPr="00883CCA" w:rsidRDefault="13D2CD81" w:rsidP="00DE2002">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lastRenderedPageBreak/>
              <w:t xml:space="preserve">La gestión de las transferencias subnacionales por parte de los gobiernos </w:t>
            </w:r>
            <w:r w:rsidR="00DE2002">
              <w:rPr>
                <w:rFonts w:ascii="Franklin Gothic Book" w:hAnsi="Franklin Gothic Book"/>
                <w:color w:val="00B0F0"/>
              </w:rPr>
              <w:t>locales</w:t>
            </w:r>
            <w:r>
              <w:rPr>
                <w:rFonts w:ascii="Franklin Gothic Book" w:hAnsi="Franklin Gothic Book"/>
                <w:color w:val="00B0F0"/>
              </w:rPr>
              <w:t xml:space="preserve"> y </w:t>
            </w:r>
            <w:r w:rsidR="00DE2002">
              <w:rPr>
                <w:rFonts w:ascii="Franklin Gothic Book" w:hAnsi="Franklin Gothic Book"/>
                <w:color w:val="00B0F0"/>
              </w:rPr>
              <w:t>todo</w:t>
            </w:r>
            <w:r>
              <w:rPr>
                <w:rFonts w:ascii="Franklin Gothic Book" w:hAnsi="Franklin Gothic Book"/>
                <w:color w:val="00B0F0"/>
              </w:rPr>
              <w:t xml:space="preserve"> cambio producido en respuesta a la crisis por la COVID-19.</w:t>
            </w:r>
          </w:p>
        </w:tc>
      </w:tr>
      <w:tr w:rsidR="00871094" w:rsidRPr="000F762F" w14:paraId="5AAE6754" w14:textId="77777777" w:rsidTr="68CBBC64">
        <w:tc>
          <w:tcPr>
            <w:tcW w:w="2977" w:type="dxa"/>
            <w:shd w:val="clear" w:color="auto" w:fill="auto"/>
          </w:tcPr>
          <w:p w14:paraId="09C34FCF" w14:textId="1F0EF0A4" w:rsidR="00871094" w:rsidRPr="00FD1ABC" w:rsidRDefault="00153D58" w:rsidP="00153D58">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lastRenderedPageBreak/>
              <w:t>Toda otra</w:t>
            </w:r>
            <w:r w:rsidR="00871094">
              <w:rPr>
                <w:rFonts w:ascii="Franklin Gothic Book" w:hAnsi="Franklin Gothic Book"/>
                <w:color w:val="000000" w:themeColor="text1"/>
              </w:rPr>
              <w:t xml:space="preserve"> información solicitada por el GMP acerca de la gestión de ingresos y los gastos, conforme al Requisito EITI 5.3.</w:t>
            </w:r>
          </w:p>
        </w:tc>
        <w:tc>
          <w:tcPr>
            <w:tcW w:w="5699" w:type="dxa"/>
          </w:tcPr>
          <w:p w14:paraId="24D96EC0" w14:textId="522C0869" w:rsidR="002729E9" w:rsidRPr="00883CCA" w:rsidRDefault="002729E9" w:rsidP="002729E9">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El GMP podría</w:t>
            </w:r>
            <w:r w:rsidR="0049711C">
              <w:rPr>
                <w:rFonts w:ascii="Franklin Gothic Book" w:hAnsi="Franklin Gothic Book"/>
                <w:color w:val="00B0F0"/>
              </w:rPr>
              <w:t xml:space="preserve"> </w:t>
            </w:r>
            <w:r>
              <w:rPr>
                <w:rFonts w:ascii="Franklin Gothic Book" w:hAnsi="Franklin Gothic Book"/>
                <w:color w:val="00B0F0"/>
              </w:rPr>
              <w:t xml:space="preserve">considerar la posibilidad de </w:t>
            </w:r>
            <w:r w:rsidR="0049711C">
              <w:rPr>
                <w:rFonts w:ascii="Franklin Gothic Book" w:hAnsi="Franklin Gothic Book"/>
                <w:color w:val="00B0F0"/>
              </w:rPr>
              <w:t>incluir también</w:t>
            </w:r>
            <w:r>
              <w:rPr>
                <w:rFonts w:ascii="Franklin Gothic Book" w:hAnsi="Franklin Gothic Book"/>
                <w:color w:val="00B0F0"/>
              </w:rPr>
              <w:t xml:space="preserve"> lo siguiente:</w:t>
            </w:r>
          </w:p>
          <w:p w14:paraId="660B87D6" w14:textId="06793BDF" w:rsidR="004410F4" w:rsidRPr="004410F4" w:rsidRDefault="004410F4" w:rsidP="002729E9">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sidRPr="004410F4">
              <w:rPr>
                <w:rFonts w:ascii="Franklin Gothic Book" w:hAnsi="Franklin Gothic Book"/>
                <w:color w:val="00B0F0"/>
              </w:rPr>
              <w:t xml:space="preserve">Presunciones sobre los precios y la demanda nacionales de </w:t>
            </w:r>
            <w:r>
              <w:rPr>
                <w:rFonts w:ascii="Franklin Gothic Book" w:hAnsi="Franklin Gothic Book"/>
                <w:color w:val="00B0F0"/>
              </w:rPr>
              <w:t>petróleo, gas y minerales, comparadas con las previsiones de organizaciones y empresas internacionales</w:t>
            </w:r>
            <w:r w:rsidRPr="004410F4">
              <w:rPr>
                <w:rFonts w:ascii="Franklin Gothic Book" w:hAnsi="Franklin Gothic Book"/>
                <w:color w:val="00B0F0"/>
              </w:rPr>
              <w:t>.</w:t>
            </w:r>
          </w:p>
          <w:p w14:paraId="447A7838" w14:textId="76AE2E4C" w:rsidR="002729E9" w:rsidRPr="004410F4" w:rsidRDefault="002729E9" w:rsidP="002729E9">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Revisiones de las proyecciones sobre ingresos y presupuestos (incluid</w:t>
            </w:r>
            <w:r w:rsidR="00BA6532">
              <w:rPr>
                <w:rFonts w:ascii="Franklin Gothic Book" w:hAnsi="Franklin Gothic Book"/>
                <w:color w:val="00B0F0"/>
              </w:rPr>
              <w:t>a</w:t>
            </w:r>
            <w:r>
              <w:rPr>
                <w:rFonts w:ascii="Franklin Gothic Book" w:hAnsi="Franklin Gothic Book"/>
                <w:color w:val="00B0F0"/>
              </w:rPr>
              <w:t>s l</w:t>
            </w:r>
            <w:r w:rsidR="00837DA6">
              <w:rPr>
                <w:rFonts w:ascii="Franklin Gothic Book" w:hAnsi="Franklin Gothic Book"/>
                <w:color w:val="00B0F0"/>
              </w:rPr>
              <w:t>a</w:t>
            </w:r>
            <w:r>
              <w:rPr>
                <w:rFonts w:ascii="Franklin Gothic Book" w:hAnsi="Franklin Gothic Book"/>
                <w:color w:val="00B0F0"/>
              </w:rPr>
              <w:t>s</w:t>
            </w:r>
            <w:r w:rsidR="00837DA6">
              <w:rPr>
                <w:rFonts w:ascii="Franklin Gothic Book" w:hAnsi="Franklin Gothic Book"/>
                <w:color w:val="00B0F0"/>
              </w:rPr>
              <w:t xml:space="preserve"> presunciones </w:t>
            </w:r>
            <w:r w:rsidR="00AF2CE0">
              <w:rPr>
                <w:rFonts w:ascii="Franklin Gothic Book" w:hAnsi="Franklin Gothic Book"/>
                <w:color w:val="00B0F0"/>
              </w:rPr>
              <w:t>sobre los</w:t>
            </w:r>
            <w:r>
              <w:rPr>
                <w:rFonts w:ascii="Franklin Gothic Book" w:hAnsi="Franklin Gothic Book"/>
                <w:color w:val="00B0F0"/>
              </w:rPr>
              <w:t xml:space="preserve"> precios de </w:t>
            </w:r>
            <w:r w:rsidR="00AF2CE0">
              <w:rPr>
                <w:rFonts w:ascii="Franklin Gothic Book" w:hAnsi="Franklin Gothic Book"/>
                <w:color w:val="00B0F0"/>
              </w:rPr>
              <w:t xml:space="preserve">los </w:t>
            </w:r>
            <w:r>
              <w:rPr>
                <w:rFonts w:ascii="Franklin Gothic Book" w:hAnsi="Franklin Gothic Book"/>
                <w:color w:val="00B0F0"/>
              </w:rPr>
              <w:t>productos básicos que representarían el umbral de rentabilidad)</w:t>
            </w:r>
            <w:r w:rsidR="002644DE">
              <w:rPr>
                <w:rFonts w:ascii="Franklin Gothic Book" w:hAnsi="Franklin Gothic Book"/>
                <w:color w:val="00B0F0"/>
              </w:rPr>
              <w:t>.</w:t>
            </w:r>
          </w:p>
          <w:p w14:paraId="13330270" w14:textId="7976ED9D" w:rsidR="004410F4" w:rsidRPr="004410F4" w:rsidRDefault="004410F4" w:rsidP="002729E9">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sidRPr="004410F4">
              <w:rPr>
                <w:rFonts w:ascii="Franklin Gothic Book" w:hAnsi="Franklin Gothic Book" w:cs="Calibri"/>
                <w:color w:val="00B0F0"/>
              </w:rPr>
              <w:t>Efectos potenciales de diferentes escenarios de transición sobr</w:t>
            </w:r>
            <w:r>
              <w:rPr>
                <w:rFonts w:ascii="Franklin Gothic Book" w:hAnsi="Franklin Gothic Book" w:cs="Calibri"/>
                <w:color w:val="00B0F0"/>
              </w:rPr>
              <w:t>e los ingresos</w:t>
            </w:r>
            <w:r w:rsidR="000F762F">
              <w:rPr>
                <w:rFonts w:ascii="Franklin Gothic Book" w:hAnsi="Franklin Gothic Book" w:cs="Calibri"/>
                <w:color w:val="00B0F0"/>
              </w:rPr>
              <w:t xml:space="preserve"> procedentes</w:t>
            </w:r>
            <w:r>
              <w:rPr>
                <w:rFonts w:ascii="Franklin Gothic Book" w:hAnsi="Franklin Gothic Book" w:cs="Calibri"/>
                <w:color w:val="00B0F0"/>
              </w:rPr>
              <w:t xml:space="preserve"> de las</w:t>
            </w:r>
            <w:r w:rsidR="000F762F">
              <w:rPr>
                <w:rFonts w:ascii="Franklin Gothic Book" w:hAnsi="Franklin Gothic Book" w:cs="Calibri"/>
                <w:color w:val="00B0F0"/>
              </w:rPr>
              <w:t xml:space="preserve"> industrias extractivas.</w:t>
            </w:r>
          </w:p>
          <w:p w14:paraId="440A5011" w14:textId="7D278890" w:rsidR="00AB72C0" w:rsidRPr="000F762F" w:rsidRDefault="000F762F" w:rsidP="002729E9">
            <w:pPr>
              <w:pStyle w:val="ListParagraph"/>
              <w:numPr>
                <w:ilvl w:val="0"/>
                <w:numId w:val="34"/>
              </w:numPr>
              <w:tabs>
                <w:tab w:val="left" w:pos="426"/>
                <w:tab w:val="left" w:pos="709"/>
              </w:tabs>
              <w:spacing w:before="120" w:after="120" w:line="240" w:lineRule="exact"/>
              <w:ind w:left="397" w:hanging="113"/>
              <w:jc w:val="left"/>
              <w:rPr>
                <w:color w:val="00B0F0"/>
              </w:rPr>
            </w:pPr>
            <w:r w:rsidRPr="000F762F">
              <w:rPr>
                <w:rFonts w:ascii="Franklin Gothic Book" w:hAnsi="Franklin Gothic Book"/>
                <w:color w:val="00B0F0"/>
              </w:rPr>
              <w:t xml:space="preserve">Posibles implicancias de la transición energética para el gasto nacional, la </w:t>
            </w:r>
            <w:r>
              <w:rPr>
                <w:rFonts w:ascii="Franklin Gothic Book" w:hAnsi="Franklin Gothic Book"/>
                <w:color w:val="00B0F0"/>
              </w:rPr>
              <w:t>deuda y el uso de fondos</w:t>
            </w:r>
            <w:r w:rsidRPr="000F762F">
              <w:rPr>
                <w:rFonts w:ascii="Franklin Gothic Book" w:hAnsi="Franklin Gothic Book"/>
                <w:color w:val="00B0F0"/>
              </w:rPr>
              <w:t xml:space="preserve"> </w:t>
            </w:r>
            <w:r>
              <w:rPr>
                <w:rFonts w:ascii="Franklin Gothic Book" w:hAnsi="Franklin Gothic Book"/>
                <w:color w:val="00B0F0"/>
              </w:rPr>
              <w:t>soberanos de inversión</w:t>
            </w:r>
            <w:r w:rsidR="002644DE" w:rsidRPr="000F762F">
              <w:rPr>
                <w:rFonts w:ascii="Franklin Gothic Book" w:hAnsi="Franklin Gothic Book"/>
                <w:color w:val="00B0F0"/>
              </w:rPr>
              <w:t>.</w:t>
            </w:r>
          </w:p>
        </w:tc>
      </w:tr>
      <w:tr w:rsidR="008306FF" w:rsidRPr="00233966" w14:paraId="0E3D0092" w14:textId="77777777" w:rsidTr="68CBBC64">
        <w:tc>
          <w:tcPr>
            <w:tcW w:w="2977" w:type="dxa"/>
            <w:shd w:val="clear" w:color="auto" w:fill="auto"/>
          </w:tcPr>
          <w:p w14:paraId="6FBEE278" w14:textId="1B3293E7" w:rsidR="008306FF" w:rsidRPr="00FD1ABC" w:rsidRDefault="00D00857" w:rsidP="00153D58">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t>Información sobre gastos sociales y pagos ambientales, conforme al Requisito 6.1.</w:t>
            </w:r>
          </w:p>
        </w:tc>
        <w:tc>
          <w:tcPr>
            <w:tcW w:w="5699" w:type="dxa"/>
          </w:tcPr>
          <w:p w14:paraId="09031773" w14:textId="080A57D2" w:rsidR="004C0AC3" w:rsidRPr="00883CCA" w:rsidRDefault="004C0AC3" w:rsidP="004C0AC3">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 xml:space="preserve">El GMP podría considerar la posibilidad de </w:t>
            </w:r>
            <w:r w:rsidR="002067AB">
              <w:rPr>
                <w:rFonts w:ascii="Franklin Gothic Book" w:hAnsi="Franklin Gothic Book"/>
                <w:color w:val="00B0F0"/>
              </w:rPr>
              <w:t>incluir también</w:t>
            </w:r>
            <w:r>
              <w:rPr>
                <w:rFonts w:ascii="Franklin Gothic Book" w:hAnsi="Franklin Gothic Book"/>
                <w:color w:val="00B0F0"/>
              </w:rPr>
              <w:t xml:space="preserve"> lo siguiente:</w:t>
            </w:r>
          </w:p>
          <w:p w14:paraId="699C3F82" w14:textId="313F5E27" w:rsidR="00AB6456" w:rsidRDefault="5023077D" w:rsidP="0063173A">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 xml:space="preserve">Reformas </w:t>
            </w:r>
            <w:r w:rsidR="002067AB">
              <w:rPr>
                <w:rFonts w:ascii="Franklin Gothic Book" w:hAnsi="Franklin Gothic Book"/>
                <w:color w:val="00B0F0"/>
              </w:rPr>
              <w:t>de</w:t>
            </w:r>
            <w:r>
              <w:rPr>
                <w:rFonts w:ascii="Franklin Gothic Book" w:hAnsi="Franklin Gothic Book"/>
                <w:color w:val="00B0F0"/>
              </w:rPr>
              <w:t xml:space="preserve"> los </w:t>
            </w:r>
            <w:r w:rsidR="00C66B74">
              <w:rPr>
                <w:rFonts w:ascii="Franklin Gothic Book" w:hAnsi="Franklin Gothic Book"/>
                <w:color w:val="00B0F0"/>
              </w:rPr>
              <w:t>requisitos</w:t>
            </w:r>
            <w:r>
              <w:rPr>
                <w:rFonts w:ascii="Franklin Gothic Book" w:hAnsi="Franklin Gothic Book"/>
                <w:color w:val="00B0F0"/>
              </w:rPr>
              <w:t xml:space="preserve"> legales y contractuales </w:t>
            </w:r>
            <w:r w:rsidR="00A04DB8">
              <w:rPr>
                <w:rFonts w:ascii="Franklin Gothic Book" w:hAnsi="Franklin Gothic Book"/>
                <w:color w:val="00B0F0"/>
              </w:rPr>
              <w:t>relativos a</w:t>
            </w:r>
            <w:r>
              <w:rPr>
                <w:rFonts w:ascii="Franklin Gothic Book" w:hAnsi="Franklin Gothic Book"/>
                <w:color w:val="00B0F0"/>
              </w:rPr>
              <w:t xml:space="preserve"> gastos sociales, </w:t>
            </w:r>
            <w:r w:rsidR="00C66B74">
              <w:rPr>
                <w:rFonts w:ascii="Franklin Gothic Book" w:hAnsi="Franklin Gothic Book"/>
                <w:color w:val="00B0F0"/>
              </w:rPr>
              <w:t>a raíz</w:t>
            </w:r>
            <w:r>
              <w:rPr>
                <w:rFonts w:ascii="Franklin Gothic Book" w:hAnsi="Franklin Gothic Book"/>
                <w:color w:val="00B0F0"/>
              </w:rPr>
              <w:t xml:space="preserve"> de la </w:t>
            </w:r>
            <w:r w:rsidR="0063173A">
              <w:rPr>
                <w:rFonts w:ascii="Franklin Gothic Book" w:hAnsi="Franklin Gothic Book"/>
                <w:color w:val="00B0F0"/>
              </w:rPr>
              <w:t>pandemia de</w:t>
            </w:r>
            <w:r>
              <w:rPr>
                <w:rFonts w:ascii="Franklin Gothic Book" w:hAnsi="Franklin Gothic Book"/>
                <w:color w:val="00B0F0"/>
              </w:rPr>
              <w:t xml:space="preserve"> COVID-19.</w:t>
            </w:r>
          </w:p>
          <w:p w14:paraId="2A3D56F0" w14:textId="57547983" w:rsidR="005D53B8" w:rsidRPr="004C0AC3" w:rsidRDefault="00A46B62" w:rsidP="00BC64DC">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Cambios en l</w:t>
            </w:r>
            <w:r w:rsidR="00BC64DC">
              <w:rPr>
                <w:rFonts w:ascii="Franklin Gothic Book" w:hAnsi="Franklin Gothic Book"/>
                <w:color w:val="00B0F0"/>
              </w:rPr>
              <w:t>os planes</w:t>
            </w:r>
            <w:r w:rsidR="001208FD">
              <w:rPr>
                <w:rFonts w:ascii="Franklin Gothic Book" w:hAnsi="Franklin Gothic Book"/>
                <w:color w:val="00B0F0"/>
              </w:rPr>
              <w:t xml:space="preserve"> de</w:t>
            </w:r>
            <w:r>
              <w:rPr>
                <w:rFonts w:ascii="Franklin Gothic Book" w:hAnsi="Franklin Gothic Book"/>
                <w:color w:val="00B0F0"/>
              </w:rPr>
              <w:t xml:space="preserve"> gastos sociales </w:t>
            </w:r>
            <w:r w:rsidR="001208FD">
              <w:rPr>
                <w:rFonts w:ascii="Franklin Gothic Book" w:hAnsi="Franklin Gothic Book"/>
                <w:color w:val="00B0F0"/>
              </w:rPr>
              <w:t xml:space="preserve">de las empresas </w:t>
            </w:r>
            <w:r>
              <w:rPr>
                <w:rFonts w:ascii="Franklin Gothic Book" w:hAnsi="Franklin Gothic Book"/>
                <w:color w:val="00B0F0"/>
              </w:rPr>
              <w:t xml:space="preserve">y las </w:t>
            </w:r>
            <w:r w:rsidR="007F3167">
              <w:rPr>
                <w:rFonts w:ascii="Franklin Gothic Book" w:hAnsi="Franklin Gothic Book"/>
                <w:color w:val="00B0F0"/>
              </w:rPr>
              <w:t xml:space="preserve">posibles </w:t>
            </w:r>
            <w:r w:rsidR="001208FD">
              <w:rPr>
                <w:rFonts w:ascii="Franklin Gothic Book" w:hAnsi="Franklin Gothic Book"/>
                <w:color w:val="00B0F0"/>
              </w:rPr>
              <w:t>repercusiones</w:t>
            </w:r>
            <w:r>
              <w:rPr>
                <w:rFonts w:ascii="Franklin Gothic Book" w:hAnsi="Franklin Gothic Book"/>
                <w:color w:val="00B0F0"/>
              </w:rPr>
              <w:t xml:space="preserve"> </w:t>
            </w:r>
            <w:r w:rsidR="001208FD">
              <w:rPr>
                <w:rFonts w:ascii="Franklin Gothic Book" w:hAnsi="Franklin Gothic Book"/>
                <w:color w:val="00B0F0"/>
              </w:rPr>
              <w:t>en</w:t>
            </w:r>
            <w:r>
              <w:rPr>
                <w:rFonts w:ascii="Franklin Gothic Book" w:hAnsi="Franklin Gothic Book"/>
                <w:color w:val="00B0F0"/>
              </w:rPr>
              <w:t xml:space="preserve"> las comunidades y gobiernos locales.</w:t>
            </w:r>
          </w:p>
        </w:tc>
      </w:tr>
      <w:tr w:rsidR="00871094" w:rsidRPr="00233966" w14:paraId="43FD521E" w14:textId="77777777" w:rsidTr="68CBBC64">
        <w:tc>
          <w:tcPr>
            <w:tcW w:w="2977" w:type="dxa"/>
            <w:shd w:val="clear" w:color="auto" w:fill="auto"/>
          </w:tcPr>
          <w:p w14:paraId="554B8A2C" w14:textId="77777777" w:rsidR="00871094" w:rsidRPr="00FD1ABC" w:rsidRDefault="00871094" w:rsidP="00B42278">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t>Información sobre la contribución de las industrias extractivas a la economía, conforme al Requisito EITI 6.3.</w:t>
            </w:r>
          </w:p>
        </w:tc>
        <w:tc>
          <w:tcPr>
            <w:tcW w:w="5699" w:type="dxa"/>
          </w:tcPr>
          <w:p w14:paraId="4E00AF79" w14:textId="55A23D02" w:rsidR="002729E9" w:rsidRPr="00883CCA" w:rsidRDefault="002729E9" w:rsidP="002729E9">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 xml:space="preserve">El GMP podría considerar la posibilidad de </w:t>
            </w:r>
            <w:r w:rsidR="00BC64DC">
              <w:rPr>
                <w:rFonts w:ascii="Franklin Gothic Book" w:hAnsi="Franklin Gothic Book"/>
                <w:color w:val="00B0F0"/>
              </w:rPr>
              <w:t>incluir también</w:t>
            </w:r>
            <w:r>
              <w:rPr>
                <w:rFonts w:ascii="Franklin Gothic Book" w:hAnsi="Franklin Gothic Book"/>
                <w:color w:val="00B0F0"/>
              </w:rPr>
              <w:t xml:space="preserve"> lo siguiente:</w:t>
            </w:r>
          </w:p>
          <w:p w14:paraId="0B58879B" w14:textId="69EDDD5B" w:rsidR="00871094" w:rsidRDefault="04BB3DFF" w:rsidP="002729E9">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 xml:space="preserve">Efectos de la COVID-19 y </w:t>
            </w:r>
            <w:r w:rsidR="00FD32B3">
              <w:rPr>
                <w:rFonts w:ascii="Franklin Gothic Book" w:hAnsi="Franklin Gothic Book"/>
                <w:color w:val="00B0F0"/>
              </w:rPr>
              <w:t>de la transición energética</w:t>
            </w:r>
            <w:r>
              <w:rPr>
                <w:rFonts w:ascii="Franklin Gothic Book" w:hAnsi="Franklin Gothic Book"/>
                <w:color w:val="00B0F0"/>
              </w:rPr>
              <w:t xml:space="preserve"> sobre las exportaciones y el empleo</w:t>
            </w:r>
            <w:r w:rsidR="002644DE">
              <w:rPr>
                <w:rFonts w:ascii="Franklin Gothic Book" w:hAnsi="Franklin Gothic Book"/>
                <w:color w:val="00B0F0"/>
              </w:rPr>
              <w:t>.</w:t>
            </w:r>
          </w:p>
          <w:p w14:paraId="4B95918B" w14:textId="67177554" w:rsidR="005D53B8" w:rsidRPr="00FD32B3" w:rsidRDefault="00045305" w:rsidP="00D65710">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 xml:space="preserve">Efectos de la </w:t>
            </w:r>
            <w:r w:rsidR="00FD32B3">
              <w:rPr>
                <w:rFonts w:ascii="Franklin Gothic Book" w:hAnsi="Franklin Gothic Book"/>
                <w:color w:val="00B0F0"/>
              </w:rPr>
              <w:t>transición energética</w:t>
            </w:r>
            <w:r>
              <w:rPr>
                <w:rFonts w:ascii="Franklin Gothic Book" w:hAnsi="Franklin Gothic Book"/>
                <w:color w:val="00B0F0"/>
              </w:rPr>
              <w:t xml:space="preserve"> sobre el sector extractivo y las perspectivas económicas generales.</w:t>
            </w:r>
          </w:p>
        </w:tc>
      </w:tr>
      <w:tr w:rsidR="00871094" w:rsidRPr="00FD32B3" w14:paraId="0863FF87" w14:textId="77777777" w:rsidTr="68CBBC64">
        <w:tc>
          <w:tcPr>
            <w:tcW w:w="2977" w:type="dxa"/>
            <w:shd w:val="clear" w:color="auto" w:fill="auto"/>
          </w:tcPr>
          <w:p w14:paraId="684433D2" w14:textId="5D476017" w:rsidR="00871094" w:rsidRPr="009C5947" w:rsidRDefault="00A2391B" w:rsidP="00B42278">
            <w:pPr>
              <w:tabs>
                <w:tab w:val="left" w:pos="426"/>
                <w:tab w:val="left" w:pos="709"/>
              </w:tabs>
              <w:spacing w:before="120" w:after="120" w:line="240" w:lineRule="exact"/>
              <w:jc w:val="left"/>
              <w:rPr>
                <w:rFonts w:ascii="Franklin Gothic Book" w:hAnsi="Franklin Gothic Book" w:cs="Calibri"/>
                <w:color w:val="000000" w:themeColor="text1"/>
              </w:rPr>
            </w:pPr>
            <w:r>
              <w:rPr>
                <w:rFonts w:ascii="Franklin Gothic Book" w:hAnsi="Franklin Gothic Book"/>
                <w:color w:val="000000" w:themeColor="text1"/>
              </w:rPr>
              <w:t>Toda</w:t>
            </w:r>
            <w:r w:rsidR="00871094">
              <w:rPr>
                <w:rFonts w:ascii="Franklin Gothic Book" w:hAnsi="Franklin Gothic Book"/>
                <w:color w:val="000000" w:themeColor="text1"/>
              </w:rPr>
              <w:t xml:space="preserve"> otra información requerida por el GMP en relación con el impacto ambiental de las actividades extractivas</w:t>
            </w:r>
            <w:r>
              <w:rPr>
                <w:rFonts w:ascii="Franklin Gothic Book" w:hAnsi="Franklin Gothic Book"/>
                <w:color w:val="000000" w:themeColor="text1"/>
              </w:rPr>
              <w:t>, conforme al Requisito EITI 6.4.</w:t>
            </w:r>
          </w:p>
        </w:tc>
        <w:tc>
          <w:tcPr>
            <w:tcW w:w="5699" w:type="dxa"/>
          </w:tcPr>
          <w:p w14:paraId="1B84E0D9" w14:textId="023509E0" w:rsidR="002729E9" w:rsidRPr="00883CCA" w:rsidRDefault="002729E9" w:rsidP="002729E9">
            <w:pPr>
              <w:tabs>
                <w:tab w:val="left" w:pos="426"/>
                <w:tab w:val="left" w:pos="709"/>
              </w:tabs>
              <w:spacing w:before="120" w:after="120" w:line="240" w:lineRule="exact"/>
              <w:jc w:val="left"/>
              <w:rPr>
                <w:rFonts w:ascii="Franklin Gothic Book" w:hAnsi="Franklin Gothic Book" w:cs="Calibri"/>
                <w:color w:val="00B0F0"/>
              </w:rPr>
            </w:pPr>
            <w:r>
              <w:rPr>
                <w:rFonts w:ascii="Franklin Gothic Book" w:hAnsi="Franklin Gothic Book"/>
                <w:color w:val="00B0F0"/>
              </w:rPr>
              <w:t xml:space="preserve">El GMP podría considerar la posibilidad de </w:t>
            </w:r>
            <w:r w:rsidR="00A2391B">
              <w:rPr>
                <w:rFonts w:ascii="Franklin Gothic Book" w:hAnsi="Franklin Gothic Book"/>
                <w:color w:val="00B0F0"/>
              </w:rPr>
              <w:t>incluir también</w:t>
            </w:r>
            <w:r>
              <w:rPr>
                <w:rFonts w:ascii="Franklin Gothic Book" w:hAnsi="Franklin Gothic Book"/>
                <w:color w:val="00B0F0"/>
              </w:rPr>
              <w:t xml:space="preserve"> lo siguiente:</w:t>
            </w:r>
          </w:p>
          <w:p w14:paraId="456508CB" w14:textId="77777777" w:rsidR="00871094" w:rsidRPr="00FD32B3" w:rsidRDefault="002729E9" w:rsidP="002729E9">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Pr>
                <w:rFonts w:ascii="Franklin Gothic Book" w:hAnsi="Franklin Gothic Book"/>
                <w:color w:val="00B0F0"/>
              </w:rPr>
              <w:t xml:space="preserve">Cambios en las normas regulatorias o su aplicación coactiva en materia de protección ambiental, mitigación climática, Consentimiento </w:t>
            </w:r>
            <w:r w:rsidR="00A2391B">
              <w:rPr>
                <w:rFonts w:ascii="Franklin Gothic Book" w:hAnsi="Franklin Gothic Book"/>
                <w:color w:val="00B0F0"/>
              </w:rPr>
              <w:t>Libre, Previo e Informado y otro</w:t>
            </w:r>
            <w:r>
              <w:rPr>
                <w:rFonts w:ascii="Franklin Gothic Book" w:hAnsi="Franklin Gothic Book"/>
                <w:color w:val="00B0F0"/>
              </w:rPr>
              <w:t>s</w:t>
            </w:r>
            <w:r w:rsidR="00A2391B">
              <w:rPr>
                <w:rFonts w:ascii="Franklin Gothic Book" w:hAnsi="Franklin Gothic Book"/>
                <w:color w:val="00B0F0"/>
              </w:rPr>
              <w:t xml:space="preserve"> tipos de</w:t>
            </w:r>
            <w:r>
              <w:rPr>
                <w:rFonts w:ascii="Franklin Gothic Book" w:hAnsi="Franklin Gothic Book"/>
                <w:color w:val="00B0F0"/>
              </w:rPr>
              <w:t xml:space="preserve"> consultas</w:t>
            </w:r>
            <w:r w:rsidR="002644DE">
              <w:rPr>
                <w:rFonts w:ascii="Franklin Gothic Book" w:hAnsi="Franklin Gothic Book"/>
                <w:color w:val="00B0F0"/>
              </w:rPr>
              <w:t>.</w:t>
            </w:r>
          </w:p>
          <w:p w14:paraId="53B2AB57" w14:textId="5A910884" w:rsidR="00FD32B3" w:rsidRPr="00FD32B3" w:rsidRDefault="00FD32B3" w:rsidP="002729E9">
            <w:pPr>
              <w:pStyle w:val="ListParagraph"/>
              <w:numPr>
                <w:ilvl w:val="0"/>
                <w:numId w:val="34"/>
              </w:numPr>
              <w:tabs>
                <w:tab w:val="left" w:pos="426"/>
                <w:tab w:val="left" w:pos="709"/>
              </w:tabs>
              <w:spacing w:before="120" w:after="120" w:line="240" w:lineRule="exact"/>
              <w:ind w:left="397" w:hanging="113"/>
              <w:jc w:val="left"/>
              <w:rPr>
                <w:rFonts w:ascii="Franklin Gothic Book" w:hAnsi="Franklin Gothic Book" w:cs="Calibri"/>
                <w:color w:val="00B0F0"/>
              </w:rPr>
            </w:pPr>
            <w:r w:rsidRPr="00FD32B3">
              <w:rPr>
                <w:rFonts w:ascii="Franklin Gothic Book" w:hAnsi="Franklin Gothic Book" w:cs="Calibri"/>
                <w:color w:val="00B0F0"/>
              </w:rPr>
              <w:t>Datos sobre las emisiones de gases de efecto invernadero (GEI) relacionadas con las</w:t>
            </w:r>
            <w:r>
              <w:rPr>
                <w:rFonts w:ascii="Franklin Gothic Book" w:hAnsi="Franklin Gothic Book" w:cs="Calibri"/>
                <w:color w:val="00B0F0"/>
              </w:rPr>
              <w:t xml:space="preserve"> industrias extractivas</w:t>
            </w:r>
            <w:r w:rsidRPr="00FD32B3">
              <w:rPr>
                <w:rFonts w:ascii="Franklin Gothic Book" w:hAnsi="Franklin Gothic Book" w:cs="Calibri"/>
                <w:color w:val="00B0F0"/>
              </w:rPr>
              <w:t>,</w:t>
            </w:r>
            <w:r>
              <w:rPr>
                <w:rFonts w:ascii="Franklin Gothic Book" w:hAnsi="Franklin Gothic Book" w:cs="Calibri"/>
                <w:color w:val="00B0F0"/>
              </w:rPr>
              <w:t xml:space="preserve"> a nivel de empresa y de proyecto si están disponibles</w:t>
            </w:r>
            <w:r w:rsidRPr="00FD32B3">
              <w:rPr>
                <w:rFonts w:ascii="Franklin Gothic Book" w:hAnsi="Franklin Gothic Book" w:cs="Calibri"/>
                <w:color w:val="00B0F0"/>
              </w:rPr>
              <w:t>.</w:t>
            </w:r>
          </w:p>
        </w:tc>
      </w:tr>
      <w:tr w:rsidR="00871094" w:rsidRPr="00233966" w14:paraId="7D602011" w14:textId="77777777" w:rsidTr="68CBBC64">
        <w:tc>
          <w:tcPr>
            <w:tcW w:w="2977" w:type="dxa"/>
            <w:shd w:val="clear" w:color="auto" w:fill="auto"/>
          </w:tcPr>
          <w:p w14:paraId="7F4E8620" w14:textId="2057CC99" w:rsidR="00871094" w:rsidRPr="00FD1ABC" w:rsidRDefault="00871094" w:rsidP="000237DB">
            <w:pPr>
              <w:tabs>
                <w:tab w:val="left" w:pos="426"/>
                <w:tab w:val="left" w:pos="709"/>
              </w:tabs>
              <w:spacing w:before="120" w:after="120" w:line="240" w:lineRule="exact"/>
              <w:jc w:val="left"/>
              <w:rPr>
                <w:rFonts w:ascii="Franklin Gothic Book" w:hAnsi="Franklin Gothic Book" w:cs="Calibri"/>
                <w:color w:val="0070C0"/>
              </w:rPr>
            </w:pPr>
            <w:r>
              <w:rPr>
                <w:rFonts w:ascii="Franklin Gothic Book" w:hAnsi="Franklin Gothic Book"/>
                <w:color w:val="00B0F0"/>
              </w:rPr>
              <w:t>[</w:t>
            </w:r>
            <w:r w:rsidR="000237DB">
              <w:rPr>
                <w:rFonts w:ascii="Franklin Gothic Book" w:hAnsi="Franklin Gothic Book"/>
                <w:color w:val="00B0F0"/>
              </w:rPr>
              <w:t>Añadir</w:t>
            </w:r>
            <w:r>
              <w:rPr>
                <w:rFonts w:ascii="Franklin Gothic Book" w:hAnsi="Franklin Gothic Book"/>
                <w:color w:val="00B0F0"/>
              </w:rPr>
              <w:t xml:space="preserve"> </w:t>
            </w:r>
            <w:r w:rsidR="00D85EBE">
              <w:rPr>
                <w:rFonts w:ascii="Franklin Gothic Book" w:hAnsi="Franklin Gothic Book"/>
                <w:color w:val="00B0F0"/>
              </w:rPr>
              <w:t>toda</w:t>
            </w:r>
            <w:r>
              <w:rPr>
                <w:rFonts w:ascii="Franklin Gothic Book" w:hAnsi="Franklin Gothic Book"/>
                <w:color w:val="00B0F0"/>
              </w:rPr>
              <w:t xml:space="preserve"> otra información que el GMP haya decidido incluir en el Informe EITI]</w:t>
            </w:r>
          </w:p>
        </w:tc>
        <w:tc>
          <w:tcPr>
            <w:tcW w:w="5699" w:type="dxa"/>
          </w:tcPr>
          <w:p w14:paraId="027C80A6" w14:textId="77777777" w:rsidR="00871094" w:rsidRPr="00883CCA" w:rsidRDefault="00871094" w:rsidP="00B42278">
            <w:pPr>
              <w:tabs>
                <w:tab w:val="left" w:pos="426"/>
                <w:tab w:val="left" w:pos="709"/>
              </w:tabs>
              <w:spacing w:before="120" w:after="120" w:line="240" w:lineRule="exact"/>
              <w:jc w:val="left"/>
              <w:rPr>
                <w:rFonts w:ascii="Franklin Gothic Book" w:hAnsi="Franklin Gothic Book" w:cs="Calibri"/>
                <w:color w:val="00B0F0"/>
                <w:lang w:eastAsia="fr-FR" w:bidi="ar-SA"/>
              </w:rPr>
            </w:pPr>
          </w:p>
        </w:tc>
      </w:tr>
    </w:tbl>
    <w:p w14:paraId="6BBB1C1E" w14:textId="77777777" w:rsidR="00883CCA" w:rsidRDefault="00883CCA" w:rsidP="00E010FF">
      <w:pPr>
        <w:shd w:val="clear" w:color="auto" w:fill="FFFFFF"/>
        <w:tabs>
          <w:tab w:val="left" w:pos="426"/>
          <w:tab w:val="left" w:pos="709"/>
        </w:tabs>
        <w:spacing w:before="240" w:after="240" w:line="240" w:lineRule="auto"/>
        <w:jc w:val="left"/>
        <w:rPr>
          <w:rFonts w:ascii="Franklin Gothic Book" w:eastAsia="Calibri" w:hAnsi="Franklin Gothic Book"/>
          <w:b/>
          <w:bCs/>
          <w:color w:val="FF0000"/>
          <w:lang w:eastAsia="nb-NO" w:bidi="ar-SA"/>
        </w:rPr>
      </w:pPr>
    </w:p>
    <w:p w14:paraId="0432AA0E" w14:textId="663628B0" w:rsidR="00D145EC" w:rsidRPr="00C97685" w:rsidRDefault="00D145EC" w:rsidP="00E010FF">
      <w:pPr>
        <w:shd w:val="clear" w:color="auto" w:fill="FFFFFF"/>
        <w:tabs>
          <w:tab w:val="left" w:pos="426"/>
          <w:tab w:val="left" w:pos="709"/>
        </w:tabs>
        <w:spacing w:before="240" w:after="240" w:line="240" w:lineRule="auto"/>
        <w:jc w:val="left"/>
        <w:rPr>
          <w:rFonts w:ascii="Franklin Gothic Book" w:eastAsia="Calibri" w:hAnsi="Franklin Gothic Book"/>
          <w:b/>
          <w:bCs/>
        </w:rPr>
      </w:pPr>
      <w:r>
        <w:rPr>
          <w:rFonts w:ascii="Franklin Gothic Book" w:hAnsi="Franklin Gothic Book"/>
          <w:b/>
          <w:bCs/>
        </w:rPr>
        <w:t xml:space="preserve">Fase 3: </w:t>
      </w:r>
      <w:r w:rsidR="00DA2D0A">
        <w:rPr>
          <w:rFonts w:ascii="Franklin Gothic Book" w:hAnsi="Franklin Gothic Book"/>
          <w:b/>
          <w:bCs/>
        </w:rPr>
        <w:t>R</w:t>
      </w:r>
      <w:r>
        <w:rPr>
          <w:rFonts w:ascii="Franklin Gothic Book" w:hAnsi="Franklin Gothic Book"/>
          <w:b/>
          <w:bCs/>
        </w:rPr>
        <w:t xml:space="preserve">ecopilación y recolección de </w:t>
      </w:r>
      <w:r w:rsidR="00FB434E">
        <w:rPr>
          <w:rFonts w:ascii="Franklin Gothic Book" w:hAnsi="Franklin Gothic Book"/>
          <w:b/>
          <w:bCs/>
        </w:rPr>
        <w:t xml:space="preserve">los </w:t>
      </w:r>
      <w:r>
        <w:rPr>
          <w:rFonts w:ascii="Franklin Gothic Book" w:hAnsi="Franklin Gothic Book"/>
          <w:b/>
          <w:bCs/>
        </w:rPr>
        <w:t>datos</w:t>
      </w:r>
    </w:p>
    <w:p w14:paraId="26B29801" w14:textId="4AEE7E73" w:rsidR="00A44EC4" w:rsidRPr="00FD32B3" w:rsidRDefault="00A44EC4" w:rsidP="00A44EC4">
      <w:pPr>
        <w:shd w:val="clear" w:color="auto" w:fill="FFFFFF"/>
        <w:tabs>
          <w:tab w:val="left" w:pos="426"/>
          <w:tab w:val="left" w:pos="709"/>
        </w:tabs>
        <w:spacing w:before="240" w:after="240" w:line="240" w:lineRule="auto"/>
        <w:jc w:val="left"/>
        <w:rPr>
          <w:rFonts w:ascii="Franklin Gothic Book" w:eastAsia="Calibri" w:hAnsi="Franklin Gothic Book"/>
        </w:rPr>
      </w:pPr>
      <w:r>
        <w:rPr>
          <w:rFonts w:ascii="Franklin Gothic Book" w:hAnsi="Franklin Gothic Book"/>
          <w:u w:val="single"/>
        </w:rPr>
        <w:lastRenderedPageBreak/>
        <w:t>Objetivo</w:t>
      </w:r>
      <w:r>
        <w:rPr>
          <w:rFonts w:ascii="Franklin Gothic Book" w:hAnsi="Franklin Gothic Book"/>
        </w:rPr>
        <w:t xml:space="preserve">: </w:t>
      </w:r>
      <w:r w:rsidR="00CD456D">
        <w:rPr>
          <w:rFonts w:ascii="Franklin Gothic Book" w:hAnsi="Franklin Gothic Book"/>
        </w:rPr>
        <w:t>e</w:t>
      </w:r>
      <w:r>
        <w:rPr>
          <w:rFonts w:ascii="Franklin Gothic Book" w:hAnsi="Franklin Gothic Book"/>
        </w:rPr>
        <w:t xml:space="preserve">l propósito de la </w:t>
      </w:r>
      <w:r w:rsidR="00FB434E">
        <w:rPr>
          <w:rFonts w:ascii="Franklin Gothic Book" w:hAnsi="Franklin Gothic Book"/>
        </w:rPr>
        <w:t>tercera</w:t>
      </w:r>
      <w:r>
        <w:rPr>
          <w:rFonts w:ascii="Franklin Gothic Book" w:hAnsi="Franklin Gothic Book"/>
        </w:rPr>
        <w:t xml:space="preserve"> fase de trabajo consiste, en primer lugar, en analizar cuáles de aquellas informaciones requeridas por el EITI y que el GMP decidió incluir dentro del alcance </w:t>
      </w:r>
      <w:r w:rsidR="00127E66">
        <w:rPr>
          <w:rFonts w:ascii="Franklin Gothic Book" w:hAnsi="Franklin Gothic Book"/>
        </w:rPr>
        <w:t>informativo</w:t>
      </w:r>
      <w:r>
        <w:rPr>
          <w:rFonts w:ascii="Franklin Gothic Book" w:hAnsi="Franklin Gothic Book"/>
        </w:rPr>
        <w:t xml:space="preserve"> (Tabla 1) ya han sido divulgadas públicamente </w:t>
      </w:r>
      <w:r w:rsidR="00380500">
        <w:rPr>
          <w:rFonts w:ascii="Franklin Gothic Book" w:hAnsi="Franklin Gothic Book"/>
        </w:rPr>
        <w:t>en lo que respecta</w:t>
      </w:r>
      <w:r>
        <w:rPr>
          <w:rFonts w:ascii="Franklin Gothic Book" w:hAnsi="Franklin Gothic Book"/>
        </w:rPr>
        <w:t xml:space="preserve"> </w:t>
      </w:r>
      <w:r w:rsidR="00380500">
        <w:rPr>
          <w:rFonts w:ascii="Franklin Gothic Book" w:hAnsi="Franklin Gothic Book"/>
        </w:rPr>
        <w:t>a</w:t>
      </w:r>
      <w:r>
        <w:rPr>
          <w:rFonts w:ascii="Franklin Gothic Book" w:hAnsi="Franklin Gothic Book"/>
        </w:rPr>
        <w:t xml:space="preserve">l año que se está declarando, </w:t>
      </w:r>
      <w:r w:rsidR="00D51CB9">
        <w:rPr>
          <w:rFonts w:ascii="Franklin Gothic Book" w:hAnsi="Franklin Gothic Book"/>
        </w:rPr>
        <w:t>así como</w:t>
      </w:r>
      <w:r>
        <w:rPr>
          <w:rFonts w:ascii="Franklin Gothic Book" w:hAnsi="Franklin Gothic Book"/>
        </w:rPr>
        <w:t xml:space="preserve"> </w:t>
      </w:r>
      <w:r w:rsidR="00777F57">
        <w:rPr>
          <w:rFonts w:ascii="Franklin Gothic Book" w:hAnsi="Franklin Gothic Book"/>
        </w:rPr>
        <w:t xml:space="preserve">en </w:t>
      </w:r>
      <w:r>
        <w:rPr>
          <w:rFonts w:ascii="Franklin Gothic Book" w:hAnsi="Franklin Gothic Book"/>
        </w:rPr>
        <w:t xml:space="preserve">obtener directamente de las entidades gubernamentales y las empresas informantes toda información adicional </w:t>
      </w:r>
      <w:r w:rsidR="00777F57">
        <w:rPr>
          <w:rFonts w:ascii="Franklin Gothic Book" w:hAnsi="Franklin Gothic Book"/>
        </w:rPr>
        <w:t xml:space="preserve">que </w:t>
      </w:r>
      <w:r w:rsidR="00B95990">
        <w:rPr>
          <w:rFonts w:ascii="Franklin Gothic Book" w:hAnsi="Franklin Gothic Book"/>
        </w:rPr>
        <w:t>sea necesaria</w:t>
      </w:r>
      <w:r>
        <w:rPr>
          <w:rFonts w:ascii="Franklin Gothic Book" w:hAnsi="Franklin Gothic Book"/>
        </w:rPr>
        <w:t xml:space="preserve"> para </w:t>
      </w:r>
      <w:r w:rsidR="00A31CE9">
        <w:rPr>
          <w:rFonts w:ascii="Franklin Gothic Book" w:hAnsi="Franklin Gothic Book"/>
        </w:rPr>
        <w:t>resolver</w:t>
      </w:r>
      <w:r>
        <w:rPr>
          <w:rFonts w:ascii="Franklin Gothic Book" w:hAnsi="Franklin Gothic Book"/>
        </w:rPr>
        <w:t xml:space="preserve"> </w:t>
      </w:r>
      <w:r w:rsidR="00777F57">
        <w:rPr>
          <w:rFonts w:ascii="Franklin Gothic Book" w:hAnsi="Franklin Gothic Book"/>
        </w:rPr>
        <w:t xml:space="preserve">las </w:t>
      </w:r>
      <w:r>
        <w:rPr>
          <w:rFonts w:ascii="Franklin Gothic Book" w:hAnsi="Franklin Gothic Book"/>
        </w:rPr>
        <w:t>lagunas.</w:t>
      </w:r>
      <w:r w:rsidR="00FD32B3">
        <w:rPr>
          <w:rFonts w:ascii="Franklin Gothic Book" w:hAnsi="Franklin Gothic Book"/>
        </w:rPr>
        <w:t xml:space="preserve"> </w:t>
      </w:r>
      <w:r w:rsidR="00FD32B3" w:rsidRPr="00FD32B3">
        <w:rPr>
          <w:rFonts w:ascii="Franklin Gothic Book" w:hAnsi="Franklin Gothic Book"/>
        </w:rPr>
        <w:t>La plantilla de recopilación de datos sobre la Validación en lo referente a la Transparencia permite a los GMP identificar fuentes de divulgaciones sistemáticas de datos</w:t>
      </w:r>
      <w:r w:rsidR="00FD32B3">
        <w:rPr>
          <w:rFonts w:ascii="Franklin Gothic Book" w:hAnsi="Franklin Gothic Book"/>
        </w:rPr>
        <w:t xml:space="preserve"> EITI por parte de gobiernos y empresas</w:t>
      </w:r>
      <w:r w:rsidR="00FD32B3" w:rsidRPr="00FD32B3">
        <w:rPr>
          <w:rFonts w:ascii="Franklin Gothic Book" w:hAnsi="Franklin Gothic Book"/>
        </w:rPr>
        <w:t>, plan</w:t>
      </w:r>
      <w:r w:rsidR="00FD32B3">
        <w:rPr>
          <w:rFonts w:ascii="Franklin Gothic Book" w:hAnsi="Franklin Gothic Book"/>
        </w:rPr>
        <w:t>ificar y supervisar las presentaciones adicionales de información</w:t>
      </w:r>
      <w:r w:rsidR="00FD32B3" w:rsidRPr="00FD32B3">
        <w:rPr>
          <w:rFonts w:ascii="Franklin Gothic Book" w:hAnsi="Franklin Gothic Book"/>
        </w:rPr>
        <w:t xml:space="preserve"> EITI </w:t>
      </w:r>
      <w:r w:rsidR="00FD32B3">
        <w:rPr>
          <w:rFonts w:ascii="Franklin Gothic Book" w:hAnsi="Franklin Gothic Book"/>
        </w:rPr>
        <w:t>(incluida la elaboración de la plantilla de datos resumidos)</w:t>
      </w:r>
      <w:r w:rsidR="00FD32B3" w:rsidRPr="00FD32B3">
        <w:rPr>
          <w:rFonts w:ascii="Franklin Gothic Book" w:hAnsi="Franklin Gothic Book"/>
        </w:rPr>
        <w:t xml:space="preserve"> </w:t>
      </w:r>
      <w:r w:rsidR="00FD32B3">
        <w:rPr>
          <w:rFonts w:ascii="Franklin Gothic Book" w:hAnsi="Franklin Gothic Book"/>
        </w:rPr>
        <w:t>y prepararse para la Validación</w:t>
      </w:r>
      <w:r w:rsidR="00FD32B3" w:rsidRPr="00FD32B3">
        <w:rPr>
          <w:rFonts w:ascii="Franklin Gothic Book" w:hAnsi="Franklin Gothic Book"/>
        </w:rPr>
        <w:t>.</w:t>
      </w:r>
      <w:r w:rsidRPr="00FD32B3">
        <w:rPr>
          <w:rFonts w:ascii="Franklin Gothic Book" w:hAnsi="Franklin Gothic Book"/>
        </w:rPr>
        <w:t xml:space="preserve"> </w:t>
      </w:r>
    </w:p>
    <w:p w14:paraId="2C7E2BB1" w14:textId="23E15CB1" w:rsidR="00C77C2E" w:rsidRPr="009829E0" w:rsidRDefault="00511542" w:rsidP="009829E0">
      <w:pPr>
        <w:pStyle w:val="ListParagraph"/>
        <w:numPr>
          <w:ilvl w:val="0"/>
          <w:numId w:val="36"/>
        </w:numPr>
        <w:shd w:val="clear" w:color="auto" w:fill="FFFFFF"/>
        <w:tabs>
          <w:tab w:val="left" w:pos="426"/>
          <w:tab w:val="left" w:pos="709"/>
        </w:tabs>
        <w:spacing w:before="240" w:after="240" w:line="240" w:lineRule="auto"/>
        <w:ind w:left="697" w:hanging="340"/>
        <w:jc w:val="left"/>
        <w:rPr>
          <w:rFonts w:ascii="Franklin Gothic Book" w:eastAsia="Calibri" w:hAnsi="Franklin Gothic Book"/>
          <w:b/>
          <w:bCs/>
        </w:rPr>
      </w:pPr>
      <w:r>
        <w:rPr>
          <w:rFonts w:ascii="Franklin Gothic Book" w:hAnsi="Franklin Gothic Book"/>
          <w:b/>
          <w:bCs/>
        </w:rPr>
        <w:t>Revisar</w:t>
      </w:r>
      <w:r w:rsidR="00883CCA">
        <w:rPr>
          <w:rFonts w:ascii="Franklin Gothic Book" w:hAnsi="Franklin Gothic Book"/>
          <w:b/>
          <w:bCs/>
        </w:rPr>
        <w:t xml:space="preserve"> y </w:t>
      </w:r>
      <w:r>
        <w:rPr>
          <w:rFonts w:ascii="Franklin Gothic Book" w:hAnsi="Franklin Gothic Book"/>
          <w:b/>
          <w:bCs/>
        </w:rPr>
        <w:t>recopilar</w:t>
      </w:r>
      <w:r w:rsidR="00883CCA">
        <w:rPr>
          <w:rFonts w:ascii="Franklin Gothic Book" w:hAnsi="Franklin Gothic Book"/>
          <w:b/>
          <w:bCs/>
        </w:rPr>
        <w:t xml:space="preserve"> </w:t>
      </w:r>
      <w:r>
        <w:rPr>
          <w:rFonts w:ascii="Franklin Gothic Book" w:hAnsi="Franklin Gothic Book"/>
          <w:b/>
          <w:bCs/>
        </w:rPr>
        <w:t>los</w:t>
      </w:r>
      <w:r w:rsidR="00883CCA">
        <w:rPr>
          <w:rFonts w:ascii="Franklin Gothic Book" w:hAnsi="Franklin Gothic Book"/>
          <w:b/>
          <w:bCs/>
        </w:rPr>
        <w:t xml:space="preserve"> datos accesibles a través de fuentes públicas. </w:t>
      </w:r>
      <w:r w:rsidR="00883CCA">
        <w:rPr>
          <w:rFonts w:ascii="Franklin Gothic Book" w:hAnsi="Franklin Gothic Book"/>
        </w:rPr>
        <w:t xml:space="preserve">De conformidad con la división del trabajo convenida por el GMP, el </w:t>
      </w:r>
      <w:r w:rsidR="00883CCA">
        <w:rPr>
          <w:rFonts w:ascii="Franklin Gothic Book" w:hAnsi="Franklin Gothic Book"/>
          <w:color w:val="00B0F0"/>
        </w:rPr>
        <w:t>[GMP, secretariado nacional o consultor]</w:t>
      </w:r>
      <w:r w:rsidR="00883CCA">
        <w:rPr>
          <w:rFonts w:ascii="Franklin Gothic Book" w:hAnsi="Franklin Gothic Book"/>
        </w:rPr>
        <w:t xml:space="preserve"> debería </w:t>
      </w:r>
      <w:r w:rsidR="000D4C87">
        <w:rPr>
          <w:rFonts w:ascii="Franklin Gothic Book" w:hAnsi="Franklin Gothic Book"/>
        </w:rPr>
        <w:t>revisa</w:t>
      </w:r>
      <w:r w:rsidR="00883CCA">
        <w:rPr>
          <w:rFonts w:ascii="Franklin Gothic Book" w:hAnsi="Franklin Gothic Book"/>
        </w:rPr>
        <w:t xml:space="preserve">r la información ya existente </w:t>
      </w:r>
      <w:r w:rsidR="00830D86">
        <w:rPr>
          <w:rFonts w:ascii="Franklin Gothic Book" w:hAnsi="Franklin Gothic Book"/>
        </w:rPr>
        <w:t>que han divulgado</w:t>
      </w:r>
      <w:r w:rsidR="00883CCA">
        <w:rPr>
          <w:rFonts w:ascii="Franklin Gothic Book" w:hAnsi="Franklin Gothic Book"/>
        </w:rPr>
        <w:t xml:space="preserve"> las entidades gubernamentales y las empresas. </w:t>
      </w:r>
    </w:p>
    <w:p w14:paraId="7F5EEA28" w14:textId="77777777" w:rsidR="009829E0" w:rsidRPr="009829E0" w:rsidRDefault="009829E0" w:rsidP="009829E0">
      <w:pPr>
        <w:pStyle w:val="ListParagraph"/>
        <w:shd w:val="clear" w:color="auto" w:fill="FFFFFF"/>
        <w:tabs>
          <w:tab w:val="left" w:pos="426"/>
          <w:tab w:val="left" w:pos="709"/>
        </w:tabs>
        <w:spacing w:before="240" w:after="240" w:line="240" w:lineRule="auto"/>
        <w:ind w:left="697"/>
        <w:jc w:val="left"/>
        <w:rPr>
          <w:rFonts w:ascii="Franklin Gothic Book" w:eastAsia="Calibri" w:hAnsi="Franklin Gothic Book"/>
          <w:b/>
          <w:bCs/>
          <w:lang w:eastAsia="nb-NO" w:bidi="ar-SA"/>
        </w:rPr>
      </w:pPr>
    </w:p>
    <w:p w14:paraId="7749FDF5" w14:textId="5A8AF307" w:rsidR="00D7021B" w:rsidRPr="001B331B" w:rsidRDefault="00D145EC" w:rsidP="00D7021B">
      <w:pPr>
        <w:pStyle w:val="ListParagraph"/>
        <w:numPr>
          <w:ilvl w:val="0"/>
          <w:numId w:val="36"/>
        </w:numPr>
        <w:shd w:val="clear" w:color="auto" w:fill="FFFFFF"/>
        <w:tabs>
          <w:tab w:val="left" w:pos="426"/>
          <w:tab w:val="left" w:pos="709"/>
        </w:tabs>
        <w:spacing w:before="240" w:after="240" w:line="240" w:lineRule="auto"/>
        <w:ind w:left="697" w:hanging="340"/>
        <w:jc w:val="left"/>
        <w:rPr>
          <w:rFonts w:ascii="Franklin Gothic Book" w:eastAsia="Calibri" w:hAnsi="Franklin Gothic Book"/>
          <w:b/>
          <w:bCs/>
        </w:rPr>
      </w:pPr>
      <w:r>
        <w:rPr>
          <w:rFonts w:ascii="Franklin Gothic Book" w:hAnsi="Franklin Gothic Book"/>
          <w:b/>
          <w:bCs/>
        </w:rPr>
        <w:t>Obtener datos adicionales de las entidades informantes</w:t>
      </w:r>
      <w:r>
        <w:rPr>
          <w:rFonts w:ascii="Franklin Gothic Book" w:hAnsi="Franklin Gothic Book"/>
        </w:rPr>
        <w:t xml:space="preserve">. </w:t>
      </w:r>
      <w:r w:rsidR="00830D86">
        <w:rPr>
          <w:rFonts w:ascii="Franklin Gothic Book" w:hAnsi="Franklin Gothic Book"/>
        </w:rPr>
        <w:t>A partir</w:t>
      </w:r>
      <w:r>
        <w:rPr>
          <w:rFonts w:ascii="Franklin Gothic Book" w:hAnsi="Franklin Gothic Book"/>
        </w:rPr>
        <w:t xml:space="preserve"> de</w:t>
      </w:r>
      <w:r w:rsidR="00830D86">
        <w:rPr>
          <w:rFonts w:ascii="Franklin Gothic Book" w:hAnsi="Franklin Gothic Book"/>
        </w:rPr>
        <w:t xml:space="preserve"> </w:t>
      </w:r>
      <w:r>
        <w:rPr>
          <w:rFonts w:ascii="Franklin Gothic Book" w:hAnsi="Franklin Gothic Book"/>
        </w:rPr>
        <w:t>l</w:t>
      </w:r>
      <w:r w:rsidR="00830D86">
        <w:rPr>
          <w:rFonts w:ascii="Franklin Gothic Book" w:hAnsi="Franklin Gothic Book"/>
        </w:rPr>
        <w:t>a</w:t>
      </w:r>
      <w:r>
        <w:rPr>
          <w:rFonts w:ascii="Franklin Gothic Book" w:hAnsi="Franklin Gothic Book"/>
        </w:rPr>
        <w:t xml:space="preserve"> </w:t>
      </w:r>
      <w:r w:rsidR="00830D86">
        <w:rPr>
          <w:rFonts w:ascii="Franklin Gothic Book" w:hAnsi="Franklin Gothic Book"/>
        </w:rPr>
        <w:t>revisión</w:t>
      </w:r>
      <w:r>
        <w:rPr>
          <w:rFonts w:ascii="Franklin Gothic Book" w:hAnsi="Franklin Gothic Book"/>
        </w:rPr>
        <w:t xml:space="preserve"> de la información accesible, el </w:t>
      </w:r>
      <w:r>
        <w:rPr>
          <w:rFonts w:ascii="Franklin Gothic Book" w:hAnsi="Franklin Gothic Book"/>
          <w:color w:val="00B0F0"/>
        </w:rPr>
        <w:t>[GMP, secretariado nacional o consultor]</w:t>
      </w:r>
      <w:r>
        <w:rPr>
          <w:rFonts w:ascii="Franklin Gothic Book" w:hAnsi="Franklin Gothic Book"/>
          <w:bCs/>
          <w:color w:val="00B0F0"/>
        </w:rPr>
        <w:t xml:space="preserve"> </w:t>
      </w:r>
      <w:r>
        <w:rPr>
          <w:rFonts w:ascii="Franklin Gothic Book" w:hAnsi="Franklin Gothic Book"/>
        </w:rPr>
        <w:t>debería obtener información adicional de las entidades informantes a fin de abordar las lagunas identificadas. Esto podría implicar:</w:t>
      </w:r>
    </w:p>
    <w:p w14:paraId="6CA0A2E7" w14:textId="77777777" w:rsidR="001B331B" w:rsidRPr="001B331B" w:rsidRDefault="001B331B" w:rsidP="001B331B">
      <w:pPr>
        <w:pStyle w:val="ListParagraph"/>
        <w:shd w:val="clear" w:color="auto" w:fill="FFFFFF"/>
        <w:tabs>
          <w:tab w:val="left" w:pos="426"/>
          <w:tab w:val="left" w:pos="709"/>
        </w:tabs>
        <w:spacing w:before="240" w:after="240" w:line="240" w:lineRule="auto"/>
        <w:ind w:left="1440"/>
        <w:jc w:val="left"/>
        <w:rPr>
          <w:rFonts w:ascii="Franklin Gothic Book" w:hAnsi="Franklin Gothic Book" w:cs="Calibri"/>
          <w:lang w:bidi="ar-SA"/>
        </w:rPr>
      </w:pPr>
    </w:p>
    <w:p w14:paraId="69965E58" w14:textId="663548B7" w:rsidR="001B331B" w:rsidRPr="001B331B" w:rsidRDefault="001B331B" w:rsidP="001B331B">
      <w:pPr>
        <w:pStyle w:val="ListParagraph"/>
        <w:numPr>
          <w:ilvl w:val="1"/>
          <w:numId w:val="34"/>
        </w:numPr>
        <w:shd w:val="clear" w:color="auto" w:fill="FFFFFF"/>
        <w:tabs>
          <w:tab w:val="left" w:pos="426"/>
          <w:tab w:val="left" w:pos="709"/>
        </w:tabs>
        <w:spacing w:before="240" w:after="240" w:line="240" w:lineRule="auto"/>
        <w:jc w:val="left"/>
        <w:rPr>
          <w:rFonts w:ascii="Franklin Gothic Book" w:hAnsi="Franklin Gothic Book" w:cs="Calibri"/>
        </w:rPr>
      </w:pPr>
      <w:r>
        <w:rPr>
          <w:rFonts w:ascii="Franklin Gothic Book" w:hAnsi="Franklin Gothic Book"/>
          <w:bCs/>
          <w:u w:val="single"/>
        </w:rPr>
        <w:t>Ofrecer una reseña general de los organismos gubernamentales y/o empresas a quienes se les pedirá la información</w:t>
      </w:r>
      <w:r>
        <w:rPr>
          <w:rFonts w:ascii="Franklin Gothic Book" w:hAnsi="Franklin Gothic Book"/>
          <w:bCs/>
        </w:rPr>
        <w:t xml:space="preserve"> enumerada en la Tabla 1</w:t>
      </w:r>
      <w:r>
        <w:rPr>
          <w:rFonts w:ascii="Franklin Gothic Book" w:hAnsi="Franklin Gothic Book"/>
          <w:b/>
        </w:rPr>
        <w:t xml:space="preserve">. </w:t>
      </w:r>
      <w:r>
        <w:rPr>
          <w:rFonts w:ascii="Franklin Gothic Book" w:hAnsi="Franklin Gothic Book"/>
        </w:rPr>
        <w:t xml:space="preserve">Esto debería comprender los organismos gubernamentales, incluida toda empresa de titularidad estatal y entidades gubernamentales subnacionales que reciban pagos que deberían divulgarse y, conforme a los Requisitos 4.1, 4.5 y 4.6, las empresas, incluidas las de titularidad estatal, que realizan pagos de importancia relativa al Estado y que deberán presentar información. </w:t>
      </w:r>
      <w:r>
        <w:rPr>
          <w:rFonts w:ascii="Franklin Gothic Book" w:hAnsi="Franklin Gothic Book"/>
          <w:bCs/>
        </w:rPr>
        <w:t>La</w:t>
      </w:r>
      <w:r w:rsidR="002E7E3D">
        <w:rPr>
          <w:rFonts w:ascii="Franklin Gothic Book" w:hAnsi="Franklin Gothic Book"/>
          <w:bCs/>
        </w:rPr>
        <w:t xml:space="preserve"> plantilla de recopilación de datos sobre la Validación en lo referente a la Transparencia</w:t>
      </w:r>
      <w:r w:rsidR="002E7E3D" w:rsidRPr="002E7E3D">
        <w:rPr>
          <w:rFonts w:ascii="Franklin Gothic Book" w:hAnsi="Franklin Gothic Book"/>
          <w:bCs/>
        </w:rPr>
        <w:t xml:space="preserve">, </w:t>
      </w:r>
      <w:r w:rsidR="002E7E3D">
        <w:rPr>
          <w:rFonts w:ascii="Franklin Gothic Book" w:hAnsi="Franklin Gothic Book"/>
          <w:bCs/>
        </w:rPr>
        <w:t>que es coherente con la</w:t>
      </w:r>
      <w:r w:rsidR="00D40DE4">
        <w:rPr>
          <w:rFonts w:ascii="Franklin Gothic Book" w:hAnsi="Franklin Gothic Book"/>
          <w:bCs/>
        </w:rPr>
        <w:t xml:space="preserve"> plantilla de datos resumidos</w:t>
      </w:r>
      <w:r>
        <w:rPr>
          <w:rFonts w:ascii="Franklin Gothic Book" w:hAnsi="Franklin Gothic Book"/>
          <w:bCs/>
        </w:rPr>
        <w:t xml:space="preserve"> (Partes 3, 4 y 5)</w:t>
      </w:r>
      <w:r w:rsidR="00D40DE4">
        <w:rPr>
          <w:rFonts w:ascii="Franklin Gothic Book" w:hAnsi="Franklin Gothic Book"/>
          <w:bCs/>
        </w:rPr>
        <w:t>,</w:t>
      </w:r>
      <w:r>
        <w:rPr>
          <w:rFonts w:ascii="Franklin Gothic Book" w:hAnsi="Franklin Gothic Book"/>
          <w:bCs/>
        </w:rPr>
        <w:t xml:space="preserve"> es una </w:t>
      </w:r>
      <w:r w:rsidR="007D4DF1">
        <w:rPr>
          <w:rFonts w:ascii="Franklin Gothic Book" w:hAnsi="Franklin Gothic Book"/>
          <w:bCs/>
        </w:rPr>
        <w:t xml:space="preserve">herramienta útil </w:t>
      </w:r>
      <w:r>
        <w:rPr>
          <w:rFonts w:ascii="Franklin Gothic Book" w:hAnsi="Franklin Gothic Book"/>
          <w:bCs/>
        </w:rPr>
        <w:t>para enumerar las entidades informantes y los ingresos gubernamentales provenientes de ellas</w:t>
      </w:r>
      <w:r w:rsidR="009829E0">
        <w:rPr>
          <w:rStyle w:val="FootnoteReference"/>
          <w:rFonts w:ascii="Franklin Gothic Book" w:eastAsia="Calibri" w:hAnsi="Franklin Gothic Book"/>
          <w:bCs/>
          <w:lang w:eastAsia="nb-NO" w:bidi="ar-SA"/>
        </w:rPr>
        <w:footnoteReference w:id="12"/>
      </w:r>
      <w:r w:rsidR="00093FA8">
        <w:rPr>
          <w:rFonts w:ascii="Franklin Gothic Book" w:hAnsi="Franklin Gothic Book"/>
          <w:bCs/>
        </w:rPr>
        <w:t>.</w:t>
      </w:r>
      <w:r>
        <w:rPr>
          <w:rFonts w:ascii="Franklin Gothic Book" w:hAnsi="Franklin Gothic Book"/>
          <w:bCs/>
        </w:rPr>
        <w:t xml:space="preserve"> </w:t>
      </w:r>
    </w:p>
    <w:p w14:paraId="48AE3B7F" w14:textId="65F507D4" w:rsidR="003A6E94" w:rsidRPr="00643C03" w:rsidRDefault="00D540CE" w:rsidP="003A6E94">
      <w:pPr>
        <w:pStyle w:val="ListParagraph"/>
        <w:numPr>
          <w:ilvl w:val="1"/>
          <w:numId w:val="34"/>
        </w:numPr>
        <w:shd w:val="clear" w:color="auto" w:fill="FFFFFF"/>
        <w:tabs>
          <w:tab w:val="left" w:pos="426"/>
          <w:tab w:val="left" w:pos="709"/>
        </w:tabs>
        <w:spacing w:before="240" w:after="240" w:line="240" w:lineRule="auto"/>
        <w:jc w:val="left"/>
        <w:rPr>
          <w:rFonts w:ascii="Franklin Gothic Book" w:hAnsi="Franklin Gothic Book" w:cs="Calibri"/>
        </w:rPr>
      </w:pPr>
      <w:r>
        <w:rPr>
          <w:rFonts w:ascii="Franklin Gothic Book" w:hAnsi="Franklin Gothic Book"/>
          <w:bCs/>
          <w:u w:val="single"/>
        </w:rPr>
        <w:t xml:space="preserve">Diseñar plantillas </w:t>
      </w:r>
      <w:r w:rsidR="00A32B12">
        <w:rPr>
          <w:rFonts w:ascii="Franklin Gothic Book" w:hAnsi="Franklin Gothic Book"/>
          <w:bCs/>
          <w:u w:val="single"/>
        </w:rPr>
        <w:t>de divulgación</w:t>
      </w:r>
      <w:r>
        <w:rPr>
          <w:rFonts w:ascii="Franklin Gothic Book" w:hAnsi="Franklin Gothic Book"/>
        </w:rPr>
        <w:t xml:space="preserve"> a fin de recolectar toda información adicional que no haya sido ya divulgada públicamente </w:t>
      </w:r>
      <w:r w:rsidR="00EF1323">
        <w:rPr>
          <w:rFonts w:ascii="Franklin Gothic Book" w:hAnsi="Franklin Gothic Book"/>
        </w:rPr>
        <w:t>en lo que respecta</w:t>
      </w:r>
      <w:r>
        <w:rPr>
          <w:rFonts w:ascii="Franklin Gothic Book" w:hAnsi="Franklin Gothic Book"/>
        </w:rPr>
        <w:t xml:space="preserve"> </w:t>
      </w:r>
      <w:r w:rsidR="00EF1323">
        <w:rPr>
          <w:rFonts w:ascii="Franklin Gothic Book" w:hAnsi="Franklin Gothic Book"/>
        </w:rPr>
        <w:t>a</w:t>
      </w:r>
      <w:r>
        <w:rPr>
          <w:rFonts w:ascii="Franklin Gothic Book" w:hAnsi="Franklin Gothic Book"/>
        </w:rPr>
        <w:t>l año que se está declarando</w:t>
      </w:r>
      <w:r>
        <w:rPr>
          <w:rFonts w:ascii="Franklin Gothic Book" w:hAnsi="Franklin Gothic Book"/>
          <w:bCs/>
          <w:u w:val="single"/>
        </w:rPr>
        <w:t>.</w:t>
      </w:r>
      <w:r>
        <w:rPr>
          <w:rFonts w:ascii="Franklin Gothic Book" w:hAnsi="Franklin Gothic Book"/>
          <w:bCs/>
        </w:rPr>
        <w:t xml:space="preserve"> Las plantillas </w:t>
      </w:r>
      <w:r w:rsidR="00A32B12">
        <w:rPr>
          <w:rFonts w:ascii="Franklin Gothic Book" w:hAnsi="Franklin Gothic Book"/>
          <w:bCs/>
        </w:rPr>
        <w:t>de divulgación</w:t>
      </w:r>
      <w:r>
        <w:rPr>
          <w:rFonts w:ascii="Franklin Gothic Book" w:hAnsi="Franklin Gothic Book"/>
          <w:bCs/>
        </w:rPr>
        <w:t xml:space="preserve"> pueden diseñarse </w:t>
      </w:r>
      <w:r w:rsidR="00BC695A">
        <w:rPr>
          <w:rFonts w:ascii="Franklin Gothic Book" w:hAnsi="Franklin Gothic Book"/>
          <w:bCs/>
        </w:rPr>
        <w:t>con miras a recolectar</w:t>
      </w:r>
      <w:r>
        <w:rPr>
          <w:rFonts w:ascii="Franklin Gothic Book" w:hAnsi="Franklin Gothic Book"/>
          <w:bCs/>
        </w:rPr>
        <w:t xml:space="preserve"> información financiera y no financiera, y datos de entidades gubernamentales, empresas de titularidad estatal y/o empresas. </w:t>
      </w:r>
      <w:r>
        <w:rPr>
          <w:rFonts w:ascii="Franklin Gothic Book" w:hAnsi="Franklin Gothic Book"/>
        </w:rPr>
        <w:t xml:space="preserve">El </w:t>
      </w:r>
      <w:r>
        <w:rPr>
          <w:rFonts w:ascii="Franklin Gothic Book" w:hAnsi="Franklin Gothic Book"/>
          <w:color w:val="00B0F0"/>
        </w:rPr>
        <w:t xml:space="preserve">[GMP, secretariado nacional o consultor] </w:t>
      </w:r>
      <w:r>
        <w:rPr>
          <w:rFonts w:ascii="Franklin Gothic Book" w:hAnsi="Franklin Gothic Book"/>
        </w:rPr>
        <w:t xml:space="preserve">puede </w:t>
      </w:r>
      <w:r w:rsidR="00CE4125">
        <w:rPr>
          <w:rFonts w:ascii="Franklin Gothic Book" w:hAnsi="Franklin Gothic Book"/>
        </w:rPr>
        <w:t xml:space="preserve">elaborar </w:t>
      </w:r>
      <w:r>
        <w:rPr>
          <w:rFonts w:ascii="Franklin Gothic Book" w:hAnsi="Franklin Gothic Book"/>
        </w:rPr>
        <w:t xml:space="preserve">plantillas </w:t>
      </w:r>
      <w:r w:rsidR="00BC695A">
        <w:rPr>
          <w:rFonts w:ascii="Franklin Gothic Book" w:hAnsi="Franklin Gothic Book"/>
        </w:rPr>
        <w:t>que estarán sujetas a</w:t>
      </w:r>
      <w:r>
        <w:rPr>
          <w:rFonts w:ascii="Franklin Gothic Book" w:hAnsi="Franklin Gothic Book"/>
        </w:rPr>
        <w:t xml:space="preserve"> la aprobación del GMP. El Secretariado Internacional se encuentra a disposición </w:t>
      </w:r>
      <w:r w:rsidR="008C790E">
        <w:rPr>
          <w:rFonts w:ascii="Franklin Gothic Book" w:hAnsi="Franklin Gothic Book"/>
        </w:rPr>
        <w:t>para ayudar</w:t>
      </w:r>
      <w:r>
        <w:rPr>
          <w:rFonts w:ascii="Franklin Gothic Book" w:hAnsi="Franklin Gothic Book"/>
        </w:rPr>
        <w:t xml:space="preserve"> </w:t>
      </w:r>
      <w:r w:rsidR="008C790E">
        <w:rPr>
          <w:rFonts w:ascii="Franklin Gothic Book" w:hAnsi="Franklin Gothic Book"/>
        </w:rPr>
        <w:t>en la tarea de</w:t>
      </w:r>
      <w:r>
        <w:rPr>
          <w:rFonts w:ascii="Franklin Gothic Book" w:hAnsi="Franklin Gothic Book"/>
        </w:rPr>
        <w:t xml:space="preserve"> diseñar </w:t>
      </w:r>
      <w:r w:rsidR="00CE4125">
        <w:rPr>
          <w:rFonts w:ascii="Franklin Gothic Book" w:hAnsi="Franklin Gothic Book"/>
        </w:rPr>
        <w:t>estas</w:t>
      </w:r>
      <w:r>
        <w:rPr>
          <w:rFonts w:ascii="Franklin Gothic Book" w:hAnsi="Franklin Gothic Book"/>
        </w:rPr>
        <w:t xml:space="preserve"> plantillas.</w:t>
      </w:r>
    </w:p>
    <w:p w14:paraId="5F2D55B2" w14:textId="5BB8B409" w:rsidR="002207F5" w:rsidRPr="00643C03" w:rsidRDefault="002207F5" w:rsidP="00AE40B1">
      <w:pPr>
        <w:pStyle w:val="ListParagraph"/>
        <w:numPr>
          <w:ilvl w:val="1"/>
          <w:numId w:val="34"/>
        </w:numPr>
        <w:shd w:val="clear" w:color="auto" w:fill="FFFFFF"/>
        <w:tabs>
          <w:tab w:val="left" w:pos="426"/>
          <w:tab w:val="left" w:pos="709"/>
        </w:tabs>
        <w:spacing w:before="240" w:after="240" w:line="240" w:lineRule="auto"/>
        <w:jc w:val="left"/>
        <w:rPr>
          <w:rFonts w:ascii="Franklin Gothic Book" w:hAnsi="Franklin Gothic Book" w:cs="Calibri"/>
        </w:rPr>
      </w:pPr>
      <w:r>
        <w:rPr>
          <w:rFonts w:ascii="Franklin Gothic Book" w:hAnsi="Franklin Gothic Book"/>
          <w:u w:val="single"/>
        </w:rPr>
        <w:t>Convenir los procedimientos para reunir esta información</w:t>
      </w:r>
      <w:r>
        <w:rPr>
          <w:rFonts w:ascii="Franklin Gothic Book" w:hAnsi="Franklin Gothic Book"/>
        </w:rPr>
        <w:t xml:space="preserve">. Esto incluye, cuando sea necesario, las renuncias voluntarias de derechos </w:t>
      </w:r>
      <w:r w:rsidR="005C3EBC">
        <w:rPr>
          <w:rFonts w:ascii="Franklin Gothic Book" w:hAnsi="Franklin Gothic Book"/>
        </w:rPr>
        <w:t>a fin de</w:t>
      </w:r>
      <w:r>
        <w:rPr>
          <w:rFonts w:ascii="Franklin Gothic Book" w:hAnsi="Franklin Gothic Book"/>
        </w:rPr>
        <w:t xml:space="preserve"> </w:t>
      </w:r>
      <w:r w:rsidR="00DE2D82">
        <w:rPr>
          <w:rFonts w:ascii="Franklin Gothic Book" w:hAnsi="Franklin Gothic Book"/>
        </w:rPr>
        <w:t>lidiar con</w:t>
      </w:r>
      <w:r>
        <w:rPr>
          <w:rFonts w:ascii="Franklin Gothic Book" w:hAnsi="Franklin Gothic Book"/>
        </w:rPr>
        <w:t xml:space="preserve"> las restricciones </w:t>
      </w:r>
      <w:r w:rsidR="0079341D">
        <w:rPr>
          <w:rFonts w:ascii="Franklin Gothic Book" w:hAnsi="Franklin Gothic Book"/>
        </w:rPr>
        <w:t>de</w:t>
      </w:r>
      <w:r>
        <w:rPr>
          <w:rFonts w:ascii="Franklin Gothic Book" w:hAnsi="Franklin Gothic Book"/>
        </w:rPr>
        <w:t xml:space="preserve"> confidencialidad y/o las disposiciones relativas a la protección de la información confidencial antes de la publicación del Informe EITI. El Secretariado Internacional está a disposición para ayudar </w:t>
      </w:r>
      <w:r w:rsidR="0079341D">
        <w:rPr>
          <w:rFonts w:ascii="Franklin Gothic Book" w:hAnsi="Franklin Gothic Book"/>
        </w:rPr>
        <w:t>en la labor de</w:t>
      </w:r>
      <w:r>
        <w:rPr>
          <w:rFonts w:ascii="Franklin Gothic Book" w:hAnsi="Franklin Gothic Book"/>
        </w:rPr>
        <w:t xml:space="preserve"> diseñar estos procedimientos. </w:t>
      </w:r>
    </w:p>
    <w:p w14:paraId="693D7058" w14:textId="414CB1F8" w:rsidR="00AE40B1" w:rsidRPr="00AE40B1" w:rsidRDefault="00D540CE" w:rsidP="00AE40B1">
      <w:pPr>
        <w:pStyle w:val="ListParagraph"/>
        <w:numPr>
          <w:ilvl w:val="1"/>
          <w:numId w:val="34"/>
        </w:numPr>
        <w:shd w:val="clear" w:color="auto" w:fill="FFFFFF"/>
        <w:tabs>
          <w:tab w:val="left" w:pos="426"/>
          <w:tab w:val="left" w:pos="709"/>
        </w:tabs>
        <w:spacing w:before="240" w:after="240" w:line="240" w:lineRule="auto"/>
        <w:jc w:val="left"/>
        <w:rPr>
          <w:rFonts w:ascii="Franklin Gothic Book" w:hAnsi="Franklin Gothic Book" w:cs="Calibri"/>
        </w:rPr>
      </w:pPr>
      <w:r>
        <w:rPr>
          <w:rFonts w:ascii="Franklin Gothic Book" w:hAnsi="Franklin Gothic Book"/>
          <w:u w:val="single"/>
        </w:rPr>
        <w:t xml:space="preserve">Distribuir las plantillas </w:t>
      </w:r>
      <w:r w:rsidR="00DE2D82">
        <w:rPr>
          <w:rFonts w:ascii="Franklin Gothic Book" w:hAnsi="Franklin Gothic Book"/>
          <w:u w:val="single"/>
        </w:rPr>
        <w:t>de divulgación</w:t>
      </w:r>
      <w:r>
        <w:rPr>
          <w:rFonts w:ascii="Franklin Gothic Book" w:hAnsi="Franklin Gothic Book"/>
          <w:u w:val="single"/>
        </w:rPr>
        <w:t xml:space="preserve"> y recoger los formularios completados</w:t>
      </w:r>
      <w:r>
        <w:rPr>
          <w:rFonts w:ascii="Franklin Gothic Book" w:hAnsi="Franklin Gothic Book"/>
        </w:rPr>
        <w:t xml:space="preserve"> y la correspondiente documentación de respaldo directamente de las entidades informantes involucradas, así como cualquier otra información que el GMP haya decidido reunir en la Tabla 1.</w:t>
      </w:r>
      <w:r>
        <w:rPr>
          <w:rFonts w:ascii="Franklin Gothic Book" w:hAnsi="Franklin Gothic Book"/>
          <w:color w:val="0070C0"/>
        </w:rPr>
        <w:t xml:space="preserve"> </w:t>
      </w:r>
    </w:p>
    <w:p w14:paraId="750BC246" w14:textId="77777777" w:rsidR="00D540CE" w:rsidRPr="00AE40B1" w:rsidRDefault="00D540CE" w:rsidP="00AE40B1">
      <w:pPr>
        <w:pStyle w:val="ListParagraph"/>
        <w:numPr>
          <w:ilvl w:val="1"/>
          <w:numId w:val="34"/>
        </w:numPr>
        <w:shd w:val="clear" w:color="auto" w:fill="FFFFFF"/>
        <w:tabs>
          <w:tab w:val="left" w:pos="426"/>
          <w:tab w:val="left" w:pos="709"/>
        </w:tabs>
        <w:spacing w:before="240" w:after="240" w:line="240" w:lineRule="auto"/>
        <w:jc w:val="left"/>
        <w:rPr>
          <w:rFonts w:ascii="Franklin Gothic Book" w:hAnsi="Franklin Gothic Book" w:cs="Calibri"/>
        </w:rPr>
      </w:pPr>
      <w:r>
        <w:rPr>
          <w:rFonts w:ascii="Franklin Gothic Book" w:hAnsi="Franklin Gothic Book"/>
          <w:u w:val="single"/>
        </w:rPr>
        <w:t>Comunicarse directamente con las entidades informantes</w:t>
      </w:r>
      <w:r>
        <w:rPr>
          <w:rFonts w:ascii="Franklin Gothic Book" w:hAnsi="Franklin Gothic Book"/>
        </w:rPr>
        <w:t xml:space="preserve"> a fin de aclarar eventuales lagunas o discrepancias en la información.</w:t>
      </w:r>
    </w:p>
    <w:p w14:paraId="5F28DD41" w14:textId="77777777" w:rsidR="003A6E94" w:rsidRPr="00643C03" w:rsidRDefault="003A6E94" w:rsidP="003A6E94">
      <w:pPr>
        <w:pStyle w:val="ListParagraph"/>
        <w:shd w:val="clear" w:color="auto" w:fill="FFFFFF"/>
        <w:tabs>
          <w:tab w:val="left" w:pos="426"/>
          <w:tab w:val="left" w:pos="709"/>
        </w:tabs>
        <w:spacing w:before="240" w:after="240" w:line="240" w:lineRule="auto"/>
        <w:ind w:left="1440"/>
        <w:jc w:val="left"/>
        <w:rPr>
          <w:rFonts w:ascii="Franklin Gothic Book" w:hAnsi="Franklin Gothic Book" w:cs="Calibri"/>
          <w:highlight w:val="yellow"/>
          <w:lang w:bidi="ar-SA"/>
        </w:rPr>
      </w:pPr>
    </w:p>
    <w:p w14:paraId="3DBD011F" w14:textId="77F3DC48" w:rsidR="00492549" w:rsidRDefault="00D145EC" w:rsidP="00E010FF">
      <w:pPr>
        <w:shd w:val="clear" w:color="auto" w:fill="FFFFFF"/>
        <w:tabs>
          <w:tab w:val="left" w:pos="426"/>
          <w:tab w:val="left" w:pos="709"/>
        </w:tabs>
        <w:spacing w:before="240" w:after="240" w:line="240" w:lineRule="auto"/>
        <w:jc w:val="left"/>
        <w:rPr>
          <w:rFonts w:ascii="Franklin Gothic Book" w:eastAsia="Calibri" w:hAnsi="Franklin Gothic Book"/>
        </w:rPr>
      </w:pPr>
      <w:r>
        <w:rPr>
          <w:rFonts w:ascii="Franklin Gothic Book" w:hAnsi="Franklin Gothic Book"/>
          <w:b/>
          <w:bCs/>
        </w:rPr>
        <w:lastRenderedPageBreak/>
        <w:t xml:space="preserve">Fase 4: </w:t>
      </w:r>
      <w:r w:rsidR="00DA2D0A">
        <w:rPr>
          <w:rFonts w:ascii="Franklin Gothic Book" w:hAnsi="Franklin Gothic Book"/>
          <w:b/>
          <w:bCs/>
        </w:rPr>
        <w:t>A</w:t>
      </w:r>
      <w:r>
        <w:rPr>
          <w:rFonts w:ascii="Franklin Gothic Book" w:hAnsi="Franklin Gothic Book"/>
          <w:b/>
          <w:bCs/>
        </w:rPr>
        <w:t xml:space="preserve">nálisis y </w:t>
      </w:r>
      <w:r w:rsidR="006B6D41">
        <w:rPr>
          <w:rFonts w:ascii="Franklin Gothic Book" w:hAnsi="Franklin Gothic Book"/>
          <w:b/>
          <w:bCs/>
        </w:rPr>
        <w:t>borrador</w:t>
      </w:r>
      <w:r w:rsidR="008101F6">
        <w:rPr>
          <w:rFonts w:ascii="Franklin Gothic Book" w:hAnsi="Franklin Gothic Book"/>
          <w:b/>
          <w:bCs/>
        </w:rPr>
        <w:t xml:space="preserve"> de</w:t>
      </w:r>
      <w:r w:rsidR="00A566E4">
        <w:rPr>
          <w:rFonts w:ascii="Franklin Gothic Book" w:hAnsi="Franklin Gothic Book"/>
          <w:b/>
          <w:bCs/>
        </w:rPr>
        <w:t>l</w:t>
      </w:r>
      <w:r>
        <w:rPr>
          <w:rFonts w:ascii="Franklin Gothic Book" w:hAnsi="Franklin Gothic Book"/>
          <w:b/>
          <w:bCs/>
        </w:rPr>
        <w:t xml:space="preserve"> informe. </w:t>
      </w:r>
      <w:r>
        <w:rPr>
          <w:rFonts w:ascii="Franklin Gothic Book" w:hAnsi="Franklin Gothic Book"/>
        </w:rPr>
        <w:t xml:space="preserve">El propósito de esta fase consiste, en primer lugar, en analizar la información recolectada de acuerdo con los objetivos de </w:t>
      </w:r>
      <w:r w:rsidR="00B6321A">
        <w:rPr>
          <w:rFonts w:ascii="Franklin Gothic Book" w:hAnsi="Franklin Gothic Book"/>
        </w:rPr>
        <w:t xml:space="preserve">la </w:t>
      </w:r>
      <w:r w:rsidR="008101F6">
        <w:rPr>
          <w:rFonts w:ascii="Franklin Gothic Book" w:hAnsi="Franklin Gothic Book"/>
        </w:rPr>
        <w:t>divulgación</w:t>
      </w:r>
      <w:r>
        <w:rPr>
          <w:rFonts w:ascii="Franklin Gothic Book" w:hAnsi="Franklin Gothic Book"/>
        </w:rPr>
        <w:t xml:space="preserve"> establecidos en la Fase 1 y descriptos por el GMP en la Tabla 1, y analizar la exhaustividad y fiabilidad de los datos, para luego </w:t>
      </w:r>
      <w:r w:rsidR="006B6D41">
        <w:rPr>
          <w:rFonts w:ascii="Franklin Gothic Book" w:hAnsi="Franklin Gothic Book"/>
        </w:rPr>
        <w:t>redactar el borrador de</w:t>
      </w:r>
      <w:r w:rsidR="003D0F35">
        <w:rPr>
          <w:rFonts w:ascii="Franklin Gothic Book" w:hAnsi="Franklin Gothic Book"/>
        </w:rPr>
        <w:t xml:space="preserve"> un</w:t>
      </w:r>
      <w:r>
        <w:rPr>
          <w:rFonts w:ascii="Franklin Gothic Book" w:hAnsi="Franklin Gothic Book"/>
        </w:rPr>
        <w:t xml:space="preserve"> informe que </w:t>
      </w:r>
      <w:r w:rsidR="00194F91">
        <w:rPr>
          <w:rFonts w:ascii="Franklin Gothic Book" w:hAnsi="Franklin Gothic Book"/>
        </w:rPr>
        <w:t>estará sujeto a los aportes del</w:t>
      </w:r>
      <w:r>
        <w:rPr>
          <w:rFonts w:ascii="Franklin Gothic Book" w:hAnsi="Franklin Gothic Book"/>
        </w:rPr>
        <w:t xml:space="preserve"> GMP.</w:t>
      </w:r>
    </w:p>
    <w:p w14:paraId="16E0DB6E" w14:textId="1DF3235E" w:rsidR="004302B0" w:rsidRPr="00C77C2E" w:rsidRDefault="00C77C2E" w:rsidP="00C77C2E">
      <w:pPr>
        <w:pStyle w:val="ListParagraph"/>
        <w:numPr>
          <w:ilvl w:val="0"/>
          <w:numId w:val="42"/>
        </w:numPr>
        <w:shd w:val="clear" w:color="auto" w:fill="FFFFFF"/>
        <w:tabs>
          <w:tab w:val="left" w:pos="426"/>
          <w:tab w:val="left" w:pos="709"/>
        </w:tabs>
        <w:spacing w:before="240" w:after="240" w:line="240" w:lineRule="auto"/>
        <w:ind w:left="697" w:hanging="340"/>
        <w:jc w:val="left"/>
        <w:rPr>
          <w:rFonts w:ascii="Franklin Gothic Book" w:eastAsia="Calibri" w:hAnsi="Franklin Gothic Book"/>
          <w:b/>
          <w:bCs/>
          <w:color w:val="FF0000"/>
        </w:rPr>
      </w:pPr>
      <w:r>
        <w:rPr>
          <w:rFonts w:ascii="Franklin Gothic Book" w:hAnsi="Franklin Gothic Book"/>
          <w:b/>
          <w:bCs/>
        </w:rPr>
        <w:t xml:space="preserve">Analizar los datos recolectados. </w:t>
      </w:r>
      <w:r>
        <w:rPr>
          <w:rFonts w:ascii="Franklin Gothic Book" w:hAnsi="Franklin Gothic Book"/>
        </w:rPr>
        <w:t>De conformidad con los objetivos</w:t>
      </w:r>
      <w:r w:rsidR="00B6321A">
        <w:rPr>
          <w:rFonts w:ascii="Franklin Gothic Book" w:hAnsi="Franklin Gothic Book"/>
        </w:rPr>
        <w:t xml:space="preserve"> de la divulgación</w:t>
      </w:r>
      <w:r>
        <w:rPr>
          <w:rFonts w:ascii="Franklin Gothic Book" w:hAnsi="Franklin Gothic Book"/>
        </w:rPr>
        <w:t xml:space="preserve"> establecidos por el GMP </w:t>
      </w:r>
      <w:r w:rsidR="00B6321A">
        <w:rPr>
          <w:rFonts w:ascii="Franklin Gothic Book" w:hAnsi="Franklin Gothic Book"/>
        </w:rPr>
        <w:t>y</w:t>
      </w:r>
      <w:r>
        <w:rPr>
          <w:rFonts w:ascii="Franklin Gothic Book" w:hAnsi="Franklin Gothic Book"/>
        </w:rPr>
        <w:t xml:space="preserve"> </w:t>
      </w:r>
      <w:r w:rsidR="00B6321A">
        <w:rPr>
          <w:rFonts w:ascii="Franklin Gothic Book" w:hAnsi="Franklin Gothic Book"/>
        </w:rPr>
        <w:t>descriptos</w:t>
      </w:r>
      <w:r>
        <w:rPr>
          <w:rFonts w:ascii="Franklin Gothic Book" w:hAnsi="Franklin Gothic Book"/>
        </w:rPr>
        <w:t xml:space="preserve"> en la Tabla 1, el </w:t>
      </w:r>
      <w:r>
        <w:rPr>
          <w:rFonts w:ascii="Franklin Gothic Book" w:hAnsi="Franklin Gothic Book"/>
          <w:bCs/>
          <w:color w:val="00B0F0"/>
        </w:rPr>
        <w:t>[</w:t>
      </w:r>
      <w:r>
        <w:rPr>
          <w:rFonts w:ascii="Franklin Gothic Book" w:hAnsi="Franklin Gothic Book"/>
          <w:color w:val="00B0F0"/>
        </w:rPr>
        <w:t>GMP, secretariado nacional o consultor</w:t>
      </w:r>
      <w:r>
        <w:rPr>
          <w:rFonts w:ascii="Franklin Gothic Book" w:hAnsi="Franklin Gothic Book"/>
          <w:bCs/>
          <w:color w:val="00B0F0"/>
        </w:rPr>
        <w:t>]</w:t>
      </w:r>
      <w:r>
        <w:rPr>
          <w:rFonts w:ascii="Franklin Gothic Book" w:hAnsi="Franklin Gothic Book"/>
          <w:color w:val="00B0F0"/>
        </w:rPr>
        <w:t xml:space="preserve"> </w:t>
      </w:r>
      <w:r>
        <w:rPr>
          <w:rFonts w:ascii="Franklin Gothic Book" w:hAnsi="Franklin Gothic Book"/>
        </w:rPr>
        <w:t xml:space="preserve">debería analizar la información a fin de </w:t>
      </w:r>
      <w:r w:rsidR="006A4D14">
        <w:rPr>
          <w:rFonts w:ascii="Franklin Gothic Book" w:hAnsi="Franklin Gothic Book"/>
        </w:rPr>
        <w:t>asegurarse de</w:t>
      </w:r>
      <w:r>
        <w:rPr>
          <w:rFonts w:ascii="Franklin Gothic Book" w:hAnsi="Franklin Gothic Book"/>
        </w:rPr>
        <w:t xml:space="preserve"> que su </w:t>
      </w:r>
      <w:r w:rsidR="006A4D14">
        <w:rPr>
          <w:rFonts w:ascii="Franklin Gothic Book" w:hAnsi="Franklin Gothic Book"/>
        </w:rPr>
        <w:t>divulgación</w:t>
      </w:r>
      <w:r>
        <w:rPr>
          <w:rFonts w:ascii="Franklin Gothic Book" w:hAnsi="Franklin Gothic Book"/>
        </w:rPr>
        <w:t xml:space="preserve"> cumplirá los objetivos convenidos. </w:t>
      </w:r>
      <w:r>
        <w:rPr>
          <w:rFonts w:ascii="Franklin Gothic Book" w:hAnsi="Franklin Gothic Book"/>
          <w:bCs/>
          <w:color w:val="00B0F0"/>
        </w:rPr>
        <w:t>[</w:t>
      </w:r>
      <w:r w:rsidR="006A4D14">
        <w:rPr>
          <w:rFonts w:ascii="Franklin Gothic Book" w:hAnsi="Franklin Gothic Book"/>
          <w:bCs/>
          <w:color w:val="00B0F0"/>
        </w:rPr>
        <w:t>Pueden incluirse</w:t>
      </w:r>
      <w:r>
        <w:rPr>
          <w:rFonts w:ascii="Franklin Gothic Book" w:hAnsi="Franklin Gothic Book"/>
          <w:bCs/>
          <w:color w:val="00B0F0"/>
        </w:rPr>
        <w:t xml:space="preserve"> </w:t>
      </w:r>
      <w:r w:rsidR="006A4D14">
        <w:rPr>
          <w:rFonts w:ascii="Franklin Gothic Book" w:hAnsi="Franklin Gothic Book"/>
          <w:bCs/>
          <w:color w:val="00B0F0"/>
        </w:rPr>
        <w:t>aquí otr</w:t>
      </w:r>
      <w:r w:rsidR="00A757BF">
        <w:rPr>
          <w:rFonts w:ascii="Franklin Gothic Book" w:hAnsi="Franklin Gothic Book"/>
          <w:bCs/>
          <w:color w:val="00B0F0"/>
        </w:rPr>
        <w:t>o</w:t>
      </w:r>
      <w:r w:rsidR="006A4D14">
        <w:rPr>
          <w:rFonts w:ascii="Franklin Gothic Book" w:hAnsi="Franklin Gothic Book"/>
          <w:bCs/>
          <w:color w:val="00B0F0"/>
        </w:rPr>
        <w:t xml:space="preserve">s </w:t>
      </w:r>
      <w:r w:rsidR="00A757BF">
        <w:rPr>
          <w:rFonts w:ascii="Franklin Gothic Book" w:hAnsi="Franklin Gothic Book"/>
          <w:bCs/>
          <w:color w:val="00B0F0"/>
        </w:rPr>
        <w:t>detalles</w:t>
      </w:r>
      <w:r>
        <w:rPr>
          <w:rFonts w:ascii="Franklin Gothic Book" w:hAnsi="Franklin Gothic Book"/>
          <w:bCs/>
          <w:color w:val="00B0F0"/>
        </w:rPr>
        <w:t xml:space="preserve"> no incluid</w:t>
      </w:r>
      <w:r w:rsidR="00A757BF">
        <w:rPr>
          <w:rFonts w:ascii="Franklin Gothic Book" w:hAnsi="Franklin Gothic Book"/>
          <w:bCs/>
          <w:color w:val="00B0F0"/>
        </w:rPr>
        <w:t>o</w:t>
      </w:r>
      <w:r>
        <w:rPr>
          <w:rFonts w:ascii="Franklin Gothic Book" w:hAnsi="Franklin Gothic Book"/>
          <w:bCs/>
          <w:color w:val="00B0F0"/>
        </w:rPr>
        <w:t xml:space="preserve">s en la Tabla 1 </w:t>
      </w:r>
      <w:r w:rsidR="00C70555">
        <w:rPr>
          <w:rFonts w:ascii="Franklin Gothic Book" w:hAnsi="Franklin Gothic Book"/>
          <w:bCs/>
          <w:color w:val="00B0F0"/>
        </w:rPr>
        <w:t xml:space="preserve">sobre </w:t>
      </w:r>
      <w:r>
        <w:rPr>
          <w:rFonts w:ascii="Franklin Gothic Book" w:hAnsi="Franklin Gothic Book"/>
          <w:bCs/>
          <w:color w:val="00B0F0"/>
        </w:rPr>
        <w:t>el tipo de análisis que deberá llevarse a acabo]</w:t>
      </w:r>
    </w:p>
    <w:p w14:paraId="4B4EC448" w14:textId="77777777" w:rsidR="00C77C2E" w:rsidRDefault="00C77C2E" w:rsidP="004302B0">
      <w:pPr>
        <w:pStyle w:val="ListParagraph"/>
        <w:ind w:left="643"/>
        <w:rPr>
          <w:rFonts w:ascii="Franklin Gothic Book" w:eastAsia="Calibri" w:hAnsi="Franklin Gothic Book"/>
          <w:b/>
          <w:bCs/>
          <w:color w:val="FF0000"/>
          <w:lang w:eastAsia="nb-NO" w:bidi="ar-SA"/>
        </w:rPr>
      </w:pPr>
    </w:p>
    <w:p w14:paraId="27CCD646" w14:textId="2A816A0D" w:rsidR="00867973" w:rsidRPr="0064524D" w:rsidRDefault="004302B0" w:rsidP="007B601D">
      <w:pPr>
        <w:pStyle w:val="ListParagraph"/>
        <w:numPr>
          <w:ilvl w:val="0"/>
          <w:numId w:val="42"/>
        </w:numPr>
        <w:shd w:val="clear" w:color="auto" w:fill="FFFFFF"/>
        <w:tabs>
          <w:tab w:val="left" w:pos="426"/>
          <w:tab w:val="left" w:pos="709"/>
        </w:tabs>
        <w:spacing w:before="240" w:after="240" w:line="240" w:lineRule="auto"/>
        <w:ind w:left="697" w:hanging="340"/>
        <w:jc w:val="left"/>
        <w:rPr>
          <w:rFonts w:ascii="Franklin Gothic Book" w:eastAsia="Calibri" w:hAnsi="Franklin Gothic Book"/>
          <w:color w:val="FF0000"/>
        </w:rPr>
      </w:pPr>
      <w:r>
        <w:rPr>
          <w:rFonts w:ascii="Franklin Gothic Book" w:hAnsi="Franklin Gothic Book"/>
          <w:b/>
          <w:bCs/>
        </w:rPr>
        <w:t>Revisar la exhaustividad y fiabilidad de los datos financieros</w:t>
      </w:r>
      <w:r>
        <w:rPr>
          <w:rFonts w:ascii="Franklin Gothic Book" w:hAnsi="Franklin Gothic Book"/>
          <w:color w:val="FF0000"/>
        </w:rPr>
        <w:t xml:space="preserve">. </w:t>
      </w:r>
      <w:r>
        <w:rPr>
          <w:rFonts w:ascii="Franklin Gothic Book" w:hAnsi="Franklin Gothic Book"/>
        </w:rPr>
        <w:t xml:space="preserve">El </w:t>
      </w:r>
      <w:r>
        <w:rPr>
          <w:rFonts w:ascii="Franklin Gothic Book" w:hAnsi="Franklin Gothic Book"/>
          <w:bCs/>
          <w:color w:val="00B0F0"/>
        </w:rPr>
        <w:t>[</w:t>
      </w:r>
      <w:r>
        <w:rPr>
          <w:rFonts w:ascii="Franklin Gothic Book" w:hAnsi="Franklin Gothic Book"/>
          <w:color w:val="00B0F0"/>
        </w:rPr>
        <w:t>GMP, secretariado nacional o consultor</w:t>
      </w:r>
      <w:r>
        <w:rPr>
          <w:rFonts w:ascii="Franklin Gothic Book" w:hAnsi="Franklin Gothic Book"/>
          <w:bCs/>
          <w:color w:val="00B0F0"/>
        </w:rPr>
        <w:t>]</w:t>
      </w:r>
      <w:r>
        <w:rPr>
          <w:rFonts w:ascii="Franklin Gothic Book" w:hAnsi="Franklin Gothic Book"/>
          <w:color w:val="00B0F0"/>
        </w:rPr>
        <w:t xml:space="preserve"> </w:t>
      </w:r>
      <w:r>
        <w:rPr>
          <w:rFonts w:ascii="Franklin Gothic Book" w:hAnsi="Franklin Gothic Book"/>
        </w:rPr>
        <w:t xml:space="preserve">debería revisar la exhaustividad y fiabilidad de los datos financieros comprendidos en el proceso informativo que </w:t>
      </w:r>
      <w:r w:rsidR="000231E3">
        <w:rPr>
          <w:rFonts w:ascii="Franklin Gothic Book" w:hAnsi="Franklin Gothic Book"/>
        </w:rPr>
        <w:t>haya establecido</w:t>
      </w:r>
      <w:r>
        <w:rPr>
          <w:rFonts w:ascii="Franklin Gothic Book" w:hAnsi="Franklin Gothic Book"/>
        </w:rPr>
        <w:t xml:space="preserve"> el GMP en la Fase 2 e identificar eventuales lagunas o debilidades en la </w:t>
      </w:r>
      <w:r w:rsidR="00C20D9C">
        <w:rPr>
          <w:rFonts w:ascii="Franklin Gothic Book" w:hAnsi="Franklin Gothic Book"/>
        </w:rPr>
        <w:t>información presentada</w:t>
      </w:r>
      <w:r>
        <w:rPr>
          <w:rFonts w:ascii="Franklin Gothic Book" w:hAnsi="Franklin Gothic Book"/>
        </w:rPr>
        <w:t xml:space="preserve">. El GMP debería examinar los procedimientos de auditoría y aseguramiento de las entidades gubernamentales y empresas que participan en el proceso informativo del EITI. Esto podría incluir </w:t>
      </w:r>
      <w:r w:rsidR="0028626C">
        <w:rPr>
          <w:rFonts w:ascii="Franklin Gothic Book" w:hAnsi="Franklin Gothic Book"/>
        </w:rPr>
        <w:t>revisar</w:t>
      </w:r>
      <w:r>
        <w:rPr>
          <w:rFonts w:ascii="Franklin Gothic Book" w:hAnsi="Franklin Gothic Book"/>
        </w:rPr>
        <w:t xml:space="preserve"> los requisitos </w:t>
      </w:r>
      <w:r w:rsidR="00E51670">
        <w:rPr>
          <w:rFonts w:ascii="Franklin Gothic Book" w:hAnsi="Franklin Gothic Book"/>
        </w:rPr>
        <w:t xml:space="preserve">legales </w:t>
      </w:r>
      <w:r>
        <w:rPr>
          <w:rFonts w:ascii="Franklin Gothic Book" w:hAnsi="Franklin Gothic Book"/>
        </w:rPr>
        <w:t xml:space="preserve">de auditoría y aseguramiento </w:t>
      </w:r>
      <w:r w:rsidR="00E51670">
        <w:rPr>
          <w:rFonts w:ascii="Franklin Gothic Book" w:hAnsi="Franklin Gothic Book"/>
        </w:rPr>
        <w:t>para</w:t>
      </w:r>
      <w:r>
        <w:rPr>
          <w:rFonts w:ascii="Franklin Gothic Book" w:hAnsi="Franklin Gothic Book"/>
        </w:rPr>
        <w:t xml:space="preserve"> las empresas y el gobierno, inc</w:t>
      </w:r>
      <w:r w:rsidR="00E51670">
        <w:rPr>
          <w:rFonts w:ascii="Franklin Gothic Book" w:hAnsi="Franklin Gothic Book"/>
        </w:rPr>
        <w:t>luidas las leyes y regulaciones correspondientes</w:t>
      </w:r>
      <w:r>
        <w:rPr>
          <w:rFonts w:ascii="Franklin Gothic Book" w:hAnsi="Franklin Gothic Book"/>
        </w:rPr>
        <w:t xml:space="preserve"> y toda reforma pertinente que esté prevista o en curso</w:t>
      </w:r>
      <w:r w:rsidR="0064524D" w:rsidRPr="0064524D">
        <w:rPr>
          <w:rFonts w:ascii="Franklin Gothic Book" w:hAnsi="Franklin Gothic Book"/>
        </w:rPr>
        <w:t>, as</w:t>
      </w:r>
      <w:r w:rsidR="0064524D">
        <w:rPr>
          <w:rFonts w:ascii="Franklin Gothic Book" w:hAnsi="Franklin Gothic Book"/>
        </w:rPr>
        <w:t>í como cualquier desviación no trivial en la práctica</w:t>
      </w:r>
      <w:r w:rsidR="0064524D" w:rsidRPr="0064524D">
        <w:rPr>
          <w:rFonts w:ascii="Franklin Gothic Book" w:hAnsi="Franklin Gothic Book"/>
        </w:rPr>
        <w:t xml:space="preserve"> </w:t>
      </w:r>
      <w:r w:rsidR="0064524D">
        <w:rPr>
          <w:rFonts w:ascii="Franklin Gothic Book" w:hAnsi="Franklin Gothic Book"/>
        </w:rPr>
        <w:t>durante el período examinado</w:t>
      </w:r>
      <w:r>
        <w:rPr>
          <w:rFonts w:ascii="Franklin Gothic Book" w:hAnsi="Franklin Gothic Book"/>
        </w:rPr>
        <w:t xml:space="preserve">. Asimismo, podría incluir la </w:t>
      </w:r>
      <w:r w:rsidR="007F70A2">
        <w:rPr>
          <w:rFonts w:ascii="Franklin Gothic Book" w:hAnsi="Franklin Gothic Book"/>
        </w:rPr>
        <w:t>labor</w:t>
      </w:r>
      <w:r>
        <w:rPr>
          <w:rFonts w:ascii="Franklin Gothic Book" w:hAnsi="Franklin Gothic Book"/>
        </w:rPr>
        <w:t xml:space="preserve"> de evaluar si las entidades informantes hicieron auditar sus estados financieros correspondientes al ejercicio fiscal comprendido,</w:t>
      </w:r>
      <w:r w:rsidR="0064524D">
        <w:rPr>
          <w:rFonts w:ascii="Franklin Gothic Book" w:hAnsi="Franklin Gothic Book"/>
        </w:rPr>
        <w:t xml:space="preserve"> los resultados de dichas auditorías y</w:t>
      </w:r>
      <w:r>
        <w:rPr>
          <w:rFonts w:ascii="Franklin Gothic Book" w:hAnsi="Franklin Gothic Book"/>
        </w:rPr>
        <w:t xml:space="preserve"> si los estados financieros auditados se encuentran disponibles al público, </w:t>
      </w:r>
      <w:r w:rsidR="0064524D">
        <w:rPr>
          <w:rFonts w:ascii="Franklin Gothic Book" w:hAnsi="Franklin Gothic Book"/>
        </w:rPr>
        <w:t>ofreciendo además orientaciones acerca de</w:t>
      </w:r>
      <w:r w:rsidR="007F70A2">
        <w:rPr>
          <w:rFonts w:ascii="Franklin Gothic Book" w:hAnsi="Franklin Gothic Book"/>
        </w:rPr>
        <w:t xml:space="preserve"> dónde puede accederse a ellos</w:t>
      </w:r>
      <w:r>
        <w:rPr>
          <w:rFonts w:ascii="Franklin Gothic Book" w:hAnsi="Franklin Gothic Book"/>
        </w:rPr>
        <w:t xml:space="preserve">. Los GMP pueden recurrir al material de orientación del EITI para asesorarse </w:t>
      </w:r>
      <w:r w:rsidR="007F70A2">
        <w:rPr>
          <w:rFonts w:ascii="Franklin Gothic Book" w:hAnsi="Franklin Gothic Book"/>
        </w:rPr>
        <w:t>en más detalle</w:t>
      </w:r>
      <w:r>
        <w:rPr>
          <w:rFonts w:ascii="Franklin Gothic Book" w:hAnsi="Franklin Gothic Book"/>
        </w:rPr>
        <w:t xml:space="preserve"> al respecto</w:t>
      </w:r>
      <w:r w:rsidR="00867973">
        <w:rPr>
          <w:rStyle w:val="FootnoteReference"/>
          <w:rFonts w:ascii="Franklin Gothic Book" w:eastAsia="Calibri" w:hAnsi="Franklin Gothic Book"/>
          <w:lang w:eastAsia="nb-NO" w:bidi="ar-SA"/>
        </w:rPr>
        <w:footnoteReference w:id="13"/>
      </w:r>
      <w:r w:rsidR="007F70A2">
        <w:rPr>
          <w:rFonts w:ascii="Franklin Gothic Book" w:hAnsi="Franklin Gothic Book"/>
        </w:rPr>
        <w:t>.</w:t>
      </w:r>
      <w:r w:rsidR="0064524D">
        <w:rPr>
          <w:rFonts w:ascii="Franklin Gothic Book" w:hAnsi="Franklin Gothic Book"/>
        </w:rPr>
        <w:t xml:space="preserve"> </w:t>
      </w:r>
      <w:r w:rsidR="0064524D" w:rsidRPr="0064524D">
        <w:rPr>
          <w:rFonts w:ascii="Franklin Gothic Book" w:hAnsi="Franklin Gothic Book"/>
        </w:rPr>
        <w:t>Los GMP tal vez deseen considerar la posibilidad de elaborar una lista de verificación para garantizar la realización de evaluaciones detalladas de</w:t>
      </w:r>
      <w:r w:rsidR="0064524D">
        <w:rPr>
          <w:rFonts w:ascii="Franklin Gothic Book" w:hAnsi="Franklin Gothic Book"/>
        </w:rPr>
        <w:t xml:space="preserve"> las fortalezas y debilidades</w:t>
      </w:r>
      <w:r w:rsidR="0064524D" w:rsidRPr="0064524D">
        <w:rPr>
          <w:rFonts w:ascii="Franklin Gothic Book" w:hAnsi="Franklin Gothic Book"/>
        </w:rPr>
        <w:t xml:space="preserve"> </w:t>
      </w:r>
      <w:r w:rsidR="0064524D">
        <w:rPr>
          <w:rFonts w:ascii="Franklin Gothic Book" w:hAnsi="Franklin Gothic Book"/>
        </w:rPr>
        <w:t>e</w:t>
      </w:r>
      <w:r w:rsidR="0064524D" w:rsidRPr="0064524D">
        <w:rPr>
          <w:rFonts w:ascii="Franklin Gothic Book" w:hAnsi="Franklin Gothic Book"/>
        </w:rPr>
        <w:t>n</w:t>
      </w:r>
      <w:r w:rsidR="0064524D">
        <w:rPr>
          <w:rFonts w:ascii="Franklin Gothic Book" w:hAnsi="Franklin Gothic Book"/>
        </w:rPr>
        <w:t xml:space="preserve"> la exhaustividad y fiabilidad de los datos financieros del EITI divulgados a través del enfoque flexible</w:t>
      </w:r>
      <w:r w:rsidR="0064524D" w:rsidRPr="0064524D">
        <w:rPr>
          <w:rFonts w:ascii="Franklin Gothic Book" w:hAnsi="Franklin Gothic Book"/>
        </w:rPr>
        <w:t>,</w:t>
      </w:r>
      <w:r w:rsidR="0064524D">
        <w:rPr>
          <w:rFonts w:ascii="Franklin Gothic Book" w:hAnsi="Franklin Gothic Book"/>
        </w:rPr>
        <w:t xml:space="preserve"> con el apoyo del Secretariado Internacional</w:t>
      </w:r>
      <w:r w:rsidR="0064524D" w:rsidRPr="0064524D">
        <w:rPr>
          <w:rFonts w:ascii="Franklin Gothic Book" w:hAnsi="Franklin Gothic Book"/>
        </w:rPr>
        <w:t>.</w:t>
      </w:r>
    </w:p>
    <w:p w14:paraId="78450648" w14:textId="77777777" w:rsidR="00867973" w:rsidRPr="0064524D" w:rsidRDefault="00867973" w:rsidP="00867973">
      <w:pPr>
        <w:pStyle w:val="ListParagraph"/>
        <w:rPr>
          <w:rFonts w:ascii="Franklin Gothic Book" w:eastAsia="Calibri" w:hAnsi="Franklin Gothic Book"/>
          <w:lang w:eastAsia="nb-NO" w:bidi="ar-SA"/>
        </w:rPr>
      </w:pPr>
    </w:p>
    <w:p w14:paraId="0B0EE39B" w14:textId="53B19087" w:rsidR="00B84D3C" w:rsidRDefault="004E76B0" w:rsidP="00867973">
      <w:pPr>
        <w:pStyle w:val="ListParagraph"/>
        <w:shd w:val="clear" w:color="auto" w:fill="FFFFFF"/>
        <w:tabs>
          <w:tab w:val="left" w:pos="426"/>
          <w:tab w:val="left" w:pos="709"/>
        </w:tabs>
        <w:spacing w:before="240" w:after="240" w:line="240" w:lineRule="auto"/>
        <w:ind w:left="697"/>
        <w:jc w:val="left"/>
        <w:rPr>
          <w:rFonts w:ascii="Franklin Gothic Book" w:eastAsia="Calibri" w:hAnsi="Franklin Gothic Book"/>
        </w:rPr>
      </w:pPr>
      <w:r>
        <w:rPr>
          <w:rFonts w:ascii="Franklin Gothic Book" w:hAnsi="Franklin Gothic Book"/>
        </w:rPr>
        <w:t xml:space="preserve">De ser necesario, el GMP debería </w:t>
      </w:r>
      <w:r w:rsidR="00E97718">
        <w:rPr>
          <w:rFonts w:ascii="Franklin Gothic Book" w:hAnsi="Franklin Gothic Book"/>
        </w:rPr>
        <w:t>debatir</w:t>
      </w:r>
      <w:r>
        <w:rPr>
          <w:rFonts w:ascii="Franklin Gothic Book" w:hAnsi="Franklin Gothic Book"/>
        </w:rPr>
        <w:t xml:space="preserve"> qué otras labores resultan necesarias para abordar las inquietudes </w:t>
      </w:r>
      <w:r w:rsidR="00E97718">
        <w:rPr>
          <w:rFonts w:ascii="Franklin Gothic Book" w:hAnsi="Franklin Gothic Book"/>
        </w:rPr>
        <w:t>referidas a</w:t>
      </w:r>
      <w:r>
        <w:rPr>
          <w:rFonts w:ascii="Franklin Gothic Book" w:hAnsi="Franklin Gothic Book"/>
        </w:rPr>
        <w:t xml:space="preserve"> la exhaustividad y fiabilidad de los datos divulgados</w:t>
      </w:r>
      <w:r w:rsidR="00E56E80" w:rsidRPr="00E56E80">
        <w:rPr>
          <w:rFonts w:ascii="Franklin Gothic Book" w:hAnsi="Franklin Gothic Book"/>
        </w:rPr>
        <w:t xml:space="preserve">, </w:t>
      </w:r>
      <w:r w:rsidR="00E56E80">
        <w:rPr>
          <w:rFonts w:ascii="Franklin Gothic Book" w:hAnsi="Franklin Gothic Book"/>
        </w:rPr>
        <w:t>e</w:t>
      </w:r>
      <w:r w:rsidR="00E56E80" w:rsidRPr="00E56E80">
        <w:rPr>
          <w:rFonts w:ascii="Franklin Gothic Book" w:hAnsi="Franklin Gothic Book"/>
        </w:rPr>
        <w:t>n consulta</w:t>
      </w:r>
      <w:r w:rsidR="00E56E80">
        <w:rPr>
          <w:rFonts w:ascii="Franklin Gothic Book" w:hAnsi="Franklin Gothic Book"/>
        </w:rPr>
        <w:t xml:space="preserve"> con el gobierno, las empresas y las entidades que realicen sus auditorías</w:t>
      </w:r>
      <w:r w:rsidR="00E56E80" w:rsidRPr="00E56E80">
        <w:rPr>
          <w:rFonts w:ascii="Franklin Gothic Book" w:hAnsi="Franklin Gothic Book"/>
        </w:rPr>
        <w:t xml:space="preserve"> </w:t>
      </w:r>
      <w:r w:rsidR="00E56E80">
        <w:rPr>
          <w:rFonts w:ascii="Franklin Gothic Book" w:hAnsi="Franklin Gothic Book"/>
        </w:rPr>
        <w:t>legales</w:t>
      </w:r>
      <w:r>
        <w:rPr>
          <w:rFonts w:ascii="Franklin Gothic Book" w:hAnsi="Franklin Gothic Book"/>
        </w:rPr>
        <w:t>.</w:t>
      </w:r>
    </w:p>
    <w:p w14:paraId="553E7711" w14:textId="77777777" w:rsidR="00867973" w:rsidRDefault="00867973" w:rsidP="00867973">
      <w:pPr>
        <w:pStyle w:val="ListParagraph"/>
        <w:shd w:val="clear" w:color="auto" w:fill="FFFFFF"/>
        <w:tabs>
          <w:tab w:val="left" w:pos="426"/>
          <w:tab w:val="left" w:pos="709"/>
        </w:tabs>
        <w:spacing w:before="240" w:after="240" w:line="240" w:lineRule="auto"/>
        <w:ind w:left="697"/>
        <w:jc w:val="left"/>
      </w:pPr>
    </w:p>
    <w:p w14:paraId="586AA522" w14:textId="10B12307" w:rsidR="00BF21C5" w:rsidRPr="00900C31" w:rsidRDefault="00BC01DC" w:rsidP="00492549">
      <w:pPr>
        <w:pStyle w:val="ListParagraph"/>
        <w:numPr>
          <w:ilvl w:val="0"/>
          <w:numId w:val="42"/>
        </w:numPr>
        <w:shd w:val="clear" w:color="auto" w:fill="FFFFFF"/>
        <w:tabs>
          <w:tab w:val="left" w:pos="426"/>
          <w:tab w:val="left" w:pos="709"/>
        </w:tabs>
        <w:spacing w:before="240" w:after="240" w:line="240" w:lineRule="auto"/>
        <w:ind w:left="697" w:hanging="340"/>
        <w:jc w:val="left"/>
        <w:rPr>
          <w:rFonts w:ascii="Franklin Gothic Book" w:hAnsi="Franklin Gothic Book" w:cs="Calibri"/>
          <w:bCs/>
          <w:color w:val="00B0F0"/>
        </w:rPr>
      </w:pPr>
      <w:r>
        <w:rPr>
          <w:rFonts w:ascii="Franklin Gothic Book" w:hAnsi="Franklin Gothic Book"/>
          <w:b/>
          <w:bCs/>
        </w:rPr>
        <w:t>Elaboración del borrador del informe</w:t>
      </w:r>
      <w:r>
        <w:rPr>
          <w:rFonts w:ascii="Franklin Gothic Book" w:hAnsi="Franklin Gothic Book"/>
          <w:color w:val="FF0000"/>
        </w:rPr>
        <w:t xml:space="preserve">. </w:t>
      </w:r>
      <w:r>
        <w:rPr>
          <w:rFonts w:ascii="Franklin Gothic Book" w:hAnsi="Franklin Gothic Book"/>
        </w:rPr>
        <w:t xml:space="preserve">El </w:t>
      </w:r>
      <w:r>
        <w:rPr>
          <w:rFonts w:ascii="Franklin Gothic Book" w:hAnsi="Franklin Gothic Book"/>
          <w:bCs/>
          <w:color w:val="00B0F0"/>
        </w:rPr>
        <w:t>[</w:t>
      </w:r>
      <w:r>
        <w:rPr>
          <w:rFonts w:ascii="Franklin Gothic Book" w:hAnsi="Franklin Gothic Book"/>
          <w:color w:val="00B0F0"/>
        </w:rPr>
        <w:t>GMP, secretariado nacional o consultor</w:t>
      </w:r>
      <w:r>
        <w:rPr>
          <w:rFonts w:ascii="Franklin Gothic Book" w:hAnsi="Franklin Gothic Book"/>
          <w:bCs/>
          <w:color w:val="00B0F0"/>
        </w:rPr>
        <w:t>]</w:t>
      </w:r>
      <w:r>
        <w:rPr>
          <w:rFonts w:ascii="Franklin Gothic Book" w:hAnsi="Franklin Gothic Book"/>
        </w:rPr>
        <w:t xml:space="preserve"> debería elaborar </w:t>
      </w:r>
      <w:r w:rsidR="00910A0D">
        <w:rPr>
          <w:rFonts w:ascii="Franklin Gothic Book" w:hAnsi="Franklin Gothic Book"/>
        </w:rPr>
        <w:t>el</w:t>
      </w:r>
      <w:r>
        <w:rPr>
          <w:rFonts w:ascii="Franklin Gothic Book" w:hAnsi="Franklin Gothic Book"/>
        </w:rPr>
        <w:t xml:space="preserve"> borrador de</w:t>
      </w:r>
      <w:r w:rsidR="00910A0D">
        <w:rPr>
          <w:rFonts w:ascii="Franklin Gothic Book" w:hAnsi="Franklin Gothic Book"/>
        </w:rPr>
        <w:t xml:space="preserve"> un</w:t>
      </w:r>
      <w:r>
        <w:rPr>
          <w:rFonts w:ascii="Franklin Gothic Book" w:hAnsi="Franklin Gothic Book"/>
        </w:rPr>
        <w:t xml:space="preserve"> informe </w:t>
      </w:r>
      <w:r w:rsidR="00910A0D">
        <w:rPr>
          <w:rFonts w:ascii="Franklin Gothic Book" w:hAnsi="Franklin Gothic Book"/>
        </w:rPr>
        <w:t>que</w:t>
      </w:r>
      <w:r w:rsidR="00B1550A">
        <w:rPr>
          <w:rFonts w:ascii="Franklin Gothic Book" w:hAnsi="Franklin Gothic Book"/>
        </w:rPr>
        <w:t xml:space="preserve"> recopile</w:t>
      </w:r>
      <w:r>
        <w:rPr>
          <w:rFonts w:ascii="Franklin Gothic Book" w:hAnsi="Franklin Gothic Book"/>
        </w:rPr>
        <w:t xml:space="preserve"> </w:t>
      </w:r>
      <w:r w:rsidR="00B1550A">
        <w:rPr>
          <w:rFonts w:ascii="Franklin Gothic Book" w:hAnsi="Franklin Gothic Book"/>
        </w:rPr>
        <w:t>de forma exhaustiva</w:t>
      </w:r>
      <w:r>
        <w:rPr>
          <w:rFonts w:ascii="Franklin Gothic Book" w:hAnsi="Franklin Gothic Book"/>
        </w:rPr>
        <w:t xml:space="preserve"> la información divulgada</w:t>
      </w:r>
      <w:r w:rsidR="00B1550A">
        <w:rPr>
          <w:rFonts w:ascii="Franklin Gothic Book" w:hAnsi="Franklin Gothic Book"/>
        </w:rPr>
        <w:t xml:space="preserve"> por las entidades informantes,</w:t>
      </w:r>
      <w:r>
        <w:rPr>
          <w:rFonts w:ascii="Franklin Gothic Book" w:hAnsi="Franklin Gothic Book"/>
        </w:rPr>
        <w:t xml:space="preserve"> identifique las eventuales discrepancias, y ofrezca toda otra información o análisis que requiera el GMP (de conformidad con las Fases 1 y 2). El borrador del Informe EITI debería incluir una explicación del proceso para la recolección, recopilación y análisis de la información, indicar qué</w:t>
      </w:r>
      <w:r w:rsidR="00337011">
        <w:rPr>
          <w:rFonts w:ascii="Franklin Gothic Book" w:hAnsi="Franklin Gothic Book"/>
        </w:rPr>
        <w:t xml:space="preserve"> abarca </w:t>
      </w:r>
      <w:r>
        <w:rPr>
          <w:rFonts w:ascii="Franklin Gothic Book" w:hAnsi="Franklin Gothic Book"/>
        </w:rPr>
        <w:t xml:space="preserve">el informe, e incluir una evaluación de la exhaustividad y fiabilidad de la información. El informe debería revelar toda laguna o </w:t>
      </w:r>
      <w:r w:rsidR="0039028A">
        <w:rPr>
          <w:rFonts w:ascii="Franklin Gothic Book" w:hAnsi="Franklin Gothic Book"/>
        </w:rPr>
        <w:t>debilidad</w:t>
      </w:r>
      <w:r>
        <w:rPr>
          <w:rFonts w:ascii="Franklin Gothic Book" w:hAnsi="Franklin Gothic Book"/>
        </w:rPr>
        <w:t xml:space="preserve"> que se haya identificado, incluido el nombre de toda entidad que haya omitido enviar la información requerida por el Estándar EITI (Requisitos 2 a 6), y una evaluación respecto de si es probable que esto haya tenido consecuencias sustanciales en la exhaustividad del informe. Debería</w:t>
      </w:r>
      <w:r w:rsidR="0039028A">
        <w:rPr>
          <w:rFonts w:ascii="Franklin Gothic Book" w:hAnsi="Franklin Gothic Book"/>
        </w:rPr>
        <w:t>n</w:t>
      </w:r>
      <w:r>
        <w:rPr>
          <w:rFonts w:ascii="Franklin Gothic Book" w:hAnsi="Franklin Gothic Book"/>
        </w:rPr>
        <w:t xml:space="preserve"> especificarse claramente las fuentes de la información incluida en el informe</w:t>
      </w:r>
      <w:r w:rsidR="00A95430">
        <w:rPr>
          <w:rFonts w:ascii="Franklin Gothic Book" w:hAnsi="Franklin Gothic Book"/>
        </w:rPr>
        <w:t xml:space="preserve"> y,</w:t>
      </w:r>
      <w:r>
        <w:rPr>
          <w:rFonts w:ascii="Franklin Gothic Book" w:hAnsi="Franklin Gothic Book"/>
        </w:rPr>
        <w:t xml:space="preserve"> </w:t>
      </w:r>
      <w:r w:rsidR="00A95430">
        <w:rPr>
          <w:rFonts w:ascii="Franklin Gothic Book" w:hAnsi="Franklin Gothic Book"/>
        </w:rPr>
        <w:t>c</w:t>
      </w:r>
      <w:r>
        <w:rPr>
          <w:rFonts w:ascii="Franklin Gothic Book" w:hAnsi="Franklin Gothic Book"/>
        </w:rPr>
        <w:t xml:space="preserve">uando la información ya se esté divulgando sistemáticamente, el informe debería indicar claramente </w:t>
      </w:r>
      <w:r w:rsidR="00A95430">
        <w:rPr>
          <w:rFonts w:ascii="Franklin Gothic Book" w:hAnsi="Franklin Gothic Book"/>
        </w:rPr>
        <w:t>en qué lugar público puede accederse</w:t>
      </w:r>
      <w:r>
        <w:rPr>
          <w:rFonts w:ascii="Franklin Gothic Book" w:hAnsi="Franklin Gothic Book"/>
        </w:rPr>
        <w:t xml:space="preserve"> a ella.</w:t>
      </w:r>
    </w:p>
    <w:p w14:paraId="0E4E0104" w14:textId="28C69F1E" w:rsidR="00BF21C5" w:rsidRPr="00FD1ABC" w:rsidRDefault="00BF21C5" w:rsidP="00BF21C5">
      <w:pPr>
        <w:widowControl w:val="0"/>
        <w:shd w:val="clear" w:color="auto" w:fill="FFFFFF"/>
        <w:tabs>
          <w:tab w:val="left" w:pos="709"/>
        </w:tabs>
        <w:suppressAutoHyphens/>
        <w:spacing w:before="240" w:after="240" w:line="240" w:lineRule="exact"/>
        <w:ind w:left="709"/>
        <w:jc w:val="left"/>
        <w:rPr>
          <w:rFonts w:ascii="Franklin Gothic Book" w:eastAsia="Calibri" w:hAnsi="Franklin Gothic Book"/>
        </w:rPr>
      </w:pPr>
      <w:r>
        <w:rPr>
          <w:rFonts w:ascii="Franklin Gothic Book" w:hAnsi="Franklin Gothic Book"/>
        </w:rPr>
        <w:t xml:space="preserve">Cuando los anteriores Informes EITI o Validaciones hayan recomendado medidas correctivas y reformas, el informe podría incluir comentarios acerca de los avances en la implementación de dichas medidas. El GMP podría establecer recomendaciones para fortalecer la realización de divulgaciones periódicas, oportunas y exhaustivas por parte de las entidades gubernamentales </w:t>
      </w:r>
      <w:r>
        <w:rPr>
          <w:rFonts w:ascii="Franklin Gothic Book" w:hAnsi="Franklin Gothic Book"/>
        </w:rPr>
        <w:lastRenderedPageBreak/>
        <w:t xml:space="preserve">y las empresas en el futuro, incluida toda recomendación acerca de las prácticas de auditoría y </w:t>
      </w:r>
      <w:r w:rsidR="006B4AEA">
        <w:rPr>
          <w:rFonts w:ascii="Franklin Gothic Book" w:hAnsi="Franklin Gothic Book"/>
        </w:rPr>
        <w:t xml:space="preserve">las </w:t>
      </w:r>
      <w:r>
        <w:rPr>
          <w:rFonts w:ascii="Franklin Gothic Book" w:hAnsi="Franklin Gothic Book"/>
        </w:rPr>
        <w:t xml:space="preserve">reformas necesarias para su adecuación a los estándares internacionales y, cuando corresponda, </w:t>
      </w:r>
      <w:r w:rsidR="006B4AEA">
        <w:rPr>
          <w:rFonts w:ascii="Franklin Gothic Book" w:hAnsi="Franklin Gothic Book"/>
        </w:rPr>
        <w:t xml:space="preserve">establecer </w:t>
      </w:r>
      <w:r>
        <w:rPr>
          <w:rFonts w:ascii="Franklin Gothic Book" w:hAnsi="Franklin Gothic Book"/>
        </w:rPr>
        <w:t xml:space="preserve">recomendaciones relativas a otras reformas del sector extractivo vinculadas a la gobernanza de los recursos naturales. </w:t>
      </w:r>
    </w:p>
    <w:p w14:paraId="6189AD00" w14:textId="5AC639BA" w:rsidR="00D145EC" w:rsidRPr="00C97685" w:rsidRDefault="00D145EC" w:rsidP="00D145EC">
      <w:pPr>
        <w:shd w:val="clear" w:color="auto" w:fill="FFFFFF"/>
        <w:tabs>
          <w:tab w:val="left" w:pos="426"/>
          <w:tab w:val="left" w:pos="709"/>
        </w:tabs>
        <w:spacing w:before="240" w:after="240" w:line="240" w:lineRule="auto"/>
        <w:jc w:val="left"/>
        <w:rPr>
          <w:rFonts w:ascii="Franklin Gothic Book" w:eastAsia="Calibri" w:hAnsi="Franklin Gothic Book"/>
          <w:b/>
          <w:bCs/>
        </w:rPr>
      </w:pPr>
      <w:r>
        <w:rPr>
          <w:rFonts w:ascii="Franklin Gothic Book" w:hAnsi="Franklin Gothic Book"/>
          <w:b/>
          <w:bCs/>
        </w:rPr>
        <w:t xml:space="preserve">Fase 5: </w:t>
      </w:r>
      <w:r w:rsidR="00DA2D0A">
        <w:rPr>
          <w:rFonts w:ascii="Franklin Gothic Book" w:hAnsi="Franklin Gothic Book"/>
          <w:b/>
          <w:bCs/>
        </w:rPr>
        <w:t>I</w:t>
      </w:r>
      <w:r>
        <w:rPr>
          <w:rFonts w:ascii="Franklin Gothic Book" w:hAnsi="Franklin Gothic Book"/>
          <w:b/>
          <w:bCs/>
        </w:rPr>
        <w:t>nforme final</w:t>
      </w:r>
    </w:p>
    <w:p w14:paraId="79BEBBD4" w14:textId="40AFC0B2" w:rsidR="00B171F2" w:rsidRPr="00C97685" w:rsidRDefault="00B171F2" w:rsidP="68CBBC64">
      <w:pPr>
        <w:widowControl w:val="0"/>
        <w:shd w:val="clear" w:color="auto" w:fill="FFFFFF" w:themeFill="background1"/>
        <w:tabs>
          <w:tab w:val="left" w:pos="709"/>
        </w:tabs>
        <w:suppressAutoHyphens/>
        <w:spacing w:before="240" w:after="240" w:line="240" w:lineRule="exact"/>
        <w:jc w:val="left"/>
        <w:rPr>
          <w:rFonts w:ascii="Franklin Gothic Book" w:eastAsia="Calibri" w:hAnsi="Franklin Gothic Book"/>
        </w:rPr>
      </w:pPr>
      <w:r>
        <w:rPr>
          <w:rFonts w:ascii="Franklin Gothic Book" w:hAnsi="Franklin Gothic Book"/>
          <w:u w:val="single"/>
        </w:rPr>
        <w:t>Objetivo:</w:t>
      </w:r>
      <w:r>
        <w:rPr>
          <w:rFonts w:ascii="Franklin Gothic Book" w:hAnsi="Franklin Gothic Book"/>
        </w:rPr>
        <w:t xml:space="preserve"> </w:t>
      </w:r>
      <w:r w:rsidR="006B4AEA">
        <w:rPr>
          <w:rFonts w:ascii="Franklin Gothic Book" w:hAnsi="Franklin Gothic Book"/>
        </w:rPr>
        <w:t>e</w:t>
      </w:r>
      <w:r>
        <w:rPr>
          <w:rFonts w:ascii="Franklin Gothic Book" w:hAnsi="Franklin Gothic Book"/>
        </w:rPr>
        <w:t>l propósito de es</w:t>
      </w:r>
      <w:r w:rsidR="006B4AEA">
        <w:rPr>
          <w:rFonts w:ascii="Franklin Gothic Book" w:hAnsi="Franklin Gothic Book"/>
        </w:rPr>
        <w:t>t</w:t>
      </w:r>
      <w:r>
        <w:rPr>
          <w:rFonts w:ascii="Franklin Gothic Book" w:hAnsi="Franklin Gothic Book"/>
        </w:rPr>
        <w:t>a fase consiste en garantizar que todo comentario del GMP referente a las divulgaciones preliminares o</w:t>
      </w:r>
      <w:r w:rsidR="00836126">
        <w:rPr>
          <w:rFonts w:ascii="Franklin Gothic Book" w:hAnsi="Franklin Gothic Book"/>
        </w:rPr>
        <w:t xml:space="preserve"> el borrador del informe se vea</w:t>
      </w:r>
      <w:r>
        <w:rPr>
          <w:rFonts w:ascii="Franklin Gothic Book" w:hAnsi="Franklin Gothic Book"/>
        </w:rPr>
        <w:t xml:space="preserve"> reflejad</w:t>
      </w:r>
      <w:r w:rsidR="00836126">
        <w:rPr>
          <w:rFonts w:ascii="Franklin Gothic Book" w:hAnsi="Franklin Gothic Book"/>
        </w:rPr>
        <w:t>o</w:t>
      </w:r>
      <w:r>
        <w:rPr>
          <w:rFonts w:ascii="Franklin Gothic Book" w:hAnsi="Franklin Gothic Book"/>
        </w:rPr>
        <w:t xml:space="preserve"> en las divulgaciones finales. El GMP podría, además, evaluar cuál es el mejor modo de difundir los datos y compartirlos con las partes interesadas pertinentes, en vista de los desafíos en materia de salud y seguridad que plantea la pandemia de COVID-19. El informe final debería incluir la evaluación del GMP respecto de la exhaustividad y fiabilidad de los datos divulgados, e identificar eventuales lagunas o debilidades en la información presentada.</w:t>
      </w:r>
    </w:p>
    <w:p w14:paraId="2538A443" w14:textId="4D2CE7F3" w:rsidR="00AC25F8" w:rsidRPr="00C97685" w:rsidRDefault="00AC25F8" w:rsidP="00D00857">
      <w:pPr>
        <w:shd w:val="clear" w:color="auto" w:fill="FFFFFF"/>
        <w:tabs>
          <w:tab w:val="left" w:pos="426"/>
          <w:tab w:val="left" w:pos="709"/>
        </w:tabs>
        <w:spacing w:before="240" w:after="240" w:line="240" w:lineRule="auto"/>
        <w:jc w:val="left"/>
        <w:rPr>
          <w:rFonts w:ascii="Franklin Gothic Book" w:eastAsia="Calibri" w:hAnsi="Franklin Gothic Book"/>
        </w:rPr>
      </w:pPr>
      <w:r>
        <w:rPr>
          <w:rFonts w:ascii="Franklin Gothic Book" w:hAnsi="Franklin Gothic Book"/>
        </w:rPr>
        <w:t xml:space="preserve">Se espera que el </w:t>
      </w:r>
      <w:r>
        <w:rPr>
          <w:rFonts w:ascii="Franklin Gothic Book" w:hAnsi="Franklin Gothic Book"/>
          <w:bCs/>
          <w:color w:val="00B0F0"/>
        </w:rPr>
        <w:t>[secretariado nacional o consultor]</w:t>
      </w:r>
      <w:r>
        <w:rPr>
          <w:rFonts w:ascii="Franklin Gothic Book" w:hAnsi="Franklin Gothic Book"/>
          <w:color w:val="00B0F0"/>
        </w:rPr>
        <w:t xml:space="preserve"> </w:t>
      </w:r>
      <w:r w:rsidR="001C4894">
        <w:rPr>
          <w:rFonts w:ascii="Franklin Gothic Book" w:hAnsi="Franklin Gothic Book"/>
        </w:rPr>
        <w:t>se encargue de</w:t>
      </w:r>
      <w:r>
        <w:rPr>
          <w:rFonts w:ascii="Franklin Gothic Book" w:hAnsi="Franklin Gothic Book"/>
        </w:rPr>
        <w:t xml:space="preserve"> lo siguiente:</w:t>
      </w:r>
    </w:p>
    <w:p w14:paraId="090255B7" w14:textId="1944A2D9" w:rsidR="004302B0" w:rsidRPr="002F3E5D" w:rsidRDefault="008A371B" w:rsidP="68CBBC64">
      <w:pPr>
        <w:pStyle w:val="ListParagraph"/>
        <w:numPr>
          <w:ilvl w:val="0"/>
          <w:numId w:val="46"/>
        </w:numPr>
        <w:shd w:val="clear" w:color="auto" w:fill="FFFFFF" w:themeFill="background1"/>
        <w:tabs>
          <w:tab w:val="left" w:pos="426"/>
          <w:tab w:val="left" w:pos="709"/>
        </w:tabs>
        <w:spacing w:before="240" w:after="240" w:line="240" w:lineRule="auto"/>
        <w:jc w:val="left"/>
        <w:rPr>
          <w:rFonts w:ascii="Franklin Gothic Book" w:eastAsia="Calibri" w:hAnsi="Franklin Gothic Book"/>
        </w:rPr>
      </w:pPr>
      <w:r>
        <w:rPr>
          <w:rFonts w:ascii="Franklin Gothic Book" w:hAnsi="Franklin Gothic Book"/>
          <w:b/>
          <w:bCs/>
        </w:rPr>
        <w:t>Someter el</w:t>
      </w:r>
      <w:r w:rsidR="00B171F2">
        <w:rPr>
          <w:rFonts w:ascii="Franklin Gothic Book" w:hAnsi="Franklin Gothic Book"/>
          <w:b/>
          <w:bCs/>
        </w:rPr>
        <w:t xml:space="preserve"> Informe EITI </w:t>
      </w:r>
      <w:r>
        <w:rPr>
          <w:rFonts w:ascii="Franklin Gothic Book" w:hAnsi="Franklin Gothic Book"/>
          <w:b/>
          <w:bCs/>
        </w:rPr>
        <w:t>a la aprobación del</w:t>
      </w:r>
      <w:r w:rsidR="00B171F2">
        <w:rPr>
          <w:rFonts w:ascii="Franklin Gothic Book" w:hAnsi="Franklin Gothic Book"/>
          <w:b/>
          <w:bCs/>
        </w:rPr>
        <w:t xml:space="preserve"> GMP</w:t>
      </w:r>
      <w:r w:rsidR="00B171F2">
        <w:rPr>
          <w:rFonts w:ascii="Franklin Gothic Book" w:hAnsi="Franklin Gothic Book"/>
        </w:rPr>
        <w:t xml:space="preserve">. El GMP respaldará el informe antes de que se </w:t>
      </w:r>
      <w:r w:rsidR="00266630">
        <w:rPr>
          <w:rFonts w:ascii="Franklin Gothic Book" w:hAnsi="Franklin Gothic Book"/>
        </w:rPr>
        <w:t>publique</w:t>
      </w:r>
      <w:r w:rsidR="00B171F2">
        <w:rPr>
          <w:rFonts w:ascii="Franklin Gothic Book" w:hAnsi="Franklin Gothic Book"/>
        </w:rPr>
        <w:t xml:space="preserve"> y supervisará su publicación. La autoría del informe debería indicarse de modo claro. </w:t>
      </w:r>
      <w:r w:rsidR="00266630">
        <w:rPr>
          <w:rFonts w:ascii="Franklin Gothic Book" w:hAnsi="Franklin Gothic Book"/>
        </w:rPr>
        <w:t>En los casos en que</w:t>
      </w:r>
      <w:r w:rsidR="00B171F2">
        <w:rPr>
          <w:rFonts w:ascii="Franklin Gothic Book" w:hAnsi="Franklin Gothic Book"/>
        </w:rPr>
        <w:t xml:space="preserve"> la pandemia de COVID-19 </w:t>
      </w:r>
      <w:r>
        <w:rPr>
          <w:rFonts w:ascii="Franklin Gothic Book" w:hAnsi="Franklin Gothic Book"/>
        </w:rPr>
        <w:t>plantee</w:t>
      </w:r>
      <w:r w:rsidR="00266630">
        <w:rPr>
          <w:rFonts w:ascii="Franklin Gothic Book" w:hAnsi="Franklin Gothic Book"/>
        </w:rPr>
        <w:t xml:space="preserve"> dificultades en cuanto a la capacidad </w:t>
      </w:r>
      <w:r w:rsidR="00B171F2">
        <w:rPr>
          <w:rFonts w:ascii="Franklin Gothic Book" w:hAnsi="Franklin Gothic Book"/>
        </w:rPr>
        <w:t>de los GMP</w:t>
      </w:r>
      <w:r w:rsidR="00F23611">
        <w:rPr>
          <w:rFonts w:ascii="Franklin Gothic Book" w:hAnsi="Franklin Gothic Book"/>
        </w:rPr>
        <w:t xml:space="preserve"> para reunirse</w:t>
      </w:r>
      <w:r w:rsidR="00B171F2">
        <w:rPr>
          <w:rFonts w:ascii="Franklin Gothic Book" w:hAnsi="Franklin Gothic Book"/>
        </w:rPr>
        <w:t>, los secretariados nacionales y el GMP deberían tomar medidas razonables para recibir come</w:t>
      </w:r>
      <w:r w:rsidR="001C4894">
        <w:rPr>
          <w:rFonts w:ascii="Franklin Gothic Book" w:hAnsi="Franklin Gothic Book"/>
        </w:rPr>
        <w:t>ntarios y la aprobación del GMP</w:t>
      </w:r>
      <w:r w:rsidR="00492549">
        <w:rPr>
          <w:rStyle w:val="FootnoteReference"/>
          <w:rFonts w:ascii="Franklin Gothic Book" w:eastAsia="Calibri" w:hAnsi="Franklin Gothic Book"/>
          <w:lang w:eastAsia="nb-NO" w:bidi="ar-SA"/>
        </w:rPr>
        <w:footnoteReference w:id="14"/>
      </w:r>
      <w:r w:rsidR="001C4894">
        <w:rPr>
          <w:rFonts w:ascii="Franklin Gothic Book" w:hAnsi="Franklin Gothic Book"/>
        </w:rPr>
        <w:t>.</w:t>
      </w:r>
    </w:p>
    <w:p w14:paraId="399F09E0" w14:textId="77777777" w:rsidR="00D00857" w:rsidRPr="00C97685" w:rsidRDefault="00D00857" w:rsidP="00D00857">
      <w:pPr>
        <w:pStyle w:val="ListParagraph"/>
        <w:ind w:left="643"/>
        <w:jc w:val="left"/>
        <w:rPr>
          <w:rFonts w:ascii="Franklin Gothic Book" w:eastAsia="Calibri" w:hAnsi="Franklin Gothic Book"/>
          <w:lang w:eastAsia="nb-NO" w:bidi="ar-SA"/>
        </w:rPr>
      </w:pPr>
    </w:p>
    <w:p w14:paraId="254A994A" w14:textId="57D382F5" w:rsidR="00D00857" w:rsidRPr="00C97685" w:rsidRDefault="00B171F2" w:rsidP="002F3E5D">
      <w:pPr>
        <w:pStyle w:val="ListParagraph"/>
        <w:numPr>
          <w:ilvl w:val="0"/>
          <w:numId w:val="46"/>
        </w:numPr>
        <w:shd w:val="clear" w:color="auto" w:fill="FFFFFF"/>
        <w:tabs>
          <w:tab w:val="left" w:pos="426"/>
          <w:tab w:val="left" w:pos="709"/>
        </w:tabs>
        <w:spacing w:before="240" w:after="240" w:line="240" w:lineRule="auto"/>
        <w:ind w:left="697" w:hanging="340"/>
        <w:jc w:val="left"/>
        <w:rPr>
          <w:rFonts w:eastAsia="Calibri"/>
          <w:i/>
          <w:sz w:val="20"/>
          <w:szCs w:val="20"/>
        </w:rPr>
      </w:pPr>
      <w:r>
        <w:rPr>
          <w:rFonts w:ascii="Franklin Gothic Book" w:hAnsi="Franklin Gothic Book"/>
          <w:b/>
          <w:bCs/>
        </w:rPr>
        <w:t>Elaborar y enviar un resumen de los datos</w:t>
      </w:r>
      <w:r>
        <w:rPr>
          <w:rFonts w:ascii="Franklin Gothic Book" w:hAnsi="Franklin Gothic Book"/>
        </w:rPr>
        <w:t xml:space="preserve"> de las divulgaciones por vía electrónica al Secretariado Internacional conforme al formato estandarizado para la presentación de información</w:t>
      </w:r>
      <w:r w:rsidRPr="00C97685">
        <w:rPr>
          <w:rStyle w:val="FootnoteReference"/>
          <w:rFonts w:ascii="Franklin Gothic Book" w:eastAsia="Calibri" w:hAnsi="Franklin Gothic Book"/>
          <w:lang w:eastAsia="nb-NO" w:bidi="ar-SA"/>
        </w:rPr>
        <w:footnoteReference w:id="15"/>
      </w:r>
      <w:r w:rsidR="00E055B7">
        <w:rPr>
          <w:rFonts w:ascii="Franklin Gothic Book" w:hAnsi="Franklin Gothic Book"/>
        </w:rPr>
        <w:t>.</w:t>
      </w:r>
    </w:p>
    <w:p w14:paraId="39E7673A" w14:textId="390ABE25" w:rsidR="00E010FF" w:rsidRPr="00FD1ABC" w:rsidRDefault="00C97685" w:rsidP="00087E80">
      <w:pPr>
        <w:pStyle w:val="Heading1"/>
        <w:rPr>
          <w:rFonts w:ascii="Franklin Gothic Book" w:eastAsia="Calibri" w:hAnsi="Franklin Gothic Book"/>
        </w:rPr>
      </w:pPr>
      <w:bookmarkStart w:id="16" w:name="_Toc420357367"/>
      <w:bookmarkStart w:id="17" w:name="_Toc420357624"/>
      <w:bookmarkStart w:id="18" w:name="_Toc420362733"/>
      <w:bookmarkStart w:id="19" w:name="_Toc43324331"/>
      <w:r>
        <w:rPr>
          <w:rFonts w:ascii="Franklin Gothic Book" w:hAnsi="Franklin Gothic Book"/>
        </w:rPr>
        <w:t xml:space="preserve">Cronograma para </w:t>
      </w:r>
      <w:bookmarkEnd w:id="16"/>
      <w:bookmarkEnd w:id="17"/>
      <w:bookmarkEnd w:id="18"/>
      <w:bookmarkEnd w:id="19"/>
      <w:r w:rsidR="00DF5EF8">
        <w:rPr>
          <w:rFonts w:ascii="Franklin Gothic Book" w:hAnsi="Franklin Gothic Book"/>
        </w:rPr>
        <w:t>el proceso informativo</w:t>
      </w:r>
    </w:p>
    <w:p w14:paraId="7D6FF083" w14:textId="26F875FA" w:rsidR="00C97685" w:rsidRDefault="00E010FF" w:rsidP="68CBBC64">
      <w:pPr>
        <w:shd w:val="clear" w:color="auto" w:fill="FFFFFF" w:themeFill="background1"/>
        <w:tabs>
          <w:tab w:val="left" w:pos="426"/>
          <w:tab w:val="left" w:pos="709"/>
        </w:tabs>
        <w:spacing w:before="240" w:after="240" w:line="240" w:lineRule="auto"/>
        <w:jc w:val="left"/>
        <w:rPr>
          <w:rFonts w:ascii="Franklin Gothic Book" w:eastAsia="Calibri" w:hAnsi="Franklin Gothic Book" w:cs="Calibri"/>
        </w:rPr>
      </w:pPr>
      <w:r>
        <w:rPr>
          <w:rFonts w:ascii="Franklin Gothic Book" w:hAnsi="Franklin Gothic Book"/>
        </w:rPr>
        <w:t xml:space="preserve">El GMP y el secretariado nacional deberían establecer un cronograma para </w:t>
      </w:r>
      <w:r w:rsidR="00DF5EF8">
        <w:rPr>
          <w:rFonts w:ascii="Franklin Gothic Book" w:hAnsi="Franklin Gothic Book"/>
        </w:rPr>
        <w:t>el proceso informativo</w:t>
      </w:r>
      <w:r>
        <w:rPr>
          <w:rFonts w:ascii="Franklin Gothic Book" w:hAnsi="Franklin Gothic Book"/>
        </w:rPr>
        <w:t xml:space="preserve"> que contemple los potenciales riesgos derivados de la pandemia de COVID-19 y las restricciones a la circulación y a las reuniones públicas. La protección de la salud pública y las medidas de seguridad son esenciales y deberían priorizarse.</w:t>
      </w:r>
    </w:p>
    <w:p w14:paraId="4A6AC6A1" w14:textId="00841C49" w:rsidR="00E010FF" w:rsidRPr="00FD1ABC" w:rsidRDefault="00C97685" w:rsidP="00E010FF">
      <w:pPr>
        <w:shd w:val="clear" w:color="auto" w:fill="FFFFFF"/>
        <w:tabs>
          <w:tab w:val="left" w:pos="426"/>
          <w:tab w:val="left" w:pos="709"/>
        </w:tabs>
        <w:spacing w:before="240" w:after="240" w:line="240" w:lineRule="auto"/>
        <w:jc w:val="left"/>
        <w:rPr>
          <w:rFonts w:ascii="Franklin Gothic Book" w:eastAsia="Calibri" w:hAnsi="Franklin Gothic Book" w:cs="Calibri"/>
        </w:rPr>
      </w:pPr>
      <w:r>
        <w:rPr>
          <w:rFonts w:ascii="Franklin Gothic Book" w:hAnsi="Franklin Gothic Book"/>
        </w:rPr>
        <w:t xml:space="preserve">Se espera que la labor informativa comience en </w:t>
      </w:r>
      <w:r>
        <w:rPr>
          <w:rFonts w:ascii="Franklin Gothic Book" w:hAnsi="Franklin Gothic Book"/>
          <w:color w:val="0070C0"/>
        </w:rPr>
        <w:t>[fecha]</w:t>
      </w:r>
      <w:r>
        <w:rPr>
          <w:rFonts w:ascii="Franklin Gothic Book" w:hAnsi="Franklin Gothic Book"/>
        </w:rPr>
        <w:t xml:space="preserve">, y culmine con la finalización de las divulgaciones relativas al EITI no más allá de </w:t>
      </w:r>
      <w:r>
        <w:rPr>
          <w:rFonts w:ascii="Franklin Gothic Book" w:hAnsi="Franklin Gothic Book"/>
          <w:color w:val="0070C0"/>
        </w:rPr>
        <w:t>[fecha – 31 de diciembre</w:t>
      </w:r>
      <w:r w:rsidR="00552104">
        <w:rPr>
          <w:rFonts w:ascii="Franklin Gothic Book" w:hAnsi="Franklin Gothic Book"/>
          <w:color w:val="0070C0"/>
        </w:rPr>
        <w:t xml:space="preserve"> de</w:t>
      </w:r>
      <w:r>
        <w:rPr>
          <w:rFonts w:ascii="Franklin Gothic Book" w:hAnsi="Franklin Gothic Book"/>
          <w:color w:val="0070C0"/>
        </w:rPr>
        <w:t xml:space="preserve"> 2020 como máximo]</w:t>
      </w:r>
      <w:r>
        <w:rPr>
          <w:rFonts w:ascii="Franklin Gothic Book" w:hAnsi="Franklin Gothic Book"/>
        </w:rPr>
        <w:t xml:space="preserve">. A </w:t>
      </w:r>
      <w:proofErr w:type="gramStart"/>
      <w:r>
        <w:rPr>
          <w:rFonts w:ascii="Franklin Gothic Book" w:hAnsi="Franklin Gothic Book"/>
        </w:rPr>
        <w:t>continuación</w:t>
      </w:r>
      <w:proofErr w:type="gramEnd"/>
      <w:r>
        <w:rPr>
          <w:rFonts w:ascii="Franklin Gothic Book" w:hAnsi="Franklin Gothic Book"/>
        </w:rPr>
        <w:t xml:space="preserve"> se describe el cronograma propuesto: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D16617" w:rsidRPr="00233966" w14:paraId="1D9D1249" w14:textId="77777777" w:rsidTr="00D16617">
        <w:tc>
          <w:tcPr>
            <w:tcW w:w="4643" w:type="dxa"/>
            <w:shd w:val="clear" w:color="auto" w:fill="auto"/>
          </w:tcPr>
          <w:p w14:paraId="7D52DDD5" w14:textId="77777777" w:rsidR="00D16617" w:rsidRPr="00FD1ABC" w:rsidRDefault="00D16617" w:rsidP="00D16617">
            <w:pPr>
              <w:tabs>
                <w:tab w:val="left" w:pos="426"/>
                <w:tab w:val="left" w:pos="709"/>
              </w:tabs>
              <w:spacing w:before="120" w:after="120" w:line="240" w:lineRule="auto"/>
              <w:jc w:val="left"/>
              <w:rPr>
                <w:rFonts w:ascii="Franklin Gothic Book" w:eastAsia="Calibri" w:hAnsi="Franklin Gothic Book" w:cs="Calibri"/>
              </w:rPr>
            </w:pPr>
            <w:r>
              <w:rPr>
                <w:rFonts w:ascii="Franklin Gothic Book" w:hAnsi="Franklin Gothic Book"/>
              </w:rPr>
              <w:t>Firma del contrato</w:t>
            </w:r>
          </w:p>
        </w:tc>
        <w:tc>
          <w:tcPr>
            <w:tcW w:w="4644" w:type="dxa"/>
            <w:shd w:val="clear" w:color="auto" w:fill="auto"/>
          </w:tcPr>
          <w:p w14:paraId="6F15424A" w14:textId="77777777" w:rsidR="00D16617" w:rsidRPr="00FD1ABC" w:rsidRDefault="00D16617" w:rsidP="00D16617">
            <w:pPr>
              <w:tabs>
                <w:tab w:val="left" w:pos="426"/>
                <w:tab w:val="left" w:pos="709"/>
              </w:tabs>
              <w:spacing w:before="120" w:after="120" w:line="240" w:lineRule="auto"/>
              <w:jc w:val="left"/>
              <w:rPr>
                <w:rFonts w:ascii="Franklin Gothic Book" w:eastAsia="Calibri" w:hAnsi="Franklin Gothic Book" w:cs="Calibri"/>
                <w:color w:val="0070C0"/>
              </w:rPr>
            </w:pPr>
            <w:r>
              <w:rPr>
                <w:rFonts w:ascii="Franklin Gothic Book" w:hAnsi="Franklin Gothic Book"/>
                <w:color w:val="0070C0"/>
              </w:rPr>
              <w:t>[fecha]</w:t>
            </w:r>
          </w:p>
        </w:tc>
      </w:tr>
      <w:tr w:rsidR="00D16617" w:rsidRPr="00233966" w14:paraId="5FC52E2A" w14:textId="77777777" w:rsidTr="00D16617">
        <w:tc>
          <w:tcPr>
            <w:tcW w:w="4643" w:type="dxa"/>
            <w:shd w:val="clear" w:color="auto" w:fill="auto"/>
          </w:tcPr>
          <w:p w14:paraId="2DD348AC" w14:textId="0407A8C2" w:rsidR="00C97685" w:rsidRPr="00FD1ABC" w:rsidRDefault="00D16617" w:rsidP="00552104">
            <w:pPr>
              <w:tabs>
                <w:tab w:val="left" w:pos="426"/>
                <w:tab w:val="left" w:pos="709"/>
              </w:tabs>
              <w:spacing w:before="120" w:after="120" w:line="240" w:lineRule="auto"/>
              <w:jc w:val="left"/>
              <w:rPr>
                <w:rFonts w:ascii="Franklin Gothic Book" w:eastAsia="Calibri" w:hAnsi="Franklin Gothic Book" w:cs="Calibri"/>
              </w:rPr>
            </w:pPr>
            <w:r>
              <w:rPr>
                <w:rFonts w:ascii="Franklin Gothic Book" w:hAnsi="Franklin Gothic Book"/>
              </w:rPr>
              <w:t xml:space="preserve">Fase 1: </w:t>
            </w:r>
            <w:r w:rsidR="00552104">
              <w:rPr>
                <w:rFonts w:ascii="Franklin Gothic Book" w:hAnsi="Franklin Gothic Book"/>
              </w:rPr>
              <w:t>E</w:t>
            </w:r>
            <w:r>
              <w:rPr>
                <w:rFonts w:ascii="Franklin Gothic Book" w:hAnsi="Franklin Gothic Book"/>
              </w:rPr>
              <w:t>stablecimiento de los objetivos</w:t>
            </w:r>
          </w:p>
        </w:tc>
        <w:tc>
          <w:tcPr>
            <w:tcW w:w="4644" w:type="dxa"/>
            <w:shd w:val="clear" w:color="auto" w:fill="auto"/>
          </w:tcPr>
          <w:p w14:paraId="1D97B345" w14:textId="77777777" w:rsidR="00D16617" w:rsidRPr="00FD1ABC" w:rsidRDefault="00D16617" w:rsidP="00D16617">
            <w:pPr>
              <w:tabs>
                <w:tab w:val="left" w:pos="426"/>
                <w:tab w:val="left" w:pos="709"/>
              </w:tabs>
              <w:spacing w:before="120" w:after="120" w:line="240" w:lineRule="auto"/>
              <w:jc w:val="left"/>
              <w:rPr>
                <w:rFonts w:ascii="Franklin Gothic Book" w:eastAsia="Calibri" w:hAnsi="Franklin Gothic Book" w:cs="Calibri"/>
              </w:rPr>
            </w:pPr>
            <w:r>
              <w:rPr>
                <w:rFonts w:ascii="Franklin Gothic Book" w:hAnsi="Franklin Gothic Book"/>
                <w:color w:val="0070C0"/>
              </w:rPr>
              <w:t>[fecha]</w:t>
            </w:r>
            <w:r>
              <w:rPr>
                <w:rFonts w:ascii="Franklin Gothic Book" w:hAnsi="Franklin Gothic Book"/>
              </w:rPr>
              <w:t xml:space="preserve"> - </w:t>
            </w:r>
            <w:r>
              <w:rPr>
                <w:rFonts w:ascii="Franklin Gothic Book" w:hAnsi="Franklin Gothic Book"/>
                <w:color w:val="0070C0"/>
              </w:rPr>
              <w:t>[fecha]</w:t>
            </w:r>
          </w:p>
        </w:tc>
      </w:tr>
      <w:tr w:rsidR="00D16617" w:rsidRPr="00233966" w14:paraId="102BD8C6" w14:textId="77777777" w:rsidTr="00D16617">
        <w:tc>
          <w:tcPr>
            <w:tcW w:w="4643" w:type="dxa"/>
            <w:shd w:val="clear" w:color="auto" w:fill="auto"/>
          </w:tcPr>
          <w:p w14:paraId="2A88E1C4" w14:textId="3DFBEDD1" w:rsidR="00C97685" w:rsidRPr="00FD1ABC" w:rsidRDefault="00D16617" w:rsidP="00552104">
            <w:pPr>
              <w:tabs>
                <w:tab w:val="left" w:pos="426"/>
                <w:tab w:val="left" w:pos="709"/>
              </w:tabs>
              <w:spacing w:before="120" w:after="120" w:line="240" w:lineRule="auto"/>
              <w:jc w:val="left"/>
              <w:rPr>
                <w:rFonts w:ascii="Franklin Gothic Book" w:eastAsia="Calibri" w:hAnsi="Franklin Gothic Book" w:cs="Calibri"/>
              </w:rPr>
            </w:pPr>
            <w:r>
              <w:rPr>
                <w:rFonts w:ascii="Franklin Gothic Book" w:hAnsi="Franklin Gothic Book"/>
              </w:rPr>
              <w:t xml:space="preserve">Fase 2: </w:t>
            </w:r>
            <w:r w:rsidR="00552104">
              <w:rPr>
                <w:rFonts w:ascii="Franklin Gothic Book" w:hAnsi="Franklin Gothic Book"/>
              </w:rPr>
              <w:t>I</w:t>
            </w:r>
            <w:r>
              <w:rPr>
                <w:rFonts w:ascii="Franklin Gothic Book" w:hAnsi="Franklin Gothic Book"/>
              </w:rPr>
              <w:t xml:space="preserve">dentificación del alcance </w:t>
            </w:r>
          </w:p>
        </w:tc>
        <w:tc>
          <w:tcPr>
            <w:tcW w:w="4644" w:type="dxa"/>
            <w:shd w:val="clear" w:color="auto" w:fill="auto"/>
          </w:tcPr>
          <w:p w14:paraId="6049F43E" w14:textId="77777777" w:rsidR="00D16617" w:rsidRPr="00FD1ABC" w:rsidRDefault="00D16617" w:rsidP="00D16617">
            <w:pPr>
              <w:tabs>
                <w:tab w:val="left" w:pos="426"/>
                <w:tab w:val="left" w:pos="709"/>
              </w:tabs>
              <w:spacing w:before="120" w:after="120" w:line="240" w:lineRule="auto"/>
              <w:jc w:val="left"/>
              <w:rPr>
                <w:rFonts w:ascii="Franklin Gothic Book" w:eastAsia="Calibri" w:hAnsi="Franklin Gothic Book" w:cs="Calibri"/>
              </w:rPr>
            </w:pPr>
            <w:r>
              <w:rPr>
                <w:rFonts w:ascii="Franklin Gothic Book" w:hAnsi="Franklin Gothic Book"/>
                <w:color w:val="0070C0"/>
              </w:rPr>
              <w:t>[fecha]</w:t>
            </w:r>
            <w:r>
              <w:rPr>
                <w:rFonts w:ascii="Franklin Gothic Book" w:hAnsi="Franklin Gothic Book"/>
              </w:rPr>
              <w:t xml:space="preserve"> - </w:t>
            </w:r>
            <w:r>
              <w:rPr>
                <w:rFonts w:ascii="Franklin Gothic Book" w:hAnsi="Franklin Gothic Book"/>
                <w:color w:val="0070C0"/>
              </w:rPr>
              <w:t>[fecha]</w:t>
            </w:r>
          </w:p>
        </w:tc>
      </w:tr>
      <w:tr w:rsidR="00D16617" w:rsidRPr="00233966" w14:paraId="2E8069D3" w14:textId="77777777" w:rsidTr="00D16617">
        <w:tc>
          <w:tcPr>
            <w:tcW w:w="4643" w:type="dxa"/>
            <w:shd w:val="clear" w:color="auto" w:fill="auto"/>
          </w:tcPr>
          <w:p w14:paraId="7D27ED22" w14:textId="201110A5" w:rsidR="00C97685" w:rsidRPr="00FD1ABC" w:rsidRDefault="00D16617" w:rsidP="00552104">
            <w:pPr>
              <w:tabs>
                <w:tab w:val="left" w:pos="426"/>
                <w:tab w:val="left" w:pos="709"/>
              </w:tabs>
              <w:spacing w:before="120" w:after="120" w:line="240" w:lineRule="auto"/>
              <w:jc w:val="left"/>
              <w:rPr>
                <w:rFonts w:ascii="Franklin Gothic Book" w:eastAsia="Calibri" w:hAnsi="Franklin Gothic Book"/>
              </w:rPr>
            </w:pPr>
            <w:r>
              <w:rPr>
                <w:rFonts w:ascii="Franklin Gothic Book" w:hAnsi="Franklin Gothic Book"/>
              </w:rPr>
              <w:t xml:space="preserve">Fase 3: </w:t>
            </w:r>
            <w:r w:rsidR="00552104">
              <w:rPr>
                <w:rFonts w:ascii="Franklin Gothic Book" w:hAnsi="Franklin Gothic Book"/>
              </w:rPr>
              <w:t>R</w:t>
            </w:r>
            <w:r>
              <w:rPr>
                <w:rFonts w:ascii="Franklin Gothic Book" w:hAnsi="Franklin Gothic Book"/>
              </w:rPr>
              <w:t xml:space="preserve">ecopilación y recolección de los datos </w:t>
            </w:r>
          </w:p>
        </w:tc>
        <w:tc>
          <w:tcPr>
            <w:tcW w:w="4644" w:type="dxa"/>
            <w:shd w:val="clear" w:color="auto" w:fill="auto"/>
          </w:tcPr>
          <w:p w14:paraId="7FC11CF2" w14:textId="77777777" w:rsidR="00D16617" w:rsidRPr="00FD1ABC" w:rsidRDefault="00D16617" w:rsidP="00D16617">
            <w:pPr>
              <w:tabs>
                <w:tab w:val="left" w:pos="426"/>
                <w:tab w:val="left" w:pos="709"/>
              </w:tabs>
              <w:spacing w:before="120" w:after="120" w:line="240" w:lineRule="auto"/>
              <w:jc w:val="left"/>
              <w:rPr>
                <w:rFonts w:ascii="Franklin Gothic Book" w:eastAsia="Calibri" w:hAnsi="Franklin Gothic Book" w:cs="Calibri"/>
                <w:color w:val="0070C0"/>
              </w:rPr>
            </w:pPr>
            <w:r>
              <w:rPr>
                <w:rFonts w:ascii="Franklin Gothic Book" w:hAnsi="Franklin Gothic Book"/>
                <w:color w:val="0070C0"/>
              </w:rPr>
              <w:t>[fecha]</w:t>
            </w:r>
            <w:r>
              <w:rPr>
                <w:rFonts w:ascii="Franklin Gothic Book" w:hAnsi="Franklin Gothic Book"/>
              </w:rPr>
              <w:t xml:space="preserve"> - </w:t>
            </w:r>
            <w:r>
              <w:rPr>
                <w:rFonts w:ascii="Franklin Gothic Book" w:hAnsi="Franklin Gothic Book"/>
                <w:color w:val="0070C0"/>
              </w:rPr>
              <w:t>[fecha]</w:t>
            </w:r>
          </w:p>
        </w:tc>
      </w:tr>
      <w:tr w:rsidR="00D16617" w:rsidRPr="00233966" w14:paraId="403CF50B" w14:textId="77777777" w:rsidTr="00D16617">
        <w:tc>
          <w:tcPr>
            <w:tcW w:w="4643" w:type="dxa"/>
            <w:shd w:val="clear" w:color="auto" w:fill="auto"/>
          </w:tcPr>
          <w:p w14:paraId="0F688B83" w14:textId="77777777" w:rsidR="00C97685" w:rsidRPr="00FD1ABC" w:rsidRDefault="00D16617" w:rsidP="00A60A8A">
            <w:pPr>
              <w:tabs>
                <w:tab w:val="left" w:pos="426"/>
                <w:tab w:val="left" w:pos="709"/>
              </w:tabs>
              <w:spacing w:before="120" w:after="120" w:line="240" w:lineRule="auto"/>
              <w:jc w:val="left"/>
              <w:rPr>
                <w:rFonts w:ascii="Franklin Gothic Book" w:eastAsia="Calibri" w:hAnsi="Franklin Gothic Book"/>
              </w:rPr>
            </w:pPr>
            <w:r>
              <w:rPr>
                <w:rFonts w:ascii="Franklin Gothic Book" w:hAnsi="Franklin Gothic Book"/>
              </w:rPr>
              <w:t>Fase 4: Análisis y borrador del informe</w:t>
            </w:r>
          </w:p>
        </w:tc>
        <w:tc>
          <w:tcPr>
            <w:tcW w:w="4644" w:type="dxa"/>
            <w:shd w:val="clear" w:color="auto" w:fill="auto"/>
          </w:tcPr>
          <w:p w14:paraId="38BCDB7C" w14:textId="77777777" w:rsidR="00D16617" w:rsidRPr="00FD1ABC" w:rsidRDefault="00D16617" w:rsidP="00D16617">
            <w:pPr>
              <w:tabs>
                <w:tab w:val="left" w:pos="426"/>
                <w:tab w:val="left" w:pos="709"/>
              </w:tabs>
              <w:spacing w:before="120" w:after="120" w:line="240" w:lineRule="auto"/>
              <w:jc w:val="left"/>
              <w:rPr>
                <w:rFonts w:ascii="Franklin Gothic Book" w:eastAsia="Calibri" w:hAnsi="Franklin Gothic Book" w:cs="Calibri"/>
                <w:color w:val="0070C0"/>
              </w:rPr>
            </w:pPr>
            <w:r>
              <w:rPr>
                <w:rFonts w:ascii="Franklin Gothic Book" w:hAnsi="Franklin Gothic Book"/>
                <w:color w:val="0070C0"/>
              </w:rPr>
              <w:t>[fecha]</w:t>
            </w:r>
            <w:r>
              <w:rPr>
                <w:rFonts w:ascii="Franklin Gothic Book" w:hAnsi="Franklin Gothic Book"/>
              </w:rPr>
              <w:t xml:space="preserve"> - </w:t>
            </w:r>
            <w:r>
              <w:rPr>
                <w:rFonts w:ascii="Franklin Gothic Book" w:hAnsi="Franklin Gothic Book"/>
                <w:color w:val="0070C0"/>
              </w:rPr>
              <w:t>[fecha]</w:t>
            </w:r>
          </w:p>
        </w:tc>
      </w:tr>
      <w:tr w:rsidR="00A60A8A" w:rsidRPr="00233966" w14:paraId="1EA3912F" w14:textId="77777777" w:rsidTr="00D16617">
        <w:tc>
          <w:tcPr>
            <w:tcW w:w="4643" w:type="dxa"/>
            <w:shd w:val="clear" w:color="auto" w:fill="auto"/>
          </w:tcPr>
          <w:p w14:paraId="7D918E65" w14:textId="4B32E65C" w:rsidR="00A60A8A" w:rsidRPr="00FD1ABC" w:rsidRDefault="00A60A8A" w:rsidP="00552104">
            <w:pPr>
              <w:tabs>
                <w:tab w:val="left" w:pos="426"/>
                <w:tab w:val="left" w:pos="709"/>
              </w:tabs>
              <w:spacing w:before="120" w:after="120" w:line="240" w:lineRule="auto"/>
              <w:jc w:val="left"/>
              <w:rPr>
                <w:rFonts w:ascii="Franklin Gothic Book" w:eastAsia="Calibri" w:hAnsi="Franklin Gothic Book"/>
              </w:rPr>
            </w:pPr>
            <w:r>
              <w:rPr>
                <w:rFonts w:ascii="Franklin Gothic Book" w:hAnsi="Franklin Gothic Book"/>
              </w:rPr>
              <w:t xml:space="preserve">Fase 5: </w:t>
            </w:r>
            <w:r w:rsidR="00552104">
              <w:rPr>
                <w:rFonts w:ascii="Franklin Gothic Book" w:hAnsi="Franklin Gothic Book"/>
              </w:rPr>
              <w:t>I</w:t>
            </w:r>
            <w:r>
              <w:rPr>
                <w:rFonts w:ascii="Franklin Gothic Book" w:hAnsi="Franklin Gothic Book"/>
              </w:rPr>
              <w:t>nforme final</w:t>
            </w:r>
          </w:p>
        </w:tc>
        <w:tc>
          <w:tcPr>
            <w:tcW w:w="4644" w:type="dxa"/>
            <w:shd w:val="clear" w:color="auto" w:fill="auto"/>
          </w:tcPr>
          <w:p w14:paraId="5410AC01" w14:textId="77777777" w:rsidR="00A60A8A" w:rsidRPr="00FD1ABC" w:rsidRDefault="00A60A8A" w:rsidP="00D16617">
            <w:pPr>
              <w:tabs>
                <w:tab w:val="left" w:pos="426"/>
                <w:tab w:val="left" w:pos="709"/>
              </w:tabs>
              <w:spacing w:before="120" w:after="120" w:line="240" w:lineRule="auto"/>
              <w:jc w:val="left"/>
              <w:rPr>
                <w:rFonts w:ascii="Franklin Gothic Book" w:eastAsia="Calibri" w:hAnsi="Franklin Gothic Book" w:cs="Calibri"/>
                <w:color w:val="0070C0"/>
              </w:rPr>
            </w:pPr>
            <w:r>
              <w:rPr>
                <w:rFonts w:ascii="Franklin Gothic Book" w:hAnsi="Franklin Gothic Book"/>
                <w:color w:val="0070C0"/>
              </w:rPr>
              <w:t>[fecha]</w:t>
            </w:r>
            <w:r>
              <w:rPr>
                <w:rFonts w:ascii="Franklin Gothic Book" w:hAnsi="Franklin Gothic Book"/>
              </w:rPr>
              <w:t xml:space="preserve"> - </w:t>
            </w:r>
            <w:r>
              <w:rPr>
                <w:rFonts w:ascii="Franklin Gothic Book" w:hAnsi="Franklin Gothic Book"/>
                <w:color w:val="0070C0"/>
              </w:rPr>
              <w:t>[fecha]</w:t>
            </w:r>
          </w:p>
        </w:tc>
      </w:tr>
    </w:tbl>
    <w:p w14:paraId="0405845B" w14:textId="08ADBD83" w:rsidR="00E010FF" w:rsidRPr="00FD1ABC" w:rsidRDefault="00E010FF" w:rsidP="00E010FF">
      <w:pPr>
        <w:shd w:val="clear" w:color="auto" w:fill="FFFFFF"/>
        <w:tabs>
          <w:tab w:val="left" w:pos="426"/>
          <w:tab w:val="left" w:pos="709"/>
        </w:tabs>
        <w:spacing w:before="240" w:after="240" w:line="240" w:lineRule="auto"/>
        <w:jc w:val="left"/>
        <w:rPr>
          <w:rFonts w:ascii="Franklin Gothic Book" w:eastAsia="Calibri" w:hAnsi="Franklin Gothic Book" w:cs="Calibri"/>
          <w:color w:val="0070C0"/>
        </w:rPr>
      </w:pPr>
      <w:r>
        <w:rPr>
          <w:rFonts w:ascii="Franklin Gothic Book" w:hAnsi="Franklin Gothic Book"/>
          <w:color w:val="0070C0"/>
        </w:rPr>
        <w:lastRenderedPageBreak/>
        <w:t xml:space="preserve">[Añadir toda información adicional </w:t>
      </w:r>
      <w:r w:rsidR="00C63C27">
        <w:rPr>
          <w:rFonts w:ascii="Franklin Gothic Book" w:hAnsi="Franklin Gothic Book"/>
          <w:color w:val="0070C0"/>
        </w:rPr>
        <w:t>sobre</w:t>
      </w:r>
      <w:r>
        <w:rPr>
          <w:rFonts w:ascii="Franklin Gothic Book" w:hAnsi="Franklin Gothic Book"/>
          <w:color w:val="0070C0"/>
        </w:rPr>
        <w:t xml:space="preserve"> otras actividades, productos o prestaciones que haya </w:t>
      </w:r>
      <w:r w:rsidR="00C63C27">
        <w:rPr>
          <w:rFonts w:ascii="Franklin Gothic Book" w:hAnsi="Franklin Gothic Book"/>
          <w:color w:val="0070C0"/>
        </w:rPr>
        <w:t>establecido</w:t>
      </w:r>
      <w:r>
        <w:rPr>
          <w:rFonts w:ascii="Franklin Gothic Book" w:hAnsi="Franklin Gothic Book"/>
          <w:color w:val="0070C0"/>
        </w:rPr>
        <w:t xml:space="preserve"> el GMP]</w:t>
      </w:r>
    </w:p>
    <w:sectPr w:rsidR="00E010FF" w:rsidRPr="00FD1ABC" w:rsidSect="002B7C3D">
      <w:headerReference w:type="default" r:id="rId11"/>
      <w:footerReference w:type="default" r:id="rId12"/>
      <w:headerReference w:type="first" r:id="rId13"/>
      <w:footerReference w:type="first" r:id="rId14"/>
      <w:pgSz w:w="11900" w:h="16820"/>
      <w:pgMar w:top="1134" w:right="1134" w:bottom="1134" w:left="1134" w:header="567"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D19E" w14:textId="77777777" w:rsidR="00EE638E" w:rsidRDefault="00EE638E">
      <w:pPr>
        <w:spacing w:after="0" w:line="240" w:lineRule="auto"/>
      </w:pPr>
      <w:r>
        <w:separator/>
      </w:r>
    </w:p>
  </w:endnote>
  <w:endnote w:type="continuationSeparator" w:id="0">
    <w:p w14:paraId="18BBB62C" w14:textId="77777777" w:rsidR="00EE638E" w:rsidRDefault="00EE638E">
      <w:pPr>
        <w:spacing w:after="0" w:line="240" w:lineRule="auto"/>
      </w:pPr>
      <w:r>
        <w:continuationSeparator/>
      </w:r>
    </w:p>
  </w:endnote>
  <w:endnote w:type="continuationNotice" w:id="1">
    <w:p w14:paraId="1CF67805" w14:textId="77777777" w:rsidR="00EE638E" w:rsidRDefault="00EE6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yriad Pro SemiCond">
    <w:altName w:val="Calibr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yriad Pro">
    <w:panose1 w:val="020B0604020202020204"/>
    <w:charset w:val="00"/>
    <w:family w:val="swiss"/>
    <w:notTrueType/>
    <w:pitch w:val="variable"/>
    <w:sig w:usb0="20000287" w:usb1="00000001" w:usb2="00000000" w:usb3="00000000" w:csb0="0000019F" w:csb1="00000000"/>
  </w:font>
  <w:font w:name="Myriad Pro Light SemiCond">
    <w:altName w:val="Calibri"/>
    <w:panose1 w:val="020B0604020202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54B7" w14:textId="77777777" w:rsidR="004410F4" w:rsidRPr="0076696E" w:rsidRDefault="004410F4">
    <w:pPr>
      <w:pStyle w:val="Footer"/>
      <w:jc w:val="right"/>
      <w:rPr>
        <w:rFonts w:asciiTheme="minorHAnsi" w:hAnsiTheme="minorHAnsi"/>
      </w:rPr>
    </w:pPr>
    <w:r>
      <w:rPr>
        <w:noProof/>
        <w:sz w:val="16"/>
        <w:szCs w:val="16"/>
        <w:lang w:val="es-AR" w:eastAsia="es-AR" w:bidi="ar-SA"/>
      </w:rPr>
      <mc:AlternateContent>
        <mc:Choice Requires="wps">
          <w:drawing>
            <wp:anchor distT="0" distB="0" distL="114300" distR="114300" simplePos="0" relativeHeight="251658244" behindDoc="0" locked="0" layoutInCell="1" allowOverlap="1" wp14:anchorId="3A3FFE8F" wp14:editId="44158240">
              <wp:simplePos x="0" y="0"/>
              <wp:positionH relativeFrom="column">
                <wp:posOffset>-3653</wp:posOffset>
              </wp:positionH>
              <wp:positionV relativeFrom="paragraph">
                <wp:posOffset>115734</wp:posOffset>
              </wp:positionV>
              <wp:extent cx="6023610" cy="546754"/>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546754"/>
                      </a:xfrm>
                      <a:prstGeom prst="rect">
                        <a:avLst/>
                      </a:prstGeom>
                      <a:noFill/>
                      <a:ln>
                        <a:noFill/>
                      </a:ln>
                      <a:effectLst/>
                      <a:extLst>
                        <a:ext uri="{C572A759-6A51-4108-AA02-DFA0A04FC94B}"/>
                      </a:extLst>
                    </wps:spPr>
                    <wps:txbx>
                      <w:txbxContent>
                        <w:p w14:paraId="69C7CF9C" w14:textId="77777777" w:rsidR="004410F4" w:rsidRPr="00382E14" w:rsidRDefault="004410F4" w:rsidP="00BA6A8A">
                          <w:pPr>
                            <w:spacing w:after="0"/>
                            <w:jc w:val="left"/>
                            <w:rPr>
                              <w:sz w:val="16"/>
                              <w:szCs w:val="16"/>
                            </w:rPr>
                          </w:pPr>
                          <w:r>
                            <w:rPr>
                              <w:rFonts w:ascii="Franklin Gothic Book" w:hAnsi="Franklin Gothic Book"/>
                              <w:b/>
                              <w:sz w:val="16"/>
                              <w:szCs w:val="16"/>
                            </w:rPr>
                            <w:t>Secretariado Internacional EITI</w:t>
                          </w:r>
                          <w:r>
                            <w:rPr>
                              <w:sz w:val="16"/>
                              <w:szCs w:val="16"/>
                            </w:rPr>
                            <w:br/>
                          </w:r>
                          <w:r>
                            <w:rPr>
                              <w:rFonts w:ascii="Franklin Gothic Book" w:hAnsi="Franklin Gothic Book"/>
                              <w:sz w:val="16"/>
                              <w:szCs w:val="16"/>
                            </w:rPr>
                            <w:t>Teléfono: +47 222 00 800</w:t>
                          </w:r>
                          <w:r>
                            <w:rPr>
                              <w:b/>
                              <w:sz w:val="16"/>
                              <w:szCs w:val="16"/>
                            </w:rPr>
                            <w:t xml:space="preserve">   </w:t>
                          </w:r>
                          <w:r>
                            <w:rPr>
                              <w:rFonts w:ascii="Wingdings" w:hAnsi="Wingdings"/>
                              <w:color w:val="000000"/>
                              <w:sz w:val="16"/>
                              <w:szCs w:val="16"/>
                            </w:rPr>
                            <w:t></w:t>
                          </w:r>
                          <w:r>
                            <w:rPr>
                              <w:b/>
                              <w:sz w:val="16"/>
                              <w:szCs w:val="16"/>
                            </w:rPr>
                            <w:t xml:space="preserve">   </w:t>
                          </w:r>
                          <w:r>
                            <w:rPr>
                              <w:rFonts w:ascii="Franklin Gothic Book" w:hAnsi="Franklin Gothic Book"/>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rFonts w:ascii="Franklin Gothic Book" w:hAnsi="Franklin Gothic Book"/>
                              <w:sz w:val="16"/>
                              <w:szCs w:val="16"/>
                            </w:rPr>
                            <w:t>Twitter: @EITIorg</w:t>
                          </w:r>
                        </w:p>
                        <w:p w14:paraId="317490A7" w14:textId="77777777" w:rsidR="004410F4" w:rsidRPr="00382E14" w:rsidRDefault="004410F4" w:rsidP="00BA6A8A">
                          <w:pPr>
                            <w:spacing w:after="0"/>
                            <w:ind w:right="-12"/>
                            <w:jc w:val="left"/>
                            <w:rPr>
                              <w:sz w:val="16"/>
                              <w:szCs w:val="16"/>
                            </w:rPr>
                          </w:pPr>
                          <w:r>
                            <w:rPr>
                              <w:rFonts w:ascii="Franklin Gothic Book" w:hAnsi="Franklin Gothic Book"/>
                              <w:sz w:val="16"/>
                              <w:szCs w:val="16"/>
                            </w:rPr>
                            <w:t>Dirección:</w:t>
                          </w:r>
                          <w:r>
                            <w:rPr>
                              <w:rFonts w:ascii="Franklin Gothic Book" w:hAnsi="Franklin Gothic Book"/>
                              <w:b/>
                              <w:sz w:val="16"/>
                              <w:szCs w:val="16"/>
                            </w:rPr>
                            <w:t xml:space="preserve"> </w:t>
                          </w:r>
                          <w:proofErr w:type="spellStart"/>
                          <w:r>
                            <w:rPr>
                              <w:rFonts w:ascii="Franklin Gothic Book" w:hAnsi="Franklin Gothic Book"/>
                              <w:sz w:val="16"/>
                              <w:szCs w:val="16"/>
                            </w:rPr>
                            <w:t>Rådhusgata</w:t>
                          </w:r>
                          <w:proofErr w:type="spellEnd"/>
                          <w:r>
                            <w:rPr>
                              <w:rFonts w:ascii="Franklin Gothic Book" w:hAnsi="Franklin Gothic Book"/>
                              <w:sz w:val="16"/>
                              <w:szCs w:val="16"/>
                            </w:rPr>
                            <w:t xml:space="preserve"> 26, 0151 Oslo, Noruega</w:t>
                          </w:r>
                          <w:r>
                            <w:rPr>
                              <w:b/>
                              <w:sz w:val="16"/>
                              <w:szCs w:val="16"/>
                            </w:rPr>
                            <w:t xml:space="preserve">   </w:t>
                          </w:r>
                          <w:r>
                            <w:rPr>
                              <w:rFonts w:ascii="Wingdings" w:hAnsi="Wingdings"/>
                              <w:color w:val="000000"/>
                              <w:sz w:val="16"/>
                              <w:szCs w:val="16"/>
                            </w:rPr>
                            <w:t></w:t>
                          </w:r>
                          <w:r>
                            <w:rPr>
                              <w:b/>
                              <w:sz w:val="16"/>
                              <w:szCs w:val="16"/>
                            </w:rPr>
                            <w:t xml:space="preserve">   </w:t>
                          </w:r>
                          <w:r>
                            <w:rPr>
                              <w:rFonts w:ascii="Franklin Gothic Book" w:hAnsi="Franklin Gothic Book"/>
                              <w:sz w:val="16"/>
                              <w:szCs w:val="16"/>
                            </w:rPr>
                            <w:t>www.eiti.org</w:t>
                          </w:r>
                          <w:r>
                            <w:rPr>
                              <w:sz w:val="16"/>
                              <w:szCs w:val="16"/>
                            </w:rPr>
                            <w:t xml:space="preserve">       </w:t>
                          </w:r>
                        </w:p>
                        <w:p w14:paraId="5FDE2F9B" w14:textId="77777777" w:rsidR="004410F4" w:rsidRPr="00382E14" w:rsidRDefault="004410F4" w:rsidP="00BA6A8A">
                          <w:pPr>
                            <w:jc w:val="left"/>
                            <w:rPr>
                              <w:sz w:val="16"/>
                              <w:szCs w:val="16"/>
                            </w:rPr>
                          </w:pPr>
                        </w:p>
                        <w:p w14:paraId="69D53E73" w14:textId="77777777" w:rsidR="004410F4" w:rsidRPr="00382E14" w:rsidRDefault="004410F4" w:rsidP="00BA6A8A">
                          <w:pPr>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A3FFE8F" id="_x0000_t202" coordsize="21600,21600" o:spt="202" path="m,l,21600r21600,l21600,xe">
              <v:stroke joinstyle="miter"/>
              <v:path gradientshapeok="t" o:connecttype="rect"/>
            </v:shapetype>
            <v:shape id="Text Box 2" o:spid="_x0000_s1026" type="#_x0000_t202" style="position:absolute;left:0;text-align:left;margin-left:-.3pt;margin-top:9.1pt;width:474.3pt;height:43.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" filled="f" stroked="f">
              <v:path arrowok="t"/>
              <v:textbox>
                <w:txbxContent>
                  <w:p w14:paraId="69C7CF9C" w14:textId="77777777" w:rsidR="005654BC" w:rsidRPr="00382E14" w:rsidRDefault="005654BC" w:rsidP="00BA6A8A">
                    <w:pPr>
                      <w:spacing w:after="0"/>
                      <w:jc w:val="left"/>
                      <w:rPr>
                        <w:sz w:val="16"/>
                        <w:szCs w:val="16"/>
                      </w:rPr>
                    </w:pPr>
                    <w:r>
                      <w:rPr>
                        <w:rFonts w:ascii="Franklin Gothic Book" w:hAnsi="Franklin Gothic Book"/>
                        <w:b/>
                        <w:sz w:val="16"/>
                        <w:szCs w:val="16"/>
                      </w:rPr>
                      <w:t>Secretariado Internacional EITI</w:t>
                    </w:r>
                    <w:r>
                      <w:rPr>
                        <w:sz w:val="16"/>
                        <w:szCs w:val="16"/>
                      </w:rPr>
                      <w:br/>
                    </w:r>
                    <w:r>
                      <w:rPr>
                        <w:rFonts w:ascii="Franklin Gothic Book" w:hAnsi="Franklin Gothic Book"/>
                        <w:sz w:val="16"/>
                        <w:szCs w:val="16"/>
                      </w:rPr>
                      <w:t>Teléfono: +47 222 00 800</w:t>
                    </w:r>
                    <w:r>
                      <w:rPr>
                        <w:b/>
                        <w:sz w:val="16"/>
                        <w:szCs w:val="16"/>
                      </w:rPr>
                      <w:t xml:space="preserve">   </w:t>
                    </w:r>
                    <w:r>
                      <w:rPr>
                        <w:rFonts w:ascii="Wingdings" w:hAnsi="Wingdings"/>
                        <w:color w:val="000000"/>
                        <w:sz w:val="16"/>
                        <w:szCs w:val="16"/>
                      </w:rPr>
                      <w:t></w:t>
                    </w:r>
                    <w:r>
                      <w:rPr>
                        <w:b/>
                        <w:sz w:val="16"/>
                        <w:szCs w:val="16"/>
                      </w:rPr>
                      <w:t xml:space="preserve">   </w:t>
                    </w:r>
                    <w:r>
                      <w:rPr>
                        <w:rFonts w:ascii="Franklin Gothic Book" w:hAnsi="Franklin Gothic Book"/>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rFonts w:ascii="Franklin Gothic Book" w:hAnsi="Franklin Gothic Book"/>
                        <w:sz w:val="16"/>
                        <w:szCs w:val="16"/>
                      </w:rPr>
                      <w:t>Twitter: @EITIorg</w:t>
                    </w:r>
                  </w:p>
                  <w:p w14:paraId="317490A7" w14:textId="77777777" w:rsidR="005654BC" w:rsidRPr="00382E14" w:rsidRDefault="005654BC" w:rsidP="00BA6A8A">
                    <w:pPr>
                      <w:spacing w:after="0"/>
                      <w:ind w:right="-12"/>
                      <w:jc w:val="left"/>
                      <w:rPr>
                        <w:sz w:val="16"/>
                        <w:szCs w:val="16"/>
                      </w:rPr>
                    </w:pPr>
                    <w:r>
                      <w:rPr>
                        <w:rFonts w:ascii="Franklin Gothic Book" w:hAnsi="Franklin Gothic Book"/>
                        <w:sz w:val="16"/>
                        <w:szCs w:val="16"/>
                      </w:rPr>
                      <w:t>Dirección:</w:t>
                    </w:r>
                    <w:r>
                      <w:rPr>
                        <w:rFonts w:ascii="Franklin Gothic Book" w:hAnsi="Franklin Gothic Book"/>
                        <w:b/>
                        <w:sz w:val="16"/>
                        <w:szCs w:val="16"/>
                      </w:rPr>
                      <w:t xml:space="preserve"> </w:t>
                    </w:r>
                    <w:r>
                      <w:rPr>
                        <w:rFonts w:ascii="Franklin Gothic Book" w:hAnsi="Franklin Gothic Book"/>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rFonts w:ascii="Franklin Gothic Book" w:hAnsi="Franklin Gothic Book"/>
                        <w:sz w:val="16"/>
                        <w:szCs w:val="16"/>
                      </w:rPr>
                      <w:t>www.eiti.org</w:t>
                    </w:r>
                    <w:r>
                      <w:rPr>
                        <w:sz w:val="16"/>
                        <w:szCs w:val="16"/>
                      </w:rPr>
                      <w:t xml:space="preserve">       </w:t>
                    </w:r>
                  </w:p>
                  <w:p w14:paraId="5FDE2F9B" w14:textId="77777777" w:rsidR="005654BC" w:rsidRPr="00382E14" w:rsidRDefault="005654BC" w:rsidP="00BA6A8A">
                    <w:pPr>
                      <w:jc w:val="left"/>
                      <w:rPr>
                        <w:sz w:val="16"/>
                        <w:szCs w:val="16"/>
                      </w:rPr>
                    </w:pPr>
                  </w:p>
                  <w:p w14:paraId="69D53E73" w14:textId="77777777" w:rsidR="005654BC" w:rsidRPr="00382E14" w:rsidRDefault="005654BC" w:rsidP="00BA6A8A">
                    <w:pPr>
                      <w:jc w:val="left"/>
                      <w:rPr>
                        <w:sz w:val="16"/>
                        <w:szCs w:val="16"/>
                      </w:rPr>
                    </w:pPr>
                  </w:p>
                </w:txbxContent>
              </v:textbox>
            </v:shape>
          </w:pict>
        </mc:Fallback>
      </mc:AlternateContent>
    </w:r>
    <w:r>
      <w:rPr>
        <w:noProof/>
        <w:sz w:val="16"/>
        <w:szCs w:val="16"/>
        <w:lang w:val="es-AR" w:eastAsia="es-AR" w:bidi="ar-SA"/>
      </w:rPr>
      <mc:AlternateContent>
        <mc:Choice Requires="wps">
          <w:drawing>
            <wp:anchor distT="0" distB="0" distL="114300" distR="114300" simplePos="0" relativeHeight="251658243" behindDoc="0" locked="0" layoutInCell="1" allowOverlap="1" wp14:anchorId="0832A3F9" wp14:editId="19C94F51">
              <wp:simplePos x="0" y="0"/>
              <wp:positionH relativeFrom="column">
                <wp:posOffset>0</wp:posOffset>
              </wp:positionH>
              <wp:positionV relativeFrom="paragraph">
                <wp:posOffset>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36FBFBB5" w14:textId="77777777" w:rsidR="004410F4" w:rsidRPr="00544AAC" w:rsidRDefault="004410F4" w:rsidP="00BA6A8A">
                          <w:pPr>
                            <w:pBdr>
                              <w:top w:val="single" w:sz="4" w:space="1" w:color="2DAED5"/>
                            </w:pBdr>
                            <w:spacing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Pr>
                              <w:rFonts w:ascii="Franklin Gothic Medium" w:hAnsi="Franklin Gothic Medium"/>
                              <w:noProof/>
                              <w:color w:val="000000"/>
                              <w:sz w:val="20"/>
                              <w:szCs w:val="20"/>
                            </w:rPr>
                            <w:t>11</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7BF41E66" w14:textId="77777777" w:rsidR="004410F4" w:rsidRDefault="004410F4" w:rsidP="00BA6A8A"/>
                        <w:p w14:paraId="5F3F327A" w14:textId="77777777" w:rsidR="004410F4" w:rsidRDefault="004410F4" w:rsidP="00BA6A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2A3F9" id="Text Box 3" o:spid="_x0000_s1027" type="#_x0000_t202" style="position:absolute;left:0;text-align:left;margin-left:0;margin-top:0;width:469.2pt;height:33.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" filled="f" stroked="f">
              <v:path arrowok="t"/>
              <v:textbox>
                <w:txbxContent>
                  <w:p w14:paraId="36FBFBB5" w14:textId="77777777" w:rsidR="005654BC" w:rsidRPr="00544AAC" w:rsidRDefault="005654BC" w:rsidP="00BA6A8A">
                    <w:pPr>
                      <w:pBdr>
                        <w:top w:val="single" w:sz="4" w:space="1" w:color="2DAED5"/>
                      </w:pBdr>
                      <w:spacing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C63C27">
                      <w:rPr>
                        <w:rFonts w:ascii="Franklin Gothic Medium" w:hAnsi="Franklin Gothic Medium"/>
                        <w:noProof/>
                        <w:color w:val="000000"/>
                        <w:sz w:val="20"/>
                        <w:szCs w:val="20"/>
                      </w:rPr>
                      <w:t>11</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7BF41E66" w14:textId="77777777" w:rsidR="005654BC" w:rsidRDefault="005654BC" w:rsidP="00BA6A8A"/>
                  <w:p w14:paraId="5F3F327A" w14:textId="77777777" w:rsidR="005654BC" w:rsidRDefault="005654BC" w:rsidP="00BA6A8A"/>
                </w:txbxContent>
              </v:textbox>
            </v:shape>
          </w:pict>
        </mc:Fallback>
      </mc:AlternateContent>
    </w:r>
  </w:p>
  <w:p w14:paraId="5234974B" w14:textId="77777777" w:rsidR="004410F4" w:rsidRPr="00F70AAE" w:rsidRDefault="004410F4" w:rsidP="00FD1ABC">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1042" w14:textId="77777777" w:rsidR="004410F4" w:rsidRPr="00605D9E" w:rsidRDefault="004410F4" w:rsidP="00605D9E">
    <w:pPr>
      <w:pStyle w:val="Footer"/>
    </w:pPr>
    <w:r>
      <w:rPr>
        <w:noProof/>
        <w:sz w:val="16"/>
        <w:szCs w:val="16"/>
        <w:lang w:val="es-AR" w:eastAsia="es-AR" w:bidi="ar-SA"/>
      </w:rPr>
      <mc:AlternateContent>
        <mc:Choice Requires="wps">
          <w:drawing>
            <wp:anchor distT="0" distB="0" distL="114300" distR="114300" simplePos="0" relativeHeight="251658242" behindDoc="0" locked="0" layoutInCell="1" allowOverlap="1" wp14:anchorId="5538516B" wp14:editId="6C98692F">
              <wp:simplePos x="0" y="0"/>
              <wp:positionH relativeFrom="column">
                <wp:posOffset>-3653</wp:posOffset>
              </wp:positionH>
              <wp:positionV relativeFrom="paragraph">
                <wp:posOffset>118601</wp:posOffset>
              </wp:positionV>
              <wp:extent cx="6023610" cy="537328"/>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537328"/>
                      </a:xfrm>
                      <a:prstGeom prst="rect">
                        <a:avLst/>
                      </a:prstGeom>
                      <a:noFill/>
                      <a:ln>
                        <a:noFill/>
                      </a:ln>
                      <a:effectLst/>
                      <a:extLst>
                        <a:ext uri="{C572A759-6A51-4108-AA02-DFA0A04FC94B}"/>
                      </a:extLst>
                    </wps:spPr>
                    <wps:txbx>
                      <w:txbxContent>
                        <w:p w14:paraId="566BEABC" w14:textId="77777777" w:rsidR="004410F4" w:rsidRPr="00382E14" w:rsidRDefault="004410F4" w:rsidP="00BA6A8A">
                          <w:pPr>
                            <w:spacing w:after="0"/>
                            <w:jc w:val="left"/>
                            <w:rPr>
                              <w:sz w:val="16"/>
                              <w:szCs w:val="16"/>
                            </w:rPr>
                          </w:pPr>
                          <w:r>
                            <w:rPr>
                              <w:rFonts w:ascii="Franklin Gothic Book" w:hAnsi="Franklin Gothic Book"/>
                              <w:b/>
                              <w:sz w:val="16"/>
                              <w:szCs w:val="16"/>
                            </w:rPr>
                            <w:t>Secretariado Internacional EITI</w:t>
                          </w:r>
                          <w:r>
                            <w:rPr>
                              <w:sz w:val="16"/>
                              <w:szCs w:val="16"/>
                            </w:rPr>
                            <w:br/>
                          </w:r>
                          <w:r>
                            <w:rPr>
                              <w:rFonts w:ascii="Franklin Gothic Book" w:hAnsi="Franklin Gothic Book"/>
                              <w:sz w:val="16"/>
                              <w:szCs w:val="16"/>
                            </w:rPr>
                            <w:t>Teléfono: +47 222 00 800</w:t>
                          </w:r>
                          <w:r>
                            <w:rPr>
                              <w:b/>
                              <w:sz w:val="16"/>
                              <w:szCs w:val="16"/>
                            </w:rPr>
                            <w:t xml:space="preserve">   </w:t>
                          </w:r>
                          <w:r>
                            <w:rPr>
                              <w:rFonts w:ascii="Wingdings" w:hAnsi="Wingdings"/>
                              <w:color w:val="000000"/>
                              <w:sz w:val="16"/>
                              <w:szCs w:val="16"/>
                            </w:rPr>
                            <w:t></w:t>
                          </w:r>
                          <w:r>
                            <w:rPr>
                              <w:b/>
                              <w:sz w:val="16"/>
                              <w:szCs w:val="16"/>
                            </w:rPr>
                            <w:t xml:space="preserve">   </w:t>
                          </w:r>
                          <w:r>
                            <w:rPr>
                              <w:rFonts w:ascii="Franklin Gothic Book" w:hAnsi="Franklin Gothic Book"/>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rFonts w:ascii="Franklin Gothic Book" w:hAnsi="Franklin Gothic Book"/>
                              <w:sz w:val="16"/>
                              <w:szCs w:val="16"/>
                            </w:rPr>
                            <w:t>Twitter: @EITIorg</w:t>
                          </w:r>
                        </w:p>
                        <w:p w14:paraId="05190465" w14:textId="77777777" w:rsidR="004410F4" w:rsidRPr="00382E14" w:rsidRDefault="004410F4" w:rsidP="00BA6A8A">
                          <w:pPr>
                            <w:spacing w:after="0"/>
                            <w:ind w:right="-12"/>
                            <w:rPr>
                              <w:sz w:val="16"/>
                              <w:szCs w:val="16"/>
                            </w:rPr>
                          </w:pPr>
                          <w:r>
                            <w:rPr>
                              <w:rFonts w:ascii="Franklin Gothic Book" w:hAnsi="Franklin Gothic Book"/>
                              <w:sz w:val="16"/>
                              <w:szCs w:val="16"/>
                            </w:rPr>
                            <w:t>Dirección:</w:t>
                          </w:r>
                          <w:r>
                            <w:rPr>
                              <w:rFonts w:ascii="Franklin Gothic Book" w:hAnsi="Franklin Gothic Book"/>
                              <w:b/>
                              <w:sz w:val="16"/>
                              <w:szCs w:val="16"/>
                            </w:rPr>
                            <w:t xml:space="preserve"> </w:t>
                          </w:r>
                          <w:proofErr w:type="spellStart"/>
                          <w:r>
                            <w:rPr>
                              <w:rFonts w:ascii="Franklin Gothic Book" w:hAnsi="Franklin Gothic Book"/>
                              <w:sz w:val="16"/>
                              <w:szCs w:val="16"/>
                            </w:rPr>
                            <w:t>Rådhusgata</w:t>
                          </w:r>
                          <w:proofErr w:type="spellEnd"/>
                          <w:r>
                            <w:rPr>
                              <w:rFonts w:ascii="Franklin Gothic Book" w:hAnsi="Franklin Gothic Book"/>
                              <w:sz w:val="16"/>
                              <w:szCs w:val="16"/>
                            </w:rPr>
                            <w:t xml:space="preserve"> 26, 0151 Oslo, Noruega</w:t>
                          </w:r>
                          <w:r>
                            <w:rPr>
                              <w:b/>
                              <w:sz w:val="16"/>
                              <w:szCs w:val="16"/>
                            </w:rPr>
                            <w:t xml:space="preserve">   </w:t>
                          </w:r>
                          <w:r>
                            <w:rPr>
                              <w:rFonts w:ascii="Wingdings" w:hAnsi="Wingdings"/>
                              <w:color w:val="000000"/>
                              <w:sz w:val="16"/>
                              <w:szCs w:val="16"/>
                            </w:rPr>
                            <w:t></w:t>
                          </w:r>
                          <w:r>
                            <w:rPr>
                              <w:b/>
                              <w:sz w:val="16"/>
                              <w:szCs w:val="16"/>
                            </w:rPr>
                            <w:t xml:space="preserve">   </w:t>
                          </w:r>
                          <w:r>
                            <w:rPr>
                              <w:rFonts w:ascii="Franklin Gothic Book" w:hAnsi="Franklin Gothic Book"/>
                              <w:sz w:val="16"/>
                              <w:szCs w:val="16"/>
                            </w:rPr>
                            <w:t>www.eiti.org</w:t>
                          </w:r>
                          <w:r>
                            <w:rPr>
                              <w:sz w:val="16"/>
                              <w:szCs w:val="16"/>
                            </w:rPr>
                            <w:t xml:space="preserve">       </w:t>
                          </w:r>
                        </w:p>
                        <w:p w14:paraId="2BCA3EDB" w14:textId="77777777" w:rsidR="004410F4" w:rsidRPr="00382E14" w:rsidRDefault="004410F4" w:rsidP="00BA6A8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38516B" id="_x0000_t202" coordsize="21600,21600" o:spt="202" path="m,l,21600r21600,l21600,xe">
              <v:stroke joinstyle="miter"/>
              <v:path gradientshapeok="t" o:connecttype="rect"/>
            </v:shapetype>
            <v:shape id="_x0000_s1028" type="#_x0000_t202" style="position:absolute;left:0;text-align:left;margin-left:-.3pt;margin-top:9.35pt;width:474.3pt;height:42.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" filled="f" stroked="f">
              <v:path arrowok="t"/>
              <v:textbox>
                <w:txbxContent>
                  <w:p w14:paraId="566BEABC" w14:textId="77777777" w:rsidR="005654BC" w:rsidRPr="00382E14" w:rsidRDefault="005654BC" w:rsidP="00BA6A8A">
                    <w:pPr>
                      <w:spacing w:after="0"/>
                      <w:jc w:val="left"/>
                      <w:rPr>
                        <w:sz w:val="16"/>
                        <w:szCs w:val="16"/>
                      </w:rPr>
                    </w:pPr>
                    <w:r>
                      <w:rPr>
                        <w:rFonts w:ascii="Franklin Gothic Book" w:hAnsi="Franklin Gothic Book"/>
                        <w:b/>
                        <w:sz w:val="16"/>
                        <w:szCs w:val="16"/>
                      </w:rPr>
                      <w:t>Secretariado Internacional EITI</w:t>
                    </w:r>
                    <w:r>
                      <w:rPr>
                        <w:sz w:val="16"/>
                        <w:szCs w:val="16"/>
                      </w:rPr>
                      <w:br/>
                    </w:r>
                    <w:r>
                      <w:rPr>
                        <w:rFonts w:ascii="Franklin Gothic Book" w:hAnsi="Franklin Gothic Book"/>
                        <w:sz w:val="16"/>
                        <w:szCs w:val="16"/>
                      </w:rPr>
                      <w:t>Teléfono: +47 222 00 800</w:t>
                    </w:r>
                    <w:r>
                      <w:rPr>
                        <w:b/>
                        <w:sz w:val="16"/>
                        <w:szCs w:val="16"/>
                      </w:rPr>
                      <w:t xml:space="preserve">   </w:t>
                    </w:r>
                    <w:r>
                      <w:rPr>
                        <w:rFonts w:ascii="Wingdings" w:hAnsi="Wingdings"/>
                        <w:color w:val="000000"/>
                        <w:sz w:val="16"/>
                        <w:szCs w:val="16"/>
                      </w:rPr>
                      <w:t></w:t>
                    </w:r>
                    <w:r>
                      <w:rPr>
                        <w:b/>
                        <w:sz w:val="16"/>
                        <w:szCs w:val="16"/>
                      </w:rPr>
                      <w:t xml:space="preserve">   </w:t>
                    </w:r>
                    <w:r>
                      <w:rPr>
                        <w:rFonts w:ascii="Franklin Gothic Book" w:hAnsi="Franklin Gothic Book"/>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rFonts w:ascii="Franklin Gothic Book" w:hAnsi="Franklin Gothic Book"/>
                        <w:sz w:val="16"/>
                        <w:szCs w:val="16"/>
                      </w:rPr>
                      <w:t>Twitter: @EITIorg</w:t>
                    </w:r>
                  </w:p>
                  <w:p w14:paraId="05190465" w14:textId="77777777" w:rsidR="005654BC" w:rsidRPr="00382E14" w:rsidRDefault="005654BC" w:rsidP="00BA6A8A">
                    <w:pPr>
                      <w:spacing w:after="0"/>
                      <w:ind w:right="-12"/>
                      <w:rPr>
                        <w:sz w:val="16"/>
                        <w:szCs w:val="16"/>
                      </w:rPr>
                    </w:pPr>
                    <w:r>
                      <w:rPr>
                        <w:rFonts w:ascii="Franklin Gothic Book" w:hAnsi="Franklin Gothic Book"/>
                        <w:sz w:val="16"/>
                        <w:szCs w:val="16"/>
                      </w:rPr>
                      <w:t>Dirección:</w:t>
                    </w:r>
                    <w:r>
                      <w:rPr>
                        <w:rFonts w:ascii="Franklin Gothic Book" w:hAnsi="Franklin Gothic Book"/>
                        <w:b/>
                        <w:sz w:val="16"/>
                        <w:szCs w:val="16"/>
                      </w:rPr>
                      <w:t xml:space="preserve"> </w:t>
                    </w:r>
                    <w:r>
                      <w:rPr>
                        <w:rFonts w:ascii="Franklin Gothic Book" w:hAnsi="Franklin Gothic Book"/>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rFonts w:ascii="Franklin Gothic Book" w:hAnsi="Franklin Gothic Book"/>
                        <w:sz w:val="16"/>
                        <w:szCs w:val="16"/>
                      </w:rPr>
                      <w:t>www.eiti.org</w:t>
                    </w:r>
                    <w:r>
                      <w:rPr>
                        <w:sz w:val="16"/>
                        <w:szCs w:val="16"/>
                      </w:rPr>
                      <w:t xml:space="preserve">       </w:t>
                    </w:r>
                  </w:p>
                  <w:p w14:paraId="2BCA3EDB" w14:textId="77777777" w:rsidR="005654BC" w:rsidRPr="00382E14" w:rsidRDefault="005654BC" w:rsidP="00BA6A8A">
                    <w:pPr>
                      <w:rPr>
                        <w:sz w:val="16"/>
                        <w:szCs w:val="16"/>
                      </w:rPr>
                    </w:pPr>
                  </w:p>
                </w:txbxContent>
              </v:textbox>
            </v:shape>
          </w:pict>
        </mc:Fallback>
      </mc:AlternateContent>
    </w:r>
    <w:r>
      <w:rPr>
        <w:noProof/>
        <w:sz w:val="16"/>
        <w:szCs w:val="16"/>
        <w:lang w:val="es-AR" w:eastAsia="es-AR" w:bidi="ar-SA"/>
      </w:rPr>
      <mc:AlternateContent>
        <mc:Choice Requires="wps">
          <w:drawing>
            <wp:anchor distT="0" distB="0" distL="114300" distR="114300" simplePos="0" relativeHeight="251658241" behindDoc="0" locked="0" layoutInCell="1" allowOverlap="1" wp14:anchorId="2E081ED2" wp14:editId="089323C0">
              <wp:simplePos x="0" y="0"/>
              <wp:positionH relativeFrom="column">
                <wp:posOffset>0</wp:posOffset>
              </wp:positionH>
              <wp:positionV relativeFrom="paragraph">
                <wp:posOffset>0</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31F71226" w14:textId="77777777" w:rsidR="004410F4" w:rsidRPr="00544AAC" w:rsidRDefault="004410F4" w:rsidP="00BA6A8A">
                          <w:pPr>
                            <w:pBdr>
                              <w:top w:val="single" w:sz="4" w:space="1" w:color="2DAED5"/>
                            </w:pBdr>
                            <w:spacing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6E7FF7D2" w14:textId="77777777" w:rsidR="004410F4" w:rsidRDefault="004410F4" w:rsidP="00BA6A8A"/>
                        <w:p w14:paraId="3E532016" w14:textId="77777777" w:rsidR="004410F4" w:rsidRDefault="004410F4" w:rsidP="00BA6A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81ED2" id="_x0000_s1029" type="#_x0000_t202" style="position:absolute;left:0;text-align:left;margin-left:0;margin-top:0;width:469.2pt;height:5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" filled="f" stroked="f">
              <v:path arrowok="t"/>
              <v:textbox>
                <w:txbxContent>
                  <w:p w14:paraId="31F71226" w14:textId="77777777" w:rsidR="005654BC" w:rsidRPr="00544AAC" w:rsidRDefault="005654BC" w:rsidP="00BA6A8A">
                    <w:pPr>
                      <w:pBdr>
                        <w:top w:val="single" w:sz="4" w:space="1" w:color="2DAED5"/>
                      </w:pBdr>
                      <w:spacing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AD26D5">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6E7FF7D2" w14:textId="77777777" w:rsidR="005654BC" w:rsidRDefault="005654BC" w:rsidP="00BA6A8A"/>
                  <w:p w14:paraId="3E532016" w14:textId="77777777" w:rsidR="005654BC" w:rsidRDefault="005654BC" w:rsidP="00BA6A8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DD69" w14:textId="77777777" w:rsidR="00EE638E" w:rsidRDefault="00EE638E">
      <w:pPr>
        <w:spacing w:after="0" w:line="240" w:lineRule="auto"/>
      </w:pPr>
      <w:r>
        <w:separator/>
      </w:r>
    </w:p>
  </w:footnote>
  <w:footnote w:type="continuationSeparator" w:id="0">
    <w:p w14:paraId="26D961AC" w14:textId="77777777" w:rsidR="00EE638E" w:rsidRDefault="00EE638E">
      <w:pPr>
        <w:spacing w:after="0" w:line="240" w:lineRule="auto"/>
      </w:pPr>
      <w:r>
        <w:continuationSeparator/>
      </w:r>
    </w:p>
  </w:footnote>
  <w:footnote w:type="continuationNotice" w:id="1">
    <w:p w14:paraId="0B7FC0A1" w14:textId="77777777" w:rsidR="00EE638E" w:rsidRDefault="00EE638E">
      <w:pPr>
        <w:spacing w:after="0" w:line="240" w:lineRule="auto"/>
      </w:pPr>
    </w:p>
  </w:footnote>
  <w:footnote w:id="2">
    <w:p w14:paraId="0FCF3ED7" w14:textId="4CFAD5BC" w:rsidR="004410F4" w:rsidRPr="000F3912" w:rsidRDefault="004410F4">
      <w:pPr>
        <w:pStyle w:val="FootnoteText"/>
        <w:rPr>
          <w:rFonts w:ascii="Franklin Gothic Book" w:hAnsi="Franklin Gothic Book"/>
          <w:sz w:val="18"/>
          <w:szCs w:val="18"/>
        </w:rPr>
      </w:pPr>
      <w:r>
        <w:rPr>
          <w:rStyle w:val="FootnoteReference"/>
          <w:rFonts w:ascii="Franklin Gothic Book" w:hAnsi="Franklin Gothic Book"/>
          <w:sz w:val="18"/>
          <w:szCs w:val="18"/>
        </w:rPr>
        <w:footnoteRef/>
      </w:r>
      <w:r w:rsidRPr="000F3912">
        <w:rPr>
          <w:rFonts w:ascii="Franklin Gothic Book" w:hAnsi="Franklin Gothic Book"/>
          <w:sz w:val="18"/>
          <w:szCs w:val="18"/>
        </w:rPr>
        <w:t xml:space="preserve"> Los Términos de Referencia se han elaborado de conformidad con la Decisión del Consejo EITI Nro. 2020-31/BC-290, con objeto de otorga</w:t>
      </w:r>
      <w:r>
        <w:rPr>
          <w:rFonts w:ascii="Franklin Gothic Book" w:hAnsi="Franklin Gothic Book"/>
          <w:sz w:val="18"/>
          <w:szCs w:val="18"/>
        </w:rPr>
        <w:t>r</w:t>
      </w:r>
      <w:r w:rsidRPr="000F3912">
        <w:rPr>
          <w:rFonts w:ascii="Franklin Gothic Book" w:hAnsi="Franklin Gothic Book"/>
          <w:sz w:val="18"/>
          <w:szCs w:val="18"/>
        </w:rPr>
        <w:t xml:space="preserve"> mayor flexibilidad en reconocimiento a los desafíos que plantea la pandemia de COVID-19 </w:t>
      </w:r>
      <w:r>
        <w:rPr>
          <w:rFonts w:ascii="Franklin Gothic Book" w:hAnsi="Franklin Gothic Book"/>
          <w:sz w:val="18"/>
          <w:szCs w:val="18"/>
        </w:rPr>
        <w:t>para los informes publicados hasta el</w:t>
      </w:r>
      <w:r w:rsidRPr="000F3912">
        <w:rPr>
          <w:rFonts w:ascii="Franklin Gothic Book" w:hAnsi="Franklin Gothic Book"/>
          <w:sz w:val="18"/>
          <w:szCs w:val="18"/>
        </w:rPr>
        <w:t xml:space="preserve"> 31 </w:t>
      </w:r>
      <w:r>
        <w:rPr>
          <w:rFonts w:ascii="Franklin Gothic Book" w:hAnsi="Franklin Gothic Book"/>
          <w:sz w:val="18"/>
          <w:szCs w:val="18"/>
        </w:rPr>
        <w:t>de diciembre de</w:t>
      </w:r>
      <w:r w:rsidRPr="000F3912">
        <w:rPr>
          <w:rFonts w:ascii="Franklin Gothic Book" w:hAnsi="Franklin Gothic Book"/>
          <w:sz w:val="18"/>
          <w:szCs w:val="18"/>
        </w:rPr>
        <w:t xml:space="preserve"> 2022, </w:t>
      </w:r>
      <w:hyperlink r:id="rId1" w:history="1">
        <w:r w:rsidRPr="000F3912">
          <w:rPr>
            <w:rStyle w:val="Hyperlink"/>
            <w:rFonts w:ascii="Franklin Gothic Book" w:hAnsi="Franklin Gothic Book"/>
            <w:sz w:val="18"/>
            <w:szCs w:val="18"/>
          </w:rPr>
          <w:t>https://eiti.org/es/board-decision/2020-31</w:t>
        </w:r>
      </w:hyperlink>
      <w:r w:rsidRPr="000F3912">
        <w:rPr>
          <w:rFonts w:ascii="Franklin Gothic Book" w:hAnsi="Franklin Gothic Book"/>
          <w:sz w:val="18"/>
          <w:szCs w:val="18"/>
        </w:rPr>
        <w:t xml:space="preserve"> </w:t>
      </w:r>
    </w:p>
  </w:footnote>
  <w:footnote w:id="3">
    <w:p w14:paraId="31D1EA95" w14:textId="2E511EA8" w:rsidR="004410F4" w:rsidRPr="00B201D0" w:rsidRDefault="004410F4">
      <w:pPr>
        <w:pStyle w:val="FootnoteText"/>
      </w:pPr>
      <w:r>
        <w:rPr>
          <w:rStyle w:val="FootnoteReference"/>
        </w:rPr>
        <w:footnoteRef/>
      </w:r>
      <w:r w:rsidRPr="00B201D0">
        <w:t xml:space="preserve"> </w:t>
      </w:r>
      <w:r w:rsidRPr="00B201D0">
        <w:rPr>
          <w:rFonts w:ascii="Franklin Gothic Book" w:hAnsi="Franklin Gothic Book"/>
        </w:rPr>
        <w:t>Las plantillas de recopilación de datos sobre la Validación, inclu</w:t>
      </w:r>
      <w:r>
        <w:rPr>
          <w:rFonts w:ascii="Franklin Gothic Book" w:hAnsi="Franklin Gothic Book"/>
        </w:rPr>
        <w:t>ida la Transparencia</w:t>
      </w:r>
      <w:r w:rsidRPr="00B201D0">
        <w:rPr>
          <w:rFonts w:ascii="Franklin Gothic Book" w:hAnsi="Franklin Gothic Book"/>
        </w:rPr>
        <w:t xml:space="preserve"> (Requi</w:t>
      </w:r>
      <w:r>
        <w:rPr>
          <w:rFonts w:ascii="Franklin Gothic Book" w:hAnsi="Franklin Gothic Book"/>
        </w:rPr>
        <w:t>sitos EITI</w:t>
      </w:r>
      <w:r w:rsidRPr="00B201D0">
        <w:rPr>
          <w:rFonts w:ascii="Franklin Gothic Book" w:hAnsi="Franklin Gothic Book"/>
        </w:rPr>
        <w:t xml:space="preserve"> 2</w:t>
      </w:r>
      <w:r>
        <w:rPr>
          <w:rFonts w:ascii="Franklin Gothic Book" w:hAnsi="Franklin Gothic Book"/>
        </w:rPr>
        <w:t xml:space="preserve"> a </w:t>
      </w:r>
      <w:r w:rsidRPr="00B201D0">
        <w:rPr>
          <w:rFonts w:ascii="Franklin Gothic Book" w:hAnsi="Franklin Gothic Book"/>
        </w:rPr>
        <w:t>6</w:t>
      </w:r>
      <w:r>
        <w:rPr>
          <w:rFonts w:ascii="Franklin Gothic Book" w:hAnsi="Franklin Gothic Book"/>
        </w:rPr>
        <w:t>)</w:t>
      </w:r>
      <w:r w:rsidRPr="00B201D0">
        <w:rPr>
          <w:rFonts w:ascii="Franklin Gothic Book" w:hAnsi="Franklin Gothic Book"/>
        </w:rPr>
        <w:t xml:space="preserve">, </w:t>
      </w:r>
      <w:r>
        <w:rPr>
          <w:rFonts w:ascii="Franklin Gothic Book" w:hAnsi="Franklin Gothic Book"/>
        </w:rPr>
        <w:t>están disponibles en el sitio web del EITI</w:t>
      </w:r>
      <w:r w:rsidRPr="00B201D0">
        <w:rPr>
          <w:rFonts w:ascii="Franklin Gothic Book" w:hAnsi="Franklin Gothic Book"/>
        </w:rPr>
        <w:t>:</w:t>
      </w:r>
      <w:r w:rsidR="0090768A" w:rsidRPr="0090768A">
        <w:t xml:space="preserve"> </w:t>
      </w:r>
      <w:r w:rsidR="0090768A" w:rsidRPr="0090768A">
        <w:rPr>
          <w:rFonts w:ascii="Franklin Gothic Book" w:hAnsi="Franklin Gothic Book"/>
        </w:rPr>
        <w:t>https://eiti.org/es/documento/2021-plantillas-validacion</w:t>
      </w:r>
    </w:p>
  </w:footnote>
  <w:footnote w:id="4">
    <w:p w14:paraId="45F9D675" w14:textId="18838189" w:rsidR="004410F4" w:rsidRPr="00542E7E" w:rsidRDefault="004410F4">
      <w:pPr>
        <w:pStyle w:val="FootnoteText"/>
      </w:pPr>
      <w:r>
        <w:rPr>
          <w:rStyle w:val="FootnoteReference"/>
        </w:rPr>
        <w:footnoteRef/>
      </w:r>
      <w:r w:rsidRPr="00542E7E">
        <w:t xml:space="preserve"> El informe sobre políticas</w:t>
      </w:r>
      <w:r>
        <w:t xml:space="preserve"> del EITI titulado</w:t>
      </w:r>
      <w:r w:rsidRPr="00542E7E">
        <w:t xml:space="preserve"> </w:t>
      </w:r>
      <w:r>
        <w:rPr>
          <w:i/>
          <w:iCs/>
        </w:rPr>
        <w:t>La preparación para la transición energética</w:t>
      </w:r>
      <w:r w:rsidRPr="00542E7E">
        <w:t xml:space="preserve">, </w:t>
      </w:r>
      <w:hyperlink r:id="rId2" w:history="1">
        <w:r>
          <w:rPr>
            <w:rStyle w:val="Hyperlink"/>
          </w:rPr>
          <w:t>disponible aquí</w:t>
        </w:r>
      </w:hyperlink>
      <w:r>
        <w:t>,</w:t>
      </w:r>
      <w:r w:rsidRPr="00542E7E">
        <w:t xml:space="preserve"> proporciona una descripción general de las cuestiones clave que puede</w:t>
      </w:r>
      <w:r>
        <w:t>n considerar los GMP al establecer objetivos para las presentaciones de información relacionada con la transición energética.</w:t>
      </w:r>
      <w:r w:rsidRPr="00542E7E">
        <w:t xml:space="preserve"> </w:t>
      </w:r>
    </w:p>
  </w:footnote>
  <w:footnote w:id="5">
    <w:p w14:paraId="1CAA7987" w14:textId="77777777" w:rsidR="004410F4" w:rsidRPr="00643C03" w:rsidRDefault="004410F4" w:rsidP="00103D79">
      <w:pPr>
        <w:pStyle w:val="FootnoteText"/>
        <w:spacing w:after="0" w:line="240" w:lineRule="auto"/>
        <w:rPr>
          <w:rFonts w:ascii="Franklin Gothic Book" w:hAnsi="Franklin Gothic Book"/>
          <w:sz w:val="18"/>
          <w:szCs w:val="18"/>
        </w:rPr>
      </w:pPr>
      <w:r>
        <w:rPr>
          <w:rStyle w:val="FootnoteReference"/>
          <w:rFonts w:ascii="Franklin Gothic Book" w:hAnsi="Franklin Gothic Book"/>
          <w:sz w:val="18"/>
          <w:szCs w:val="18"/>
        </w:rPr>
        <w:footnoteRef/>
      </w:r>
      <w:r>
        <w:rPr>
          <w:rFonts w:ascii="Franklin Gothic Book" w:hAnsi="Franklin Gothic Book"/>
          <w:sz w:val="18"/>
          <w:szCs w:val="18"/>
        </w:rPr>
        <w:t xml:space="preserve"> </w:t>
      </w:r>
      <w:r>
        <w:rPr>
          <w:rFonts w:ascii="Franklin Gothic Book" w:hAnsi="Franklin Gothic Book"/>
        </w:rPr>
        <w:t>Nota guía 13: definición de materialidad, los umbrales y las entidades declarantes</w:t>
      </w:r>
      <w:r>
        <w:rPr>
          <w:rFonts w:ascii="Franklin Gothic Book" w:hAnsi="Franklin Gothic Book"/>
          <w:sz w:val="18"/>
          <w:szCs w:val="18"/>
        </w:rPr>
        <w:t xml:space="preserve"> </w:t>
      </w:r>
      <w:hyperlink r:id="rId3" w:history="1">
        <w:r>
          <w:rPr>
            <w:rStyle w:val="Hyperlink"/>
            <w:rFonts w:ascii="Franklin Gothic Book" w:hAnsi="Franklin Gothic Book"/>
            <w:sz w:val="18"/>
            <w:szCs w:val="18"/>
          </w:rPr>
          <w:t>https://eiti.org/es/documento/nota-guia-13-sobre-definicion-materialidad-los-umbrales-y-las-entidades-declarantes</w:t>
        </w:r>
      </w:hyperlink>
      <w:r>
        <w:rPr>
          <w:rFonts w:ascii="Franklin Gothic Book" w:hAnsi="Franklin Gothic Book"/>
          <w:sz w:val="18"/>
          <w:szCs w:val="18"/>
        </w:rPr>
        <w:t xml:space="preserve"> </w:t>
      </w:r>
    </w:p>
  </w:footnote>
  <w:footnote w:id="6">
    <w:p w14:paraId="5304E517" w14:textId="21E8EC2C" w:rsidR="004410F4" w:rsidRPr="00F43542" w:rsidRDefault="004410F4" w:rsidP="00103D79">
      <w:pPr>
        <w:pStyle w:val="FootnoteText"/>
        <w:spacing w:after="0" w:line="240" w:lineRule="auto"/>
        <w:jc w:val="left"/>
        <w:rPr>
          <w:rFonts w:ascii="Franklin Gothic Book" w:hAnsi="Franklin Gothic Book"/>
          <w:sz w:val="18"/>
          <w:szCs w:val="18"/>
        </w:rPr>
      </w:pPr>
      <w:r>
        <w:rPr>
          <w:rStyle w:val="FootnoteReference"/>
          <w:rFonts w:ascii="Franklin Gothic Book" w:hAnsi="Franklin Gothic Book"/>
          <w:sz w:val="18"/>
          <w:szCs w:val="18"/>
        </w:rPr>
        <w:footnoteRef/>
      </w:r>
      <w:r>
        <w:rPr>
          <w:rFonts w:ascii="Franklin Gothic Book" w:hAnsi="Franklin Gothic Book"/>
          <w:sz w:val="18"/>
          <w:szCs w:val="18"/>
        </w:rPr>
        <w:t xml:space="preserve"> A la hora de preparar esta información, podría ser conveniente para el GMP utilizar la plantilla de datos resumidos del EITI, que contiene una lista de control para la divulgación de información de acceso público no referida a ingresos en consonancia con el Estándar EITI (Parte 2), una lista de las entidades informantes (Parte 3) y una tabla para ayudar a resumir los datos sobre ingresos por gobierno, empresa y proyecto (Partes 4 y 5).</w:t>
      </w:r>
    </w:p>
  </w:footnote>
  <w:footnote w:id="7">
    <w:p w14:paraId="7DD59445" w14:textId="572AB421" w:rsidR="004410F4" w:rsidRPr="001901E5" w:rsidRDefault="004410F4" w:rsidP="00871094">
      <w:pPr>
        <w:pStyle w:val="FootnoteText"/>
        <w:spacing w:after="0" w:line="240" w:lineRule="auto"/>
        <w:jc w:val="left"/>
        <w:rPr>
          <w:rFonts w:ascii="Franklin Gothic Book" w:hAnsi="Franklin Gothic Book"/>
          <w:sz w:val="18"/>
          <w:szCs w:val="18"/>
        </w:rPr>
      </w:pPr>
      <w:r>
        <w:rPr>
          <w:rStyle w:val="FootnoteReference"/>
          <w:rFonts w:ascii="Franklin Gothic Book" w:hAnsi="Franklin Gothic Book"/>
          <w:sz w:val="18"/>
          <w:szCs w:val="18"/>
        </w:rPr>
        <w:footnoteRef/>
      </w:r>
      <w:r>
        <w:rPr>
          <w:rFonts w:ascii="Franklin Gothic Book" w:hAnsi="Franklin Gothic Book"/>
          <w:sz w:val="18"/>
          <w:szCs w:val="18"/>
        </w:rPr>
        <w:t xml:space="preserve"> Nota guía 4: Asignación de licencias, </w:t>
      </w:r>
      <w:bookmarkStart w:id="15" w:name="_Hlk31375844"/>
      <w:r w:rsidRPr="001901E5">
        <w:rPr>
          <w:rFonts w:ascii="Franklin Gothic Book" w:hAnsi="Franklin Gothic Book"/>
          <w:sz w:val="18"/>
          <w:szCs w:val="18"/>
        </w:rPr>
        <w:fldChar w:fldCharType="begin"/>
      </w:r>
      <w:r w:rsidRPr="001901E5">
        <w:rPr>
          <w:rFonts w:ascii="Franklin Gothic Book" w:hAnsi="Franklin Gothic Book"/>
          <w:sz w:val="18"/>
          <w:szCs w:val="18"/>
        </w:rPr>
        <w:instrText xml:space="preserve"> HYPERLINK "https://eiti.org/es/guia-sobre-asignacion-licencias-22" </w:instrText>
      </w:r>
      <w:r w:rsidRPr="001901E5">
        <w:rPr>
          <w:rFonts w:ascii="Franklin Gothic Book" w:hAnsi="Franklin Gothic Book"/>
          <w:sz w:val="18"/>
          <w:szCs w:val="18"/>
        </w:rPr>
        <w:fldChar w:fldCharType="separate"/>
      </w:r>
      <w:r>
        <w:rPr>
          <w:rStyle w:val="Hyperlink"/>
          <w:rFonts w:ascii="Franklin Gothic Book" w:hAnsi="Franklin Gothic Book"/>
          <w:sz w:val="18"/>
          <w:szCs w:val="18"/>
        </w:rPr>
        <w:t>https://eiti.org/es/guia-sobre-asignacion-licencias-22</w:t>
      </w:r>
      <w:r w:rsidRPr="001901E5">
        <w:rPr>
          <w:rFonts w:ascii="Franklin Gothic Book" w:hAnsi="Franklin Gothic Book"/>
          <w:sz w:val="18"/>
          <w:szCs w:val="18"/>
        </w:rPr>
        <w:fldChar w:fldCharType="end"/>
      </w:r>
    </w:p>
    <w:bookmarkEnd w:id="15"/>
  </w:footnote>
  <w:footnote w:id="8">
    <w:p w14:paraId="05A61102" w14:textId="5A10B417" w:rsidR="004410F4" w:rsidRPr="001901E5" w:rsidRDefault="004410F4" w:rsidP="00D00857">
      <w:pPr>
        <w:pStyle w:val="FootnoteText"/>
        <w:spacing w:after="0" w:line="240" w:lineRule="auto"/>
        <w:jc w:val="left"/>
        <w:rPr>
          <w:rFonts w:ascii="Franklin Gothic Book" w:hAnsi="Franklin Gothic Book"/>
          <w:sz w:val="18"/>
          <w:szCs w:val="18"/>
        </w:rPr>
      </w:pPr>
      <w:r>
        <w:rPr>
          <w:rStyle w:val="FootnoteReference"/>
          <w:rFonts w:ascii="Franklin Gothic Book" w:hAnsi="Franklin Gothic Book"/>
          <w:sz w:val="18"/>
          <w:szCs w:val="18"/>
        </w:rPr>
        <w:footnoteRef/>
      </w:r>
      <w:r>
        <w:rPr>
          <w:rFonts w:ascii="Franklin Gothic Book" w:hAnsi="Franklin Gothic Book"/>
          <w:sz w:val="18"/>
          <w:szCs w:val="18"/>
        </w:rPr>
        <w:t xml:space="preserve"> Nota guía 3: Registros de licencias, </w:t>
      </w:r>
      <w:hyperlink r:id="rId4" w:history="1">
        <w:r>
          <w:rPr>
            <w:rStyle w:val="Hyperlink"/>
            <w:rFonts w:ascii="Franklin Gothic Book" w:hAnsi="Franklin Gothic Book"/>
            <w:sz w:val="18"/>
            <w:szCs w:val="18"/>
          </w:rPr>
          <w:t>https://eiti.org/es/guia-sobre-registro-licencias-23</w:t>
        </w:r>
      </w:hyperlink>
    </w:p>
  </w:footnote>
  <w:footnote w:id="9">
    <w:p w14:paraId="4EE7299B" w14:textId="77777777" w:rsidR="004410F4" w:rsidRPr="001901E5" w:rsidRDefault="004410F4" w:rsidP="00871094">
      <w:pPr>
        <w:pStyle w:val="FootnoteText"/>
        <w:spacing w:after="0" w:line="240" w:lineRule="auto"/>
        <w:jc w:val="left"/>
        <w:rPr>
          <w:rFonts w:ascii="Franklin Gothic Book" w:hAnsi="Franklin Gothic Book"/>
          <w:sz w:val="18"/>
          <w:szCs w:val="18"/>
        </w:rPr>
      </w:pPr>
      <w:r>
        <w:rPr>
          <w:rStyle w:val="FootnoteReference"/>
          <w:rFonts w:ascii="Franklin Gothic Book" w:hAnsi="Franklin Gothic Book"/>
          <w:sz w:val="18"/>
          <w:szCs w:val="18"/>
        </w:rPr>
        <w:footnoteRef/>
      </w:r>
      <w:r>
        <w:rPr>
          <w:rFonts w:ascii="Franklin Gothic Book" w:hAnsi="Franklin Gothic Book"/>
          <w:sz w:val="18"/>
          <w:szCs w:val="18"/>
        </w:rPr>
        <w:t xml:space="preserve"> Nota guía 7: Transparencia de contratos, </w:t>
      </w:r>
      <w:hyperlink r:id="rId5" w:history="1">
        <w:r>
          <w:rPr>
            <w:rStyle w:val="Hyperlink"/>
            <w:rFonts w:ascii="Franklin Gothic Book" w:hAnsi="Franklin Gothic Book"/>
            <w:sz w:val="18"/>
            <w:szCs w:val="18"/>
          </w:rPr>
          <w:t>https://eiti.org/es/guia-sobre-contratos-y-transparencia-contratos</w:t>
        </w:r>
      </w:hyperlink>
    </w:p>
  </w:footnote>
  <w:footnote w:id="10">
    <w:p w14:paraId="1533FBC6" w14:textId="4DD9B211" w:rsidR="004410F4" w:rsidRPr="001901E5" w:rsidRDefault="004410F4" w:rsidP="00871094">
      <w:pPr>
        <w:pStyle w:val="FootnoteText"/>
        <w:spacing w:after="0" w:line="240" w:lineRule="auto"/>
        <w:jc w:val="left"/>
        <w:rPr>
          <w:rFonts w:ascii="Franklin Gothic Book" w:hAnsi="Franklin Gothic Book"/>
          <w:sz w:val="18"/>
          <w:szCs w:val="18"/>
        </w:rPr>
      </w:pPr>
      <w:r>
        <w:rPr>
          <w:rStyle w:val="FootnoteReference"/>
          <w:rFonts w:ascii="Franklin Gothic Book" w:hAnsi="Franklin Gothic Book"/>
          <w:sz w:val="18"/>
          <w:szCs w:val="18"/>
        </w:rPr>
        <w:footnoteRef/>
      </w:r>
      <w:r>
        <w:rPr>
          <w:rFonts w:ascii="Franklin Gothic Book" w:hAnsi="Franklin Gothic Book"/>
          <w:sz w:val="18"/>
          <w:szCs w:val="18"/>
        </w:rPr>
        <w:t xml:space="preserve"> Plantilla para la declaración de beneficiarios reales, </w:t>
      </w:r>
      <w:hyperlink r:id="rId6" w:history="1">
        <w:r>
          <w:rPr>
            <w:rStyle w:val="Hyperlink"/>
            <w:rFonts w:ascii="Franklin Gothic Book" w:hAnsi="Franklin Gothic Book"/>
            <w:sz w:val="18"/>
            <w:szCs w:val="18"/>
          </w:rPr>
          <w:t>https://eiti.org/es/documento/herramientas-para-incluir-informacion-sobre-beneficiarios-reales-en-reporte-eiti</w:t>
        </w:r>
      </w:hyperlink>
    </w:p>
  </w:footnote>
  <w:footnote w:id="11">
    <w:p w14:paraId="064E93F4" w14:textId="2F106715" w:rsidR="004410F4" w:rsidRPr="001901E5" w:rsidRDefault="004410F4" w:rsidP="00871094">
      <w:pPr>
        <w:pStyle w:val="FootnoteText"/>
        <w:spacing w:after="0" w:line="240" w:lineRule="auto"/>
        <w:jc w:val="left"/>
        <w:rPr>
          <w:rFonts w:ascii="Franklin Gothic Book" w:hAnsi="Franklin Gothic Book"/>
          <w:sz w:val="18"/>
          <w:szCs w:val="18"/>
        </w:rPr>
      </w:pPr>
      <w:r>
        <w:rPr>
          <w:rStyle w:val="FootnoteReference"/>
          <w:rFonts w:ascii="Franklin Gothic Book" w:hAnsi="Franklin Gothic Book"/>
          <w:sz w:val="18"/>
          <w:szCs w:val="18"/>
        </w:rPr>
        <w:footnoteRef/>
      </w:r>
      <w:r>
        <w:rPr>
          <w:rFonts w:ascii="Franklin Gothic Book" w:hAnsi="Franklin Gothic Book"/>
          <w:sz w:val="18"/>
          <w:szCs w:val="18"/>
        </w:rPr>
        <w:t xml:space="preserve"> Nota guía 18: Participación de las empresas estatales en la presentación de información al EITI, </w:t>
      </w:r>
      <w:hyperlink r:id="rId7" w:history="1">
        <w:r>
          <w:rPr>
            <w:rStyle w:val="Hyperlink"/>
            <w:rFonts w:ascii="Franklin Gothic Book" w:hAnsi="Franklin Gothic Book"/>
            <w:sz w:val="18"/>
            <w:szCs w:val="18"/>
          </w:rPr>
          <w:t>https://eiti.org/GN18</w:t>
        </w:r>
      </w:hyperlink>
    </w:p>
  </w:footnote>
  <w:footnote w:id="12">
    <w:p w14:paraId="0F8EB3E3" w14:textId="234F5D5C" w:rsidR="004410F4" w:rsidRPr="00643C03" w:rsidRDefault="004410F4" w:rsidP="00643C03">
      <w:pPr>
        <w:pStyle w:val="FootnoteText"/>
        <w:jc w:val="left"/>
        <w:rPr>
          <w:rFonts w:ascii="Franklin Gothic Book" w:hAnsi="Franklin Gothic Book"/>
          <w:sz w:val="18"/>
          <w:szCs w:val="18"/>
        </w:rPr>
      </w:pPr>
      <w:r>
        <w:rPr>
          <w:rStyle w:val="FootnoteReference"/>
          <w:rFonts w:ascii="Franklin Gothic Book" w:hAnsi="Franklin Gothic Book"/>
          <w:sz w:val="18"/>
          <w:szCs w:val="18"/>
        </w:rPr>
        <w:footnoteRef/>
      </w:r>
      <w:r>
        <w:rPr>
          <w:rFonts w:ascii="Franklin Gothic Book" w:hAnsi="Franklin Gothic Book"/>
          <w:sz w:val="18"/>
          <w:szCs w:val="18"/>
        </w:rPr>
        <w:t xml:space="preserve"> La versión más reciente de la plantilla de datos resumidos se encuentra disponible en: </w:t>
      </w:r>
      <w:hyperlink r:id="rId8" w:history="1">
        <w:r>
          <w:rPr>
            <w:rStyle w:val="Hyperlink"/>
            <w:rFonts w:ascii="Franklin Gothic Book" w:hAnsi="Franklin Gothic Book"/>
            <w:sz w:val="18"/>
            <w:szCs w:val="18"/>
          </w:rPr>
          <w:t>https://eiti.org/es/documento/plantilla-datos-resumidos-eiti</w:t>
        </w:r>
      </w:hyperlink>
    </w:p>
  </w:footnote>
  <w:footnote w:id="13">
    <w:p w14:paraId="7097C070" w14:textId="77777777" w:rsidR="004410F4" w:rsidRPr="00F43542" w:rsidRDefault="004410F4" w:rsidP="00867973">
      <w:pPr>
        <w:pStyle w:val="FootnoteText"/>
        <w:rPr>
          <w:rFonts w:ascii="Franklin Gothic Book" w:hAnsi="Franklin Gothic Book"/>
          <w:sz w:val="18"/>
          <w:szCs w:val="18"/>
        </w:rPr>
      </w:pPr>
      <w:r>
        <w:rPr>
          <w:rStyle w:val="FootnoteReference"/>
          <w:rFonts w:ascii="Franklin Gothic Book" w:hAnsi="Franklin Gothic Book"/>
          <w:sz w:val="18"/>
          <w:szCs w:val="18"/>
        </w:rPr>
        <w:footnoteRef/>
      </w:r>
      <w:r>
        <w:rPr>
          <w:rFonts w:ascii="Franklin Gothic Book" w:hAnsi="Franklin Gothic Book"/>
          <w:sz w:val="18"/>
          <w:szCs w:val="18"/>
        </w:rPr>
        <w:t xml:space="preserve"> Nota guía 24 sobre las garantías de la calidad de los datos, disponible </w:t>
      </w:r>
      <w:hyperlink r:id="rId9" w:history="1">
        <w:r>
          <w:rPr>
            <w:rStyle w:val="Hyperlink"/>
            <w:rFonts w:ascii="Franklin Gothic Book" w:hAnsi="Franklin Gothic Book"/>
            <w:sz w:val="18"/>
            <w:szCs w:val="18"/>
          </w:rPr>
          <w:t>aquí</w:t>
        </w:r>
      </w:hyperlink>
      <w:r>
        <w:rPr>
          <w:rFonts w:ascii="Franklin Gothic Book" w:hAnsi="Franklin Gothic Book"/>
          <w:sz w:val="18"/>
          <w:szCs w:val="18"/>
        </w:rPr>
        <w:t>.</w:t>
      </w:r>
    </w:p>
  </w:footnote>
  <w:footnote w:id="14">
    <w:p w14:paraId="08BE72A4" w14:textId="77777777" w:rsidR="004410F4" w:rsidRPr="00643C03" w:rsidRDefault="004410F4" w:rsidP="00103D79">
      <w:pPr>
        <w:pStyle w:val="FootnoteText"/>
        <w:spacing w:after="0" w:line="240" w:lineRule="auto"/>
        <w:rPr>
          <w:rFonts w:ascii="Franklin Gothic Book" w:hAnsi="Franklin Gothic Book"/>
          <w:sz w:val="18"/>
          <w:szCs w:val="18"/>
        </w:rPr>
      </w:pPr>
      <w:r>
        <w:rPr>
          <w:rStyle w:val="FootnoteReference"/>
          <w:rFonts w:ascii="Franklin Gothic Book" w:hAnsi="Franklin Gothic Book"/>
          <w:sz w:val="18"/>
          <w:szCs w:val="18"/>
        </w:rPr>
        <w:footnoteRef/>
      </w:r>
      <w:r>
        <w:rPr>
          <w:rFonts w:ascii="Franklin Gothic Book" w:hAnsi="Franklin Gothic Book"/>
          <w:sz w:val="18"/>
          <w:szCs w:val="18"/>
        </w:rPr>
        <w:t xml:space="preserve"> Decisión del Consejo EITI Nro. 2020-31/BC-290, </w:t>
      </w:r>
      <w:hyperlink r:id="rId10" w:history="1">
        <w:r>
          <w:rPr>
            <w:rStyle w:val="Hyperlink"/>
            <w:rFonts w:ascii="Franklin Gothic Book" w:hAnsi="Franklin Gothic Book"/>
            <w:sz w:val="18"/>
            <w:szCs w:val="18"/>
          </w:rPr>
          <w:t>https://eiti.org/es/board-decision/2020-31</w:t>
        </w:r>
      </w:hyperlink>
      <w:r>
        <w:rPr>
          <w:rFonts w:ascii="Franklin Gothic Book" w:hAnsi="Franklin Gothic Book"/>
          <w:sz w:val="18"/>
          <w:szCs w:val="18"/>
        </w:rPr>
        <w:t xml:space="preserve"> </w:t>
      </w:r>
    </w:p>
  </w:footnote>
  <w:footnote w:id="15">
    <w:p w14:paraId="0D40AB10" w14:textId="57301EA8" w:rsidR="004410F4" w:rsidRPr="00F43542" w:rsidRDefault="004410F4" w:rsidP="00103D79">
      <w:pPr>
        <w:pStyle w:val="FootnoteText"/>
        <w:spacing w:after="0" w:line="240" w:lineRule="auto"/>
        <w:jc w:val="left"/>
        <w:rPr>
          <w:rFonts w:ascii="Franklin Gothic Book" w:hAnsi="Franklin Gothic Book"/>
          <w:sz w:val="18"/>
          <w:szCs w:val="18"/>
        </w:rPr>
      </w:pPr>
      <w:r>
        <w:rPr>
          <w:rStyle w:val="FootnoteReference"/>
          <w:rFonts w:ascii="Franklin Gothic Book" w:hAnsi="Franklin Gothic Book"/>
          <w:sz w:val="18"/>
          <w:szCs w:val="18"/>
        </w:rPr>
        <w:footnoteRef/>
      </w:r>
      <w:r>
        <w:rPr>
          <w:rFonts w:ascii="Franklin Gothic Book" w:hAnsi="Franklin Gothic Book"/>
          <w:sz w:val="18"/>
          <w:szCs w:val="18"/>
        </w:rPr>
        <w:t xml:space="preserve"> </w:t>
      </w:r>
      <w:r w:rsidRPr="00864F0D">
        <w:rPr>
          <w:rFonts w:ascii="Franklin Gothic Book" w:hAnsi="Franklin Gothic Book"/>
          <w:sz w:val="18"/>
          <w:szCs w:val="18"/>
        </w:rPr>
        <w:t>La versión más reciente de la plantilla de datos resumi</w:t>
      </w:r>
      <w:r>
        <w:rPr>
          <w:rFonts w:ascii="Franklin Gothic Book" w:hAnsi="Franklin Gothic Book"/>
          <w:sz w:val="18"/>
          <w:szCs w:val="18"/>
        </w:rPr>
        <w:t xml:space="preserve">dos se encuentra disponible en: </w:t>
      </w:r>
      <w:hyperlink r:id="rId11" w:history="1">
        <w:r w:rsidRPr="00032BBA">
          <w:rPr>
            <w:rStyle w:val="Hyperlink"/>
            <w:rFonts w:ascii="Franklin Gothic Book" w:hAnsi="Franklin Gothic Book"/>
            <w:sz w:val="18"/>
            <w:szCs w:val="18"/>
          </w:rPr>
          <w:t>https://eiti.org/es/documento/plantilla-datos-resumidos-eiti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56187"/>
      <w:docPartObj>
        <w:docPartGallery w:val="Page Numbers (Top of Page)"/>
        <w:docPartUnique/>
      </w:docPartObj>
    </w:sdtPr>
    <w:sdtEndPr>
      <w:rPr>
        <w:rFonts w:asciiTheme="minorHAnsi" w:hAnsiTheme="minorHAnsi"/>
        <w:noProof/>
      </w:rPr>
    </w:sdtEndPr>
    <w:sdtContent>
      <w:p w14:paraId="5CA2FC39" w14:textId="77777777" w:rsidR="004410F4" w:rsidRPr="00A42F47" w:rsidRDefault="004410F4" w:rsidP="00A42F47">
        <w:pPr>
          <w:pStyle w:val="Header"/>
          <w:spacing w:after="0"/>
          <w:jc w:val="right"/>
          <w:rPr>
            <w:rFonts w:asciiTheme="minorHAnsi" w:hAnsiTheme="minorHAnsi"/>
            <w:sz w:val="18"/>
            <w:szCs w:val="18"/>
          </w:rPr>
        </w:pPr>
      </w:p>
      <w:p w14:paraId="73B2FFAE" w14:textId="50340E0E" w:rsidR="004410F4" w:rsidRPr="0076696E" w:rsidRDefault="004410F4">
        <w:pPr>
          <w:pStyle w:val="Header"/>
          <w:jc w:val="right"/>
          <w:rPr>
            <w:rFonts w:asciiTheme="minorHAnsi" w:hAnsiTheme="minorHAnsi"/>
          </w:rPr>
        </w:pPr>
        <w:r>
          <w:rPr>
            <w:rFonts w:ascii="Franklin Gothic Book" w:hAnsi="Franklin Gothic Book"/>
            <w:sz w:val="18"/>
            <w:szCs w:val="18"/>
          </w:rPr>
          <w:t>Términos de Referencia para el proceso informativo del EITI (2021/2022)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4D2F" w14:textId="47F92253" w:rsidR="004410F4" w:rsidRPr="00C73F60" w:rsidRDefault="004410F4" w:rsidP="00C73F60">
    <w:pPr>
      <w:pStyle w:val="Header"/>
      <w:tabs>
        <w:tab w:val="clear" w:pos="4320"/>
        <w:tab w:val="clear" w:pos="8640"/>
        <w:tab w:val="left" w:pos="1605"/>
      </w:tabs>
      <w:jc w:val="right"/>
      <w:rPr>
        <w:rFonts w:ascii="Franklin Gothic Book" w:hAnsi="Franklin Gothic Book"/>
        <w:i/>
        <w:iCs/>
        <w:sz w:val="20"/>
        <w:szCs w:val="20"/>
      </w:rPr>
    </w:pPr>
    <w:r w:rsidRPr="00C73F60">
      <w:rPr>
        <w:rFonts w:ascii="Franklin Gothic Book" w:hAnsi="Franklin Gothic Book"/>
        <w:i/>
        <w:iCs/>
        <w:sz w:val="20"/>
        <w:szCs w:val="20"/>
      </w:rPr>
      <w:t>Versión actualizada en noviembre de 2021</w:t>
    </w:r>
  </w:p>
  <w:p w14:paraId="0491B156" w14:textId="77777777" w:rsidR="004410F4" w:rsidRDefault="004410F4" w:rsidP="00E010FF">
    <w:pPr>
      <w:pStyle w:val="Header"/>
      <w:tabs>
        <w:tab w:val="clear" w:pos="4320"/>
        <w:tab w:val="clear" w:pos="8640"/>
        <w:tab w:val="left" w:pos="1605"/>
      </w:tabs>
    </w:pPr>
  </w:p>
  <w:p w14:paraId="644CD8A0" w14:textId="77777777" w:rsidR="004410F4" w:rsidRDefault="004410F4" w:rsidP="00E010FF">
    <w:pPr>
      <w:pStyle w:val="Header"/>
      <w:tabs>
        <w:tab w:val="clear" w:pos="4320"/>
        <w:tab w:val="clear" w:pos="8640"/>
        <w:tab w:val="left" w:pos="1605"/>
      </w:tabs>
    </w:pPr>
    <w:r>
      <w:rPr>
        <w:noProof/>
        <w:lang w:val="es-AR" w:eastAsia="es-AR" w:bidi="ar-SA"/>
      </w:rPr>
      <w:drawing>
        <wp:anchor distT="0" distB="0" distL="114300" distR="114300" simplePos="0" relativeHeight="251658240" behindDoc="0" locked="0" layoutInCell="1" allowOverlap="1" wp14:anchorId="5AF49151" wp14:editId="7377C7C9">
          <wp:simplePos x="0" y="0"/>
          <wp:positionH relativeFrom="column">
            <wp:posOffset>0</wp:posOffset>
          </wp:positionH>
          <wp:positionV relativeFrom="paragraph">
            <wp:posOffset>-550382</wp:posOffset>
          </wp:positionV>
          <wp:extent cx="1483360" cy="953135"/>
          <wp:effectExtent l="0" t="0" r="0" b="0"/>
          <wp:wrapTight wrapText="bothSides">
            <wp:wrapPolygon edited="0">
              <wp:start x="1110" y="1295"/>
              <wp:lineTo x="1110" y="18564"/>
              <wp:lineTo x="1942" y="19427"/>
              <wp:lineTo x="5548" y="20290"/>
              <wp:lineTo x="12483" y="20290"/>
              <wp:lineTo x="19140" y="19427"/>
              <wp:lineTo x="19973" y="18132"/>
              <wp:lineTo x="18863" y="15973"/>
              <wp:lineTo x="20250" y="11225"/>
              <wp:lineTo x="19973" y="1295"/>
              <wp:lineTo x="1110" y="1295"/>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F6EA7" w14:textId="77777777" w:rsidR="004410F4" w:rsidRDefault="004410F4" w:rsidP="00E010FF">
    <w:pPr>
      <w:pStyle w:val="Header"/>
      <w:tabs>
        <w:tab w:val="clear" w:pos="4320"/>
        <w:tab w:val="clear" w:pos="8640"/>
        <w:tab w:val="left" w:pos="16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183A"/>
    <w:multiLevelType w:val="hybridMultilevel"/>
    <w:tmpl w:val="324E41B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90C47B3"/>
    <w:multiLevelType w:val="hybridMultilevel"/>
    <w:tmpl w:val="35AA1766"/>
    <w:lvl w:ilvl="0" w:tplc="22F46710">
      <w:start w:val="4"/>
      <w:numFmt w:val="bullet"/>
      <w:lvlText w:val="-"/>
      <w:lvlJc w:val="left"/>
      <w:pPr>
        <w:ind w:left="720" w:hanging="360"/>
      </w:pPr>
      <w:rPr>
        <w:rFonts w:ascii="Franklin Gothic Book" w:eastAsia="Times New Roman" w:hAnsi="Franklin Gothic Book"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D0B1E"/>
    <w:multiLevelType w:val="multilevel"/>
    <w:tmpl w:val="668A3B1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15D32"/>
    <w:multiLevelType w:val="multilevel"/>
    <w:tmpl w:val="2F3EDBD4"/>
    <w:lvl w:ilvl="0">
      <w:start w:val="5"/>
      <w:numFmt w:val="decimal"/>
      <w:lvlText w:val="%1"/>
      <w:lvlJc w:val="left"/>
      <w:pPr>
        <w:ind w:left="360" w:hanging="360"/>
      </w:pPr>
      <w:rPr>
        <w:rFonts w:ascii="Myriad Pro SemiCond" w:hAnsi="Myriad Pro SemiCond" w:hint="default"/>
        <w:color w:val="auto"/>
      </w:rPr>
    </w:lvl>
    <w:lvl w:ilvl="1">
      <w:start w:val="4"/>
      <w:numFmt w:val="decimal"/>
      <w:lvlText w:val="%1.%2"/>
      <w:lvlJc w:val="left"/>
      <w:pPr>
        <w:ind w:left="360" w:hanging="360"/>
      </w:pPr>
      <w:rPr>
        <w:rFonts w:asciiTheme="minorHAnsi" w:hAnsiTheme="minorHAnsi" w:hint="default"/>
        <w:color w:val="auto"/>
      </w:rPr>
    </w:lvl>
    <w:lvl w:ilvl="2">
      <w:start w:val="1"/>
      <w:numFmt w:val="decimal"/>
      <w:lvlText w:val="%1.%2.%3"/>
      <w:lvlJc w:val="left"/>
      <w:pPr>
        <w:ind w:left="720" w:hanging="720"/>
      </w:pPr>
      <w:rPr>
        <w:rFonts w:ascii="Myriad Pro SemiCond" w:hAnsi="Myriad Pro SemiCond" w:hint="default"/>
        <w:color w:val="auto"/>
      </w:rPr>
    </w:lvl>
    <w:lvl w:ilvl="3">
      <w:start w:val="1"/>
      <w:numFmt w:val="decimal"/>
      <w:lvlText w:val="%1.%2.%3.%4"/>
      <w:lvlJc w:val="left"/>
      <w:pPr>
        <w:ind w:left="1080" w:hanging="1080"/>
      </w:pPr>
      <w:rPr>
        <w:rFonts w:ascii="Myriad Pro SemiCond" w:hAnsi="Myriad Pro SemiCond" w:hint="default"/>
        <w:color w:val="auto"/>
      </w:rPr>
    </w:lvl>
    <w:lvl w:ilvl="4">
      <w:start w:val="1"/>
      <w:numFmt w:val="decimal"/>
      <w:lvlText w:val="%1.%2.%3.%4.%5"/>
      <w:lvlJc w:val="left"/>
      <w:pPr>
        <w:ind w:left="1080" w:hanging="1080"/>
      </w:pPr>
      <w:rPr>
        <w:rFonts w:ascii="Myriad Pro SemiCond" w:hAnsi="Myriad Pro SemiCond" w:hint="default"/>
        <w:color w:val="auto"/>
      </w:rPr>
    </w:lvl>
    <w:lvl w:ilvl="5">
      <w:start w:val="1"/>
      <w:numFmt w:val="decimal"/>
      <w:lvlText w:val="%1.%2.%3.%4.%5.%6"/>
      <w:lvlJc w:val="left"/>
      <w:pPr>
        <w:ind w:left="1440" w:hanging="1440"/>
      </w:pPr>
      <w:rPr>
        <w:rFonts w:ascii="Myriad Pro SemiCond" w:hAnsi="Myriad Pro SemiCond" w:hint="default"/>
        <w:color w:val="auto"/>
      </w:rPr>
    </w:lvl>
    <w:lvl w:ilvl="6">
      <w:start w:val="1"/>
      <w:numFmt w:val="decimal"/>
      <w:lvlText w:val="%1.%2.%3.%4.%5.%6.%7"/>
      <w:lvlJc w:val="left"/>
      <w:pPr>
        <w:ind w:left="1440" w:hanging="1440"/>
      </w:pPr>
      <w:rPr>
        <w:rFonts w:ascii="Myriad Pro SemiCond" w:hAnsi="Myriad Pro SemiCond" w:hint="default"/>
        <w:color w:val="auto"/>
      </w:rPr>
    </w:lvl>
    <w:lvl w:ilvl="7">
      <w:start w:val="1"/>
      <w:numFmt w:val="decimal"/>
      <w:lvlText w:val="%1.%2.%3.%4.%5.%6.%7.%8"/>
      <w:lvlJc w:val="left"/>
      <w:pPr>
        <w:ind w:left="1800" w:hanging="1800"/>
      </w:pPr>
      <w:rPr>
        <w:rFonts w:ascii="Myriad Pro SemiCond" w:hAnsi="Myriad Pro SemiCond" w:hint="default"/>
        <w:color w:val="auto"/>
      </w:rPr>
    </w:lvl>
    <w:lvl w:ilvl="8">
      <w:start w:val="1"/>
      <w:numFmt w:val="decimal"/>
      <w:lvlText w:val="%1.%2.%3.%4.%5.%6.%7.%8.%9"/>
      <w:lvlJc w:val="left"/>
      <w:pPr>
        <w:ind w:left="1800" w:hanging="1800"/>
      </w:pPr>
      <w:rPr>
        <w:rFonts w:ascii="Myriad Pro SemiCond" w:hAnsi="Myriad Pro SemiCond" w:hint="default"/>
        <w:color w:val="auto"/>
      </w:rPr>
    </w:lvl>
  </w:abstractNum>
  <w:abstractNum w:abstractNumId="4" w15:restartNumberingAfterBreak="0">
    <w:nsid w:val="0CC9380E"/>
    <w:multiLevelType w:val="multilevel"/>
    <w:tmpl w:val="771E2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B158A6"/>
    <w:multiLevelType w:val="hybridMultilevel"/>
    <w:tmpl w:val="3646ACBC"/>
    <w:lvl w:ilvl="0" w:tplc="0414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02E5976"/>
    <w:multiLevelType w:val="hybridMultilevel"/>
    <w:tmpl w:val="5044B624"/>
    <w:lvl w:ilvl="0" w:tplc="B81A5E68">
      <w:numFmt w:val="bullet"/>
      <w:lvlText w:val="-"/>
      <w:lvlJc w:val="left"/>
      <w:pPr>
        <w:ind w:left="720" w:hanging="360"/>
      </w:pPr>
      <w:rPr>
        <w:rFonts w:ascii="Franklin Gothic Book" w:eastAsia="Times New Roman" w:hAnsi="Franklin Gothic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B304A"/>
    <w:multiLevelType w:val="hybridMultilevel"/>
    <w:tmpl w:val="11F2B026"/>
    <w:lvl w:ilvl="0" w:tplc="B07E830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FC4CC6"/>
    <w:multiLevelType w:val="hybridMultilevel"/>
    <w:tmpl w:val="1486DA24"/>
    <w:lvl w:ilvl="0" w:tplc="EEBEAB24">
      <w:start w:val="1"/>
      <w:numFmt w:val="lowerRoman"/>
      <w:lvlText w:val="%1."/>
      <w:lvlJc w:val="left"/>
      <w:pPr>
        <w:ind w:left="1429" w:hanging="72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26C14"/>
    <w:multiLevelType w:val="hybridMultilevel"/>
    <w:tmpl w:val="1068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33F4A"/>
    <w:multiLevelType w:val="hybridMultilevel"/>
    <w:tmpl w:val="3C501A62"/>
    <w:lvl w:ilvl="0" w:tplc="85D8422E">
      <w:start w:val="1"/>
      <w:numFmt w:val="lowerRoman"/>
      <w:lvlText w:val="%1."/>
      <w:lvlJc w:val="left"/>
      <w:pPr>
        <w:ind w:left="1080" w:hanging="720"/>
      </w:pPr>
      <w:rPr>
        <w:rFonts w:hint="default"/>
        <w:b w:val="0"/>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C6696E"/>
    <w:multiLevelType w:val="hybridMultilevel"/>
    <w:tmpl w:val="1486DA24"/>
    <w:lvl w:ilvl="0" w:tplc="EEBEAB24">
      <w:start w:val="1"/>
      <w:numFmt w:val="lowerRoman"/>
      <w:lvlText w:val="%1."/>
      <w:lvlJc w:val="left"/>
      <w:pPr>
        <w:ind w:left="1429" w:hanging="72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305170"/>
    <w:multiLevelType w:val="hybridMultilevel"/>
    <w:tmpl w:val="FF74C6E4"/>
    <w:lvl w:ilvl="0" w:tplc="0414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11334"/>
    <w:multiLevelType w:val="hybridMultilevel"/>
    <w:tmpl w:val="3C501A62"/>
    <w:lvl w:ilvl="0" w:tplc="85D8422E">
      <w:start w:val="1"/>
      <w:numFmt w:val="lowerRoman"/>
      <w:lvlText w:val="%1."/>
      <w:lvlJc w:val="left"/>
      <w:pPr>
        <w:ind w:left="1080" w:hanging="720"/>
      </w:pPr>
      <w:rPr>
        <w:rFonts w:hint="default"/>
        <w:b w:val="0"/>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038F3D"/>
    <w:multiLevelType w:val="hybridMultilevel"/>
    <w:tmpl w:val="7322A3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1B66EB2"/>
    <w:multiLevelType w:val="multilevel"/>
    <w:tmpl w:val="7242E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5D62EBB"/>
    <w:multiLevelType w:val="hybridMultilevel"/>
    <w:tmpl w:val="D55A8034"/>
    <w:lvl w:ilvl="0" w:tplc="31CA88E2">
      <w:start w:val="1"/>
      <w:numFmt w:val="bullet"/>
      <w:lvlText w:val="-"/>
      <w:lvlJc w:val="left"/>
      <w:pPr>
        <w:ind w:left="643" w:hanging="360"/>
      </w:pPr>
      <w:rPr>
        <w:rFonts w:ascii="Franklin Gothic Book" w:eastAsia="Times New Roman" w:hAnsi="Franklin Gothic Book" w:cs="Calibri" w:hint="default"/>
      </w:rPr>
    </w:lvl>
    <w:lvl w:ilvl="1" w:tplc="31CA88E2">
      <w:start w:val="1"/>
      <w:numFmt w:val="bullet"/>
      <w:lvlText w:val="-"/>
      <w:lvlJc w:val="left"/>
      <w:pPr>
        <w:ind w:left="1440" w:hanging="360"/>
      </w:pPr>
      <w:rPr>
        <w:rFonts w:ascii="Franklin Gothic Book" w:eastAsia="Times New Roman" w:hAnsi="Franklin Gothic Book"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1542A"/>
    <w:multiLevelType w:val="hybridMultilevel"/>
    <w:tmpl w:val="14EAC58E"/>
    <w:lvl w:ilvl="0" w:tplc="083C5FA0">
      <w:start w:val="1"/>
      <w:numFmt w:val="bullet"/>
      <w:lvlText w:val="-"/>
      <w:lvlJc w:val="left"/>
      <w:pPr>
        <w:ind w:left="720" w:hanging="360"/>
      </w:pPr>
      <w:rPr>
        <w:rFonts w:ascii="Franklin Gothic Book" w:eastAsia="Times New Roman" w:hAnsi="Franklin Gothic Book"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562B5C"/>
    <w:multiLevelType w:val="hybridMultilevel"/>
    <w:tmpl w:val="2DAEC13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14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333FDA"/>
    <w:multiLevelType w:val="hybridMultilevel"/>
    <w:tmpl w:val="FE8E39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840801"/>
    <w:multiLevelType w:val="multilevel"/>
    <w:tmpl w:val="7242E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BD22805"/>
    <w:multiLevelType w:val="hybridMultilevel"/>
    <w:tmpl w:val="820A4EC4"/>
    <w:lvl w:ilvl="0" w:tplc="3C7254AA">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7C084C"/>
    <w:multiLevelType w:val="hybridMultilevel"/>
    <w:tmpl w:val="0EEE0E62"/>
    <w:lvl w:ilvl="0" w:tplc="0C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DCB6003"/>
    <w:multiLevelType w:val="multilevel"/>
    <w:tmpl w:val="5EFC7C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3664F4F"/>
    <w:multiLevelType w:val="hybridMultilevel"/>
    <w:tmpl w:val="8116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F6A1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0545AFA"/>
    <w:multiLevelType w:val="multilevel"/>
    <w:tmpl w:val="FD261D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1432EF9"/>
    <w:multiLevelType w:val="hybridMultilevel"/>
    <w:tmpl w:val="7EBEB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84E6AF1"/>
    <w:multiLevelType w:val="hybridMultilevel"/>
    <w:tmpl w:val="FF34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84545"/>
    <w:multiLevelType w:val="hybridMultilevel"/>
    <w:tmpl w:val="576A1218"/>
    <w:lvl w:ilvl="0" w:tplc="6F741E5C">
      <w:start w:val="1"/>
      <w:numFmt w:val="lowerRoman"/>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4051BC"/>
    <w:multiLevelType w:val="hybridMultilevel"/>
    <w:tmpl w:val="4282F3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EE26DD"/>
    <w:multiLevelType w:val="multilevel"/>
    <w:tmpl w:val="620CE6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C50143E"/>
    <w:multiLevelType w:val="multilevel"/>
    <w:tmpl w:val="9B4AEE76"/>
    <w:lvl w:ilvl="0">
      <w:start w:val="1"/>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73508C"/>
    <w:multiLevelType w:val="hybridMultilevel"/>
    <w:tmpl w:val="14E4D0C0"/>
    <w:lvl w:ilvl="0" w:tplc="C4068CA4">
      <w:start w:val="3"/>
      <w:numFmt w:val="bullet"/>
      <w:lvlText w:val="-"/>
      <w:lvlJc w:val="left"/>
      <w:pPr>
        <w:ind w:left="720" w:hanging="360"/>
      </w:pPr>
      <w:rPr>
        <w:rFonts w:ascii="Myriad Pro SemiCond" w:eastAsia="Times New Roman" w:hAnsi="Myriad Pro SemiC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7"/>
  </w:num>
  <w:num w:numId="4">
    <w:abstractNumId w:val="18"/>
  </w:num>
  <w:num w:numId="5">
    <w:abstractNumId w:val="9"/>
  </w:num>
  <w:num w:numId="6">
    <w:abstractNumId w:val="15"/>
  </w:num>
  <w:num w:numId="7">
    <w:abstractNumId w:val="31"/>
  </w:num>
  <w:num w:numId="8">
    <w:abstractNumId w:val="23"/>
  </w:num>
  <w:num w:numId="9">
    <w:abstractNumId w:val="4"/>
  </w:num>
  <w:num w:numId="10">
    <w:abstractNumId w:val="30"/>
  </w:num>
  <w:num w:numId="11">
    <w:abstractNumId w:val="12"/>
  </w:num>
  <w:num w:numId="12">
    <w:abstractNumId w:val="5"/>
  </w:num>
  <w:num w:numId="13">
    <w:abstractNumId w:val="32"/>
  </w:num>
  <w:num w:numId="14">
    <w:abstractNumId w:val="3"/>
  </w:num>
  <w:num w:numId="15">
    <w:abstractNumId w:val="2"/>
  </w:num>
  <w:num w:numId="16">
    <w:abstractNumId w:val="0"/>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2"/>
  </w:num>
  <w:num w:numId="34">
    <w:abstractNumId w:val="16"/>
  </w:num>
  <w:num w:numId="35">
    <w:abstractNumId w:val="17"/>
  </w:num>
  <w:num w:numId="36">
    <w:abstractNumId w:val="8"/>
  </w:num>
  <w:num w:numId="37">
    <w:abstractNumId w:val="24"/>
  </w:num>
  <w:num w:numId="38">
    <w:abstractNumId w:val="1"/>
  </w:num>
  <w:num w:numId="39">
    <w:abstractNumId w:val="14"/>
  </w:num>
  <w:num w:numId="40">
    <w:abstractNumId w:val="21"/>
  </w:num>
  <w:num w:numId="41">
    <w:abstractNumId w:val="29"/>
  </w:num>
  <w:num w:numId="42">
    <w:abstractNumId w:val="10"/>
  </w:num>
  <w:num w:numId="43">
    <w:abstractNumId w:val="7"/>
  </w:num>
  <w:num w:numId="44">
    <w:abstractNumId w:val="20"/>
  </w:num>
  <w:num w:numId="45">
    <w:abstractNumId w:val="11"/>
  </w:num>
  <w:num w:numId="46">
    <w:abstractNumId w:val="13"/>
  </w:num>
  <w:num w:numId="47">
    <w:abstractNumId w:val="33"/>
  </w:num>
  <w:num w:numId="4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zMTE3MrUwNjQyNbJQ0lEKTi0uzszPAykwrAUAXTRi8iwAAAA="/>
  </w:docVars>
  <w:rsids>
    <w:rsidRoot w:val="00D677CD"/>
    <w:rsid w:val="00000B21"/>
    <w:rsid w:val="00003E3D"/>
    <w:rsid w:val="00004866"/>
    <w:rsid w:val="00004A4B"/>
    <w:rsid w:val="00006E51"/>
    <w:rsid w:val="000133DC"/>
    <w:rsid w:val="00016703"/>
    <w:rsid w:val="0002097E"/>
    <w:rsid w:val="00020B6F"/>
    <w:rsid w:val="000231E3"/>
    <w:rsid w:val="000237DB"/>
    <w:rsid w:val="000336AC"/>
    <w:rsid w:val="00040B14"/>
    <w:rsid w:val="00042E02"/>
    <w:rsid w:val="00044C3D"/>
    <w:rsid w:val="00045305"/>
    <w:rsid w:val="00045B28"/>
    <w:rsid w:val="00047551"/>
    <w:rsid w:val="00047D60"/>
    <w:rsid w:val="00050B69"/>
    <w:rsid w:val="0006143C"/>
    <w:rsid w:val="00067ABB"/>
    <w:rsid w:val="00071F95"/>
    <w:rsid w:val="00072803"/>
    <w:rsid w:val="0007363C"/>
    <w:rsid w:val="00082BFF"/>
    <w:rsid w:val="00082F5C"/>
    <w:rsid w:val="00085173"/>
    <w:rsid w:val="00085767"/>
    <w:rsid w:val="00086ADF"/>
    <w:rsid w:val="00087A81"/>
    <w:rsid w:val="00087E80"/>
    <w:rsid w:val="0009123C"/>
    <w:rsid w:val="00093361"/>
    <w:rsid w:val="00093FA8"/>
    <w:rsid w:val="000956AE"/>
    <w:rsid w:val="00096EAE"/>
    <w:rsid w:val="000A1558"/>
    <w:rsid w:val="000A4351"/>
    <w:rsid w:val="000A49AD"/>
    <w:rsid w:val="000B0A4F"/>
    <w:rsid w:val="000C27ED"/>
    <w:rsid w:val="000C2AB0"/>
    <w:rsid w:val="000C5E9C"/>
    <w:rsid w:val="000C6893"/>
    <w:rsid w:val="000C712A"/>
    <w:rsid w:val="000D0418"/>
    <w:rsid w:val="000D124D"/>
    <w:rsid w:val="000D4542"/>
    <w:rsid w:val="000D4C87"/>
    <w:rsid w:val="000E0364"/>
    <w:rsid w:val="000E0F38"/>
    <w:rsid w:val="000E7C96"/>
    <w:rsid w:val="000F1A9A"/>
    <w:rsid w:val="000F2E64"/>
    <w:rsid w:val="000F3455"/>
    <w:rsid w:val="000F3912"/>
    <w:rsid w:val="000F4098"/>
    <w:rsid w:val="000F4868"/>
    <w:rsid w:val="000F762F"/>
    <w:rsid w:val="000F7722"/>
    <w:rsid w:val="001005B8"/>
    <w:rsid w:val="001034C5"/>
    <w:rsid w:val="00103D79"/>
    <w:rsid w:val="0010480C"/>
    <w:rsid w:val="00105276"/>
    <w:rsid w:val="0010643B"/>
    <w:rsid w:val="00107111"/>
    <w:rsid w:val="00111F26"/>
    <w:rsid w:val="001133A8"/>
    <w:rsid w:val="0011470F"/>
    <w:rsid w:val="00114788"/>
    <w:rsid w:val="00115F86"/>
    <w:rsid w:val="00117D77"/>
    <w:rsid w:val="001208FD"/>
    <w:rsid w:val="00121A5A"/>
    <w:rsid w:val="00126D9B"/>
    <w:rsid w:val="00127E66"/>
    <w:rsid w:val="00131C55"/>
    <w:rsid w:val="001337BB"/>
    <w:rsid w:val="00140ECD"/>
    <w:rsid w:val="001435E2"/>
    <w:rsid w:val="00146918"/>
    <w:rsid w:val="00153D58"/>
    <w:rsid w:val="00155A51"/>
    <w:rsid w:val="00155F88"/>
    <w:rsid w:val="001620C0"/>
    <w:rsid w:val="00165E27"/>
    <w:rsid w:val="00166558"/>
    <w:rsid w:val="00166588"/>
    <w:rsid w:val="00172BB5"/>
    <w:rsid w:val="00173CFD"/>
    <w:rsid w:val="0018051C"/>
    <w:rsid w:val="001820DD"/>
    <w:rsid w:val="00187078"/>
    <w:rsid w:val="001901E5"/>
    <w:rsid w:val="00194F91"/>
    <w:rsid w:val="00195E6B"/>
    <w:rsid w:val="001965FD"/>
    <w:rsid w:val="001A3E1D"/>
    <w:rsid w:val="001A4653"/>
    <w:rsid w:val="001A6DFD"/>
    <w:rsid w:val="001A6ECF"/>
    <w:rsid w:val="001B024C"/>
    <w:rsid w:val="001B331B"/>
    <w:rsid w:val="001B489C"/>
    <w:rsid w:val="001B51F3"/>
    <w:rsid w:val="001C024F"/>
    <w:rsid w:val="001C4894"/>
    <w:rsid w:val="001C6B5C"/>
    <w:rsid w:val="001D57BF"/>
    <w:rsid w:val="001E2D50"/>
    <w:rsid w:val="001E6149"/>
    <w:rsid w:val="001E7267"/>
    <w:rsid w:val="001F1861"/>
    <w:rsid w:val="001F45F5"/>
    <w:rsid w:val="001F6460"/>
    <w:rsid w:val="001F673A"/>
    <w:rsid w:val="001F72B8"/>
    <w:rsid w:val="001F7A24"/>
    <w:rsid w:val="002030C8"/>
    <w:rsid w:val="002038A6"/>
    <w:rsid w:val="002067AB"/>
    <w:rsid w:val="002069AB"/>
    <w:rsid w:val="00214EE0"/>
    <w:rsid w:val="002154B0"/>
    <w:rsid w:val="00215F97"/>
    <w:rsid w:val="00216784"/>
    <w:rsid w:val="002170C7"/>
    <w:rsid w:val="002170E4"/>
    <w:rsid w:val="002207F5"/>
    <w:rsid w:val="00222CA4"/>
    <w:rsid w:val="002268D0"/>
    <w:rsid w:val="00233966"/>
    <w:rsid w:val="00235DCC"/>
    <w:rsid w:val="00240CA7"/>
    <w:rsid w:val="00241B1D"/>
    <w:rsid w:val="00245F84"/>
    <w:rsid w:val="0024603A"/>
    <w:rsid w:val="00246186"/>
    <w:rsid w:val="002466FC"/>
    <w:rsid w:val="002476AC"/>
    <w:rsid w:val="0024786C"/>
    <w:rsid w:val="00250D33"/>
    <w:rsid w:val="00251204"/>
    <w:rsid w:val="002513D0"/>
    <w:rsid w:val="00251B42"/>
    <w:rsid w:val="00253CFB"/>
    <w:rsid w:val="00256359"/>
    <w:rsid w:val="00261672"/>
    <w:rsid w:val="00262DC5"/>
    <w:rsid w:val="002644DE"/>
    <w:rsid w:val="00264AC6"/>
    <w:rsid w:val="0026655C"/>
    <w:rsid w:val="00266630"/>
    <w:rsid w:val="00267F5C"/>
    <w:rsid w:val="002729E9"/>
    <w:rsid w:val="00273F7D"/>
    <w:rsid w:val="0027598A"/>
    <w:rsid w:val="00276EB9"/>
    <w:rsid w:val="002804DC"/>
    <w:rsid w:val="00281D13"/>
    <w:rsid w:val="0028461B"/>
    <w:rsid w:val="0028626C"/>
    <w:rsid w:val="002862DA"/>
    <w:rsid w:val="002A0BA2"/>
    <w:rsid w:val="002A5655"/>
    <w:rsid w:val="002A660C"/>
    <w:rsid w:val="002B10BC"/>
    <w:rsid w:val="002B1D40"/>
    <w:rsid w:val="002B38B1"/>
    <w:rsid w:val="002B424C"/>
    <w:rsid w:val="002B5FC7"/>
    <w:rsid w:val="002B72D2"/>
    <w:rsid w:val="002B7C3D"/>
    <w:rsid w:val="002C1923"/>
    <w:rsid w:val="002C44EF"/>
    <w:rsid w:val="002C5448"/>
    <w:rsid w:val="002D1266"/>
    <w:rsid w:val="002E179B"/>
    <w:rsid w:val="002E1A66"/>
    <w:rsid w:val="002E1B6A"/>
    <w:rsid w:val="002E282A"/>
    <w:rsid w:val="002E33A0"/>
    <w:rsid w:val="002E3E1C"/>
    <w:rsid w:val="002E4A76"/>
    <w:rsid w:val="002E5374"/>
    <w:rsid w:val="002E703F"/>
    <w:rsid w:val="002E7E3D"/>
    <w:rsid w:val="002F06C2"/>
    <w:rsid w:val="002F14CC"/>
    <w:rsid w:val="002F3AE8"/>
    <w:rsid w:val="002F3E5D"/>
    <w:rsid w:val="002F6551"/>
    <w:rsid w:val="003016D8"/>
    <w:rsid w:val="00301C19"/>
    <w:rsid w:val="00302F5A"/>
    <w:rsid w:val="00304DFF"/>
    <w:rsid w:val="003052D6"/>
    <w:rsid w:val="00310D30"/>
    <w:rsid w:val="003134ED"/>
    <w:rsid w:val="00313840"/>
    <w:rsid w:val="00314111"/>
    <w:rsid w:val="0031578C"/>
    <w:rsid w:val="003208F9"/>
    <w:rsid w:val="00323E69"/>
    <w:rsid w:val="003256FA"/>
    <w:rsid w:val="0032590A"/>
    <w:rsid w:val="0033057C"/>
    <w:rsid w:val="00331633"/>
    <w:rsid w:val="00332190"/>
    <w:rsid w:val="0033281A"/>
    <w:rsid w:val="00337011"/>
    <w:rsid w:val="00337A0C"/>
    <w:rsid w:val="0034385E"/>
    <w:rsid w:val="00347C40"/>
    <w:rsid w:val="0035386A"/>
    <w:rsid w:val="003553FF"/>
    <w:rsid w:val="00355C74"/>
    <w:rsid w:val="00356041"/>
    <w:rsid w:val="003563DC"/>
    <w:rsid w:val="00362C05"/>
    <w:rsid w:val="003630C8"/>
    <w:rsid w:val="00364367"/>
    <w:rsid w:val="0037561F"/>
    <w:rsid w:val="00377469"/>
    <w:rsid w:val="00377BDD"/>
    <w:rsid w:val="00380500"/>
    <w:rsid w:val="00381F47"/>
    <w:rsid w:val="00382FC9"/>
    <w:rsid w:val="003850E2"/>
    <w:rsid w:val="0039028A"/>
    <w:rsid w:val="003927B6"/>
    <w:rsid w:val="00393156"/>
    <w:rsid w:val="00393AC3"/>
    <w:rsid w:val="003978DC"/>
    <w:rsid w:val="003A0F8A"/>
    <w:rsid w:val="003A0FC2"/>
    <w:rsid w:val="003A1C3D"/>
    <w:rsid w:val="003A532A"/>
    <w:rsid w:val="003A535C"/>
    <w:rsid w:val="003A619E"/>
    <w:rsid w:val="003A6E94"/>
    <w:rsid w:val="003B2419"/>
    <w:rsid w:val="003B38E4"/>
    <w:rsid w:val="003B4B25"/>
    <w:rsid w:val="003C634D"/>
    <w:rsid w:val="003C6EF7"/>
    <w:rsid w:val="003D0F35"/>
    <w:rsid w:val="003D226F"/>
    <w:rsid w:val="003D7F63"/>
    <w:rsid w:val="003E16BA"/>
    <w:rsid w:val="003E2E5A"/>
    <w:rsid w:val="003E39DA"/>
    <w:rsid w:val="003E4740"/>
    <w:rsid w:val="003E4D98"/>
    <w:rsid w:val="003E669A"/>
    <w:rsid w:val="003E77E0"/>
    <w:rsid w:val="003F095B"/>
    <w:rsid w:val="003F2511"/>
    <w:rsid w:val="003F2F49"/>
    <w:rsid w:val="003F49CA"/>
    <w:rsid w:val="003F57AB"/>
    <w:rsid w:val="003F70B7"/>
    <w:rsid w:val="0040188E"/>
    <w:rsid w:val="004034EA"/>
    <w:rsid w:val="004050EE"/>
    <w:rsid w:val="00405349"/>
    <w:rsid w:val="004056C7"/>
    <w:rsid w:val="00406A59"/>
    <w:rsid w:val="0041029D"/>
    <w:rsid w:val="0041107A"/>
    <w:rsid w:val="00412E03"/>
    <w:rsid w:val="00412E05"/>
    <w:rsid w:val="00414EB8"/>
    <w:rsid w:val="00420E89"/>
    <w:rsid w:val="00421DAB"/>
    <w:rsid w:val="004230EE"/>
    <w:rsid w:val="00424F93"/>
    <w:rsid w:val="00426CEF"/>
    <w:rsid w:val="004302B0"/>
    <w:rsid w:val="00430C70"/>
    <w:rsid w:val="00430CC3"/>
    <w:rsid w:val="004376E5"/>
    <w:rsid w:val="004403B8"/>
    <w:rsid w:val="004410F4"/>
    <w:rsid w:val="0044154E"/>
    <w:rsid w:val="00441683"/>
    <w:rsid w:val="00442027"/>
    <w:rsid w:val="00443387"/>
    <w:rsid w:val="00446229"/>
    <w:rsid w:val="00447788"/>
    <w:rsid w:val="004510AE"/>
    <w:rsid w:val="004533B4"/>
    <w:rsid w:val="00453CFC"/>
    <w:rsid w:val="0045653D"/>
    <w:rsid w:val="0046156F"/>
    <w:rsid w:val="0046174A"/>
    <w:rsid w:val="00461F0B"/>
    <w:rsid w:val="00465437"/>
    <w:rsid w:val="00466680"/>
    <w:rsid w:val="00473783"/>
    <w:rsid w:val="00477477"/>
    <w:rsid w:val="00480F03"/>
    <w:rsid w:val="00487403"/>
    <w:rsid w:val="0049078D"/>
    <w:rsid w:val="00492549"/>
    <w:rsid w:val="0049300B"/>
    <w:rsid w:val="0049440B"/>
    <w:rsid w:val="00496D3F"/>
    <w:rsid w:val="0049711C"/>
    <w:rsid w:val="004A0BC8"/>
    <w:rsid w:val="004A124E"/>
    <w:rsid w:val="004A2C95"/>
    <w:rsid w:val="004A4AE3"/>
    <w:rsid w:val="004B2EC8"/>
    <w:rsid w:val="004B3A52"/>
    <w:rsid w:val="004B4781"/>
    <w:rsid w:val="004B58E3"/>
    <w:rsid w:val="004C03A9"/>
    <w:rsid w:val="004C0AC3"/>
    <w:rsid w:val="004C3DBA"/>
    <w:rsid w:val="004C650D"/>
    <w:rsid w:val="004C6F74"/>
    <w:rsid w:val="004C7A5A"/>
    <w:rsid w:val="004D3907"/>
    <w:rsid w:val="004D3AF6"/>
    <w:rsid w:val="004D6222"/>
    <w:rsid w:val="004E0553"/>
    <w:rsid w:val="004E0932"/>
    <w:rsid w:val="004E18A4"/>
    <w:rsid w:val="004E22D4"/>
    <w:rsid w:val="004E2CCB"/>
    <w:rsid w:val="004E3816"/>
    <w:rsid w:val="004E42F0"/>
    <w:rsid w:val="004E619D"/>
    <w:rsid w:val="004E6529"/>
    <w:rsid w:val="004E76B0"/>
    <w:rsid w:val="004F18CA"/>
    <w:rsid w:val="004F1C6F"/>
    <w:rsid w:val="004F36C7"/>
    <w:rsid w:val="004F5EA9"/>
    <w:rsid w:val="004F652B"/>
    <w:rsid w:val="005002ED"/>
    <w:rsid w:val="00501CC3"/>
    <w:rsid w:val="00503476"/>
    <w:rsid w:val="00503601"/>
    <w:rsid w:val="0050591D"/>
    <w:rsid w:val="00511542"/>
    <w:rsid w:val="00520051"/>
    <w:rsid w:val="00520E9C"/>
    <w:rsid w:val="0052253E"/>
    <w:rsid w:val="00523AE2"/>
    <w:rsid w:val="00523E0D"/>
    <w:rsid w:val="005266B3"/>
    <w:rsid w:val="005307D7"/>
    <w:rsid w:val="00531F88"/>
    <w:rsid w:val="005338A4"/>
    <w:rsid w:val="005378F7"/>
    <w:rsid w:val="005403F9"/>
    <w:rsid w:val="00542229"/>
    <w:rsid w:val="00542643"/>
    <w:rsid w:val="00542E7E"/>
    <w:rsid w:val="0054320A"/>
    <w:rsid w:val="0054520C"/>
    <w:rsid w:val="00545E08"/>
    <w:rsid w:val="0054779C"/>
    <w:rsid w:val="00552104"/>
    <w:rsid w:val="0055391F"/>
    <w:rsid w:val="005557A0"/>
    <w:rsid w:val="005654BC"/>
    <w:rsid w:val="00565AF0"/>
    <w:rsid w:val="00573C4C"/>
    <w:rsid w:val="00573F67"/>
    <w:rsid w:val="0058045C"/>
    <w:rsid w:val="00580C24"/>
    <w:rsid w:val="0058243A"/>
    <w:rsid w:val="00582C0D"/>
    <w:rsid w:val="005837AC"/>
    <w:rsid w:val="0058675A"/>
    <w:rsid w:val="0058735E"/>
    <w:rsid w:val="00587490"/>
    <w:rsid w:val="005921D1"/>
    <w:rsid w:val="00596B85"/>
    <w:rsid w:val="005971D2"/>
    <w:rsid w:val="005A0EE7"/>
    <w:rsid w:val="005A0F4B"/>
    <w:rsid w:val="005A11E9"/>
    <w:rsid w:val="005A1521"/>
    <w:rsid w:val="005A1A99"/>
    <w:rsid w:val="005A2ACF"/>
    <w:rsid w:val="005B54BE"/>
    <w:rsid w:val="005B7335"/>
    <w:rsid w:val="005B74A3"/>
    <w:rsid w:val="005B7B0E"/>
    <w:rsid w:val="005C244D"/>
    <w:rsid w:val="005C256C"/>
    <w:rsid w:val="005C3EBC"/>
    <w:rsid w:val="005D15CE"/>
    <w:rsid w:val="005D1EBF"/>
    <w:rsid w:val="005D32CF"/>
    <w:rsid w:val="005D394D"/>
    <w:rsid w:val="005D45E1"/>
    <w:rsid w:val="005D53B8"/>
    <w:rsid w:val="005D62AA"/>
    <w:rsid w:val="005D672E"/>
    <w:rsid w:val="005D76D4"/>
    <w:rsid w:val="005E09CF"/>
    <w:rsid w:val="005E164C"/>
    <w:rsid w:val="005E2E90"/>
    <w:rsid w:val="005E2EB7"/>
    <w:rsid w:val="005E3BF3"/>
    <w:rsid w:val="005E426C"/>
    <w:rsid w:val="005F0BFB"/>
    <w:rsid w:val="005F0D7F"/>
    <w:rsid w:val="005F1E72"/>
    <w:rsid w:val="005F2E9F"/>
    <w:rsid w:val="005F5CA5"/>
    <w:rsid w:val="005F6E63"/>
    <w:rsid w:val="006001B3"/>
    <w:rsid w:val="006004D2"/>
    <w:rsid w:val="00605D9E"/>
    <w:rsid w:val="00607E13"/>
    <w:rsid w:val="00610208"/>
    <w:rsid w:val="006120AD"/>
    <w:rsid w:val="0061389A"/>
    <w:rsid w:val="006179BB"/>
    <w:rsid w:val="0062146C"/>
    <w:rsid w:val="00621E68"/>
    <w:rsid w:val="0062538D"/>
    <w:rsid w:val="00625B47"/>
    <w:rsid w:val="006276D9"/>
    <w:rsid w:val="0063173A"/>
    <w:rsid w:val="00636FD9"/>
    <w:rsid w:val="00642DBD"/>
    <w:rsid w:val="00643C03"/>
    <w:rsid w:val="0064524D"/>
    <w:rsid w:val="00645A89"/>
    <w:rsid w:val="006468E2"/>
    <w:rsid w:val="00646AF7"/>
    <w:rsid w:val="00647D50"/>
    <w:rsid w:val="00651E15"/>
    <w:rsid w:val="00652573"/>
    <w:rsid w:val="00653310"/>
    <w:rsid w:val="00653314"/>
    <w:rsid w:val="006614B1"/>
    <w:rsid w:val="00663A17"/>
    <w:rsid w:val="00664F35"/>
    <w:rsid w:val="00674F9A"/>
    <w:rsid w:val="00676205"/>
    <w:rsid w:val="0067657B"/>
    <w:rsid w:val="00677056"/>
    <w:rsid w:val="00681D99"/>
    <w:rsid w:val="006829BC"/>
    <w:rsid w:val="00682F65"/>
    <w:rsid w:val="006854B1"/>
    <w:rsid w:val="00685AF2"/>
    <w:rsid w:val="0069023C"/>
    <w:rsid w:val="00690FAD"/>
    <w:rsid w:val="006924E8"/>
    <w:rsid w:val="0069432C"/>
    <w:rsid w:val="006949B0"/>
    <w:rsid w:val="006A3B56"/>
    <w:rsid w:val="006A4223"/>
    <w:rsid w:val="006A4D14"/>
    <w:rsid w:val="006A5140"/>
    <w:rsid w:val="006A6AFF"/>
    <w:rsid w:val="006B29E6"/>
    <w:rsid w:val="006B2A70"/>
    <w:rsid w:val="006B300C"/>
    <w:rsid w:val="006B3131"/>
    <w:rsid w:val="006B4AEA"/>
    <w:rsid w:val="006B5E43"/>
    <w:rsid w:val="006B6D41"/>
    <w:rsid w:val="006B6E94"/>
    <w:rsid w:val="006C0E8F"/>
    <w:rsid w:val="006C3AA6"/>
    <w:rsid w:val="006D1737"/>
    <w:rsid w:val="006D1DEF"/>
    <w:rsid w:val="006D24E0"/>
    <w:rsid w:val="006E0C7D"/>
    <w:rsid w:val="006E44BE"/>
    <w:rsid w:val="006E52FA"/>
    <w:rsid w:val="006E627D"/>
    <w:rsid w:val="006F408B"/>
    <w:rsid w:val="006F7243"/>
    <w:rsid w:val="00702BF1"/>
    <w:rsid w:val="00704AC8"/>
    <w:rsid w:val="007133A5"/>
    <w:rsid w:val="00714246"/>
    <w:rsid w:val="0071548F"/>
    <w:rsid w:val="007159AA"/>
    <w:rsid w:val="00717706"/>
    <w:rsid w:val="007204FB"/>
    <w:rsid w:val="00721940"/>
    <w:rsid w:val="007268E6"/>
    <w:rsid w:val="00726EE7"/>
    <w:rsid w:val="0073165D"/>
    <w:rsid w:val="00732D3D"/>
    <w:rsid w:val="007333DA"/>
    <w:rsid w:val="00733CC3"/>
    <w:rsid w:val="0073751E"/>
    <w:rsid w:val="0074081F"/>
    <w:rsid w:val="00742EDB"/>
    <w:rsid w:val="00743087"/>
    <w:rsid w:val="00744A00"/>
    <w:rsid w:val="00747A8C"/>
    <w:rsid w:val="00752133"/>
    <w:rsid w:val="007529AD"/>
    <w:rsid w:val="00753C29"/>
    <w:rsid w:val="00753D7D"/>
    <w:rsid w:val="00757E35"/>
    <w:rsid w:val="0076131E"/>
    <w:rsid w:val="00761CA0"/>
    <w:rsid w:val="00764181"/>
    <w:rsid w:val="0076513C"/>
    <w:rsid w:val="0076696E"/>
    <w:rsid w:val="00766D7E"/>
    <w:rsid w:val="00772E27"/>
    <w:rsid w:val="007747E3"/>
    <w:rsid w:val="007768AD"/>
    <w:rsid w:val="007772B7"/>
    <w:rsid w:val="00777516"/>
    <w:rsid w:val="00777F57"/>
    <w:rsid w:val="007806B2"/>
    <w:rsid w:val="0078140E"/>
    <w:rsid w:val="007821F7"/>
    <w:rsid w:val="0078474E"/>
    <w:rsid w:val="00784904"/>
    <w:rsid w:val="007874FD"/>
    <w:rsid w:val="00787ACA"/>
    <w:rsid w:val="0079114C"/>
    <w:rsid w:val="00791AA8"/>
    <w:rsid w:val="00792326"/>
    <w:rsid w:val="0079341D"/>
    <w:rsid w:val="00795D5A"/>
    <w:rsid w:val="00797B22"/>
    <w:rsid w:val="007A2051"/>
    <w:rsid w:val="007A3FE6"/>
    <w:rsid w:val="007A41D4"/>
    <w:rsid w:val="007A41FC"/>
    <w:rsid w:val="007A6039"/>
    <w:rsid w:val="007A75D9"/>
    <w:rsid w:val="007B2721"/>
    <w:rsid w:val="007B2B06"/>
    <w:rsid w:val="007B3652"/>
    <w:rsid w:val="007B420D"/>
    <w:rsid w:val="007B4D1F"/>
    <w:rsid w:val="007B601D"/>
    <w:rsid w:val="007C1C43"/>
    <w:rsid w:val="007C38D2"/>
    <w:rsid w:val="007C3B43"/>
    <w:rsid w:val="007C4885"/>
    <w:rsid w:val="007C74CF"/>
    <w:rsid w:val="007D0232"/>
    <w:rsid w:val="007D2D1A"/>
    <w:rsid w:val="007D40EF"/>
    <w:rsid w:val="007D4DF1"/>
    <w:rsid w:val="007E3DB3"/>
    <w:rsid w:val="007E40A9"/>
    <w:rsid w:val="007E4149"/>
    <w:rsid w:val="007E435B"/>
    <w:rsid w:val="007F1863"/>
    <w:rsid w:val="007F3167"/>
    <w:rsid w:val="007F70A2"/>
    <w:rsid w:val="007F73EE"/>
    <w:rsid w:val="00801CBF"/>
    <w:rsid w:val="0080602D"/>
    <w:rsid w:val="008101F6"/>
    <w:rsid w:val="008108E0"/>
    <w:rsid w:val="008202BB"/>
    <w:rsid w:val="00821E16"/>
    <w:rsid w:val="00822338"/>
    <w:rsid w:val="00823CA2"/>
    <w:rsid w:val="008251C4"/>
    <w:rsid w:val="00827F85"/>
    <w:rsid w:val="008306FF"/>
    <w:rsid w:val="00830D86"/>
    <w:rsid w:val="008334A5"/>
    <w:rsid w:val="00833CD9"/>
    <w:rsid w:val="00836126"/>
    <w:rsid w:val="00837DA6"/>
    <w:rsid w:val="0084570D"/>
    <w:rsid w:val="00847A37"/>
    <w:rsid w:val="00851683"/>
    <w:rsid w:val="0085369C"/>
    <w:rsid w:val="0085426C"/>
    <w:rsid w:val="0085509F"/>
    <w:rsid w:val="008612DB"/>
    <w:rsid w:val="00861476"/>
    <w:rsid w:val="00861697"/>
    <w:rsid w:val="00862810"/>
    <w:rsid w:val="008649ED"/>
    <w:rsid w:val="00864F0D"/>
    <w:rsid w:val="00867973"/>
    <w:rsid w:val="00871094"/>
    <w:rsid w:val="008712B1"/>
    <w:rsid w:val="0087139E"/>
    <w:rsid w:val="00872E51"/>
    <w:rsid w:val="0087512D"/>
    <w:rsid w:val="00876F92"/>
    <w:rsid w:val="008818FF"/>
    <w:rsid w:val="00883CCA"/>
    <w:rsid w:val="00884DA8"/>
    <w:rsid w:val="0089070F"/>
    <w:rsid w:val="0089236D"/>
    <w:rsid w:val="008938A0"/>
    <w:rsid w:val="008A170A"/>
    <w:rsid w:val="008A2490"/>
    <w:rsid w:val="008A2ABC"/>
    <w:rsid w:val="008A371B"/>
    <w:rsid w:val="008B3E09"/>
    <w:rsid w:val="008B6664"/>
    <w:rsid w:val="008C36F0"/>
    <w:rsid w:val="008C542A"/>
    <w:rsid w:val="008C790E"/>
    <w:rsid w:val="008D745A"/>
    <w:rsid w:val="008D74C3"/>
    <w:rsid w:val="008E195A"/>
    <w:rsid w:val="008E1DB6"/>
    <w:rsid w:val="008E46D1"/>
    <w:rsid w:val="008E58AA"/>
    <w:rsid w:val="008E6593"/>
    <w:rsid w:val="008F1BB6"/>
    <w:rsid w:val="008F3B03"/>
    <w:rsid w:val="008F3B4D"/>
    <w:rsid w:val="008F4D7E"/>
    <w:rsid w:val="00900C31"/>
    <w:rsid w:val="0090768A"/>
    <w:rsid w:val="00910A0D"/>
    <w:rsid w:val="00915FF5"/>
    <w:rsid w:val="00916A3F"/>
    <w:rsid w:val="00920937"/>
    <w:rsid w:val="00922485"/>
    <w:rsid w:val="009247C8"/>
    <w:rsid w:val="009266DB"/>
    <w:rsid w:val="00933048"/>
    <w:rsid w:val="00937B0B"/>
    <w:rsid w:val="00940935"/>
    <w:rsid w:val="00941A87"/>
    <w:rsid w:val="00941D7F"/>
    <w:rsid w:val="00950203"/>
    <w:rsid w:val="00956885"/>
    <w:rsid w:val="00957E7B"/>
    <w:rsid w:val="0096148E"/>
    <w:rsid w:val="00961B1C"/>
    <w:rsid w:val="00962424"/>
    <w:rsid w:val="009654A6"/>
    <w:rsid w:val="00966B17"/>
    <w:rsid w:val="009829E0"/>
    <w:rsid w:val="00983ED9"/>
    <w:rsid w:val="00985EED"/>
    <w:rsid w:val="009900EF"/>
    <w:rsid w:val="009910F9"/>
    <w:rsid w:val="009931D4"/>
    <w:rsid w:val="00993282"/>
    <w:rsid w:val="00995047"/>
    <w:rsid w:val="0099544C"/>
    <w:rsid w:val="009A4CBE"/>
    <w:rsid w:val="009B0AE2"/>
    <w:rsid w:val="009C5947"/>
    <w:rsid w:val="009D023D"/>
    <w:rsid w:val="009D3733"/>
    <w:rsid w:val="009D5583"/>
    <w:rsid w:val="009D6ADF"/>
    <w:rsid w:val="009E00CA"/>
    <w:rsid w:val="009E1166"/>
    <w:rsid w:val="009E1741"/>
    <w:rsid w:val="009E181A"/>
    <w:rsid w:val="009E24C5"/>
    <w:rsid w:val="009E3497"/>
    <w:rsid w:val="009E622E"/>
    <w:rsid w:val="009E7F88"/>
    <w:rsid w:val="009F15CC"/>
    <w:rsid w:val="009F1CE3"/>
    <w:rsid w:val="009F4CAC"/>
    <w:rsid w:val="009F7E26"/>
    <w:rsid w:val="00A02C0D"/>
    <w:rsid w:val="00A03196"/>
    <w:rsid w:val="00A04040"/>
    <w:rsid w:val="00A04DB8"/>
    <w:rsid w:val="00A05198"/>
    <w:rsid w:val="00A05547"/>
    <w:rsid w:val="00A05D3D"/>
    <w:rsid w:val="00A07A77"/>
    <w:rsid w:val="00A07F10"/>
    <w:rsid w:val="00A11C37"/>
    <w:rsid w:val="00A11F1A"/>
    <w:rsid w:val="00A133DB"/>
    <w:rsid w:val="00A13C24"/>
    <w:rsid w:val="00A14E97"/>
    <w:rsid w:val="00A16F67"/>
    <w:rsid w:val="00A20A2F"/>
    <w:rsid w:val="00A22D1A"/>
    <w:rsid w:val="00A2391B"/>
    <w:rsid w:val="00A268CA"/>
    <w:rsid w:val="00A306C7"/>
    <w:rsid w:val="00A31CE9"/>
    <w:rsid w:val="00A31EB3"/>
    <w:rsid w:val="00A32B12"/>
    <w:rsid w:val="00A352A2"/>
    <w:rsid w:val="00A36908"/>
    <w:rsid w:val="00A36A67"/>
    <w:rsid w:val="00A42F47"/>
    <w:rsid w:val="00A44EC4"/>
    <w:rsid w:val="00A46B62"/>
    <w:rsid w:val="00A51536"/>
    <w:rsid w:val="00A555D1"/>
    <w:rsid w:val="00A566E4"/>
    <w:rsid w:val="00A56737"/>
    <w:rsid w:val="00A569D5"/>
    <w:rsid w:val="00A56BB1"/>
    <w:rsid w:val="00A57756"/>
    <w:rsid w:val="00A60A8A"/>
    <w:rsid w:val="00A6177B"/>
    <w:rsid w:val="00A626FF"/>
    <w:rsid w:val="00A6273F"/>
    <w:rsid w:val="00A62BC2"/>
    <w:rsid w:val="00A63A9E"/>
    <w:rsid w:val="00A67B9E"/>
    <w:rsid w:val="00A70E02"/>
    <w:rsid w:val="00A71F89"/>
    <w:rsid w:val="00A74F73"/>
    <w:rsid w:val="00A757BF"/>
    <w:rsid w:val="00A81AC5"/>
    <w:rsid w:val="00A82CFE"/>
    <w:rsid w:val="00A841C0"/>
    <w:rsid w:val="00A84D1A"/>
    <w:rsid w:val="00A85207"/>
    <w:rsid w:val="00A86793"/>
    <w:rsid w:val="00A86916"/>
    <w:rsid w:val="00A95430"/>
    <w:rsid w:val="00A9764A"/>
    <w:rsid w:val="00AA093F"/>
    <w:rsid w:val="00AA61E7"/>
    <w:rsid w:val="00AB06E0"/>
    <w:rsid w:val="00AB0DC7"/>
    <w:rsid w:val="00AB1698"/>
    <w:rsid w:val="00AB1B32"/>
    <w:rsid w:val="00AB434B"/>
    <w:rsid w:val="00AB6456"/>
    <w:rsid w:val="00AB72C0"/>
    <w:rsid w:val="00AC1139"/>
    <w:rsid w:val="00AC25F8"/>
    <w:rsid w:val="00AC4D8D"/>
    <w:rsid w:val="00AC55FF"/>
    <w:rsid w:val="00AC5D8A"/>
    <w:rsid w:val="00AC5D99"/>
    <w:rsid w:val="00AD216D"/>
    <w:rsid w:val="00AD26D5"/>
    <w:rsid w:val="00AD4262"/>
    <w:rsid w:val="00AD5290"/>
    <w:rsid w:val="00AE0CD4"/>
    <w:rsid w:val="00AE29AF"/>
    <w:rsid w:val="00AE40B1"/>
    <w:rsid w:val="00AF20BD"/>
    <w:rsid w:val="00AF2CE0"/>
    <w:rsid w:val="00AF3221"/>
    <w:rsid w:val="00AF62F1"/>
    <w:rsid w:val="00B0117C"/>
    <w:rsid w:val="00B04331"/>
    <w:rsid w:val="00B0549C"/>
    <w:rsid w:val="00B05D28"/>
    <w:rsid w:val="00B1550A"/>
    <w:rsid w:val="00B171F2"/>
    <w:rsid w:val="00B175CD"/>
    <w:rsid w:val="00B17E81"/>
    <w:rsid w:val="00B201D0"/>
    <w:rsid w:val="00B2285A"/>
    <w:rsid w:val="00B23CED"/>
    <w:rsid w:val="00B2585D"/>
    <w:rsid w:val="00B25F51"/>
    <w:rsid w:val="00B33155"/>
    <w:rsid w:val="00B33E28"/>
    <w:rsid w:val="00B3513C"/>
    <w:rsid w:val="00B37550"/>
    <w:rsid w:val="00B41B88"/>
    <w:rsid w:val="00B42278"/>
    <w:rsid w:val="00B43DE8"/>
    <w:rsid w:val="00B44211"/>
    <w:rsid w:val="00B45ACD"/>
    <w:rsid w:val="00B515C0"/>
    <w:rsid w:val="00B519EC"/>
    <w:rsid w:val="00B51BA0"/>
    <w:rsid w:val="00B521D7"/>
    <w:rsid w:val="00B6321A"/>
    <w:rsid w:val="00B732B5"/>
    <w:rsid w:val="00B75A85"/>
    <w:rsid w:val="00B80059"/>
    <w:rsid w:val="00B84057"/>
    <w:rsid w:val="00B84D3C"/>
    <w:rsid w:val="00B9318E"/>
    <w:rsid w:val="00B95990"/>
    <w:rsid w:val="00B95BF7"/>
    <w:rsid w:val="00B960DE"/>
    <w:rsid w:val="00BA3A73"/>
    <w:rsid w:val="00BA6532"/>
    <w:rsid w:val="00BA6A8A"/>
    <w:rsid w:val="00BB5FBE"/>
    <w:rsid w:val="00BC01DC"/>
    <w:rsid w:val="00BC3351"/>
    <w:rsid w:val="00BC4036"/>
    <w:rsid w:val="00BC4F80"/>
    <w:rsid w:val="00BC64DC"/>
    <w:rsid w:val="00BC695A"/>
    <w:rsid w:val="00BC6B3C"/>
    <w:rsid w:val="00BC6B8C"/>
    <w:rsid w:val="00BC6CE5"/>
    <w:rsid w:val="00BD2A60"/>
    <w:rsid w:val="00BD3F12"/>
    <w:rsid w:val="00BD4202"/>
    <w:rsid w:val="00BD4887"/>
    <w:rsid w:val="00BD6A5F"/>
    <w:rsid w:val="00BD6FB1"/>
    <w:rsid w:val="00BE1A22"/>
    <w:rsid w:val="00BE217C"/>
    <w:rsid w:val="00BE6451"/>
    <w:rsid w:val="00BE6773"/>
    <w:rsid w:val="00BF0455"/>
    <w:rsid w:val="00BF0B2C"/>
    <w:rsid w:val="00BF1285"/>
    <w:rsid w:val="00BF21C5"/>
    <w:rsid w:val="00BF2C0E"/>
    <w:rsid w:val="00BF31E0"/>
    <w:rsid w:val="00BF5406"/>
    <w:rsid w:val="00C101FA"/>
    <w:rsid w:val="00C12475"/>
    <w:rsid w:val="00C12E24"/>
    <w:rsid w:val="00C12E67"/>
    <w:rsid w:val="00C164AB"/>
    <w:rsid w:val="00C16A17"/>
    <w:rsid w:val="00C17D51"/>
    <w:rsid w:val="00C20D9C"/>
    <w:rsid w:val="00C226A1"/>
    <w:rsid w:val="00C24623"/>
    <w:rsid w:val="00C24ED5"/>
    <w:rsid w:val="00C27B4F"/>
    <w:rsid w:val="00C3086C"/>
    <w:rsid w:val="00C36D53"/>
    <w:rsid w:val="00C408EC"/>
    <w:rsid w:val="00C41FAA"/>
    <w:rsid w:val="00C45426"/>
    <w:rsid w:val="00C454D1"/>
    <w:rsid w:val="00C46745"/>
    <w:rsid w:val="00C47F41"/>
    <w:rsid w:val="00C50B66"/>
    <w:rsid w:val="00C523C9"/>
    <w:rsid w:val="00C550EF"/>
    <w:rsid w:val="00C5519B"/>
    <w:rsid w:val="00C56821"/>
    <w:rsid w:val="00C612AF"/>
    <w:rsid w:val="00C63C27"/>
    <w:rsid w:val="00C63CB4"/>
    <w:rsid w:val="00C64434"/>
    <w:rsid w:val="00C650F7"/>
    <w:rsid w:val="00C668B0"/>
    <w:rsid w:val="00C66B74"/>
    <w:rsid w:val="00C66BBF"/>
    <w:rsid w:val="00C6765C"/>
    <w:rsid w:val="00C679DD"/>
    <w:rsid w:val="00C67A94"/>
    <w:rsid w:val="00C70555"/>
    <w:rsid w:val="00C73F60"/>
    <w:rsid w:val="00C74514"/>
    <w:rsid w:val="00C765A1"/>
    <w:rsid w:val="00C77106"/>
    <w:rsid w:val="00C77C2E"/>
    <w:rsid w:val="00C816DB"/>
    <w:rsid w:val="00C81797"/>
    <w:rsid w:val="00C8284D"/>
    <w:rsid w:val="00C848B5"/>
    <w:rsid w:val="00C86AF7"/>
    <w:rsid w:val="00C871FF"/>
    <w:rsid w:val="00C90E2A"/>
    <w:rsid w:val="00C91633"/>
    <w:rsid w:val="00C93244"/>
    <w:rsid w:val="00C947B8"/>
    <w:rsid w:val="00C955FC"/>
    <w:rsid w:val="00C97685"/>
    <w:rsid w:val="00CA0DDA"/>
    <w:rsid w:val="00CA12E2"/>
    <w:rsid w:val="00CA1579"/>
    <w:rsid w:val="00CA77ED"/>
    <w:rsid w:val="00CB1009"/>
    <w:rsid w:val="00CB4C1B"/>
    <w:rsid w:val="00CB50E1"/>
    <w:rsid w:val="00CB6410"/>
    <w:rsid w:val="00CC0200"/>
    <w:rsid w:val="00CC0841"/>
    <w:rsid w:val="00CC15F0"/>
    <w:rsid w:val="00CC1DCE"/>
    <w:rsid w:val="00CD0441"/>
    <w:rsid w:val="00CD2F06"/>
    <w:rsid w:val="00CD456D"/>
    <w:rsid w:val="00CD5F18"/>
    <w:rsid w:val="00CD66B5"/>
    <w:rsid w:val="00CE0537"/>
    <w:rsid w:val="00CE0B6D"/>
    <w:rsid w:val="00CE0FB8"/>
    <w:rsid w:val="00CE2058"/>
    <w:rsid w:val="00CE40A3"/>
    <w:rsid w:val="00CE4125"/>
    <w:rsid w:val="00CE4F6C"/>
    <w:rsid w:val="00CE58B3"/>
    <w:rsid w:val="00CF53E1"/>
    <w:rsid w:val="00CF5CC1"/>
    <w:rsid w:val="00CF6278"/>
    <w:rsid w:val="00CF6552"/>
    <w:rsid w:val="00D00857"/>
    <w:rsid w:val="00D02BF6"/>
    <w:rsid w:val="00D071E6"/>
    <w:rsid w:val="00D07891"/>
    <w:rsid w:val="00D10E6B"/>
    <w:rsid w:val="00D125A7"/>
    <w:rsid w:val="00D12A5D"/>
    <w:rsid w:val="00D12EAB"/>
    <w:rsid w:val="00D13BC0"/>
    <w:rsid w:val="00D145EC"/>
    <w:rsid w:val="00D165C7"/>
    <w:rsid w:val="00D16617"/>
    <w:rsid w:val="00D2266E"/>
    <w:rsid w:val="00D229A8"/>
    <w:rsid w:val="00D268B1"/>
    <w:rsid w:val="00D26B49"/>
    <w:rsid w:val="00D2790A"/>
    <w:rsid w:val="00D31B08"/>
    <w:rsid w:val="00D350E3"/>
    <w:rsid w:val="00D3747B"/>
    <w:rsid w:val="00D40DE4"/>
    <w:rsid w:val="00D441F0"/>
    <w:rsid w:val="00D45900"/>
    <w:rsid w:val="00D468A7"/>
    <w:rsid w:val="00D4757A"/>
    <w:rsid w:val="00D51AD9"/>
    <w:rsid w:val="00D51CB9"/>
    <w:rsid w:val="00D540CE"/>
    <w:rsid w:val="00D57D24"/>
    <w:rsid w:val="00D60554"/>
    <w:rsid w:val="00D60696"/>
    <w:rsid w:val="00D62A0F"/>
    <w:rsid w:val="00D65710"/>
    <w:rsid w:val="00D66368"/>
    <w:rsid w:val="00D677CD"/>
    <w:rsid w:val="00D7021B"/>
    <w:rsid w:val="00D70A01"/>
    <w:rsid w:val="00D71893"/>
    <w:rsid w:val="00D72CAF"/>
    <w:rsid w:val="00D733D8"/>
    <w:rsid w:val="00D853E8"/>
    <w:rsid w:val="00D855DC"/>
    <w:rsid w:val="00D85EBE"/>
    <w:rsid w:val="00D86F17"/>
    <w:rsid w:val="00D87860"/>
    <w:rsid w:val="00D91F29"/>
    <w:rsid w:val="00D96439"/>
    <w:rsid w:val="00D97577"/>
    <w:rsid w:val="00DA1FF9"/>
    <w:rsid w:val="00DA2D0A"/>
    <w:rsid w:val="00DB01B2"/>
    <w:rsid w:val="00DB2F94"/>
    <w:rsid w:val="00DB36DC"/>
    <w:rsid w:val="00DB4DFD"/>
    <w:rsid w:val="00DB710C"/>
    <w:rsid w:val="00DC24F1"/>
    <w:rsid w:val="00DC4030"/>
    <w:rsid w:val="00DC4ED4"/>
    <w:rsid w:val="00DE09DB"/>
    <w:rsid w:val="00DE2002"/>
    <w:rsid w:val="00DE2417"/>
    <w:rsid w:val="00DE2D82"/>
    <w:rsid w:val="00DE330F"/>
    <w:rsid w:val="00DE3CB5"/>
    <w:rsid w:val="00DE4BC6"/>
    <w:rsid w:val="00DF27BC"/>
    <w:rsid w:val="00DF2881"/>
    <w:rsid w:val="00DF431F"/>
    <w:rsid w:val="00DF4A47"/>
    <w:rsid w:val="00DF53BC"/>
    <w:rsid w:val="00DF5EF8"/>
    <w:rsid w:val="00DF6A6A"/>
    <w:rsid w:val="00E010FF"/>
    <w:rsid w:val="00E055B7"/>
    <w:rsid w:val="00E105BC"/>
    <w:rsid w:val="00E10AA3"/>
    <w:rsid w:val="00E1145D"/>
    <w:rsid w:val="00E221C6"/>
    <w:rsid w:val="00E23EAE"/>
    <w:rsid w:val="00E34547"/>
    <w:rsid w:val="00E407AA"/>
    <w:rsid w:val="00E428D6"/>
    <w:rsid w:val="00E43A1A"/>
    <w:rsid w:val="00E445AC"/>
    <w:rsid w:val="00E51670"/>
    <w:rsid w:val="00E520AD"/>
    <w:rsid w:val="00E54297"/>
    <w:rsid w:val="00E549D8"/>
    <w:rsid w:val="00E56E80"/>
    <w:rsid w:val="00E60F70"/>
    <w:rsid w:val="00E627A3"/>
    <w:rsid w:val="00E62A93"/>
    <w:rsid w:val="00E634AD"/>
    <w:rsid w:val="00E63B8E"/>
    <w:rsid w:val="00E65367"/>
    <w:rsid w:val="00E717CA"/>
    <w:rsid w:val="00E73CF0"/>
    <w:rsid w:val="00E748D4"/>
    <w:rsid w:val="00E74B8E"/>
    <w:rsid w:val="00E77053"/>
    <w:rsid w:val="00E7744A"/>
    <w:rsid w:val="00E8142A"/>
    <w:rsid w:val="00E81AF7"/>
    <w:rsid w:val="00E833E1"/>
    <w:rsid w:val="00E85C96"/>
    <w:rsid w:val="00E868E8"/>
    <w:rsid w:val="00E95D2A"/>
    <w:rsid w:val="00E960FB"/>
    <w:rsid w:val="00E97718"/>
    <w:rsid w:val="00EA09F7"/>
    <w:rsid w:val="00EA1312"/>
    <w:rsid w:val="00EA1A01"/>
    <w:rsid w:val="00EA2CEC"/>
    <w:rsid w:val="00EB393E"/>
    <w:rsid w:val="00EB40F1"/>
    <w:rsid w:val="00EB5730"/>
    <w:rsid w:val="00EB625C"/>
    <w:rsid w:val="00EB71DC"/>
    <w:rsid w:val="00EC3919"/>
    <w:rsid w:val="00ED467F"/>
    <w:rsid w:val="00ED494E"/>
    <w:rsid w:val="00ED4D68"/>
    <w:rsid w:val="00ED56D4"/>
    <w:rsid w:val="00ED5C3B"/>
    <w:rsid w:val="00EE0191"/>
    <w:rsid w:val="00EE020F"/>
    <w:rsid w:val="00EE13A8"/>
    <w:rsid w:val="00EE29CA"/>
    <w:rsid w:val="00EE3E7E"/>
    <w:rsid w:val="00EE539C"/>
    <w:rsid w:val="00EE568F"/>
    <w:rsid w:val="00EE638E"/>
    <w:rsid w:val="00EF1323"/>
    <w:rsid w:val="00EF3675"/>
    <w:rsid w:val="00EF7887"/>
    <w:rsid w:val="00F0039C"/>
    <w:rsid w:val="00F044A9"/>
    <w:rsid w:val="00F0473B"/>
    <w:rsid w:val="00F04AA2"/>
    <w:rsid w:val="00F065FF"/>
    <w:rsid w:val="00F11187"/>
    <w:rsid w:val="00F123DA"/>
    <w:rsid w:val="00F14131"/>
    <w:rsid w:val="00F14BD9"/>
    <w:rsid w:val="00F14FFA"/>
    <w:rsid w:val="00F1572A"/>
    <w:rsid w:val="00F20E7E"/>
    <w:rsid w:val="00F225C9"/>
    <w:rsid w:val="00F22F46"/>
    <w:rsid w:val="00F231FC"/>
    <w:rsid w:val="00F23611"/>
    <w:rsid w:val="00F24E27"/>
    <w:rsid w:val="00F260C6"/>
    <w:rsid w:val="00F26C5D"/>
    <w:rsid w:val="00F308C0"/>
    <w:rsid w:val="00F32360"/>
    <w:rsid w:val="00F41855"/>
    <w:rsid w:val="00F43542"/>
    <w:rsid w:val="00F45314"/>
    <w:rsid w:val="00F45B8A"/>
    <w:rsid w:val="00F45E3E"/>
    <w:rsid w:val="00F46FEC"/>
    <w:rsid w:val="00F516E8"/>
    <w:rsid w:val="00F562FE"/>
    <w:rsid w:val="00F56970"/>
    <w:rsid w:val="00F57077"/>
    <w:rsid w:val="00F614E0"/>
    <w:rsid w:val="00F644F8"/>
    <w:rsid w:val="00F65CFF"/>
    <w:rsid w:val="00F70AAE"/>
    <w:rsid w:val="00F74F54"/>
    <w:rsid w:val="00F85655"/>
    <w:rsid w:val="00F8666B"/>
    <w:rsid w:val="00F87865"/>
    <w:rsid w:val="00F91504"/>
    <w:rsid w:val="00F9299F"/>
    <w:rsid w:val="00FA4290"/>
    <w:rsid w:val="00FB2218"/>
    <w:rsid w:val="00FB434E"/>
    <w:rsid w:val="00FB5D8F"/>
    <w:rsid w:val="00FB6528"/>
    <w:rsid w:val="00FB66F4"/>
    <w:rsid w:val="00FB7EF8"/>
    <w:rsid w:val="00FC0E00"/>
    <w:rsid w:val="00FD1ABC"/>
    <w:rsid w:val="00FD1CEF"/>
    <w:rsid w:val="00FD32B3"/>
    <w:rsid w:val="00FD3C5E"/>
    <w:rsid w:val="00FD3D0A"/>
    <w:rsid w:val="00FD75C9"/>
    <w:rsid w:val="00FE01E2"/>
    <w:rsid w:val="00FE0BB7"/>
    <w:rsid w:val="00FE222F"/>
    <w:rsid w:val="00FE3F13"/>
    <w:rsid w:val="00FF312D"/>
    <w:rsid w:val="00FF36F5"/>
    <w:rsid w:val="00FF3708"/>
    <w:rsid w:val="00FF41D4"/>
    <w:rsid w:val="00FF429D"/>
    <w:rsid w:val="00FF4CB3"/>
    <w:rsid w:val="04BB3DFF"/>
    <w:rsid w:val="0564DF83"/>
    <w:rsid w:val="066C6DDE"/>
    <w:rsid w:val="084D7400"/>
    <w:rsid w:val="11B49B64"/>
    <w:rsid w:val="13D2CD81"/>
    <w:rsid w:val="1AA27AAE"/>
    <w:rsid w:val="1FADFB70"/>
    <w:rsid w:val="214F9F4A"/>
    <w:rsid w:val="21CE11CA"/>
    <w:rsid w:val="2215C562"/>
    <w:rsid w:val="22E9597F"/>
    <w:rsid w:val="263DAA59"/>
    <w:rsid w:val="283A801C"/>
    <w:rsid w:val="2F1241AD"/>
    <w:rsid w:val="30B1FB1B"/>
    <w:rsid w:val="317DFA63"/>
    <w:rsid w:val="319C8AFE"/>
    <w:rsid w:val="3531602A"/>
    <w:rsid w:val="355818D4"/>
    <w:rsid w:val="361271C1"/>
    <w:rsid w:val="36B54676"/>
    <w:rsid w:val="371B8A45"/>
    <w:rsid w:val="3959C7C8"/>
    <w:rsid w:val="3C0012AF"/>
    <w:rsid w:val="3D218D30"/>
    <w:rsid w:val="3ECF77C3"/>
    <w:rsid w:val="3F73423A"/>
    <w:rsid w:val="4652ED1C"/>
    <w:rsid w:val="4C11ACE5"/>
    <w:rsid w:val="4D13CE73"/>
    <w:rsid w:val="5023077D"/>
    <w:rsid w:val="5116581A"/>
    <w:rsid w:val="5BDA327A"/>
    <w:rsid w:val="61C39156"/>
    <w:rsid w:val="65B3FCE6"/>
    <w:rsid w:val="66C5D443"/>
    <w:rsid w:val="68CBBC64"/>
    <w:rsid w:val="6D57E0D0"/>
    <w:rsid w:val="6EAD482D"/>
    <w:rsid w:val="7034C90A"/>
    <w:rsid w:val="71C54C2F"/>
    <w:rsid w:val="72654A06"/>
    <w:rsid w:val="73A42DE8"/>
    <w:rsid w:val="7676BADE"/>
    <w:rsid w:val="76D1E812"/>
    <w:rsid w:val="78C0D518"/>
    <w:rsid w:val="7BC5B4A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FF25FF"/>
  <w15:docId w15:val="{F4429A42-16CE-4047-BF63-DE3E2DFF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2A"/>
    <w:pPr>
      <w:spacing w:after="200" w:line="276" w:lineRule="auto"/>
      <w:jc w:val="both"/>
    </w:pPr>
    <w:rPr>
      <w:rFonts w:ascii="Myriad Pro SemiCond" w:hAnsi="Myriad Pro SemiCond"/>
      <w:sz w:val="22"/>
      <w:szCs w:val="22"/>
      <w:lang w:eastAsia="en-US" w:bidi="en-US"/>
    </w:rPr>
  </w:style>
  <w:style w:type="paragraph" w:styleId="Heading1">
    <w:name w:val="heading 1"/>
    <w:basedOn w:val="Normal"/>
    <w:next w:val="Normal"/>
    <w:link w:val="Heading1Char"/>
    <w:uiPriority w:val="9"/>
    <w:qFormat/>
    <w:rsid w:val="001034C5"/>
    <w:pPr>
      <w:keepNext/>
      <w:keepLines/>
      <w:numPr>
        <w:numId w:val="1"/>
      </w:numPr>
      <w:spacing w:before="480" w:after="0"/>
      <w:ind w:left="431" w:hanging="431"/>
      <w:jc w:val="left"/>
      <w:outlineLvl w:val="0"/>
    </w:pPr>
    <w:rPr>
      <w:b/>
      <w:bCs/>
      <w:color w:val="365F91"/>
      <w:sz w:val="28"/>
      <w:szCs w:val="28"/>
    </w:rPr>
  </w:style>
  <w:style w:type="paragraph" w:styleId="Heading2">
    <w:name w:val="heading 2"/>
    <w:basedOn w:val="Normal"/>
    <w:next w:val="Normal"/>
    <w:link w:val="Heading2Char"/>
    <w:uiPriority w:val="9"/>
    <w:unhideWhenUsed/>
    <w:qFormat/>
    <w:rsid w:val="001034C5"/>
    <w:pPr>
      <w:keepNext/>
      <w:keepLines/>
      <w:numPr>
        <w:ilvl w:val="1"/>
        <w:numId w:val="1"/>
      </w:numPr>
      <w:spacing w:before="200" w:after="0"/>
      <w:ind w:left="578" w:hanging="578"/>
      <w:jc w:val="left"/>
      <w:outlineLvl w:val="1"/>
    </w:pPr>
    <w:rPr>
      <w:b/>
      <w:bCs/>
      <w:color w:val="4F81BD"/>
      <w:sz w:val="26"/>
      <w:szCs w:val="26"/>
    </w:rPr>
  </w:style>
  <w:style w:type="paragraph" w:styleId="Heading3">
    <w:name w:val="heading 3"/>
    <w:basedOn w:val="Normal"/>
    <w:next w:val="Normal"/>
    <w:link w:val="Heading3Char"/>
    <w:uiPriority w:val="9"/>
    <w:unhideWhenUsed/>
    <w:qFormat/>
    <w:rsid w:val="004E619D"/>
    <w:pPr>
      <w:keepNext/>
      <w:keepLines/>
      <w:numPr>
        <w:ilvl w:val="2"/>
        <w:numId w:val="1"/>
      </w:numPr>
      <w:spacing w:before="200" w:after="0"/>
      <w:outlineLvl w:val="2"/>
    </w:pPr>
    <w:rPr>
      <w:b/>
      <w:bCs/>
      <w:color w:val="4F81BD"/>
    </w:rPr>
  </w:style>
  <w:style w:type="paragraph" w:styleId="Heading4">
    <w:name w:val="heading 4"/>
    <w:basedOn w:val="Normal"/>
    <w:next w:val="Normal"/>
    <w:link w:val="Heading4Char"/>
    <w:uiPriority w:val="9"/>
    <w:semiHidden/>
    <w:unhideWhenUsed/>
    <w:qFormat/>
    <w:rsid w:val="002F6551"/>
    <w:pPr>
      <w:keepNext/>
      <w:keepLines/>
      <w:numPr>
        <w:ilvl w:val="3"/>
        <w:numId w:val="1"/>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2F6551"/>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F6551"/>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F6551"/>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F6551"/>
    <w:pPr>
      <w:keepNext/>
      <w:keepLines/>
      <w:numPr>
        <w:ilvl w:val="7"/>
        <w:numId w:val="1"/>
      </w:numPr>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2F6551"/>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362"/>
    <w:pPr>
      <w:tabs>
        <w:tab w:val="center" w:pos="4320"/>
        <w:tab w:val="right" w:pos="8640"/>
      </w:tabs>
    </w:pPr>
  </w:style>
  <w:style w:type="paragraph" w:styleId="Footer">
    <w:name w:val="footer"/>
    <w:basedOn w:val="Normal"/>
    <w:link w:val="FooterChar"/>
    <w:uiPriority w:val="99"/>
    <w:rsid w:val="00B42362"/>
    <w:pPr>
      <w:tabs>
        <w:tab w:val="center" w:pos="4320"/>
        <w:tab w:val="right" w:pos="8640"/>
      </w:tabs>
    </w:pPr>
  </w:style>
  <w:style w:type="character" w:customStyle="1" w:styleId="Heading1Char">
    <w:name w:val="Heading 1 Char"/>
    <w:basedOn w:val="DefaultParagraphFont"/>
    <w:link w:val="Heading1"/>
    <w:uiPriority w:val="9"/>
    <w:rsid w:val="001034C5"/>
    <w:rPr>
      <w:rFonts w:ascii="Myriad Pro SemiCond" w:hAnsi="Myriad Pro SemiCond"/>
      <w:b/>
      <w:bCs/>
      <w:color w:val="365F91"/>
      <w:sz w:val="28"/>
      <w:szCs w:val="28"/>
      <w:lang w:val="es-ES" w:eastAsia="en-US" w:bidi="en-US"/>
    </w:rPr>
  </w:style>
  <w:style w:type="character" w:customStyle="1" w:styleId="Heading2Char">
    <w:name w:val="Heading 2 Char"/>
    <w:basedOn w:val="DefaultParagraphFont"/>
    <w:link w:val="Heading2"/>
    <w:uiPriority w:val="9"/>
    <w:rsid w:val="001034C5"/>
    <w:rPr>
      <w:rFonts w:ascii="Myriad Pro SemiCond" w:hAnsi="Myriad Pro SemiCond"/>
      <w:b/>
      <w:bCs/>
      <w:color w:val="4F81BD"/>
      <w:sz w:val="26"/>
      <w:szCs w:val="26"/>
      <w:lang w:val="es-ES" w:eastAsia="en-US" w:bidi="en-US"/>
    </w:rPr>
  </w:style>
  <w:style w:type="character" w:customStyle="1" w:styleId="Heading3Char">
    <w:name w:val="Heading 3 Char"/>
    <w:basedOn w:val="DefaultParagraphFont"/>
    <w:link w:val="Heading3"/>
    <w:uiPriority w:val="9"/>
    <w:rsid w:val="004E619D"/>
    <w:rPr>
      <w:rFonts w:ascii="Myriad Pro SemiCond" w:hAnsi="Myriad Pro SemiCond"/>
      <w:b/>
      <w:bCs/>
      <w:color w:val="4F81BD"/>
      <w:sz w:val="22"/>
      <w:szCs w:val="22"/>
      <w:lang w:val="es-ES" w:eastAsia="en-US" w:bidi="en-US"/>
    </w:rPr>
  </w:style>
  <w:style w:type="character" w:customStyle="1" w:styleId="Heading4Char">
    <w:name w:val="Heading 4 Char"/>
    <w:basedOn w:val="DefaultParagraphFont"/>
    <w:link w:val="Heading4"/>
    <w:uiPriority w:val="9"/>
    <w:semiHidden/>
    <w:rsid w:val="002F6551"/>
    <w:rPr>
      <w:rFonts w:ascii="Cambria" w:hAnsi="Cambria"/>
      <w:b/>
      <w:bCs/>
      <w:i/>
      <w:iCs/>
      <w:color w:val="4F81BD"/>
      <w:sz w:val="22"/>
      <w:szCs w:val="22"/>
      <w:lang w:val="es-ES" w:eastAsia="en-US" w:bidi="en-US"/>
    </w:rPr>
  </w:style>
  <w:style w:type="character" w:customStyle="1" w:styleId="Heading5Char">
    <w:name w:val="Heading 5 Char"/>
    <w:basedOn w:val="DefaultParagraphFont"/>
    <w:link w:val="Heading5"/>
    <w:uiPriority w:val="9"/>
    <w:semiHidden/>
    <w:rsid w:val="002F6551"/>
    <w:rPr>
      <w:rFonts w:ascii="Cambria" w:hAnsi="Cambria"/>
      <w:color w:val="243F60"/>
      <w:sz w:val="22"/>
      <w:szCs w:val="22"/>
      <w:lang w:val="es-ES" w:eastAsia="en-US" w:bidi="en-US"/>
    </w:rPr>
  </w:style>
  <w:style w:type="character" w:customStyle="1" w:styleId="Heading6Char">
    <w:name w:val="Heading 6 Char"/>
    <w:basedOn w:val="DefaultParagraphFont"/>
    <w:link w:val="Heading6"/>
    <w:uiPriority w:val="9"/>
    <w:semiHidden/>
    <w:rsid w:val="002F6551"/>
    <w:rPr>
      <w:rFonts w:ascii="Cambria" w:hAnsi="Cambria"/>
      <w:i/>
      <w:iCs/>
      <w:color w:val="243F60"/>
      <w:sz w:val="22"/>
      <w:szCs w:val="22"/>
      <w:lang w:val="es-ES" w:eastAsia="en-US" w:bidi="en-US"/>
    </w:rPr>
  </w:style>
  <w:style w:type="character" w:customStyle="1" w:styleId="Heading7Char">
    <w:name w:val="Heading 7 Char"/>
    <w:basedOn w:val="DefaultParagraphFont"/>
    <w:link w:val="Heading7"/>
    <w:uiPriority w:val="9"/>
    <w:semiHidden/>
    <w:rsid w:val="002F6551"/>
    <w:rPr>
      <w:rFonts w:ascii="Cambria" w:hAnsi="Cambria"/>
      <w:i/>
      <w:iCs/>
      <w:color w:val="404040"/>
      <w:sz w:val="22"/>
      <w:szCs w:val="22"/>
      <w:lang w:val="es-ES" w:eastAsia="en-US" w:bidi="en-US"/>
    </w:rPr>
  </w:style>
  <w:style w:type="character" w:customStyle="1" w:styleId="Heading8Char">
    <w:name w:val="Heading 8 Char"/>
    <w:basedOn w:val="DefaultParagraphFont"/>
    <w:link w:val="Heading8"/>
    <w:uiPriority w:val="9"/>
    <w:semiHidden/>
    <w:rsid w:val="002F6551"/>
    <w:rPr>
      <w:rFonts w:ascii="Cambria" w:hAnsi="Cambria"/>
      <w:color w:val="4F81BD"/>
      <w:lang w:val="es-ES" w:eastAsia="en-US" w:bidi="en-US"/>
    </w:rPr>
  </w:style>
  <w:style w:type="character" w:customStyle="1" w:styleId="Heading9Char">
    <w:name w:val="Heading 9 Char"/>
    <w:basedOn w:val="DefaultParagraphFont"/>
    <w:link w:val="Heading9"/>
    <w:uiPriority w:val="9"/>
    <w:semiHidden/>
    <w:rsid w:val="002F6551"/>
    <w:rPr>
      <w:rFonts w:ascii="Cambria" w:hAnsi="Cambria"/>
      <w:i/>
      <w:iCs/>
      <w:color w:val="404040"/>
      <w:lang w:val="es-ES" w:eastAsia="en-US" w:bidi="en-US"/>
    </w:rPr>
  </w:style>
  <w:style w:type="paragraph" w:styleId="Caption">
    <w:name w:val="caption"/>
    <w:basedOn w:val="Normal"/>
    <w:next w:val="Normal"/>
    <w:uiPriority w:val="35"/>
    <w:semiHidden/>
    <w:unhideWhenUsed/>
    <w:qFormat/>
    <w:rsid w:val="002F6551"/>
    <w:pPr>
      <w:spacing w:line="240" w:lineRule="auto"/>
    </w:pPr>
    <w:rPr>
      <w:b/>
      <w:bCs/>
      <w:color w:val="4F81BD"/>
      <w:sz w:val="18"/>
      <w:szCs w:val="18"/>
    </w:rPr>
  </w:style>
  <w:style w:type="paragraph" w:styleId="Title">
    <w:name w:val="Title"/>
    <w:basedOn w:val="Normal"/>
    <w:next w:val="Normal"/>
    <w:link w:val="TitleChar"/>
    <w:uiPriority w:val="99"/>
    <w:qFormat/>
    <w:rsid w:val="0069432C"/>
    <w:pPr>
      <w:jc w:val="left"/>
    </w:pPr>
    <w:rPr>
      <w:color w:val="FFFFFF"/>
      <w:sz w:val="48"/>
      <w:szCs w:val="48"/>
    </w:rPr>
  </w:style>
  <w:style w:type="character" w:customStyle="1" w:styleId="TitleChar">
    <w:name w:val="Title Char"/>
    <w:basedOn w:val="DefaultParagraphFont"/>
    <w:link w:val="Title"/>
    <w:uiPriority w:val="10"/>
    <w:rsid w:val="0069432C"/>
    <w:rPr>
      <w:rFonts w:ascii="Myriad Pro SemiCond" w:hAnsi="Myriad Pro SemiCond"/>
      <w:color w:val="FFFFFF"/>
      <w:sz w:val="48"/>
      <w:szCs w:val="48"/>
      <w:lang w:eastAsia="en-US" w:bidi="en-US"/>
    </w:rPr>
  </w:style>
  <w:style w:type="paragraph" w:styleId="Subtitle">
    <w:name w:val="Subtitle"/>
    <w:basedOn w:val="Normal"/>
    <w:next w:val="Normal"/>
    <w:link w:val="SubtitleChar"/>
    <w:uiPriority w:val="11"/>
    <w:qFormat/>
    <w:rsid w:val="00087E80"/>
    <w:pPr>
      <w:shd w:val="clear" w:color="auto" w:fill="FFFFFF"/>
      <w:tabs>
        <w:tab w:val="left" w:pos="709"/>
      </w:tabs>
      <w:spacing w:before="240" w:after="240" w:line="240" w:lineRule="auto"/>
      <w:jc w:val="left"/>
    </w:pPr>
    <w:rPr>
      <w:rFonts w:ascii="Myriad Pro" w:eastAsia="Calibri" w:hAnsi="Myriad Pro"/>
      <w:b/>
      <w:u w:val="single"/>
      <w:lang w:eastAsia="nb-NO" w:bidi="ar-SA"/>
    </w:rPr>
  </w:style>
  <w:style w:type="character" w:customStyle="1" w:styleId="SubtitleChar">
    <w:name w:val="Subtitle Char"/>
    <w:basedOn w:val="DefaultParagraphFont"/>
    <w:link w:val="Subtitle"/>
    <w:uiPriority w:val="11"/>
    <w:rsid w:val="00087E80"/>
    <w:rPr>
      <w:rFonts w:ascii="Myriad Pro" w:eastAsia="Calibri" w:hAnsi="Myriad Pro"/>
      <w:b/>
      <w:sz w:val="22"/>
      <w:szCs w:val="22"/>
      <w:u w:val="single"/>
      <w:shd w:val="clear" w:color="auto" w:fill="FFFFFF"/>
      <w:lang w:val="es-ES"/>
    </w:rPr>
  </w:style>
  <w:style w:type="character" w:styleId="Strong">
    <w:name w:val="Strong"/>
    <w:basedOn w:val="DefaultParagraphFont"/>
    <w:uiPriority w:val="22"/>
    <w:qFormat/>
    <w:rsid w:val="002F6551"/>
    <w:rPr>
      <w:b/>
      <w:bCs/>
    </w:rPr>
  </w:style>
  <w:style w:type="character" w:styleId="Emphasis">
    <w:name w:val="Emphasis"/>
    <w:basedOn w:val="DefaultParagraphFont"/>
    <w:uiPriority w:val="20"/>
    <w:qFormat/>
    <w:rsid w:val="002F6551"/>
    <w:rPr>
      <w:i/>
      <w:iCs/>
    </w:rPr>
  </w:style>
  <w:style w:type="paragraph" w:styleId="NoSpacing">
    <w:name w:val="No Spacing"/>
    <w:link w:val="NoSpacingChar"/>
    <w:uiPriority w:val="1"/>
    <w:qFormat/>
    <w:rsid w:val="002F6551"/>
    <w:rPr>
      <w:sz w:val="22"/>
      <w:szCs w:val="22"/>
      <w:lang w:eastAsia="en-US" w:bidi="en-US"/>
    </w:rPr>
  </w:style>
  <w:style w:type="paragraph" w:styleId="ListParagraph">
    <w:name w:val="List Paragraph"/>
    <w:basedOn w:val="Normal"/>
    <w:uiPriority w:val="34"/>
    <w:qFormat/>
    <w:rsid w:val="002F6551"/>
    <w:pPr>
      <w:ind w:left="720"/>
      <w:contextualSpacing/>
    </w:pPr>
  </w:style>
  <w:style w:type="paragraph" w:styleId="Quote">
    <w:name w:val="Quote"/>
    <w:basedOn w:val="Normal"/>
    <w:next w:val="Normal"/>
    <w:link w:val="QuoteChar"/>
    <w:uiPriority w:val="29"/>
    <w:qFormat/>
    <w:rsid w:val="00A306C7"/>
    <w:pPr>
      <w:ind w:left="720"/>
    </w:pPr>
    <w:rPr>
      <w:rFonts w:ascii="Myriad Pro Light SemiCond" w:hAnsi="Myriad Pro Light SemiCond"/>
      <w:i/>
      <w:iCs/>
      <w:color w:val="000000"/>
    </w:rPr>
  </w:style>
  <w:style w:type="character" w:customStyle="1" w:styleId="QuoteChar">
    <w:name w:val="Quote Char"/>
    <w:basedOn w:val="DefaultParagraphFont"/>
    <w:link w:val="Quote"/>
    <w:uiPriority w:val="29"/>
    <w:rsid w:val="00A306C7"/>
    <w:rPr>
      <w:rFonts w:ascii="Myriad Pro Light SemiCond" w:hAnsi="Myriad Pro Light SemiCond"/>
      <w:i/>
      <w:iCs/>
      <w:color w:val="000000"/>
      <w:sz w:val="22"/>
      <w:szCs w:val="22"/>
      <w:lang w:eastAsia="en-US" w:bidi="en-US"/>
    </w:rPr>
  </w:style>
  <w:style w:type="paragraph" w:styleId="IntenseQuote">
    <w:name w:val="Intense Quote"/>
    <w:basedOn w:val="Normal"/>
    <w:next w:val="Normal"/>
    <w:link w:val="IntenseQuoteChar"/>
    <w:uiPriority w:val="30"/>
    <w:qFormat/>
    <w:rsid w:val="002F655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F6551"/>
    <w:rPr>
      <w:b/>
      <w:bCs/>
      <w:i/>
      <w:iCs/>
      <w:color w:val="4F81BD"/>
    </w:rPr>
  </w:style>
  <w:style w:type="character" w:styleId="SubtleEmphasis">
    <w:name w:val="Subtle Emphasis"/>
    <w:basedOn w:val="DefaultParagraphFont"/>
    <w:uiPriority w:val="19"/>
    <w:qFormat/>
    <w:rsid w:val="002F6551"/>
    <w:rPr>
      <w:i/>
      <w:iCs/>
      <w:color w:val="808080"/>
    </w:rPr>
  </w:style>
  <w:style w:type="character" w:styleId="IntenseEmphasis">
    <w:name w:val="Intense Emphasis"/>
    <w:basedOn w:val="DefaultParagraphFont"/>
    <w:uiPriority w:val="21"/>
    <w:qFormat/>
    <w:rsid w:val="002F6551"/>
    <w:rPr>
      <w:b/>
      <w:bCs/>
      <w:i/>
      <w:iCs/>
      <w:color w:val="4F81BD"/>
    </w:rPr>
  </w:style>
  <w:style w:type="character" w:styleId="SubtleReference">
    <w:name w:val="Subtle Reference"/>
    <w:basedOn w:val="DefaultParagraphFont"/>
    <w:uiPriority w:val="31"/>
    <w:qFormat/>
    <w:rsid w:val="002F6551"/>
    <w:rPr>
      <w:smallCaps/>
      <w:color w:val="C0504D"/>
      <w:u w:val="single"/>
    </w:rPr>
  </w:style>
  <w:style w:type="character" w:styleId="IntenseReference">
    <w:name w:val="Intense Reference"/>
    <w:basedOn w:val="DefaultParagraphFont"/>
    <w:uiPriority w:val="32"/>
    <w:qFormat/>
    <w:rsid w:val="002F6551"/>
    <w:rPr>
      <w:b/>
      <w:bCs/>
      <w:smallCaps/>
      <w:color w:val="C0504D"/>
      <w:spacing w:val="5"/>
      <w:u w:val="single"/>
    </w:rPr>
  </w:style>
  <w:style w:type="character" w:styleId="BookTitle">
    <w:name w:val="Book Title"/>
    <w:basedOn w:val="DefaultParagraphFont"/>
    <w:uiPriority w:val="33"/>
    <w:qFormat/>
    <w:rsid w:val="002F6551"/>
    <w:rPr>
      <w:b/>
      <w:bCs/>
      <w:smallCaps/>
      <w:spacing w:val="5"/>
    </w:rPr>
  </w:style>
  <w:style w:type="paragraph" w:styleId="TOCHeading">
    <w:name w:val="TOC Heading"/>
    <w:basedOn w:val="Heading1"/>
    <w:next w:val="Normal"/>
    <w:uiPriority w:val="39"/>
    <w:semiHidden/>
    <w:unhideWhenUsed/>
    <w:qFormat/>
    <w:rsid w:val="002F6551"/>
    <w:pPr>
      <w:outlineLvl w:val="9"/>
    </w:pPr>
  </w:style>
  <w:style w:type="paragraph" w:styleId="FootnoteText">
    <w:name w:val="footnote text"/>
    <w:basedOn w:val="Normal"/>
    <w:link w:val="FootnoteTextChar"/>
    <w:semiHidden/>
    <w:rsid w:val="005E2EB7"/>
    <w:rPr>
      <w:sz w:val="20"/>
      <w:szCs w:val="20"/>
    </w:rPr>
  </w:style>
  <w:style w:type="character" w:customStyle="1" w:styleId="FootnoteTextChar">
    <w:name w:val="Footnote Text Char"/>
    <w:basedOn w:val="DefaultParagraphFont"/>
    <w:link w:val="FootnoteText"/>
    <w:semiHidden/>
    <w:rsid w:val="005E2EB7"/>
    <w:rPr>
      <w:lang w:val="es-ES" w:eastAsia="en-US" w:bidi="en-US"/>
    </w:rPr>
  </w:style>
  <w:style w:type="character" w:styleId="FootnoteReference">
    <w:name w:val="footnote reference"/>
    <w:basedOn w:val="DefaultParagraphFont"/>
    <w:uiPriority w:val="99"/>
    <w:rsid w:val="005E2EB7"/>
    <w:rPr>
      <w:vertAlign w:val="superscript"/>
    </w:rPr>
  </w:style>
  <w:style w:type="character" w:customStyle="1" w:styleId="NoSpacingChar">
    <w:name w:val="No Spacing Char"/>
    <w:basedOn w:val="DefaultParagraphFont"/>
    <w:link w:val="NoSpacing"/>
    <w:uiPriority w:val="1"/>
    <w:rsid w:val="005E2EB7"/>
    <w:rPr>
      <w:sz w:val="22"/>
      <w:szCs w:val="22"/>
      <w:lang w:val="es-ES" w:eastAsia="en-US" w:bidi="en-US"/>
    </w:rPr>
  </w:style>
  <w:style w:type="paragraph" w:styleId="BalloonText">
    <w:name w:val="Balloon Text"/>
    <w:basedOn w:val="Normal"/>
    <w:link w:val="BalloonTextChar"/>
    <w:uiPriority w:val="99"/>
    <w:semiHidden/>
    <w:unhideWhenUsed/>
    <w:rsid w:val="00BE2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17C"/>
    <w:rPr>
      <w:rFonts w:ascii="Tahoma" w:hAnsi="Tahoma" w:cs="Tahoma"/>
      <w:sz w:val="16"/>
      <w:szCs w:val="16"/>
      <w:lang w:eastAsia="en-US" w:bidi="en-US"/>
    </w:rPr>
  </w:style>
  <w:style w:type="character" w:customStyle="1" w:styleId="nWEntTextZchn">
    <w:name w:val="!nWEnt Text Zchn"/>
    <w:basedOn w:val="DefaultParagraphFont"/>
    <w:link w:val="nWEntText"/>
    <w:locked/>
    <w:rsid w:val="00D96439"/>
    <w:rPr>
      <w:rFonts w:ascii="Arial" w:hAnsi="Arial" w:cs="Arial"/>
    </w:rPr>
  </w:style>
  <w:style w:type="paragraph" w:customStyle="1" w:styleId="nWEntText">
    <w:name w:val="!nWEnt Text"/>
    <w:basedOn w:val="Normal"/>
    <w:link w:val="nWEntTextZchn"/>
    <w:rsid w:val="00D96439"/>
    <w:pPr>
      <w:spacing w:after="260" w:line="260" w:lineRule="exact"/>
      <w:jc w:val="left"/>
    </w:pPr>
    <w:rPr>
      <w:rFonts w:ascii="Arial" w:hAnsi="Arial" w:cs="Arial"/>
      <w:sz w:val="20"/>
      <w:szCs w:val="20"/>
      <w:lang w:eastAsia="en-GB" w:bidi="ar-SA"/>
    </w:rPr>
  </w:style>
  <w:style w:type="character" w:styleId="Hyperlink">
    <w:name w:val="Hyperlink"/>
    <w:basedOn w:val="DefaultParagraphFont"/>
    <w:uiPriority w:val="99"/>
    <w:unhideWhenUsed/>
    <w:rsid w:val="005A1A99"/>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semiHidden/>
    <w:rsid w:val="00420E89"/>
    <w:rPr>
      <w:rFonts w:ascii="Myriad Pro SemiCond" w:hAnsi="Myriad Pro SemiCond" w:cs="Calibri"/>
      <w:lang w:val="es-ES" w:eastAsia="en-US"/>
    </w:rPr>
  </w:style>
  <w:style w:type="character" w:styleId="FollowedHyperlink">
    <w:name w:val="FollowedHyperlink"/>
    <w:basedOn w:val="DefaultParagraphFont"/>
    <w:uiPriority w:val="99"/>
    <w:semiHidden/>
    <w:unhideWhenUsed/>
    <w:rsid w:val="00420E8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07111"/>
    <w:rPr>
      <w:b/>
      <w:bCs/>
    </w:rPr>
  </w:style>
  <w:style w:type="character" w:customStyle="1" w:styleId="CommentSubjectChar">
    <w:name w:val="Comment Subject Char"/>
    <w:basedOn w:val="CommentTextChar"/>
    <w:link w:val="CommentSubject"/>
    <w:uiPriority w:val="99"/>
    <w:semiHidden/>
    <w:rsid w:val="00107111"/>
    <w:rPr>
      <w:rFonts w:ascii="Myriad Pro SemiCond" w:hAnsi="Myriad Pro SemiCond" w:cs="Calibri"/>
      <w:b/>
      <w:bCs/>
      <w:lang w:val="es-ES" w:eastAsia="en-US" w:bidi="en-US"/>
    </w:rPr>
  </w:style>
  <w:style w:type="paragraph" w:styleId="TOC1">
    <w:name w:val="toc 1"/>
    <w:basedOn w:val="Normal"/>
    <w:next w:val="Normal"/>
    <w:autoRedefine/>
    <w:uiPriority w:val="39"/>
    <w:unhideWhenUsed/>
    <w:rsid w:val="001A3E1D"/>
    <w:pPr>
      <w:widowControl w:val="0"/>
      <w:suppressAutoHyphens/>
    </w:pPr>
    <w:rPr>
      <w:rFonts w:cs="Calibri"/>
      <w:sz w:val="20"/>
    </w:rPr>
  </w:style>
  <w:style w:type="paragraph" w:customStyle="1" w:styleId="BodyText1">
    <w:name w:val="Body Text1"/>
    <w:basedOn w:val="Normal"/>
    <w:link w:val="BodytextChar"/>
    <w:qFormat/>
    <w:rsid w:val="001A3E1D"/>
    <w:pPr>
      <w:widowControl w:val="0"/>
      <w:suppressAutoHyphens/>
      <w:jc w:val="left"/>
    </w:pPr>
    <w:rPr>
      <w:rFonts w:ascii="Myriad Pro" w:hAnsi="Myriad Pro" w:cs="Calibri"/>
      <w:lang w:eastAsia="x-none"/>
    </w:rPr>
  </w:style>
  <w:style w:type="character" w:customStyle="1" w:styleId="BodytextChar">
    <w:name w:val="Body text Char"/>
    <w:link w:val="BodyText1"/>
    <w:rsid w:val="001A3E1D"/>
    <w:rPr>
      <w:rFonts w:ascii="Myriad Pro" w:hAnsi="Myriad Pro" w:cs="Calibri"/>
      <w:sz w:val="22"/>
      <w:szCs w:val="22"/>
      <w:lang w:val="es-ES" w:eastAsia="x-none" w:bidi="en-US"/>
    </w:rPr>
  </w:style>
  <w:style w:type="character" w:customStyle="1" w:styleId="HeaderChar">
    <w:name w:val="Header Char"/>
    <w:link w:val="Header"/>
    <w:uiPriority w:val="99"/>
    <w:rsid w:val="001A3E1D"/>
    <w:rPr>
      <w:rFonts w:ascii="Myriad Pro SemiCond" w:hAnsi="Myriad Pro SemiCond"/>
      <w:sz w:val="22"/>
      <w:szCs w:val="22"/>
      <w:lang w:val="es-ES" w:eastAsia="en-US" w:bidi="en-US"/>
    </w:rPr>
  </w:style>
  <w:style w:type="paragraph" w:customStyle="1" w:styleId="FreeForm">
    <w:name w:val="Free Form"/>
    <w:rsid w:val="00246186"/>
    <w:rPr>
      <w:rFonts w:ascii="Times New Roman" w:eastAsia="ヒラギノ角ゴ Pro W3" w:hAnsi="Times New Roman"/>
      <w:color w:val="000000"/>
    </w:rPr>
  </w:style>
  <w:style w:type="paragraph" w:styleId="Revision">
    <w:name w:val="Revision"/>
    <w:hidden/>
    <w:uiPriority w:val="99"/>
    <w:semiHidden/>
    <w:rsid w:val="00DB710C"/>
    <w:rPr>
      <w:rFonts w:ascii="Myriad Pro SemiCond" w:hAnsi="Myriad Pro SemiCond"/>
      <w:sz w:val="22"/>
      <w:szCs w:val="22"/>
      <w:lang w:eastAsia="en-US" w:bidi="en-US"/>
    </w:rPr>
  </w:style>
  <w:style w:type="paragraph" w:styleId="NormalWeb">
    <w:name w:val="Normal (Web)"/>
    <w:basedOn w:val="Normal"/>
    <w:uiPriority w:val="99"/>
    <w:semiHidden/>
    <w:unhideWhenUsed/>
    <w:rsid w:val="00717706"/>
    <w:pPr>
      <w:spacing w:before="100" w:beforeAutospacing="1" w:after="100" w:afterAutospacing="1" w:line="240" w:lineRule="auto"/>
      <w:jc w:val="left"/>
    </w:pPr>
    <w:rPr>
      <w:rFonts w:ascii="Times New Roman" w:eastAsiaTheme="minorEastAsia" w:hAnsi="Times New Roman"/>
      <w:sz w:val="24"/>
      <w:szCs w:val="24"/>
      <w:lang w:eastAsia="fr-FR" w:bidi="ar-SA"/>
    </w:rPr>
  </w:style>
  <w:style w:type="paragraph" w:customStyle="1" w:styleId="Default">
    <w:name w:val="Default"/>
    <w:rsid w:val="00235DCC"/>
    <w:pPr>
      <w:autoSpaceDE w:val="0"/>
      <w:autoSpaceDN w:val="0"/>
      <w:adjustRightInd w:val="0"/>
    </w:pPr>
    <w:rPr>
      <w:rFonts w:cs="Calibri"/>
      <w:color w:val="000000"/>
      <w:sz w:val="24"/>
      <w:szCs w:val="24"/>
    </w:rPr>
  </w:style>
  <w:style w:type="character" w:customStyle="1" w:styleId="FooterChar">
    <w:name w:val="Footer Char"/>
    <w:basedOn w:val="DefaultParagraphFont"/>
    <w:link w:val="Footer"/>
    <w:uiPriority w:val="99"/>
    <w:rsid w:val="00A42F47"/>
    <w:rPr>
      <w:rFonts w:ascii="Myriad Pro SemiCond" w:hAnsi="Myriad Pro SemiCond"/>
      <w:sz w:val="22"/>
      <w:szCs w:val="22"/>
      <w:lang w:val="es-ES" w:eastAsia="en-US" w:bidi="en-US"/>
    </w:rPr>
  </w:style>
  <w:style w:type="paragraph" w:styleId="TOC7">
    <w:name w:val="toc 7"/>
    <w:basedOn w:val="Normal"/>
    <w:next w:val="Normal"/>
    <w:autoRedefine/>
    <w:uiPriority w:val="39"/>
    <w:semiHidden/>
    <w:unhideWhenUsed/>
    <w:rsid w:val="00121A5A"/>
    <w:pPr>
      <w:spacing w:after="100"/>
      <w:ind w:left="1320"/>
    </w:pPr>
  </w:style>
  <w:style w:type="character" w:customStyle="1" w:styleId="UnresolvedMention1">
    <w:name w:val="Unresolved Mention1"/>
    <w:basedOn w:val="DefaultParagraphFont"/>
    <w:uiPriority w:val="99"/>
    <w:semiHidden/>
    <w:unhideWhenUsed/>
    <w:rsid w:val="00B44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1976">
      <w:bodyDiv w:val="1"/>
      <w:marLeft w:val="0"/>
      <w:marRight w:val="0"/>
      <w:marTop w:val="0"/>
      <w:marBottom w:val="0"/>
      <w:divBdr>
        <w:top w:val="none" w:sz="0" w:space="0" w:color="auto"/>
        <w:left w:val="none" w:sz="0" w:space="0" w:color="auto"/>
        <w:bottom w:val="none" w:sz="0" w:space="0" w:color="auto"/>
        <w:right w:val="none" w:sz="0" w:space="0" w:color="auto"/>
      </w:divBdr>
    </w:div>
    <w:div w:id="299115704">
      <w:bodyDiv w:val="1"/>
      <w:marLeft w:val="0"/>
      <w:marRight w:val="0"/>
      <w:marTop w:val="0"/>
      <w:marBottom w:val="0"/>
      <w:divBdr>
        <w:top w:val="none" w:sz="0" w:space="0" w:color="auto"/>
        <w:left w:val="none" w:sz="0" w:space="0" w:color="auto"/>
        <w:bottom w:val="none" w:sz="0" w:space="0" w:color="auto"/>
        <w:right w:val="none" w:sz="0" w:space="0" w:color="auto"/>
      </w:divBdr>
      <w:divsChild>
        <w:div w:id="254946184">
          <w:marLeft w:val="0"/>
          <w:marRight w:val="0"/>
          <w:marTop w:val="0"/>
          <w:marBottom w:val="0"/>
          <w:divBdr>
            <w:top w:val="none" w:sz="0" w:space="0" w:color="auto"/>
            <w:left w:val="none" w:sz="0" w:space="0" w:color="auto"/>
            <w:bottom w:val="none" w:sz="0" w:space="0" w:color="auto"/>
            <w:right w:val="none" w:sz="0" w:space="0" w:color="auto"/>
          </w:divBdr>
          <w:divsChild>
            <w:div w:id="1935550817">
              <w:marLeft w:val="0"/>
              <w:marRight w:val="0"/>
              <w:marTop w:val="0"/>
              <w:marBottom w:val="0"/>
              <w:divBdr>
                <w:top w:val="none" w:sz="0" w:space="0" w:color="auto"/>
                <w:left w:val="none" w:sz="0" w:space="0" w:color="auto"/>
                <w:bottom w:val="none" w:sz="0" w:space="0" w:color="auto"/>
                <w:right w:val="none" w:sz="0" w:space="0" w:color="auto"/>
              </w:divBdr>
              <w:divsChild>
                <w:div w:id="1211452504">
                  <w:marLeft w:val="0"/>
                  <w:marRight w:val="0"/>
                  <w:marTop w:val="0"/>
                  <w:marBottom w:val="0"/>
                  <w:divBdr>
                    <w:top w:val="none" w:sz="0" w:space="0" w:color="auto"/>
                    <w:left w:val="none" w:sz="0" w:space="0" w:color="auto"/>
                    <w:bottom w:val="none" w:sz="0" w:space="0" w:color="auto"/>
                    <w:right w:val="none" w:sz="0" w:space="0" w:color="auto"/>
                  </w:divBdr>
                  <w:divsChild>
                    <w:div w:id="9572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6857">
      <w:bodyDiv w:val="1"/>
      <w:marLeft w:val="0"/>
      <w:marRight w:val="0"/>
      <w:marTop w:val="0"/>
      <w:marBottom w:val="0"/>
      <w:divBdr>
        <w:top w:val="none" w:sz="0" w:space="0" w:color="auto"/>
        <w:left w:val="none" w:sz="0" w:space="0" w:color="auto"/>
        <w:bottom w:val="none" w:sz="0" w:space="0" w:color="auto"/>
        <w:right w:val="none" w:sz="0" w:space="0" w:color="auto"/>
      </w:divBdr>
    </w:div>
    <w:div w:id="553002316">
      <w:bodyDiv w:val="1"/>
      <w:marLeft w:val="0"/>
      <w:marRight w:val="0"/>
      <w:marTop w:val="0"/>
      <w:marBottom w:val="0"/>
      <w:divBdr>
        <w:top w:val="none" w:sz="0" w:space="0" w:color="auto"/>
        <w:left w:val="none" w:sz="0" w:space="0" w:color="auto"/>
        <w:bottom w:val="none" w:sz="0" w:space="0" w:color="auto"/>
        <w:right w:val="none" w:sz="0" w:space="0" w:color="auto"/>
      </w:divBdr>
    </w:div>
    <w:div w:id="823357994">
      <w:bodyDiv w:val="1"/>
      <w:marLeft w:val="0"/>
      <w:marRight w:val="0"/>
      <w:marTop w:val="0"/>
      <w:marBottom w:val="0"/>
      <w:divBdr>
        <w:top w:val="none" w:sz="0" w:space="0" w:color="auto"/>
        <w:left w:val="none" w:sz="0" w:space="0" w:color="auto"/>
        <w:bottom w:val="none" w:sz="0" w:space="0" w:color="auto"/>
        <w:right w:val="none" w:sz="0" w:space="0" w:color="auto"/>
      </w:divBdr>
    </w:div>
    <w:div w:id="909578633">
      <w:bodyDiv w:val="1"/>
      <w:marLeft w:val="0"/>
      <w:marRight w:val="0"/>
      <w:marTop w:val="0"/>
      <w:marBottom w:val="0"/>
      <w:divBdr>
        <w:top w:val="none" w:sz="0" w:space="0" w:color="auto"/>
        <w:left w:val="none" w:sz="0" w:space="0" w:color="auto"/>
        <w:bottom w:val="none" w:sz="0" w:space="0" w:color="auto"/>
        <w:right w:val="none" w:sz="0" w:space="0" w:color="auto"/>
      </w:divBdr>
    </w:div>
    <w:div w:id="974022811">
      <w:bodyDiv w:val="1"/>
      <w:marLeft w:val="0"/>
      <w:marRight w:val="0"/>
      <w:marTop w:val="0"/>
      <w:marBottom w:val="0"/>
      <w:divBdr>
        <w:top w:val="none" w:sz="0" w:space="0" w:color="auto"/>
        <w:left w:val="none" w:sz="0" w:space="0" w:color="auto"/>
        <w:bottom w:val="none" w:sz="0" w:space="0" w:color="auto"/>
        <w:right w:val="none" w:sz="0" w:space="0" w:color="auto"/>
      </w:divBdr>
    </w:div>
    <w:div w:id="1094059976">
      <w:bodyDiv w:val="1"/>
      <w:marLeft w:val="0"/>
      <w:marRight w:val="0"/>
      <w:marTop w:val="0"/>
      <w:marBottom w:val="0"/>
      <w:divBdr>
        <w:top w:val="none" w:sz="0" w:space="0" w:color="auto"/>
        <w:left w:val="none" w:sz="0" w:space="0" w:color="auto"/>
        <w:bottom w:val="none" w:sz="0" w:space="0" w:color="auto"/>
        <w:right w:val="none" w:sz="0" w:space="0" w:color="auto"/>
      </w:divBdr>
    </w:div>
    <w:div w:id="1115247434">
      <w:bodyDiv w:val="1"/>
      <w:marLeft w:val="0"/>
      <w:marRight w:val="0"/>
      <w:marTop w:val="0"/>
      <w:marBottom w:val="0"/>
      <w:divBdr>
        <w:top w:val="none" w:sz="0" w:space="0" w:color="auto"/>
        <w:left w:val="none" w:sz="0" w:space="0" w:color="auto"/>
        <w:bottom w:val="none" w:sz="0" w:space="0" w:color="auto"/>
        <w:right w:val="none" w:sz="0" w:space="0" w:color="auto"/>
      </w:divBdr>
    </w:div>
    <w:div w:id="1217280180">
      <w:bodyDiv w:val="1"/>
      <w:marLeft w:val="0"/>
      <w:marRight w:val="0"/>
      <w:marTop w:val="0"/>
      <w:marBottom w:val="0"/>
      <w:divBdr>
        <w:top w:val="none" w:sz="0" w:space="0" w:color="auto"/>
        <w:left w:val="none" w:sz="0" w:space="0" w:color="auto"/>
        <w:bottom w:val="none" w:sz="0" w:space="0" w:color="auto"/>
        <w:right w:val="none" w:sz="0" w:space="0" w:color="auto"/>
      </w:divBdr>
    </w:div>
    <w:div w:id="1257708908">
      <w:bodyDiv w:val="1"/>
      <w:marLeft w:val="0"/>
      <w:marRight w:val="0"/>
      <w:marTop w:val="0"/>
      <w:marBottom w:val="0"/>
      <w:divBdr>
        <w:top w:val="none" w:sz="0" w:space="0" w:color="auto"/>
        <w:left w:val="none" w:sz="0" w:space="0" w:color="auto"/>
        <w:bottom w:val="none" w:sz="0" w:space="0" w:color="auto"/>
        <w:right w:val="none" w:sz="0" w:space="0" w:color="auto"/>
      </w:divBdr>
    </w:div>
    <w:div w:id="1289581712">
      <w:bodyDiv w:val="1"/>
      <w:marLeft w:val="0"/>
      <w:marRight w:val="0"/>
      <w:marTop w:val="0"/>
      <w:marBottom w:val="0"/>
      <w:divBdr>
        <w:top w:val="none" w:sz="0" w:space="0" w:color="auto"/>
        <w:left w:val="none" w:sz="0" w:space="0" w:color="auto"/>
        <w:bottom w:val="none" w:sz="0" w:space="0" w:color="auto"/>
        <w:right w:val="none" w:sz="0" w:space="0" w:color="auto"/>
      </w:divBdr>
    </w:div>
    <w:div w:id="1374619593">
      <w:bodyDiv w:val="1"/>
      <w:marLeft w:val="0"/>
      <w:marRight w:val="0"/>
      <w:marTop w:val="0"/>
      <w:marBottom w:val="0"/>
      <w:divBdr>
        <w:top w:val="none" w:sz="0" w:space="0" w:color="auto"/>
        <w:left w:val="none" w:sz="0" w:space="0" w:color="auto"/>
        <w:bottom w:val="none" w:sz="0" w:space="0" w:color="auto"/>
        <w:right w:val="none" w:sz="0" w:space="0" w:color="auto"/>
      </w:divBdr>
    </w:div>
    <w:div w:id="1378974590">
      <w:bodyDiv w:val="1"/>
      <w:marLeft w:val="0"/>
      <w:marRight w:val="0"/>
      <w:marTop w:val="0"/>
      <w:marBottom w:val="0"/>
      <w:divBdr>
        <w:top w:val="none" w:sz="0" w:space="0" w:color="auto"/>
        <w:left w:val="none" w:sz="0" w:space="0" w:color="auto"/>
        <w:bottom w:val="none" w:sz="0" w:space="0" w:color="auto"/>
        <w:right w:val="none" w:sz="0" w:space="0" w:color="auto"/>
      </w:divBdr>
    </w:div>
    <w:div w:id="1396515305">
      <w:bodyDiv w:val="1"/>
      <w:marLeft w:val="0"/>
      <w:marRight w:val="0"/>
      <w:marTop w:val="0"/>
      <w:marBottom w:val="0"/>
      <w:divBdr>
        <w:top w:val="none" w:sz="0" w:space="0" w:color="auto"/>
        <w:left w:val="none" w:sz="0" w:space="0" w:color="auto"/>
        <w:bottom w:val="none" w:sz="0" w:space="0" w:color="auto"/>
        <w:right w:val="none" w:sz="0" w:space="0" w:color="auto"/>
      </w:divBdr>
    </w:div>
    <w:div w:id="1490100320">
      <w:bodyDiv w:val="1"/>
      <w:marLeft w:val="0"/>
      <w:marRight w:val="0"/>
      <w:marTop w:val="0"/>
      <w:marBottom w:val="0"/>
      <w:divBdr>
        <w:top w:val="none" w:sz="0" w:space="0" w:color="auto"/>
        <w:left w:val="none" w:sz="0" w:space="0" w:color="auto"/>
        <w:bottom w:val="none" w:sz="0" w:space="0" w:color="auto"/>
        <w:right w:val="none" w:sz="0" w:space="0" w:color="auto"/>
      </w:divBdr>
    </w:div>
    <w:div w:id="1709721698">
      <w:bodyDiv w:val="1"/>
      <w:marLeft w:val="0"/>
      <w:marRight w:val="0"/>
      <w:marTop w:val="0"/>
      <w:marBottom w:val="0"/>
      <w:divBdr>
        <w:top w:val="none" w:sz="0" w:space="0" w:color="auto"/>
        <w:left w:val="none" w:sz="0" w:space="0" w:color="auto"/>
        <w:bottom w:val="none" w:sz="0" w:space="0" w:color="auto"/>
        <w:right w:val="none" w:sz="0" w:space="0" w:color="auto"/>
      </w:divBdr>
    </w:div>
    <w:div w:id="1713069793">
      <w:bodyDiv w:val="1"/>
      <w:marLeft w:val="0"/>
      <w:marRight w:val="0"/>
      <w:marTop w:val="0"/>
      <w:marBottom w:val="0"/>
      <w:divBdr>
        <w:top w:val="none" w:sz="0" w:space="0" w:color="auto"/>
        <w:left w:val="none" w:sz="0" w:space="0" w:color="auto"/>
        <w:bottom w:val="none" w:sz="0" w:space="0" w:color="auto"/>
        <w:right w:val="none" w:sz="0" w:space="0" w:color="auto"/>
      </w:divBdr>
    </w:div>
    <w:div w:id="1726371163">
      <w:bodyDiv w:val="1"/>
      <w:marLeft w:val="0"/>
      <w:marRight w:val="0"/>
      <w:marTop w:val="0"/>
      <w:marBottom w:val="0"/>
      <w:divBdr>
        <w:top w:val="none" w:sz="0" w:space="0" w:color="auto"/>
        <w:left w:val="none" w:sz="0" w:space="0" w:color="auto"/>
        <w:bottom w:val="none" w:sz="0" w:space="0" w:color="auto"/>
        <w:right w:val="none" w:sz="0" w:space="0" w:color="auto"/>
      </w:divBdr>
    </w:div>
    <w:div w:id="2007711835">
      <w:bodyDiv w:val="1"/>
      <w:marLeft w:val="0"/>
      <w:marRight w:val="0"/>
      <w:marTop w:val="0"/>
      <w:marBottom w:val="0"/>
      <w:divBdr>
        <w:top w:val="none" w:sz="0" w:space="0" w:color="auto"/>
        <w:left w:val="none" w:sz="0" w:space="0" w:color="auto"/>
        <w:bottom w:val="none" w:sz="0" w:space="0" w:color="auto"/>
        <w:right w:val="none" w:sz="0" w:space="0" w:color="auto"/>
      </w:divBdr>
    </w:div>
    <w:div w:id="2017463265">
      <w:bodyDiv w:val="1"/>
      <w:marLeft w:val="0"/>
      <w:marRight w:val="0"/>
      <w:marTop w:val="0"/>
      <w:marBottom w:val="0"/>
      <w:divBdr>
        <w:top w:val="none" w:sz="0" w:space="0" w:color="auto"/>
        <w:left w:val="none" w:sz="0" w:space="0" w:color="auto"/>
        <w:bottom w:val="none" w:sz="0" w:space="0" w:color="auto"/>
        <w:right w:val="none" w:sz="0" w:space="0" w:color="auto"/>
      </w:divBdr>
    </w:div>
    <w:div w:id="21167517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iti.org/es/documento/plantilla-datos-resumidos-eiti" TargetMode="External"/><Relationship Id="rId3" Type="http://schemas.openxmlformats.org/officeDocument/2006/relationships/hyperlink" Target="https://eiti.org/es/documento/nota-guia-13-sobre-definicion-materialidad-los-umbrales-y-las-entidades-declarantes" TargetMode="External"/><Relationship Id="rId7" Type="http://schemas.openxmlformats.org/officeDocument/2006/relationships/hyperlink" Target="https://eiti.org/es/documento/nota-guia-18-sobre-participacion-empresas-estatales-en-presentacion-informacion-al-eiti" TargetMode="External"/><Relationship Id="rId2" Type="http://schemas.openxmlformats.org/officeDocument/2006/relationships/hyperlink" Target="https://eiti.org/es/documento/preparacion-para-transicion-energetica-preguntas-clave-para-los-paises-dependientes-del" TargetMode="External"/><Relationship Id="rId1" Type="http://schemas.openxmlformats.org/officeDocument/2006/relationships/hyperlink" Target="https://eiti.org/es/board-decision/2020-31" TargetMode="External"/><Relationship Id="rId6" Type="http://schemas.openxmlformats.org/officeDocument/2006/relationships/hyperlink" Target="https://eiti.org/es/documento/herramientas-para-incluir-informacion-sobre-beneficiarios-reales-en-reporte-eiti" TargetMode="External"/><Relationship Id="rId11" Type="http://schemas.openxmlformats.org/officeDocument/2006/relationships/hyperlink" Target="https://eiti.org/es/documento/plantilla-datos-resumidos-eiti" TargetMode="External"/><Relationship Id="rId5" Type="http://schemas.openxmlformats.org/officeDocument/2006/relationships/hyperlink" Target="https://eiti.org/es/guia-sobre-contratos-y-transparencia-contratos" TargetMode="External"/><Relationship Id="rId10" Type="http://schemas.openxmlformats.org/officeDocument/2006/relationships/hyperlink" Target="https://eiti.org/es/board-decision/2020-31" TargetMode="External"/><Relationship Id="rId4" Type="http://schemas.openxmlformats.org/officeDocument/2006/relationships/hyperlink" Target="https://eiti.org/es/guia-sobre-registro-licencias-23" TargetMode="External"/><Relationship Id="rId9" Type="http://schemas.openxmlformats.org/officeDocument/2006/relationships/hyperlink" Target="https://eiti.org/es/documento/guia-sobre-las-garantias-calidad-los-dat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14\Desktop\Template%20Word%20-%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11" ma:contentTypeDescription="Create a new document." ma:contentTypeScope="" ma:versionID="42402312c3cc494b9075b6842b4aaea2">
  <xsd:schema xmlns:xsd="http://www.w3.org/2001/XMLSchema" xmlns:xs="http://www.w3.org/2001/XMLSchema" xmlns:p="http://schemas.microsoft.com/office/2006/metadata/properties" xmlns:ns2="d9eb0d81-beec-4074-bc6f-8be11319408c" xmlns:ns3="ec4d7596-7f32-41a8-9a95-4275d9a1ea6b" targetNamespace="http://schemas.microsoft.com/office/2006/metadata/properties" ma:root="true" ma:fieldsID="93c359611d62fe146e58d1048507fb9c" ns2:_="" ns3:_="">
    <xsd:import namespace="d9eb0d81-beec-4074-bc6f-8be11319408c"/>
    <xsd:import namespace="ec4d7596-7f32-41a8-9a95-4275d9a1ea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d7596-7f32-41a8-9a95-4275d9a1ea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4FED4-D429-43E7-BD17-4EC59B65CB7C}">
  <ds:schemaRefs>
    <ds:schemaRef ds:uri="http://schemas.microsoft.com/sharepoint/v3/contenttype/forms"/>
  </ds:schemaRefs>
</ds:datastoreItem>
</file>

<file path=customXml/itemProps2.xml><?xml version="1.0" encoding="utf-8"?>
<ds:datastoreItem xmlns:ds="http://schemas.openxmlformats.org/officeDocument/2006/customXml" ds:itemID="{B559ED34-16CF-497F-AB3C-CC3461D8D477}">
  <ds:schemaRefs>
    <ds:schemaRef ds:uri="http://schemas.microsoft.com/office/2006/metadata/properties"/>
  </ds:schemaRefs>
</ds:datastoreItem>
</file>

<file path=customXml/itemProps3.xml><?xml version="1.0" encoding="utf-8"?>
<ds:datastoreItem xmlns:ds="http://schemas.openxmlformats.org/officeDocument/2006/customXml" ds:itemID="{51AAFC66-52CC-4EF2-A438-7F15F89A1077}">
  <ds:schemaRefs>
    <ds:schemaRef ds:uri="http://schemas.openxmlformats.org/officeDocument/2006/bibliography"/>
  </ds:schemaRefs>
</ds:datastoreItem>
</file>

<file path=customXml/itemProps4.xml><?xml version="1.0" encoding="utf-8"?>
<ds:datastoreItem xmlns:ds="http://schemas.openxmlformats.org/officeDocument/2006/customXml" ds:itemID="{984CE633-A92B-4BBA-95E0-84B8FBC75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ec4d7596-7f32-41a8-9a95-4275d9a1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C:\Users\kr14\Desktop\Template Word - Paper.dotx</Template>
  <TotalTime>0</TotalTime>
  <Pages>12</Pages>
  <Words>4774</Words>
  <Characters>27215</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EITI</Company>
  <LinksUpToDate>false</LinksUpToDate>
  <CharactersWithSpaces>31926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Shemshat Kasimova</dc:creator>
  <cp:lastModifiedBy>Leila Pilliard</cp:lastModifiedBy>
  <cp:revision>3</cp:revision>
  <cp:lastPrinted>2016-02-09T15:23:00Z</cp:lastPrinted>
  <dcterms:created xsi:type="dcterms:W3CDTF">2022-01-31T15:02:00Z</dcterms:created>
  <dcterms:modified xsi:type="dcterms:W3CDTF">2022-01-31T15:02:00Z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Document type">
    <vt:lpwstr/>
  </property>
</Properties>
</file>