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1a4066" w:space="4" w:sz="8" w:val="single"/>
          <w:right w:space="0" w:sz="0" w:val="nil"/>
          <w:between w:space="0" w:sz="0" w:val="nil"/>
        </w:pBdr>
        <w:shd w:fill="auto" w:val="clear"/>
        <w:spacing w:after="120" w:before="0" w:line="276" w:lineRule="auto"/>
        <w:ind w:left="0" w:right="0" w:firstLine="0"/>
        <w:jc w:val="left"/>
        <w:rPr/>
      </w:pPr>
      <w:bookmarkStart w:colFirst="0" w:colLast="0" w:name="_heading=h.4x1f6t661h68" w:id="0"/>
      <w:bookmarkEnd w:id="0"/>
      <w:r w:rsidDel="00000000" w:rsidR="00000000" w:rsidRPr="00000000">
        <w:rPr>
          <w:rFonts w:ascii="Libre Franklin Medium" w:cs="Libre Franklin Medium" w:eastAsia="Libre Franklin Medium" w:hAnsi="Libre Franklin Medium"/>
          <w:sz w:val="36"/>
          <w:szCs w:val="36"/>
          <w:rtl w:val="0"/>
        </w:rPr>
        <w:t xml:space="preserve">Data demands and availability in the project communities </w:t>
      </w:r>
      <w:r w:rsidDel="00000000" w:rsidR="00000000" w:rsidRPr="00000000">
        <w:rPr>
          <w:rtl w:val="0"/>
        </w:rPr>
        <w:t xml:space="preserve"> </w:t>
      </w:r>
    </w:p>
    <w:p w:rsidR="00000000" w:rsidDel="00000000" w:rsidP="00000000" w:rsidRDefault="00000000" w:rsidRPr="00000000" w14:paraId="00000002">
      <w:pPr>
        <w:pBdr>
          <w:bottom w:color="1a4066" w:space="4" w:sz="8" w:val="single"/>
        </w:pBdr>
        <w:spacing w:after="0" w:before="0" w:line="276" w:lineRule="auto"/>
        <w:rPr/>
      </w:pPr>
      <w:r w:rsidDel="00000000" w:rsidR="00000000" w:rsidRPr="00000000">
        <w:rPr>
          <w:rFonts w:ascii="Libre Franklin Medium" w:cs="Libre Franklin Medium" w:eastAsia="Libre Franklin Medium" w:hAnsi="Libre Franklin Medium"/>
          <w:sz w:val="36"/>
          <w:szCs w:val="36"/>
          <w:rtl w:val="0"/>
        </w:rPr>
        <w:t xml:space="preserve">Second peer learning session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color="1a4066" w:space="4" w:sz="8" w:val="single"/>
          <w:right w:space="0" w:sz="0" w:val="nil"/>
          <w:between w:space="0" w:sz="0" w:val="nil"/>
        </w:pBdr>
        <w:shd w:fill="auto" w:val="clear"/>
        <w:spacing w:after="120" w:before="0" w:line="276" w:lineRule="auto"/>
        <w:ind w:left="0" w:right="0" w:firstLine="0"/>
        <w:jc w:val="left"/>
        <w:rPr>
          <w:b w:val="1"/>
          <w:bCs w:val="1"/>
        </w:rPr>
      </w:pPr>
      <w:bookmarkStart w:colFirst="0" w:colLast="0" w:name="_heading=h.m2zsuj2b588g" w:id="1"/>
      <w:bookmarkEnd w:id="1"/>
      <w:r w:rsidDel="00000000" w:rsidR="00000000" w:rsidRPr="00000000">
        <w:rPr>
          <w:b w:val="1"/>
          <w:bCs w:val="1"/>
          <w:rtl w:val="0"/>
        </w:rPr>
        <w:t xml:space="preserve">Date: </w:t>
      </w:r>
      <w:r w:rsidDel="00000000" w:rsidR="00000000" w:rsidRPr="00000000">
        <w:rPr>
          <w:rtl w:val="0"/>
        </w:rPr>
        <w:t xml:space="preserve">16 December 2022</w:t>
      </w:r>
      <w:r w:rsidDel="00000000" w:rsidR="00000000" w:rsidRPr="00000000">
        <w:rPr>
          <w:rtl w:val="0"/>
        </w:rPr>
      </w:r>
    </w:p>
    <w:p w:rsidR="00000000" w:rsidDel="00000000" w:rsidP="00000000" w:rsidRDefault="00000000" w:rsidRPr="00000000" w14:paraId="00000004">
      <w:pPr>
        <w:rPr/>
      </w:pPr>
      <w:r w:rsidDel="00000000" w:rsidR="00000000" w:rsidRPr="00000000">
        <w:rPr>
          <w:b w:val="1"/>
          <w:bCs w:val="1"/>
          <w:rtl w:val="0"/>
        </w:rPr>
        <w:t xml:space="preserve">Time: </w:t>
      </w:r>
      <w:r w:rsidDel="00000000" w:rsidR="00000000" w:rsidRPr="00000000">
        <w:rPr>
          <w:rtl w:val="0"/>
        </w:rPr>
        <w:t xml:space="preserve">13:00-14:30 CEST</w:t>
      </w:r>
    </w:p>
    <w:p w:rsidR="00000000" w:rsidDel="00000000" w:rsidP="00000000" w:rsidRDefault="00000000" w:rsidRPr="00000000" w14:paraId="00000005">
      <w:pPr>
        <w:rPr/>
      </w:pPr>
      <w:bookmarkStart w:colFirst="0" w:colLast="0" w:name="_heading=h.mbozrsl4ubbw" w:id="2"/>
      <w:bookmarkEnd w:id="2"/>
      <w:r w:rsidDel="00000000" w:rsidR="00000000" w:rsidRPr="00000000">
        <w:rPr>
          <w:rtl w:val="0"/>
        </w:rPr>
        <w:t xml:space="preserve">As part of the “</w:t>
      </w:r>
      <w:hyperlink r:id="rId7">
        <w:r w:rsidDel="00000000" w:rsidR="00000000" w:rsidRPr="00000000">
          <w:rPr>
            <w:color w:val="0000ff"/>
            <w:u w:val="single"/>
            <w:rtl w:val="0"/>
          </w:rPr>
          <w:t xml:space="preserve">Engaging communities in a just transition</w:t>
        </w:r>
      </w:hyperlink>
      <w:r w:rsidDel="00000000" w:rsidR="00000000" w:rsidRPr="00000000">
        <w:rPr>
          <w:rtl w:val="0"/>
        </w:rPr>
        <w:t xml:space="preserve">” project, funded by the Ford Foundation, the EITI’s International Secretariat convened a second peer learning session with consultants from Colombia, Ghana and Indonesia. The aim of the session was to </w:t>
      </w:r>
      <w:r w:rsidDel="00000000" w:rsidR="00000000" w:rsidRPr="00000000">
        <w:rPr>
          <w:color w:val="000000"/>
          <w:highlight w:val="white"/>
          <w:rtl w:val="0"/>
        </w:rPr>
        <w:t xml:space="preserve">discuss what disclosures and processes are most relevant for helping communities understand how the energy transition is impacting their livelihoods. This was achieved by identifying the </w:t>
      </w:r>
      <w:r w:rsidDel="00000000" w:rsidR="00000000" w:rsidRPr="00000000">
        <w:rPr>
          <w:rtl w:val="0"/>
        </w:rPr>
        <w:t xml:space="preserve">community’s interest, awareness and use of subnational data disclosures.</w:t>
      </w:r>
    </w:p>
    <w:p w:rsidR="00000000" w:rsidDel="00000000" w:rsidP="00000000" w:rsidRDefault="00000000" w:rsidRPr="00000000" w14:paraId="00000006">
      <w:pPr>
        <w:rPr/>
      </w:pPr>
      <w:bookmarkStart w:colFirst="0" w:colLast="0" w:name="_heading=h.35zy0in9z58t" w:id="3"/>
      <w:bookmarkEnd w:id="3"/>
      <w:r w:rsidDel="00000000" w:rsidR="00000000" w:rsidRPr="00000000">
        <w:rPr>
          <w:rtl w:val="0"/>
        </w:rPr>
      </w:r>
    </w:p>
    <w:p w:rsidR="00000000" w:rsidDel="00000000" w:rsidP="00000000" w:rsidRDefault="00000000" w:rsidRPr="00000000" w14:paraId="00000007">
      <w:pPr>
        <w:pStyle w:val="Heading2"/>
        <w:rPr/>
      </w:pPr>
      <w:r w:rsidDel="00000000" w:rsidR="00000000" w:rsidRPr="00000000">
        <w:rPr>
          <w:rtl w:val="0"/>
        </w:rPr>
        <w:t xml:space="preserve">Background</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1"/>
          <w:bCs w:val="1"/>
          <w:i w:val="0"/>
          <w:iCs w:val="0"/>
          <w:smallCaps w:val="0"/>
          <w:strike w:val="0"/>
          <w:color w:val="000000"/>
          <w:sz w:val="22"/>
          <w:szCs w:val="22"/>
          <w:u w:val="none"/>
          <w:shd w:fill="auto" w:val="clear"/>
          <w:vertAlign w:val="baseline"/>
          <w:rtl w:val="0"/>
        </w:rPr>
        <w:t xml:space="preserve">The “Engaging communities in a just transition” project explores the obstacles communities face in accessing and using data on extractive industries and energy projects.</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 The energy transition potentially has profound implications for subnational revenue flows, jobs, community investments and environmental and social impacts. The project engages stakeholders to identify data gaps and to show how disclosures and dialogue can help to strengthen the voice of communities. The EITI is implementing the project in </w:t>
      </w:r>
      <w:hyperlink r:id="rId8">
        <w:r w:rsidDel="00000000" w:rsidR="00000000" w:rsidRPr="00000000">
          <w:rPr>
            <w:rFonts w:ascii="Libre Franklin" w:cs="Libre Franklin" w:eastAsia="Libre Franklin" w:hAnsi="Libre Franklin"/>
            <w:b w:val="0"/>
            <w:bCs w:val="0"/>
            <w:i w:val="0"/>
            <w:iCs w:val="0"/>
            <w:smallCaps w:val="0"/>
            <w:strike w:val="0"/>
            <w:color w:val="0000ff"/>
            <w:sz w:val="22"/>
            <w:szCs w:val="22"/>
            <w:u w:val="single"/>
            <w:shd w:fill="auto" w:val="clear"/>
            <w:vertAlign w:val="baseline"/>
            <w:rtl w:val="0"/>
          </w:rPr>
          <w:t xml:space="preserve">Colombia</w:t>
        </w:r>
      </w:hyperlink>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 </w:t>
      </w:r>
      <w:hyperlink r:id="rId9">
        <w:r w:rsidDel="00000000" w:rsidR="00000000" w:rsidRPr="00000000">
          <w:rPr>
            <w:rFonts w:ascii="Libre Franklin" w:cs="Libre Franklin" w:eastAsia="Libre Franklin" w:hAnsi="Libre Franklin"/>
            <w:b w:val="0"/>
            <w:bCs w:val="0"/>
            <w:i w:val="0"/>
            <w:iCs w:val="0"/>
            <w:smallCaps w:val="0"/>
            <w:strike w:val="0"/>
            <w:color w:val="0000ff"/>
            <w:sz w:val="22"/>
            <w:szCs w:val="22"/>
            <w:u w:val="single"/>
            <w:shd w:fill="auto" w:val="clear"/>
            <w:vertAlign w:val="baseline"/>
            <w:rtl w:val="0"/>
          </w:rPr>
          <w:t xml:space="preserve">Ghana</w:t>
        </w:r>
      </w:hyperlink>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 and </w:t>
      </w:r>
      <w:hyperlink r:id="rId10">
        <w:r w:rsidDel="00000000" w:rsidR="00000000" w:rsidRPr="00000000">
          <w:rPr>
            <w:rFonts w:ascii="Libre Franklin" w:cs="Libre Franklin" w:eastAsia="Libre Franklin" w:hAnsi="Libre Franklin"/>
            <w:b w:val="0"/>
            <w:bCs w:val="0"/>
            <w:i w:val="0"/>
            <w:iCs w:val="0"/>
            <w:smallCaps w:val="0"/>
            <w:strike w:val="0"/>
            <w:color w:val="0000ff"/>
            <w:sz w:val="22"/>
            <w:szCs w:val="22"/>
            <w:u w:val="single"/>
            <w:shd w:fill="auto" w:val="clear"/>
            <w:vertAlign w:val="baseline"/>
            <w:rtl w:val="0"/>
          </w:rPr>
          <w:t xml:space="preserve">Indonesia</w:t>
        </w:r>
      </w:hyperlink>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 over a two-year perio</w:t>
      </w:r>
      <w:r w:rsidDel="00000000" w:rsidR="00000000" w:rsidRPr="00000000">
        <w:rPr>
          <w:rtl w:val="0"/>
        </w:rPr>
        <w:t xml:space="preserve">d.</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1"/>
          <w:bCs w:val="1"/>
          <w:i w:val="0"/>
          <w:iCs w:val="0"/>
          <w:smallCaps w:val="0"/>
          <w:strike w:val="0"/>
          <w:color w:val="000000"/>
          <w:sz w:val="22"/>
          <w:szCs w:val="22"/>
          <w:u w:val="none"/>
          <w:shd w:fill="auto" w:val="clear"/>
          <w:vertAlign w:val="baseline"/>
          <w:rtl w:val="0"/>
        </w:rPr>
        <w:t xml:space="preserve">In December 2022, the International Secretariat convened a peer learning session to share lessons from component 1 of the project, which the consultants completed in September.</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 The purpose of the peer learning session was to identify and compare community interest, awareness and use of information disclosures related to the energy transition’s impacts on their livelihoods.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u w:val="none"/>
        </w:rPr>
      </w:pPr>
      <w:r w:rsidDel="00000000" w:rsidR="00000000" w:rsidRPr="00000000">
        <w:rPr>
          <w:rtl w:val="0"/>
        </w:rPr>
        <w:t xml:space="preserve">For this exercise, consultants used the scoring card below to map existing subnational disclosures against community’s interest, awareness and use of information.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left"/>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2"/>
        <w:rPr>
          <w:b w:val="1"/>
          <w:bCs w:val="1"/>
          <w:sz w:val="32"/>
          <w:szCs w:val="32"/>
        </w:rPr>
      </w:pPr>
      <w:r w:rsidDel="00000000" w:rsidR="00000000" w:rsidRPr="00000000">
        <w:rPr>
          <w:rtl w:val="0"/>
        </w:rPr>
        <w:t xml:space="preserve">Scoring guide</w:t>
      </w:r>
      <w:r w:rsidDel="00000000" w:rsidR="00000000" w:rsidRPr="00000000">
        <w:rPr>
          <w:rtl w:val="0"/>
        </w:rPr>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3"/>
        <w:gridCol w:w="1692"/>
        <w:gridCol w:w="1692"/>
        <w:gridCol w:w="1609"/>
        <w:gridCol w:w="1609"/>
        <w:gridCol w:w="1617"/>
        <w:tblGridChange w:id="0">
          <w:tblGrid>
            <w:gridCol w:w="843"/>
            <w:gridCol w:w="1692"/>
            <w:gridCol w:w="1692"/>
            <w:gridCol w:w="1609"/>
            <w:gridCol w:w="1609"/>
            <w:gridCol w:w="1617"/>
          </w:tblGrid>
        </w:tblGridChange>
      </w:tblGrid>
      <w:tr>
        <w:trPr>
          <w:cantSplit w:val="0"/>
          <w:tblHeader w:val="0"/>
        </w:trPr>
        <w:tc>
          <w:tcPr/>
          <w:p w:rsidR="00000000" w:rsidDel="00000000" w:rsidP="00000000" w:rsidRDefault="00000000" w:rsidRPr="00000000" w14:paraId="0000000F">
            <w:pPr>
              <w:spacing w:before="0" w:lineRule="auto"/>
              <w:rPr>
                <w:b w:val="1"/>
                <w:bCs w:val="1"/>
                <w:sz w:val="24"/>
                <w:szCs w:val="24"/>
              </w:rPr>
            </w:pPr>
            <w:r w:rsidDel="00000000" w:rsidR="00000000" w:rsidRPr="00000000">
              <w:rPr>
                <w:b w:val="1"/>
                <w:bCs w:val="1"/>
                <w:sz w:val="24"/>
                <w:szCs w:val="24"/>
                <w:rtl w:val="0"/>
              </w:rPr>
              <w:t xml:space="preserve">Color </w:t>
            </w:r>
          </w:p>
        </w:tc>
        <w:tc>
          <w:tcPr>
            <w:tcBorders>
              <w:top w:color="a5a5a5" w:space="0" w:sz="4" w:val="single"/>
              <w:left w:color="a5a5a5" w:space="0" w:sz="4" w:val="single"/>
              <w:bottom w:color="a5a5a5" w:space="0" w:sz="8" w:val="single"/>
              <w:right w:color="a5a5a5" w:space="0" w:sz="4" w:val="single"/>
            </w:tcBorders>
          </w:tcPr>
          <w:p w:rsidR="00000000" w:rsidDel="00000000" w:rsidP="00000000" w:rsidRDefault="00000000" w:rsidRPr="00000000" w14:paraId="00000010">
            <w:pPr>
              <w:spacing w:before="0" w:lineRule="auto"/>
              <w:rPr>
                <w:b w:val="1"/>
                <w:bCs w:val="1"/>
                <w:sz w:val="24"/>
                <w:szCs w:val="24"/>
              </w:rPr>
            </w:pPr>
            <w:r w:rsidDel="00000000" w:rsidR="00000000" w:rsidRPr="00000000">
              <w:rPr>
                <w:b w:val="1"/>
                <w:bCs w:val="1"/>
                <w:sz w:val="24"/>
                <w:szCs w:val="24"/>
                <w:rtl w:val="0"/>
              </w:rPr>
              <w:t xml:space="preserve">Existing EITI disclosures </w:t>
            </w:r>
          </w:p>
        </w:tc>
        <w:tc>
          <w:tcPr>
            <w:tcBorders>
              <w:top w:color="a5a5a5" w:space="0" w:sz="4" w:val="single"/>
              <w:left w:color="a5a5a5" w:space="0" w:sz="4" w:val="single"/>
              <w:bottom w:color="a5a5a5" w:space="0" w:sz="8" w:val="single"/>
              <w:right w:color="a5a5a5" w:space="0" w:sz="4" w:val="single"/>
            </w:tcBorders>
          </w:tcPr>
          <w:p w:rsidR="00000000" w:rsidDel="00000000" w:rsidP="00000000" w:rsidRDefault="00000000" w:rsidRPr="00000000" w14:paraId="00000011">
            <w:pPr>
              <w:spacing w:before="0" w:lineRule="auto"/>
              <w:rPr>
                <w:b w:val="1"/>
                <w:bCs w:val="1"/>
                <w:sz w:val="24"/>
                <w:szCs w:val="24"/>
              </w:rPr>
            </w:pPr>
            <w:r w:rsidDel="00000000" w:rsidR="00000000" w:rsidRPr="00000000">
              <w:rPr>
                <w:b w:val="1"/>
                <w:bCs w:val="1"/>
                <w:sz w:val="24"/>
                <w:szCs w:val="24"/>
                <w:rtl w:val="0"/>
              </w:rPr>
              <w:t xml:space="preserve">Other disclosures</w:t>
            </w:r>
          </w:p>
        </w:tc>
        <w:tc>
          <w:tcPr>
            <w:tcBorders>
              <w:top w:color="a5a5a5" w:space="0" w:sz="4" w:val="single"/>
              <w:left w:color="a5a5a5" w:space="0" w:sz="4" w:val="single"/>
              <w:bottom w:color="a5a5a5" w:space="0" w:sz="8" w:val="single"/>
              <w:right w:color="a5a5a5" w:space="0" w:sz="4" w:val="single"/>
            </w:tcBorders>
          </w:tcPr>
          <w:p w:rsidR="00000000" w:rsidDel="00000000" w:rsidP="00000000" w:rsidRDefault="00000000" w:rsidRPr="00000000" w14:paraId="00000012">
            <w:pPr>
              <w:spacing w:before="0" w:lineRule="auto"/>
              <w:rPr>
                <w:b w:val="1"/>
                <w:bCs w:val="1"/>
                <w:sz w:val="24"/>
                <w:szCs w:val="24"/>
              </w:rPr>
            </w:pPr>
            <w:r w:rsidDel="00000000" w:rsidR="00000000" w:rsidRPr="00000000">
              <w:rPr>
                <w:b w:val="1"/>
                <w:bCs w:val="1"/>
                <w:sz w:val="24"/>
                <w:szCs w:val="24"/>
                <w:rtl w:val="0"/>
              </w:rPr>
              <w:t xml:space="preserve">Community interest </w:t>
            </w:r>
          </w:p>
        </w:tc>
        <w:tc>
          <w:tcPr>
            <w:tcBorders>
              <w:top w:color="a5a5a5" w:space="0" w:sz="4" w:val="single"/>
              <w:left w:color="a5a5a5" w:space="0" w:sz="4" w:val="single"/>
              <w:bottom w:color="a5a5a5" w:space="0" w:sz="8" w:val="single"/>
              <w:right w:color="a5a5a5" w:space="0" w:sz="4" w:val="single"/>
            </w:tcBorders>
          </w:tcPr>
          <w:p w:rsidR="00000000" w:rsidDel="00000000" w:rsidP="00000000" w:rsidRDefault="00000000" w:rsidRPr="00000000" w14:paraId="00000013">
            <w:pPr>
              <w:spacing w:before="0" w:lineRule="auto"/>
              <w:rPr>
                <w:b w:val="1"/>
                <w:bCs w:val="1"/>
                <w:sz w:val="24"/>
                <w:szCs w:val="24"/>
              </w:rPr>
            </w:pPr>
            <w:r w:rsidDel="00000000" w:rsidR="00000000" w:rsidRPr="00000000">
              <w:rPr>
                <w:b w:val="1"/>
                <w:bCs w:val="1"/>
                <w:sz w:val="24"/>
                <w:szCs w:val="24"/>
                <w:rtl w:val="0"/>
              </w:rPr>
              <w:t xml:space="preserve">Community awareness </w:t>
            </w:r>
          </w:p>
        </w:tc>
        <w:tc>
          <w:tcPr>
            <w:tcBorders>
              <w:top w:color="a5a5a5" w:space="0" w:sz="4" w:val="single"/>
              <w:left w:color="a5a5a5" w:space="0" w:sz="4" w:val="single"/>
              <w:bottom w:color="a5a5a5" w:space="0" w:sz="8" w:val="single"/>
              <w:right w:color="a5a5a5" w:space="0" w:sz="4" w:val="single"/>
            </w:tcBorders>
          </w:tcPr>
          <w:p w:rsidR="00000000" w:rsidDel="00000000" w:rsidP="00000000" w:rsidRDefault="00000000" w:rsidRPr="00000000" w14:paraId="00000014">
            <w:pPr>
              <w:spacing w:before="0" w:lineRule="auto"/>
              <w:rPr>
                <w:b w:val="1"/>
                <w:bCs w:val="1"/>
                <w:sz w:val="24"/>
                <w:szCs w:val="24"/>
              </w:rPr>
            </w:pPr>
            <w:r w:rsidDel="00000000" w:rsidR="00000000" w:rsidRPr="00000000">
              <w:rPr>
                <w:b w:val="1"/>
                <w:bCs w:val="1"/>
                <w:sz w:val="24"/>
                <w:szCs w:val="24"/>
                <w:rtl w:val="0"/>
              </w:rPr>
              <w:t xml:space="preserve">Community use</w:t>
            </w:r>
          </w:p>
        </w:tc>
      </w:tr>
      <w:tr>
        <w:trPr>
          <w:cantSplit w:val="0"/>
          <w:tblHeader w:val="0"/>
        </w:trPr>
        <w:tc>
          <w:tcPr>
            <w:shd w:fill="c5e0b3" w:val="clear"/>
          </w:tcPr>
          <w:p w:rsidR="00000000" w:rsidDel="00000000" w:rsidP="00000000" w:rsidRDefault="00000000" w:rsidRPr="00000000" w14:paraId="00000015">
            <w:pPr>
              <w:spacing w:before="0" w:lineRule="auto"/>
              <w:rPr>
                <w:b w:val="1"/>
                <w:bCs w:val="1"/>
                <w:sz w:val="24"/>
                <w:szCs w:val="24"/>
              </w:rPr>
            </w:pPr>
            <w:r w:rsidDel="00000000" w:rsidR="00000000" w:rsidRPr="00000000">
              <w:rPr>
                <w:b w:val="1"/>
                <w:bCs w:val="1"/>
                <w:sz w:val="24"/>
                <w:szCs w:val="24"/>
                <w:rtl w:val="0"/>
              </w:rPr>
              <w:t xml:space="preserve">Green</w:t>
            </w:r>
          </w:p>
        </w:tc>
        <w:tc>
          <w:tcPr>
            <w:shd w:fill="c5e0b3" w:val="clear"/>
          </w:tcPr>
          <w:p w:rsidR="00000000" w:rsidDel="00000000" w:rsidP="00000000" w:rsidRDefault="00000000" w:rsidRPr="00000000" w14:paraId="00000016">
            <w:pPr>
              <w:spacing w:before="0" w:lineRule="auto"/>
              <w:rPr>
                <w:sz w:val="24"/>
                <w:szCs w:val="24"/>
              </w:rPr>
            </w:pPr>
            <w:r w:rsidDel="00000000" w:rsidR="00000000" w:rsidRPr="00000000">
              <w:rPr>
                <w:sz w:val="24"/>
                <w:szCs w:val="24"/>
                <w:rtl w:val="0"/>
              </w:rPr>
              <w:t xml:space="preserve">Existing EITI disclosures are </w:t>
            </w:r>
            <w:r w:rsidDel="00000000" w:rsidR="00000000" w:rsidRPr="00000000">
              <w:rPr>
                <w:b w:val="1"/>
                <w:bCs w:val="1"/>
                <w:sz w:val="24"/>
                <w:szCs w:val="24"/>
                <w:rtl w:val="0"/>
              </w:rPr>
              <w:t xml:space="preserve">comprehensive, accessible and timely</w:t>
            </w:r>
            <w:r w:rsidDel="00000000" w:rsidR="00000000" w:rsidRPr="00000000">
              <w:rPr>
                <w:sz w:val="24"/>
                <w:szCs w:val="24"/>
                <w:rtl w:val="0"/>
              </w:rPr>
              <w:t xml:space="preserve"> in this area</w:t>
            </w:r>
          </w:p>
        </w:tc>
        <w:tc>
          <w:tcPr>
            <w:shd w:fill="c5e0b3" w:val="clear"/>
          </w:tcPr>
          <w:p w:rsidR="00000000" w:rsidDel="00000000" w:rsidP="00000000" w:rsidRDefault="00000000" w:rsidRPr="00000000" w14:paraId="00000017">
            <w:pPr>
              <w:spacing w:before="0" w:lineRule="auto"/>
              <w:rPr>
                <w:b w:val="1"/>
                <w:bCs w:val="1"/>
                <w:sz w:val="24"/>
                <w:szCs w:val="24"/>
              </w:rPr>
            </w:pPr>
            <w:r w:rsidDel="00000000" w:rsidR="00000000" w:rsidRPr="00000000">
              <w:rPr>
                <w:sz w:val="24"/>
                <w:szCs w:val="24"/>
                <w:rtl w:val="0"/>
              </w:rPr>
              <w:t xml:space="preserve">Disclosures from other data sources are </w:t>
            </w:r>
            <w:r w:rsidDel="00000000" w:rsidR="00000000" w:rsidRPr="00000000">
              <w:rPr>
                <w:b w:val="1"/>
                <w:bCs w:val="1"/>
                <w:sz w:val="24"/>
                <w:szCs w:val="24"/>
                <w:rtl w:val="0"/>
              </w:rPr>
              <w:t xml:space="preserve">comprehensive, accessible and timely</w:t>
            </w:r>
            <w:r w:rsidDel="00000000" w:rsidR="00000000" w:rsidRPr="00000000">
              <w:rPr>
                <w:sz w:val="24"/>
                <w:szCs w:val="24"/>
                <w:rtl w:val="0"/>
              </w:rPr>
              <w:t xml:space="preserve"> in this area </w:t>
            </w:r>
            <w:r w:rsidDel="00000000" w:rsidR="00000000" w:rsidRPr="00000000">
              <w:rPr>
                <w:rtl w:val="0"/>
              </w:rPr>
            </w:r>
          </w:p>
        </w:tc>
        <w:tc>
          <w:tcPr>
            <w:shd w:fill="c5e0b3" w:val="clear"/>
          </w:tcPr>
          <w:p w:rsidR="00000000" w:rsidDel="00000000" w:rsidP="00000000" w:rsidRDefault="00000000" w:rsidRPr="00000000" w14:paraId="00000018">
            <w:pPr>
              <w:spacing w:before="0" w:lineRule="auto"/>
              <w:rPr>
                <w:sz w:val="24"/>
                <w:szCs w:val="24"/>
              </w:rPr>
            </w:pPr>
            <w:r w:rsidDel="00000000" w:rsidR="00000000" w:rsidRPr="00000000">
              <w:rPr>
                <w:sz w:val="24"/>
                <w:szCs w:val="24"/>
                <w:rtl w:val="0"/>
              </w:rPr>
              <w:t xml:space="preserve">Community members have expressed </w:t>
            </w:r>
            <w:r w:rsidDel="00000000" w:rsidR="00000000" w:rsidRPr="00000000">
              <w:rPr>
                <w:b w:val="1"/>
                <w:bCs w:val="1"/>
                <w:sz w:val="24"/>
                <w:szCs w:val="24"/>
                <w:rtl w:val="0"/>
              </w:rPr>
              <w:t xml:space="preserve">strong interest </w:t>
            </w:r>
            <w:r w:rsidDel="00000000" w:rsidR="00000000" w:rsidRPr="00000000">
              <w:rPr>
                <w:sz w:val="24"/>
                <w:szCs w:val="24"/>
                <w:rtl w:val="0"/>
              </w:rPr>
              <w:t xml:space="preserve">in disclosures related to this area </w:t>
            </w:r>
          </w:p>
        </w:tc>
        <w:tc>
          <w:tcPr>
            <w:shd w:fill="c5e0b3" w:val="clear"/>
          </w:tcPr>
          <w:p w:rsidR="00000000" w:rsidDel="00000000" w:rsidP="00000000" w:rsidRDefault="00000000" w:rsidRPr="00000000" w14:paraId="00000019">
            <w:pPr>
              <w:spacing w:before="0" w:lineRule="auto"/>
              <w:rPr>
                <w:sz w:val="24"/>
                <w:szCs w:val="24"/>
              </w:rPr>
            </w:pPr>
            <w:r w:rsidDel="00000000" w:rsidR="00000000" w:rsidRPr="00000000">
              <w:rPr>
                <w:sz w:val="24"/>
                <w:szCs w:val="24"/>
                <w:rtl w:val="0"/>
              </w:rPr>
              <w:t xml:space="preserve">Community members have a </w:t>
            </w:r>
            <w:r w:rsidDel="00000000" w:rsidR="00000000" w:rsidRPr="00000000">
              <w:rPr>
                <w:b w:val="1"/>
                <w:bCs w:val="1"/>
                <w:sz w:val="24"/>
                <w:szCs w:val="24"/>
                <w:rtl w:val="0"/>
              </w:rPr>
              <w:t xml:space="preserve">good awareness</w:t>
            </w:r>
            <w:r w:rsidDel="00000000" w:rsidR="00000000" w:rsidRPr="00000000">
              <w:rPr>
                <w:sz w:val="24"/>
                <w:szCs w:val="24"/>
                <w:rtl w:val="0"/>
              </w:rPr>
              <w:t xml:space="preserve"> of where and how to access existing disclosures in this area</w:t>
            </w:r>
          </w:p>
        </w:tc>
        <w:tc>
          <w:tcPr>
            <w:shd w:fill="c5e0b3" w:val="clear"/>
          </w:tcPr>
          <w:p w:rsidR="00000000" w:rsidDel="00000000" w:rsidP="00000000" w:rsidRDefault="00000000" w:rsidRPr="00000000" w14:paraId="0000001A">
            <w:pPr>
              <w:spacing w:before="0" w:lineRule="auto"/>
              <w:rPr>
                <w:b w:val="1"/>
                <w:bCs w:val="1"/>
                <w:sz w:val="24"/>
                <w:szCs w:val="24"/>
              </w:rPr>
            </w:pPr>
            <w:r w:rsidDel="00000000" w:rsidR="00000000" w:rsidRPr="00000000">
              <w:rPr>
                <w:sz w:val="24"/>
                <w:szCs w:val="24"/>
                <w:rtl w:val="0"/>
              </w:rPr>
              <w:t xml:space="preserve">Community members </w:t>
            </w:r>
            <w:r w:rsidDel="00000000" w:rsidR="00000000" w:rsidRPr="00000000">
              <w:rPr>
                <w:b w:val="1"/>
                <w:bCs w:val="1"/>
                <w:sz w:val="24"/>
                <w:szCs w:val="24"/>
                <w:rtl w:val="0"/>
              </w:rPr>
              <w:t xml:space="preserve">regularly </w:t>
            </w:r>
            <w:r w:rsidDel="00000000" w:rsidR="00000000" w:rsidRPr="00000000">
              <w:rPr>
                <w:sz w:val="24"/>
                <w:szCs w:val="24"/>
                <w:rtl w:val="0"/>
              </w:rPr>
              <w:t xml:space="preserve">access and use disclosures in this area</w:t>
            </w:r>
            <w:r w:rsidDel="00000000" w:rsidR="00000000" w:rsidRPr="00000000">
              <w:rPr>
                <w:rtl w:val="0"/>
              </w:rPr>
            </w:r>
          </w:p>
        </w:tc>
      </w:tr>
      <w:tr>
        <w:trPr>
          <w:cantSplit w:val="0"/>
          <w:tblHeader w:val="0"/>
        </w:trPr>
        <w:tc>
          <w:tcPr>
            <w:shd w:fill="ffc000" w:val="clear"/>
          </w:tcPr>
          <w:p w:rsidR="00000000" w:rsidDel="00000000" w:rsidP="00000000" w:rsidRDefault="00000000" w:rsidRPr="00000000" w14:paraId="0000001B">
            <w:pPr>
              <w:spacing w:before="0" w:lineRule="auto"/>
              <w:rPr>
                <w:b w:val="1"/>
                <w:bCs w:val="1"/>
                <w:sz w:val="24"/>
                <w:szCs w:val="24"/>
              </w:rPr>
            </w:pPr>
            <w:r w:rsidDel="00000000" w:rsidR="00000000" w:rsidRPr="00000000">
              <w:rPr>
                <w:b w:val="1"/>
                <w:bCs w:val="1"/>
                <w:sz w:val="24"/>
                <w:szCs w:val="24"/>
                <w:rtl w:val="0"/>
              </w:rPr>
              <w:t xml:space="preserve">Amber</w:t>
            </w:r>
          </w:p>
        </w:tc>
        <w:tc>
          <w:tcPr>
            <w:shd w:fill="ffc000" w:val="clear"/>
          </w:tcPr>
          <w:p w:rsidR="00000000" w:rsidDel="00000000" w:rsidP="00000000" w:rsidRDefault="00000000" w:rsidRPr="00000000" w14:paraId="0000001C">
            <w:pPr>
              <w:spacing w:before="0" w:lineRule="auto"/>
              <w:rPr>
                <w:sz w:val="24"/>
                <w:szCs w:val="24"/>
              </w:rPr>
            </w:pPr>
            <w:r w:rsidDel="00000000" w:rsidR="00000000" w:rsidRPr="00000000">
              <w:rPr>
                <w:sz w:val="24"/>
                <w:szCs w:val="24"/>
                <w:rtl w:val="0"/>
              </w:rPr>
              <w:t xml:space="preserve">The EITI provides </w:t>
            </w:r>
            <w:r w:rsidDel="00000000" w:rsidR="00000000" w:rsidRPr="00000000">
              <w:rPr>
                <w:b w:val="1"/>
                <w:bCs w:val="1"/>
                <w:sz w:val="24"/>
                <w:szCs w:val="24"/>
                <w:rtl w:val="0"/>
              </w:rPr>
              <w:t xml:space="preserve">some disclosures</w:t>
            </w:r>
            <w:r w:rsidDel="00000000" w:rsidR="00000000" w:rsidRPr="00000000">
              <w:rPr>
                <w:sz w:val="24"/>
                <w:szCs w:val="24"/>
                <w:rtl w:val="0"/>
              </w:rPr>
              <w:t xml:space="preserve"> in this area but there are important gaps </w:t>
            </w:r>
          </w:p>
        </w:tc>
        <w:tc>
          <w:tcPr>
            <w:shd w:fill="ffc000" w:val="clear"/>
          </w:tcPr>
          <w:p w:rsidR="00000000" w:rsidDel="00000000" w:rsidP="00000000" w:rsidRDefault="00000000" w:rsidRPr="00000000" w14:paraId="0000001D">
            <w:pPr>
              <w:spacing w:before="0" w:lineRule="auto"/>
              <w:rPr>
                <w:sz w:val="24"/>
                <w:szCs w:val="24"/>
              </w:rPr>
            </w:pPr>
            <w:r w:rsidDel="00000000" w:rsidR="00000000" w:rsidRPr="00000000">
              <w:rPr>
                <w:sz w:val="24"/>
                <w:szCs w:val="24"/>
                <w:rtl w:val="0"/>
              </w:rPr>
              <w:t xml:space="preserve">Other sources provide </w:t>
            </w:r>
            <w:r w:rsidDel="00000000" w:rsidR="00000000" w:rsidRPr="00000000">
              <w:rPr>
                <w:b w:val="1"/>
                <w:bCs w:val="1"/>
                <w:sz w:val="24"/>
                <w:szCs w:val="24"/>
                <w:rtl w:val="0"/>
              </w:rPr>
              <w:t xml:space="preserve">some disclosures</w:t>
            </w:r>
            <w:r w:rsidDel="00000000" w:rsidR="00000000" w:rsidRPr="00000000">
              <w:rPr>
                <w:sz w:val="24"/>
                <w:szCs w:val="24"/>
                <w:rtl w:val="0"/>
              </w:rPr>
              <w:t xml:space="preserve"> in this area but there are important gaps </w:t>
            </w:r>
          </w:p>
        </w:tc>
        <w:tc>
          <w:tcPr>
            <w:shd w:fill="ffc000" w:val="clear"/>
          </w:tcPr>
          <w:p w:rsidR="00000000" w:rsidDel="00000000" w:rsidP="00000000" w:rsidRDefault="00000000" w:rsidRPr="00000000" w14:paraId="0000001E">
            <w:pPr>
              <w:spacing w:before="0" w:lineRule="auto"/>
              <w:rPr>
                <w:sz w:val="24"/>
                <w:szCs w:val="24"/>
              </w:rPr>
            </w:pPr>
            <w:r w:rsidDel="00000000" w:rsidR="00000000" w:rsidRPr="00000000">
              <w:rPr>
                <w:sz w:val="24"/>
                <w:szCs w:val="24"/>
                <w:rtl w:val="0"/>
              </w:rPr>
              <w:t xml:space="preserve">Community members have expressed </w:t>
            </w:r>
            <w:r w:rsidDel="00000000" w:rsidR="00000000" w:rsidRPr="00000000">
              <w:rPr>
                <w:b w:val="1"/>
                <w:bCs w:val="1"/>
                <w:sz w:val="24"/>
                <w:szCs w:val="24"/>
                <w:rtl w:val="0"/>
              </w:rPr>
              <w:t xml:space="preserve">moderate interest</w:t>
            </w:r>
            <w:r w:rsidDel="00000000" w:rsidR="00000000" w:rsidRPr="00000000">
              <w:rPr>
                <w:sz w:val="24"/>
                <w:szCs w:val="24"/>
                <w:rtl w:val="0"/>
              </w:rPr>
              <w:t xml:space="preserve"> in disclosures related to this area</w:t>
            </w:r>
          </w:p>
        </w:tc>
        <w:tc>
          <w:tcPr>
            <w:shd w:fill="ffc000" w:val="clear"/>
          </w:tcPr>
          <w:p w:rsidR="00000000" w:rsidDel="00000000" w:rsidP="00000000" w:rsidRDefault="00000000" w:rsidRPr="00000000" w14:paraId="0000001F">
            <w:pPr>
              <w:spacing w:before="0" w:lineRule="auto"/>
              <w:rPr>
                <w:sz w:val="24"/>
                <w:szCs w:val="24"/>
              </w:rPr>
            </w:pPr>
            <w:r w:rsidDel="00000000" w:rsidR="00000000" w:rsidRPr="00000000">
              <w:rPr>
                <w:sz w:val="24"/>
                <w:szCs w:val="24"/>
                <w:rtl w:val="0"/>
              </w:rPr>
              <w:t xml:space="preserve">Community members have some</w:t>
            </w:r>
            <w:r w:rsidDel="00000000" w:rsidR="00000000" w:rsidRPr="00000000">
              <w:rPr>
                <w:b w:val="1"/>
                <w:bCs w:val="1"/>
                <w:sz w:val="24"/>
                <w:szCs w:val="24"/>
                <w:rtl w:val="0"/>
              </w:rPr>
              <w:t xml:space="preserve"> awareness</w:t>
            </w:r>
            <w:r w:rsidDel="00000000" w:rsidR="00000000" w:rsidRPr="00000000">
              <w:rPr>
                <w:sz w:val="24"/>
                <w:szCs w:val="24"/>
                <w:rtl w:val="0"/>
              </w:rPr>
              <w:t xml:space="preserve"> of where and how to access existing disclosures in this area but there are important gaps</w:t>
            </w:r>
          </w:p>
        </w:tc>
        <w:tc>
          <w:tcPr>
            <w:shd w:fill="ffc000" w:val="clear"/>
          </w:tcPr>
          <w:p w:rsidR="00000000" w:rsidDel="00000000" w:rsidP="00000000" w:rsidRDefault="00000000" w:rsidRPr="00000000" w14:paraId="00000020">
            <w:pPr>
              <w:spacing w:before="0" w:lineRule="auto"/>
              <w:rPr>
                <w:sz w:val="24"/>
                <w:szCs w:val="24"/>
              </w:rPr>
            </w:pPr>
            <w:r w:rsidDel="00000000" w:rsidR="00000000" w:rsidRPr="00000000">
              <w:rPr>
                <w:sz w:val="24"/>
                <w:szCs w:val="24"/>
                <w:rtl w:val="0"/>
              </w:rPr>
              <w:t xml:space="preserve">Community members </w:t>
            </w:r>
            <w:r w:rsidDel="00000000" w:rsidR="00000000" w:rsidRPr="00000000">
              <w:rPr>
                <w:b w:val="1"/>
                <w:bCs w:val="1"/>
                <w:sz w:val="24"/>
                <w:szCs w:val="24"/>
                <w:rtl w:val="0"/>
              </w:rPr>
              <w:t xml:space="preserve">occasionally</w:t>
            </w:r>
            <w:r w:rsidDel="00000000" w:rsidR="00000000" w:rsidRPr="00000000">
              <w:rPr>
                <w:sz w:val="24"/>
                <w:szCs w:val="24"/>
                <w:rtl w:val="0"/>
              </w:rPr>
              <w:t xml:space="preserve"> access and use disclosures in this area</w:t>
            </w:r>
          </w:p>
        </w:tc>
      </w:tr>
      <w:tr>
        <w:trPr>
          <w:cantSplit w:val="0"/>
          <w:tblHeader w:val="0"/>
        </w:trPr>
        <w:tc>
          <w:tcPr>
            <w:shd w:fill="ff0000" w:val="clear"/>
          </w:tcPr>
          <w:p w:rsidR="00000000" w:rsidDel="00000000" w:rsidP="00000000" w:rsidRDefault="00000000" w:rsidRPr="00000000" w14:paraId="00000021">
            <w:pPr>
              <w:spacing w:before="0" w:lineRule="auto"/>
              <w:rPr>
                <w:b w:val="1"/>
                <w:bCs w:val="1"/>
                <w:sz w:val="24"/>
                <w:szCs w:val="24"/>
              </w:rPr>
            </w:pPr>
            <w:r w:rsidDel="00000000" w:rsidR="00000000" w:rsidRPr="00000000">
              <w:rPr>
                <w:b w:val="1"/>
                <w:bCs w:val="1"/>
                <w:sz w:val="24"/>
                <w:szCs w:val="24"/>
                <w:rtl w:val="0"/>
              </w:rPr>
              <w:t xml:space="preserve">Red</w:t>
            </w:r>
          </w:p>
        </w:tc>
        <w:tc>
          <w:tcPr>
            <w:shd w:fill="ff0000" w:val="clear"/>
          </w:tcPr>
          <w:p w:rsidR="00000000" w:rsidDel="00000000" w:rsidP="00000000" w:rsidRDefault="00000000" w:rsidRPr="00000000" w14:paraId="00000022">
            <w:pPr>
              <w:spacing w:before="0" w:lineRule="auto"/>
              <w:rPr>
                <w:b w:val="1"/>
                <w:bCs w:val="1"/>
                <w:sz w:val="24"/>
                <w:szCs w:val="24"/>
              </w:rPr>
            </w:pPr>
            <w:r w:rsidDel="00000000" w:rsidR="00000000" w:rsidRPr="00000000">
              <w:rPr>
                <w:sz w:val="24"/>
                <w:szCs w:val="24"/>
                <w:rtl w:val="0"/>
              </w:rPr>
              <w:t xml:space="preserve">There are </w:t>
            </w:r>
            <w:r w:rsidDel="00000000" w:rsidR="00000000" w:rsidRPr="00000000">
              <w:rPr>
                <w:b w:val="1"/>
                <w:bCs w:val="1"/>
                <w:sz w:val="24"/>
                <w:szCs w:val="24"/>
                <w:rtl w:val="0"/>
              </w:rPr>
              <w:t xml:space="preserve">very few or no</w:t>
            </w:r>
            <w:r w:rsidDel="00000000" w:rsidR="00000000" w:rsidRPr="00000000">
              <w:rPr>
                <w:sz w:val="24"/>
                <w:szCs w:val="24"/>
                <w:rtl w:val="0"/>
              </w:rPr>
              <w:t xml:space="preserve"> existing EITI disclosures in this area </w:t>
            </w:r>
            <w:r w:rsidDel="00000000" w:rsidR="00000000" w:rsidRPr="00000000">
              <w:rPr>
                <w:rtl w:val="0"/>
              </w:rPr>
            </w:r>
          </w:p>
        </w:tc>
        <w:tc>
          <w:tcPr>
            <w:shd w:fill="ff0000" w:val="clear"/>
          </w:tcPr>
          <w:p w:rsidR="00000000" w:rsidDel="00000000" w:rsidP="00000000" w:rsidRDefault="00000000" w:rsidRPr="00000000" w14:paraId="00000023">
            <w:pPr>
              <w:spacing w:before="0" w:lineRule="auto"/>
              <w:rPr>
                <w:b w:val="1"/>
                <w:bCs w:val="1"/>
                <w:sz w:val="24"/>
                <w:szCs w:val="24"/>
              </w:rPr>
            </w:pPr>
            <w:r w:rsidDel="00000000" w:rsidR="00000000" w:rsidRPr="00000000">
              <w:rPr>
                <w:sz w:val="24"/>
                <w:szCs w:val="24"/>
                <w:rtl w:val="0"/>
              </w:rPr>
              <w:t xml:space="preserve">There are </w:t>
            </w:r>
            <w:r w:rsidDel="00000000" w:rsidR="00000000" w:rsidRPr="00000000">
              <w:rPr>
                <w:b w:val="1"/>
                <w:bCs w:val="1"/>
                <w:sz w:val="24"/>
                <w:szCs w:val="24"/>
                <w:rtl w:val="0"/>
              </w:rPr>
              <w:t xml:space="preserve">very few or no</w:t>
            </w:r>
            <w:r w:rsidDel="00000000" w:rsidR="00000000" w:rsidRPr="00000000">
              <w:rPr>
                <w:sz w:val="24"/>
                <w:szCs w:val="24"/>
                <w:rtl w:val="0"/>
              </w:rPr>
              <w:t xml:space="preserve"> existing disclosures from other data sources in this area</w:t>
            </w:r>
            <w:r w:rsidDel="00000000" w:rsidR="00000000" w:rsidRPr="00000000">
              <w:rPr>
                <w:rtl w:val="0"/>
              </w:rPr>
            </w:r>
          </w:p>
        </w:tc>
        <w:tc>
          <w:tcPr>
            <w:shd w:fill="ff0000" w:val="clear"/>
          </w:tcPr>
          <w:p w:rsidR="00000000" w:rsidDel="00000000" w:rsidP="00000000" w:rsidRDefault="00000000" w:rsidRPr="00000000" w14:paraId="00000024">
            <w:pPr>
              <w:spacing w:before="0" w:lineRule="auto"/>
              <w:rPr>
                <w:sz w:val="24"/>
                <w:szCs w:val="24"/>
              </w:rPr>
            </w:pPr>
            <w:r w:rsidDel="00000000" w:rsidR="00000000" w:rsidRPr="00000000">
              <w:rPr>
                <w:sz w:val="24"/>
                <w:szCs w:val="24"/>
                <w:rtl w:val="0"/>
              </w:rPr>
              <w:t xml:space="preserve">Community members have expressed</w:t>
            </w:r>
            <w:r w:rsidDel="00000000" w:rsidR="00000000" w:rsidRPr="00000000">
              <w:rPr>
                <w:b w:val="1"/>
                <w:bCs w:val="1"/>
                <w:sz w:val="24"/>
                <w:szCs w:val="24"/>
                <w:rtl w:val="0"/>
              </w:rPr>
              <w:t xml:space="preserve"> low interest </w:t>
            </w:r>
            <w:r w:rsidDel="00000000" w:rsidR="00000000" w:rsidRPr="00000000">
              <w:rPr>
                <w:sz w:val="24"/>
                <w:szCs w:val="24"/>
                <w:rtl w:val="0"/>
              </w:rPr>
              <w:t xml:space="preserve">in disclosures related to this area</w:t>
            </w:r>
          </w:p>
        </w:tc>
        <w:tc>
          <w:tcPr>
            <w:shd w:fill="ff0000" w:val="clear"/>
          </w:tcPr>
          <w:p w:rsidR="00000000" w:rsidDel="00000000" w:rsidP="00000000" w:rsidRDefault="00000000" w:rsidRPr="00000000" w14:paraId="00000025">
            <w:pPr>
              <w:spacing w:before="0" w:lineRule="auto"/>
              <w:rPr>
                <w:b w:val="1"/>
                <w:bCs w:val="1"/>
                <w:sz w:val="24"/>
                <w:szCs w:val="24"/>
              </w:rPr>
            </w:pPr>
            <w:r w:rsidDel="00000000" w:rsidR="00000000" w:rsidRPr="00000000">
              <w:rPr>
                <w:sz w:val="24"/>
                <w:szCs w:val="24"/>
                <w:rtl w:val="0"/>
              </w:rPr>
              <w:t xml:space="preserve">Community members have </w:t>
            </w:r>
            <w:r w:rsidDel="00000000" w:rsidR="00000000" w:rsidRPr="00000000">
              <w:rPr>
                <w:b w:val="1"/>
                <w:bCs w:val="1"/>
                <w:sz w:val="24"/>
                <w:szCs w:val="24"/>
                <w:rtl w:val="0"/>
              </w:rPr>
              <w:t xml:space="preserve">low or no awareness </w:t>
            </w:r>
            <w:r w:rsidDel="00000000" w:rsidR="00000000" w:rsidRPr="00000000">
              <w:rPr>
                <w:sz w:val="24"/>
                <w:szCs w:val="24"/>
                <w:rtl w:val="0"/>
              </w:rPr>
              <w:t xml:space="preserve">of where and how to access existing disclosures in this area</w:t>
            </w:r>
            <w:r w:rsidDel="00000000" w:rsidR="00000000" w:rsidRPr="00000000">
              <w:rPr>
                <w:rtl w:val="0"/>
              </w:rPr>
            </w:r>
          </w:p>
        </w:tc>
        <w:tc>
          <w:tcPr>
            <w:shd w:fill="ff0000" w:val="clear"/>
          </w:tcPr>
          <w:p w:rsidR="00000000" w:rsidDel="00000000" w:rsidP="00000000" w:rsidRDefault="00000000" w:rsidRPr="00000000" w14:paraId="00000026">
            <w:pPr>
              <w:spacing w:before="0" w:lineRule="auto"/>
              <w:rPr>
                <w:b w:val="1"/>
                <w:bCs w:val="1"/>
                <w:sz w:val="24"/>
                <w:szCs w:val="24"/>
              </w:rPr>
            </w:pPr>
            <w:r w:rsidDel="00000000" w:rsidR="00000000" w:rsidRPr="00000000">
              <w:rPr>
                <w:sz w:val="24"/>
                <w:szCs w:val="24"/>
                <w:rtl w:val="0"/>
              </w:rPr>
              <w:t xml:space="preserve">Community members </w:t>
            </w:r>
            <w:r w:rsidDel="00000000" w:rsidR="00000000" w:rsidRPr="00000000">
              <w:rPr>
                <w:b w:val="1"/>
                <w:bCs w:val="1"/>
                <w:sz w:val="24"/>
                <w:szCs w:val="24"/>
                <w:rtl w:val="0"/>
              </w:rPr>
              <w:t xml:space="preserve">rarely or never</w:t>
            </w:r>
            <w:r w:rsidDel="00000000" w:rsidR="00000000" w:rsidRPr="00000000">
              <w:rPr>
                <w:sz w:val="24"/>
                <w:szCs w:val="24"/>
                <w:rtl w:val="0"/>
              </w:rPr>
              <w:t xml:space="preserve"> access and use disclosures in this area</w:t>
            </w:r>
            <w:r w:rsidDel="00000000" w:rsidR="00000000" w:rsidRPr="00000000">
              <w:rPr>
                <w:rtl w:val="0"/>
              </w:rPr>
            </w:r>
          </w:p>
        </w:tc>
      </w:tr>
    </w:tbl>
    <w:p w:rsidR="00000000" w:rsidDel="00000000" w:rsidP="00000000" w:rsidRDefault="00000000" w:rsidRPr="00000000" w14:paraId="00000027">
      <w:pPr>
        <w:pStyle w:val="Heading2"/>
        <w:rPr/>
      </w:pPr>
      <w:bookmarkStart w:colFirst="0" w:colLast="0" w:name="_heading=h.uv27bs7tt78b" w:id="4"/>
      <w:bookmarkEnd w:id="4"/>
      <w:r w:rsidDel="00000000" w:rsidR="00000000" w:rsidRPr="00000000">
        <w:rPr>
          <w:rtl w:val="0"/>
        </w:rPr>
      </w:r>
    </w:p>
    <w:p w:rsidR="00000000" w:rsidDel="00000000" w:rsidP="00000000" w:rsidRDefault="00000000" w:rsidRPr="00000000" w14:paraId="00000028">
      <w:pPr>
        <w:pStyle w:val="Heading2"/>
        <w:rPr/>
      </w:pPr>
      <w:bookmarkStart w:colFirst="0" w:colLast="0" w:name="_heading=h.2wg6vn5xvjrw" w:id="5"/>
      <w:bookmarkEnd w:id="5"/>
      <w:r w:rsidDel="00000000" w:rsidR="00000000" w:rsidRPr="00000000">
        <w:rPr>
          <w:rtl w:val="0"/>
        </w:rPr>
      </w:r>
    </w:p>
    <w:p w:rsidR="00000000" w:rsidDel="00000000" w:rsidP="00000000" w:rsidRDefault="00000000" w:rsidRPr="00000000" w14:paraId="00000029">
      <w:pPr>
        <w:pStyle w:val="Heading2"/>
        <w:rPr/>
      </w:pPr>
      <w:bookmarkStart w:colFirst="0" w:colLast="0" w:name="_heading=h.xwu56on01rgm" w:id="6"/>
      <w:bookmarkEnd w:id="6"/>
      <w:r w:rsidDel="00000000" w:rsidR="00000000" w:rsidRPr="00000000">
        <w:rPr>
          <w:rtl w:val="0"/>
        </w:rPr>
      </w:r>
    </w:p>
    <w:p w:rsidR="00000000" w:rsidDel="00000000" w:rsidP="00000000" w:rsidRDefault="00000000" w:rsidRPr="00000000" w14:paraId="0000002A">
      <w:pPr>
        <w:pStyle w:val="Heading2"/>
        <w:rPr/>
      </w:pPr>
      <w:bookmarkStart w:colFirst="0" w:colLast="0" w:name="_heading=h.2zzy33bbmk1e" w:id="7"/>
      <w:bookmarkEnd w:id="7"/>
      <w:r w:rsidDel="00000000" w:rsidR="00000000" w:rsidRPr="00000000">
        <w:rPr>
          <w:rtl w:val="0"/>
        </w:rPr>
        <w:t xml:space="preserve">Key findings</w:t>
      </w:r>
    </w:p>
    <w:p w:rsidR="00000000" w:rsidDel="00000000" w:rsidP="00000000" w:rsidRDefault="00000000" w:rsidRPr="00000000" w14:paraId="0000002B">
      <w:pPr>
        <w:rPr/>
      </w:pPr>
      <w:r w:rsidDel="00000000" w:rsidR="00000000" w:rsidRPr="00000000">
        <w:rPr/>
        <w:drawing>
          <wp:inline distB="114300" distT="114300" distL="114300" distR="114300">
            <wp:extent cx="4238625" cy="3352800"/>
            <wp:effectExtent b="0" l="0" r="0" t="0"/>
            <wp:docPr id="64"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238625" cy="33528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rPr/>
      </w:pPr>
      <w:r w:rsidDel="00000000" w:rsidR="00000000" w:rsidRPr="00000000">
        <w:rPr/>
        <w:drawing>
          <wp:inline distB="114300" distT="114300" distL="114300" distR="114300">
            <wp:extent cx="4295775" cy="2552700"/>
            <wp:effectExtent b="0" l="0" r="0" t="0"/>
            <wp:docPr id="63"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4295775" cy="25527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Community interest in </w:t>
      </w:r>
      <w:r w:rsidDel="00000000" w:rsidR="00000000" w:rsidRPr="00000000">
        <w:rPr>
          <w:rtl w:val="0"/>
        </w:rPr>
        <w:t xml:space="preserve">disclosures</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 highlighting the</w:t>
      </w:r>
      <w:r w:rsidDel="00000000" w:rsidR="00000000" w:rsidRPr="00000000">
        <w:rPr>
          <w:rFonts w:ascii="Libre Franklin" w:cs="Libre Franklin" w:eastAsia="Libre Franklin" w:hAnsi="Libre Frankli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Libre Franklin" w:cs="Libre Franklin" w:eastAsia="Libre Franklin" w:hAnsi="Libre Franklin"/>
          <w:b w:val="1"/>
          <w:bCs w:val="1"/>
          <w:i w:val="0"/>
          <w:iCs w:val="0"/>
          <w:smallCaps w:val="0"/>
          <w:strike w:val="0"/>
          <w:color w:val="4472c4"/>
          <w:sz w:val="22"/>
          <w:szCs w:val="22"/>
          <w:u w:val="none"/>
          <w:shd w:fill="auto" w:val="clear"/>
          <w:vertAlign w:val="baseline"/>
          <w:rtl w:val="0"/>
        </w:rPr>
        <w:t xml:space="preserve">Environmental and Social impacts</w:t>
      </w:r>
      <w:r w:rsidDel="00000000" w:rsidR="00000000" w:rsidRPr="00000000">
        <w:rPr>
          <w:rFonts w:ascii="Libre Franklin" w:cs="Libre Franklin" w:eastAsia="Libre Franklin" w:hAnsi="Libre Franklin"/>
          <w:b w:val="1"/>
          <w:bCs w:val="1"/>
          <w:i w:val="0"/>
          <w:iCs w:val="0"/>
          <w:smallCaps w:val="0"/>
          <w:strike w:val="0"/>
          <w:color w:val="000000"/>
          <w:sz w:val="22"/>
          <w:szCs w:val="22"/>
          <w:u w:val="none"/>
          <w:shd w:fill="auto" w:val="clear"/>
          <w:vertAlign w:val="baseline"/>
          <w:rtl w:val="0"/>
        </w:rPr>
        <w:t xml:space="preserve"> is </w:t>
      </w:r>
      <w:r w:rsidDel="00000000" w:rsidR="00000000" w:rsidRPr="00000000">
        <w:rPr>
          <w:rFonts w:ascii="Libre Franklin" w:cs="Libre Franklin" w:eastAsia="Libre Franklin" w:hAnsi="Libre Franklin"/>
          <w:b w:val="1"/>
          <w:bCs w:val="1"/>
          <w:i w:val="0"/>
          <w:iCs w:val="0"/>
          <w:smallCaps w:val="0"/>
          <w:strike w:val="0"/>
          <w:color w:val="00b050"/>
          <w:sz w:val="22"/>
          <w:szCs w:val="22"/>
          <w:u w:val="none"/>
          <w:shd w:fill="auto" w:val="clear"/>
          <w:vertAlign w:val="baseline"/>
          <w:rtl w:val="0"/>
        </w:rPr>
        <w:t xml:space="preserve">high</w:t>
      </w:r>
      <w:r w:rsidDel="00000000" w:rsidR="00000000" w:rsidRPr="00000000">
        <w:rPr>
          <w:rFonts w:ascii="Libre Franklin" w:cs="Libre Franklin" w:eastAsia="Libre Franklin" w:hAnsi="Libre Franklin"/>
          <w:b w:val="0"/>
          <w:bCs w:val="0"/>
          <w:i w:val="0"/>
          <w:iCs w:val="0"/>
          <w:smallCaps w:val="0"/>
          <w:strike w:val="0"/>
          <w:color w:val="00b050"/>
          <w:sz w:val="22"/>
          <w:szCs w:val="22"/>
          <w:u w:val="none"/>
          <w:shd w:fill="auto" w:val="clear"/>
          <w:vertAlign w:val="baseline"/>
          <w:rtl w:val="0"/>
        </w:rPr>
        <w:t xml:space="preserve"> </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across all four communities. However, EITI disclosures and disclosures from other data sources are considered few, non-existing in Ghana. There are some disclosures with important gaps in La Guajira, Colombia, and Indonesia. In Cesar, environmental and social impact disclosure seem comprehensive and accessible.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Community interest in disclosures related to </w:t>
      </w:r>
      <w:r w:rsidDel="00000000" w:rsidR="00000000" w:rsidRPr="00000000">
        <w:rPr>
          <w:rFonts w:ascii="Libre Franklin" w:cs="Libre Franklin" w:eastAsia="Libre Franklin" w:hAnsi="Libre Franklin"/>
          <w:b w:val="1"/>
          <w:bCs w:val="1"/>
          <w:i w:val="0"/>
          <w:iCs w:val="0"/>
          <w:smallCaps w:val="0"/>
          <w:strike w:val="0"/>
          <w:color w:val="4472c4"/>
          <w:sz w:val="22"/>
          <w:szCs w:val="22"/>
          <w:u w:val="none"/>
          <w:shd w:fill="auto" w:val="clear"/>
          <w:vertAlign w:val="baseline"/>
          <w:rtl w:val="0"/>
        </w:rPr>
        <w:t xml:space="preserve">license and company information</w:t>
      </w:r>
      <w:r w:rsidDel="00000000" w:rsidR="00000000" w:rsidRPr="00000000">
        <w:rPr>
          <w:rFonts w:ascii="Libre Franklin" w:cs="Libre Franklin" w:eastAsia="Libre Franklin" w:hAnsi="Libre Franklin"/>
          <w:b w:val="1"/>
          <w:bCs w:val="1"/>
          <w:i w:val="0"/>
          <w:iCs w:val="0"/>
          <w:smallCaps w:val="0"/>
          <w:strike w:val="0"/>
          <w:color w:val="000000"/>
          <w:sz w:val="22"/>
          <w:szCs w:val="22"/>
          <w:u w:val="none"/>
          <w:shd w:fill="auto" w:val="clear"/>
          <w:vertAlign w:val="baseline"/>
          <w:rtl w:val="0"/>
        </w:rPr>
        <w:t xml:space="preserve"> is </w:t>
      </w:r>
      <w:r w:rsidDel="00000000" w:rsidR="00000000" w:rsidRPr="00000000">
        <w:rPr>
          <w:rFonts w:ascii="Libre Franklin" w:cs="Libre Franklin" w:eastAsia="Libre Franklin" w:hAnsi="Libre Franklin"/>
          <w:b w:val="1"/>
          <w:bCs w:val="1"/>
          <w:i w:val="0"/>
          <w:iCs w:val="0"/>
          <w:smallCaps w:val="0"/>
          <w:strike w:val="0"/>
          <w:color w:val="00b050"/>
          <w:sz w:val="22"/>
          <w:szCs w:val="22"/>
          <w:u w:val="none"/>
          <w:shd w:fill="auto" w:val="clear"/>
          <w:vertAlign w:val="baseline"/>
          <w:rtl w:val="0"/>
        </w:rPr>
        <w:t xml:space="preserve">high</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 across all four communities. However, EITI provides </w:t>
      </w:r>
      <w:r w:rsidDel="00000000" w:rsidR="00000000" w:rsidRPr="00000000">
        <w:rPr>
          <w:rFonts w:ascii="Libre Franklin" w:cs="Libre Franklin" w:eastAsia="Libre Franklin" w:hAnsi="Libre Franklin"/>
          <w:b w:val="1"/>
          <w:bCs w:val="1"/>
          <w:i w:val="0"/>
          <w:iCs w:val="0"/>
          <w:smallCaps w:val="0"/>
          <w:strike w:val="0"/>
          <w:color w:val="000000"/>
          <w:sz w:val="22"/>
          <w:szCs w:val="22"/>
          <w:u w:val="none"/>
          <w:shd w:fill="auto" w:val="clear"/>
          <w:vertAlign w:val="baseline"/>
          <w:rtl w:val="0"/>
        </w:rPr>
        <w:t xml:space="preserve">some disclosures</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 in this area but there are important gaps. Disclosures on license and company information from </w:t>
      </w:r>
      <w:r w:rsidDel="00000000" w:rsidR="00000000" w:rsidRPr="00000000">
        <w:rPr>
          <w:rFonts w:ascii="Libre Franklin" w:cs="Libre Franklin" w:eastAsia="Libre Franklin" w:hAnsi="Libre Franklin"/>
          <w:b w:val="1"/>
          <w:bCs w:val="1"/>
          <w:i w:val="0"/>
          <w:iCs w:val="0"/>
          <w:smallCaps w:val="0"/>
          <w:strike w:val="0"/>
          <w:color w:val="000000"/>
          <w:sz w:val="22"/>
          <w:szCs w:val="22"/>
          <w:u w:val="none"/>
          <w:shd w:fill="auto" w:val="clear"/>
          <w:vertAlign w:val="baseline"/>
          <w:rtl w:val="0"/>
        </w:rPr>
        <w:t xml:space="preserve">other data sources</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 are considered more </w:t>
      </w:r>
      <w:r w:rsidDel="00000000" w:rsidR="00000000" w:rsidRPr="00000000">
        <w:rPr>
          <w:rFonts w:ascii="Libre Franklin" w:cs="Libre Franklin" w:eastAsia="Libre Franklin" w:hAnsi="Libre Franklin"/>
          <w:b w:val="1"/>
          <w:bCs w:val="1"/>
          <w:i w:val="0"/>
          <w:iCs w:val="0"/>
          <w:smallCaps w:val="0"/>
          <w:strike w:val="0"/>
          <w:color w:val="000000"/>
          <w:sz w:val="22"/>
          <w:szCs w:val="22"/>
          <w:u w:val="none"/>
          <w:shd w:fill="auto" w:val="clear"/>
          <w:vertAlign w:val="baseline"/>
          <w:rtl w:val="0"/>
        </w:rPr>
        <w:t xml:space="preserve">comprehensive</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Libre Franklin" w:cs="Libre Franklin" w:eastAsia="Libre Franklin" w:hAnsi="Libre Franklin"/>
          <w:b w:val="1"/>
          <w:bCs w:val="1"/>
          <w:i w:val="0"/>
          <w:iCs w:val="0"/>
          <w:smallCaps w:val="0"/>
          <w:strike w:val="0"/>
          <w:color w:val="000000"/>
          <w:sz w:val="22"/>
          <w:szCs w:val="22"/>
          <w:u w:val="none"/>
          <w:shd w:fill="auto" w:val="clear"/>
          <w:vertAlign w:val="baseline"/>
          <w:rtl w:val="0"/>
        </w:rPr>
        <w:t xml:space="preserve">accessible than </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those provided by the EITI.</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Community expressed </w:t>
      </w:r>
      <w:r w:rsidDel="00000000" w:rsidR="00000000" w:rsidRPr="00000000">
        <w:rPr>
          <w:rFonts w:ascii="Libre Franklin" w:cs="Libre Franklin" w:eastAsia="Libre Franklin" w:hAnsi="Libre Franklin"/>
          <w:b w:val="1"/>
          <w:bCs w:val="1"/>
          <w:i w:val="0"/>
          <w:iCs w:val="0"/>
          <w:smallCaps w:val="0"/>
          <w:strike w:val="0"/>
          <w:color w:val="000000"/>
          <w:sz w:val="22"/>
          <w:szCs w:val="22"/>
          <w:u w:val="none"/>
          <w:shd w:fill="auto" w:val="clear"/>
          <w:vertAlign w:val="baseline"/>
          <w:rtl w:val="0"/>
        </w:rPr>
        <w:t xml:space="preserve">moderate interest</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 in disclosures related to</w:t>
      </w:r>
      <w:r w:rsidDel="00000000" w:rsidR="00000000" w:rsidRPr="00000000">
        <w:rPr>
          <w:rFonts w:ascii="Libre Franklin" w:cs="Libre Franklin" w:eastAsia="Libre Franklin" w:hAnsi="Libre Frankli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Libre Franklin" w:cs="Libre Franklin" w:eastAsia="Libre Franklin" w:hAnsi="Libre Franklin"/>
          <w:b w:val="1"/>
          <w:bCs w:val="1"/>
          <w:i w:val="0"/>
          <w:iCs w:val="0"/>
          <w:smallCaps w:val="0"/>
          <w:strike w:val="0"/>
          <w:color w:val="4472c4"/>
          <w:sz w:val="22"/>
          <w:szCs w:val="22"/>
          <w:u w:val="none"/>
          <w:shd w:fill="auto" w:val="clear"/>
          <w:vertAlign w:val="baseline"/>
          <w:rtl w:val="0"/>
        </w:rPr>
        <w:t xml:space="preserve">policy and institutional framework.</w:t>
      </w:r>
      <w:r w:rsidDel="00000000" w:rsidR="00000000" w:rsidRPr="00000000">
        <w:rPr>
          <w:rFonts w:ascii="Libre Franklin" w:cs="Libre Franklin" w:eastAsia="Libre Franklin" w:hAnsi="Libre Frankli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Even though, EITI disclosures and disclosures from other sources are considered comprehensive and accessible in all four communities.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Community interest in disclosures on </w:t>
      </w:r>
      <w:r w:rsidDel="00000000" w:rsidR="00000000" w:rsidRPr="00000000">
        <w:rPr>
          <w:rFonts w:ascii="Libre Franklin" w:cs="Libre Franklin" w:eastAsia="Libre Franklin" w:hAnsi="Libre Franklin"/>
          <w:b w:val="1"/>
          <w:bCs w:val="1"/>
          <w:i w:val="0"/>
          <w:iCs w:val="0"/>
          <w:smallCaps w:val="0"/>
          <w:strike w:val="0"/>
          <w:color w:val="4472c4"/>
          <w:sz w:val="22"/>
          <w:szCs w:val="22"/>
          <w:u w:val="none"/>
          <w:shd w:fill="auto" w:val="clear"/>
          <w:vertAlign w:val="baseline"/>
          <w:rtl w:val="0"/>
        </w:rPr>
        <w:t xml:space="preserve">production, volumes and values</w:t>
      </w:r>
      <w:r w:rsidDel="00000000" w:rsidR="00000000" w:rsidRPr="00000000">
        <w:rPr>
          <w:rFonts w:ascii="Libre Franklin" w:cs="Libre Franklin" w:eastAsia="Libre Franklin" w:hAnsi="Libre Franklin"/>
          <w:b w:val="0"/>
          <w:bCs w:val="0"/>
          <w:i w:val="0"/>
          <w:iCs w:val="0"/>
          <w:smallCaps w:val="0"/>
          <w:strike w:val="0"/>
          <w:color w:val="4472c4"/>
          <w:sz w:val="22"/>
          <w:szCs w:val="22"/>
          <w:u w:val="none"/>
          <w:shd w:fill="auto" w:val="clear"/>
          <w:vertAlign w:val="baseline"/>
          <w:rtl w:val="0"/>
        </w:rPr>
        <w:t xml:space="preserve"> </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is </w:t>
      </w:r>
      <w:r w:rsidDel="00000000" w:rsidR="00000000" w:rsidRPr="00000000">
        <w:rPr>
          <w:rFonts w:ascii="Libre Franklin" w:cs="Libre Franklin" w:eastAsia="Libre Franklin" w:hAnsi="Libre Franklin"/>
          <w:b w:val="1"/>
          <w:bCs w:val="1"/>
          <w:i w:val="0"/>
          <w:iCs w:val="0"/>
          <w:smallCaps w:val="0"/>
          <w:strike w:val="0"/>
          <w:color w:val="00b050"/>
          <w:sz w:val="22"/>
          <w:szCs w:val="22"/>
          <w:u w:val="none"/>
          <w:shd w:fill="auto" w:val="clear"/>
          <w:vertAlign w:val="baseline"/>
          <w:rtl w:val="0"/>
        </w:rPr>
        <w:t xml:space="preserve">high</w:t>
      </w:r>
      <w:r w:rsidDel="00000000" w:rsidR="00000000" w:rsidRPr="00000000">
        <w:rPr>
          <w:rFonts w:ascii="Libre Franklin" w:cs="Libre Franklin" w:eastAsia="Libre Franklin" w:hAnsi="Libre Frankli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in</w:t>
      </w:r>
      <w:r w:rsidDel="00000000" w:rsidR="00000000" w:rsidRPr="00000000">
        <w:rPr>
          <w:rFonts w:ascii="Libre Franklin" w:cs="Libre Franklin" w:eastAsia="Libre Franklin" w:hAnsi="Libre Frankli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Indonesia and Ghana and</w:t>
      </w:r>
      <w:r w:rsidDel="00000000" w:rsidR="00000000" w:rsidRPr="00000000">
        <w:rPr>
          <w:rFonts w:ascii="Libre Franklin" w:cs="Libre Franklin" w:eastAsia="Libre Franklin" w:hAnsi="Libre Franklin"/>
          <w:b w:val="0"/>
          <w:bCs w:val="0"/>
          <w:i w:val="0"/>
          <w:iCs w:val="0"/>
          <w:smallCaps w:val="0"/>
          <w:strike w:val="0"/>
          <w:color w:val="ffc000"/>
          <w:sz w:val="22"/>
          <w:szCs w:val="22"/>
          <w:u w:val="none"/>
          <w:shd w:fill="auto" w:val="clear"/>
          <w:vertAlign w:val="baseline"/>
          <w:rtl w:val="0"/>
        </w:rPr>
        <w:t xml:space="preserve"> </w:t>
      </w:r>
      <w:r w:rsidDel="00000000" w:rsidR="00000000" w:rsidRPr="00000000">
        <w:rPr>
          <w:rFonts w:ascii="Libre Franklin" w:cs="Libre Franklin" w:eastAsia="Libre Franklin" w:hAnsi="Libre Franklin"/>
          <w:b w:val="1"/>
          <w:bCs w:val="1"/>
          <w:i w:val="0"/>
          <w:iCs w:val="0"/>
          <w:smallCaps w:val="0"/>
          <w:strike w:val="0"/>
          <w:color w:val="ffc000"/>
          <w:sz w:val="22"/>
          <w:szCs w:val="22"/>
          <w:u w:val="none"/>
          <w:shd w:fill="auto" w:val="clear"/>
          <w:vertAlign w:val="baseline"/>
          <w:rtl w:val="0"/>
        </w:rPr>
        <w:t xml:space="preserve">moderate </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in La guajira and Cesar, disclosures on this area from other data sources are comprehensive and accessible in Ghana, La guajira and Cesar, while in Indonesia has some disclosures but there are important gaps. EITI disclosures in Ghana are comprehensive and accessible, while in La guajira and Cesar and Indonesia are moderate.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Community interest in disclosures highlighting </w:t>
      </w:r>
      <w:r w:rsidDel="00000000" w:rsidR="00000000" w:rsidRPr="00000000">
        <w:rPr>
          <w:rFonts w:ascii="Libre Franklin" w:cs="Libre Franklin" w:eastAsia="Libre Franklin" w:hAnsi="Libre Franklin"/>
          <w:b w:val="1"/>
          <w:bCs w:val="1"/>
          <w:i w:val="0"/>
          <w:iCs w:val="0"/>
          <w:smallCaps w:val="0"/>
          <w:strike w:val="0"/>
          <w:color w:val="4472c4"/>
          <w:sz w:val="22"/>
          <w:szCs w:val="22"/>
          <w:u w:val="none"/>
          <w:shd w:fill="auto" w:val="clear"/>
          <w:vertAlign w:val="baseline"/>
          <w:rtl w:val="0"/>
        </w:rPr>
        <w:t xml:space="preserve">subnational budgets and revenue flows</w:t>
      </w:r>
      <w:r w:rsidDel="00000000" w:rsidR="00000000" w:rsidRPr="00000000">
        <w:rPr>
          <w:rFonts w:ascii="Libre Franklin" w:cs="Libre Franklin" w:eastAsia="Libre Franklin" w:hAnsi="Libre Franklin"/>
          <w:b w:val="0"/>
          <w:bCs w:val="0"/>
          <w:i w:val="0"/>
          <w:iCs w:val="0"/>
          <w:smallCaps w:val="0"/>
          <w:strike w:val="0"/>
          <w:color w:val="4472c4"/>
          <w:sz w:val="22"/>
          <w:szCs w:val="22"/>
          <w:u w:val="none"/>
          <w:shd w:fill="auto" w:val="clear"/>
          <w:vertAlign w:val="baseline"/>
          <w:rtl w:val="0"/>
        </w:rPr>
        <w:t xml:space="preserve"> </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is high in Indonesia and Ghana; and moderate in La guajira and Cesar. However, EITI disclosures and disclosures from other data sources relate to subnational budgets and revenue flows are considered comprehensive and accessible in Indonesia, La guajira and Cesar. In Ghana EITI disclosures and disclosures from other data sources are few, non-existing.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1"/>
          <w:bCs w:val="1"/>
          <w:i w:val="0"/>
          <w:iCs w:val="0"/>
          <w:smallCaps w:val="0"/>
          <w:strike w:val="0"/>
          <w:color w:val="000000"/>
          <w:sz w:val="22"/>
          <w:szCs w:val="22"/>
          <w:u w:val="none"/>
          <w:shd w:fill="auto" w:val="clear"/>
          <w:vertAlign w:val="baseline"/>
          <w:rtl w:val="0"/>
        </w:rPr>
        <w:t xml:space="preserve">Community interest in data highlighting the energy transition’s impacts is high – both in terms of EITI disclosures and disclosures from other sources</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 Across all four communities, stakeholders are particularly interested in information that relates to tangible impacts on their livelihoods such as jobs, business opportunities and obligations tied to companies’ corporate social responsibility (CSR) programmes.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1"/>
          <w:bCs w:val="1"/>
          <w:i w:val="0"/>
          <w:iCs w:val="0"/>
          <w:smallCaps w:val="0"/>
          <w:strike w:val="0"/>
          <w:color w:val="000000"/>
          <w:sz w:val="22"/>
          <w:szCs w:val="22"/>
          <w:u w:val="none"/>
          <w:shd w:fill="auto" w:val="clear"/>
          <w:vertAlign w:val="baseline"/>
          <w:rtl w:val="0"/>
        </w:rPr>
        <w:t xml:space="preserve">However, knowledge about and use of existing disclosures is low to non-existent at the community level</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 The very low use of data in communities across the three countries relates to access difficulties which are tied to different barriers. In Indonesia, for example, communities noted that they did not know how to access data on subnational budgets and revenue flows. In Ghana, community awareness of the extractive industries was high, but knowledge of the EITI was low.</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1"/>
          <w:bCs w:val="1"/>
          <w:i w:val="0"/>
          <w:iCs w:val="0"/>
          <w:smallCaps w:val="0"/>
          <w:strike w:val="0"/>
          <w:color w:val="000000"/>
          <w:sz w:val="22"/>
          <w:szCs w:val="22"/>
          <w:u w:val="none"/>
          <w:shd w:fill="auto" w:val="clear"/>
          <w:vertAlign w:val="baseline"/>
          <w:rtl w:val="0"/>
        </w:rPr>
        <w:t xml:space="preserve">Other sources provide relevant data that is missing from EITI reporting</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  For example, in Indonesia information on the energy transition/renewable energy is not disclosed through EITI reports but some disclosures are available elsewhere. In such instances, the EITI may be able to point stakeholders towards existing data sources.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1"/>
          <w:bCs w:val="1"/>
          <w:i w:val="0"/>
          <w:iCs w:val="0"/>
          <w:smallCaps w:val="0"/>
          <w:strike w:val="0"/>
          <w:color w:val="000000"/>
          <w:sz w:val="22"/>
          <w:szCs w:val="22"/>
          <w:u w:val="none"/>
          <w:shd w:fill="auto" w:val="clear"/>
          <w:vertAlign w:val="baseline"/>
          <w:rtl w:val="0"/>
        </w:rPr>
        <w:t xml:space="preserve">Communities have differing interests and needs</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 Context-specific policies need to be implemented to avoid misleading blanket approaches. This need for tailored approaches was exemplified by looking at two different communities in Columbia (La Guajira, Cesar). In La Guajira, for example, communities have awareness of some policy and institutional framework disclosures, whereas in Cesar they have none.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1"/>
          <w:bCs w:val="1"/>
          <w:i w:val="0"/>
          <w:iCs w:val="0"/>
          <w:smallCaps w:val="0"/>
          <w:strike w:val="0"/>
          <w:color w:val="000000"/>
          <w:sz w:val="22"/>
          <w:szCs w:val="22"/>
          <w:u w:val="none"/>
          <w:shd w:fill="auto" w:val="clear"/>
          <w:vertAlign w:val="baseline"/>
          <w:rtl w:val="0"/>
        </w:rPr>
        <w:t xml:space="preserve">The concept of “energy transition” has little resonance in communities</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 In Indonesia, for example, communities understand that the government wants to increase nickel mining and nickel processing, but they do not draw the link between these developments and broader energy transition and climate change discussions. The energy transition is generally only of interest to communities in terms of its immediate impacts on their livelihoods. </w:t>
      </w:r>
    </w:p>
    <w:p w:rsidR="00000000" w:rsidDel="00000000" w:rsidP="00000000" w:rsidRDefault="00000000" w:rsidRPr="00000000" w14:paraId="00000039">
      <w:pPr>
        <w:pStyle w:val="Heading2"/>
        <w:rPr/>
      </w:pPr>
      <w:r w:rsidDel="00000000" w:rsidR="00000000" w:rsidRPr="00000000">
        <w:rPr>
          <w:rtl w:val="0"/>
        </w:rPr>
        <w:t xml:space="preserve">Next steps:</w:t>
      </w:r>
    </w:p>
    <w:p w:rsidR="00000000" w:rsidDel="00000000" w:rsidP="00000000" w:rsidRDefault="00000000" w:rsidRPr="00000000" w14:paraId="0000003A">
      <w:pPr>
        <w:numPr>
          <w:ilvl w:val="0"/>
          <w:numId w:val="2"/>
        </w:numPr>
        <w:ind w:left="720" w:hanging="360"/>
        <w:rPr/>
      </w:pPr>
      <w:r w:rsidDel="00000000" w:rsidR="00000000" w:rsidRPr="00000000">
        <w:rPr>
          <w:rtl w:val="0"/>
        </w:rPr>
        <w:t xml:space="preserve">Consultants to incorporate findings and lessons from the subnational data disclosures table into the national engagement plans. </w:t>
      </w:r>
    </w:p>
    <w:p w:rsidR="00000000" w:rsidDel="00000000" w:rsidP="00000000" w:rsidRDefault="00000000" w:rsidRPr="00000000" w14:paraId="0000003B">
      <w:pPr>
        <w:numPr>
          <w:ilvl w:val="0"/>
          <w:numId w:val="2"/>
        </w:numPr>
        <w:ind w:left="720" w:hanging="360"/>
        <w:rPr/>
      </w:pPr>
      <w:r w:rsidDel="00000000" w:rsidR="00000000" w:rsidRPr="00000000">
        <w:rPr>
          <w:rtl w:val="0"/>
        </w:rPr>
        <w:t xml:space="preserve">EITI International Secretariat to refine the table used during the session and maintain it as a working document that can get updated as the project progresses. Areas for refinement include:</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40" w:lineRule="auto"/>
        <w:ind w:left="144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Improving the integration of energy considerations in the assessment. </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40" w:lineRule="auto"/>
        <w:ind w:left="144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Disaggregating data categories to get a more precise and targeted assessment, for example with regards to “broader economic contributions”. </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40" w:lineRule="auto"/>
        <w:ind w:left="144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Encouraging more nuanced prioritisation around which information is truly vital for communities. </w:t>
      </w:r>
    </w:p>
    <w:sectPr>
      <w:headerReference r:id="rId13" w:type="default"/>
      <w:headerReference r:id="rId14" w:type="first"/>
      <w:footerReference r:id="rId15" w:type="default"/>
      <w:footerReference r:id="rId16" w:type="first"/>
      <w:pgSz w:h="16840" w:w="11901" w:orient="portrait"/>
      <w:pgMar w:bottom="1418" w:top="1418" w:left="1418" w:right="1411" w:header="851"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Arial"/>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Franklin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Open Sans">
    <w:embedRegular w:fontKey="{00000000-0000-0000-0000-000000000000}" r:id="rId11" w:subsetted="0"/>
    <w:embedBold w:fontKey="{00000000-0000-0000-0000-000000000000}" r:id="rId12" w:subsetted="0"/>
    <w:embedItalic w:fontKey="{00000000-0000-0000-0000-000000000000}" r:id="rId13" w:subsetted="0"/>
    <w:embedBoldItalic w:fontKey="{00000000-0000-0000-0000-000000000000}" r:id="rId1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40" w:before="240" w:line="240" w:lineRule="auto"/>
      <w:ind w:left="0" w:right="0" w:firstLine="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-126046</wp:posOffset>
              </wp:positionH>
              <wp:positionV relativeFrom="paragraph">
                <wp:posOffset>-312281</wp:posOffset>
              </wp:positionV>
              <wp:extent cx="6033135" cy="821055"/>
              <wp:effectExtent b="0" l="0" r="0" t="0"/>
              <wp:wrapNone/>
              <wp:docPr id="61" name=""/>
              <a:graphic>
                <a:graphicData uri="http://schemas.microsoft.com/office/word/2010/wordprocessingShape">
                  <wps:wsp>
                    <wps:cNvSpPr/>
                    <wps:cNvPr id="25" name="Shape 25"/>
                    <wps:spPr>
                      <a:xfrm>
                        <a:off x="2334195" y="3374235"/>
                        <a:ext cx="6023610" cy="81153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Libre Franklin" w:cs="Libre Franklin" w:eastAsia="Libre Franklin" w:hAnsi="Libre Franklin"/>
                              <w:b w:val="1"/>
                              <w:i w:val="0"/>
                              <w:smallCaps w:val="0"/>
                              <w:strike w:val="0"/>
                              <w:color w:val="000000"/>
                              <w:sz w:val="16"/>
                              <w:vertAlign w:val="baseline"/>
                            </w:rPr>
                            <w:t xml:space="preserve">EITI International Secretariat</w:t>
                          </w:r>
                          <w:r w:rsidDel="00000000" w:rsidR="00000000" w:rsidRPr="00000000">
                            <w:rPr>
                              <w:rFonts w:ascii="Libre Franklin" w:cs="Libre Franklin" w:eastAsia="Libre Franklin" w:hAnsi="Libre Franklin"/>
                              <w:b w:val="0"/>
                              <w:i w:val="0"/>
                              <w:smallCaps w:val="0"/>
                              <w:strike w:val="0"/>
                              <w:color w:val="000000"/>
                              <w:sz w:val="16"/>
                              <w:vertAlign w:val="baseline"/>
                            </w:rPr>
                            <w:br w:type="textWrapping"/>
                          </w:r>
                          <w:r w:rsidDel="00000000" w:rsidR="00000000" w:rsidRPr="00000000">
                            <w:rPr>
                              <w:rFonts w:ascii="Libre Franklin" w:cs="Libre Franklin" w:eastAsia="Libre Franklin" w:hAnsi="Libre Franklin"/>
                              <w:b w:val="0"/>
                              <w:i w:val="0"/>
                              <w:smallCaps w:val="0"/>
                              <w:strike w:val="0"/>
                              <w:color w:val="000000"/>
                              <w:sz w:val="16"/>
                              <w:vertAlign w:val="baseline"/>
                            </w:rPr>
                            <w:t xml:space="preserve">Phone: +47 222 00 800</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r w:rsidDel="00000000" w:rsidR="00000000" w:rsidRPr="00000000">
                            <w:rPr>
                              <w:rFonts w:ascii="Noto Sans Symbols" w:cs="Noto Sans Symbols" w:eastAsia="Noto Sans Symbols" w:hAnsi="Noto Sans Symbols"/>
                              <w:b w:val="0"/>
                              <w:i w:val="0"/>
                              <w:smallCaps w:val="0"/>
                              <w:strike w:val="0"/>
                              <w:color w:val="000000"/>
                              <w:sz w:val="16"/>
                              <w:vertAlign w:val="baseline"/>
                            </w:rPr>
                            <w:t xml:space="preserve"></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r w:rsidDel="00000000" w:rsidR="00000000" w:rsidRPr="00000000">
                            <w:rPr>
                              <w:rFonts w:ascii="Libre Franklin" w:cs="Libre Franklin" w:eastAsia="Libre Franklin" w:hAnsi="Libre Franklin"/>
                              <w:b w:val="0"/>
                              <w:i w:val="0"/>
                              <w:smallCaps w:val="0"/>
                              <w:strike w:val="0"/>
                              <w:color w:val="000000"/>
                              <w:sz w:val="16"/>
                              <w:vertAlign w:val="baseline"/>
                            </w:rPr>
                            <w:t xml:space="preserve">E-mail: secretariat@eiti.org</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r w:rsidDel="00000000" w:rsidR="00000000" w:rsidRPr="00000000">
                            <w:rPr>
                              <w:rFonts w:ascii="Noto Sans Symbols" w:cs="Noto Sans Symbols" w:eastAsia="Noto Sans Symbols" w:hAnsi="Noto Sans Symbols"/>
                              <w:b w:val="0"/>
                              <w:i w:val="0"/>
                              <w:smallCaps w:val="0"/>
                              <w:strike w:val="0"/>
                              <w:color w:val="000000"/>
                              <w:sz w:val="16"/>
                              <w:vertAlign w:val="baseline"/>
                            </w:rPr>
                            <w:t xml:space="preserve"></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r w:rsidDel="00000000" w:rsidR="00000000" w:rsidRPr="00000000">
                            <w:rPr>
                              <w:rFonts w:ascii="Libre Franklin" w:cs="Libre Franklin" w:eastAsia="Libre Franklin" w:hAnsi="Libre Franklin"/>
                              <w:b w:val="0"/>
                              <w:i w:val="0"/>
                              <w:smallCaps w:val="0"/>
                              <w:strike w:val="0"/>
                              <w:color w:val="000000"/>
                              <w:sz w:val="16"/>
                              <w:vertAlign w:val="baseline"/>
                            </w:rPr>
                            <w:t xml:space="preserve">Twitter: @EITIorg</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r w:rsidDel="00000000" w:rsidR="00000000" w:rsidRPr="00000000">
                            <w:rPr>
                              <w:rFonts w:ascii="Noto Sans Symbols" w:cs="Noto Sans Symbols" w:eastAsia="Noto Sans Symbols" w:hAnsi="Noto Sans Symbols"/>
                              <w:b w:val="0"/>
                              <w:i w:val="0"/>
                              <w:smallCaps w:val="0"/>
                              <w:strike w:val="0"/>
                              <w:color w:val="000000"/>
                              <w:sz w:val="16"/>
                              <w:vertAlign w:val="baseline"/>
                            </w:rPr>
                            <w:t xml:space="preserve"></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r w:rsidDel="00000000" w:rsidR="00000000" w:rsidRPr="00000000">
                            <w:rPr>
                              <w:rFonts w:ascii="Libre Franklin" w:cs="Libre Franklin" w:eastAsia="Libre Franklin" w:hAnsi="Libre Franklin"/>
                              <w:b w:val="0"/>
                              <w:i w:val="0"/>
                              <w:smallCaps w:val="0"/>
                              <w:strike w:val="0"/>
                              <w:color w:val="000000"/>
                              <w:sz w:val="16"/>
                              <w:vertAlign w:val="baseline"/>
                            </w:rPr>
                            <w:t xml:space="preserve">www.eiti.org       </w:t>
                          </w:r>
                        </w:p>
                        <w:p w:rsidR="00000000" w:rsidDel="00000000" w:rsidP="00000000" w:rsidRDefault="00000000" w:rsidRPr="00000000">
                          <w:pPr>
                            <w:spacing w:after="0" w:before="0" w:line="275.9999942779541"/>
                            <w:ind w:left="0" w:right="-12.000000476837158" w:firstLine="0"/>
                            <w:jc w:val="left"/>
                            <w:textDirection w:val="btLr"/>
                          </w:pPr>
                          <w:r w:rsidDel="00000000" w:rsidR="00000000" w:rsidRPr="00000000">
                            <w:rPr>
                              <w:rFonts w:ascii="Libre Franklin" w:cs="Libre Franklin" w:eastAsia="Libre Franklin" w:hAnsi="Libre Franklin"/>
                              <w:b w:val="0"/>
                              <w:i w:val="0"/>
                              <w:smallCaps w:val="0"/>
                              <w:strike w:val="0"/>
                              <w:color w:val="000000"/>
                              <w:sz w:val="16"/>
                              <w:vertAlign w:val="baseline"/>
                            </w:rPr>
                          </w:r>
                          <w:r w:rsidDel="00000000" w:rsidR="00000000" w:rsidRPr="00000000">
                            <w:rPr>
                              <w:rFonts w:ascii="Libre Franklin" w:cs="Libre Franklin" w:eastAsia="Libre Franklin" w:hAnsi="Libre Franklin"/>
                              <w:b w:val="0"/>
                              <w:i w:val="0"/>
                              <w:smallCaps w:val="0"/>
                              <w:strike w:val="0"/>
                              <w:color w:val="000000"/>
                              <w:sz w:val="16"/>
                              <w:vertAlign w:val="baseline"/>
                            </w:rPr>
                            <w:t xml:space="preserve">Address:</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r w:rsidDel="00000000" w:rsidR="00000000" w:rsidRPr="00000000">
                            <w:rPr>
                              <w:rFonts w:ascii="Libre Franklin" w:cs="Libre Franklin" w:eastAsia="Libre Franklin" w:hAnsi="Libre Franklin"/>
                              <w:b w:val="0"/>
                              <w:i w:val="0"/>
                              <w:smallCaps w:val="0"/>
                              <w:strike w:val="0"/>
                              <w:color w:val="000000"/>
                              <w:sz w:val="16"/>
                              <w:vertAlign w:val="baseline"/>
                            </w:rPr>
                            <w:t xml:space="preserve">Rådhusgata 26, 0151 Oslo, Norway</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p>
                        <w:p w:rsidR="00000000" w:rsidDel="00000000" w:rsidP="00000000" w:rsidRDefault="00000000" w:rsidRPr="00000000">
                          <w:pPr>
                            <w:spacing w:after="240" w:before="240" w:line="240"/>
                            <w:ind w:left="0" w:right="0" w:firstLine="0"/>
                            <w:jc w:val="left"/>
                            <w:textDirection w:val="btLr"/>
                          </w:pPr>
                          <w:r w:rsidDel="00000000" w:rsidR="00000000" w:rsidRPr="00000000">
                            <w:rPr>
                              <w:rFonts w:ascii="Libre Franklin" w:cs="Libre Franklin" w:eastAsia="Libre Franklin" w:hAnsi="Libre Frankli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-126046</wp:posOffset>
              </wp:positionH>
              <wp:positionV relativeFrom="paragraph">
                <wp:posOffset>-312281</wp:posOffset>
              </wp:positionV>
              <wp:extent cx="6033135" cy="821055"/>
              <wp:effectExtent b="0" l="0" r="0" t="0"/>
              <wp:wrapNone/>
              <wp:docPr id="61"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6033135" cy="8210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-124140</wp:posOffset>
              </wp:positionH>
              <wp:positionV relativeFrom="paragraph">
                <wp:posOffset>-374331</wp:posOffset>
              </wp:positionV>
              <wp:extent cx="5968365" cy="440690"/>
              <wp:effectExtent b="0" l="0" r="0" t="0"/>
              <wp:wrapNone/>
              <wp:docPr id="59" name=""/>
              <a:graphic>
                <a:graphicData uri="http://schemas.microsoft.com/office/word/2010/wordprocessingShape">
                  <wps:wsp>
                    <wps:cNvSpPr/>
                    <wps:cNvPr id="23" name="Shape 23"/>
                    <wps:spPr>
                      <a:xfrm>
                        <a:off x="2366580" y="3564418"/>
                        <a:ext cx="5958840" cy="43116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w:t>
                          </w:r>
                          <w:r w:rsidDel="00000000" w:rsidR="00000000" w:rsidRPr="00000000">
                            <w:rPr>
                              <w:rFonts w:ascii="Libre Franklin Medium" w:cs="Libre Franklin Medium" w:eastAsia="Libre Franklin Medium" w:hAnsi="Libre Franklin Medium"/>
                              <w:b w:val="0"/>
                              <w:i w:val="0"/>
                              <w:smallCaps w:val="0"/>
                              <w:strike w:val="0"/>
                              <w:color w:val="000000"/>
                              <w:sz w:val="20"/>
                              <w:vertAlign w:val="baseline"/>
                            </w:rPr>
                            <w:t xml:space="preserve"> PAGE 1 </w:t>
                          </w:r>
                        </w:p>
                        <w:p w:rsidR="00000000" w:rsidDel="00000000" w:rsidP="00000000" w:rsidRDefault="00000000" w:rsidRPr="00000000">
                          <w:pPr>
                            <w:spacing w:after="240" w:before="240" w:line="240"/>
                            <w:ind w:left="0" w:right="0" w:firstLine="0"/>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20"/>
                              <w:vertAlign w:val="baseline"/>
                            </w:rPr>
                          </w:r>
                        </w:p>
                        <w:p w:rsidR="00000000" w:rsidDel="00000000" w:rsidP="00000000" w:rsidRDefault="00000000" w:rsidRPr="00000000">
                          <w:pPr>
                            <w:spacing w:after="240" w:before="240" w:line="240"/>
                            <w:ind w:left="0" w:right="0" w:firstLine="0"/>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-124140</wp:posOffset>
              </wp:positionH>
              <wp:positionV relativeFrom="paragraph">
                <wp:posOffset>-374331</wp:posOffset>
              </wp:positionV>
              <wp:extent cx="5968365" cy="440690"/>
              <wp:effectExtent b="0" l="0" r="0" t="0"/>
              <wp:wrapNone/>
              <wp:docPr id="59"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968365" cy="44069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spacing w:line="276" w:lineRule="auto"/>
      <w:rPr>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-113981</wp:posOffset>
              </wp:positionH>
              <wp:positionV relativeFrom="paragraph">
                <wp:posOffset>-321454</wp:posOffset>
              </wp:positionV>
              <wp:extent cx="6033135" cy="821055"/>
              <wp:effectExtent b="0" l="0" r="0" t="0"/>
              <wp:wrapNone/>
              <wp:docPr id="56" name=""/>
              <a:graphic>
                <a:graphicData uri="http://schemas.microsoft.com/office/word/2010/wordprocessingShape">
                  <wps:wsp>
                    <wps:cNvSpPr/>
                    <wps:cNvPr id="3" name="Shape 3"/>
                    <wps:spPr>
                      <a:xfrm>
                        <a:off x="2334195" y="3374235"/>
                        <a:ext cx="6023610" cy="81153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Libre Franklin" w:cs="Libre Franklin" w:eastAsia="Libre Franklin" w:hAnsi="Libre Franklin"/>
                              <w:b w:val="1"/>
                              <w:i w:val="0"/>
                              <w:smallCaps w:val="0"/>
                              <w:strike w:val="0"/>
                              <w:color w:val="000000"/>
                              <w:sz w:val="16"/>
                              <w:vertAlign w:val="baseline"/>
                            </w:rPr>
                            <w:t xml:space="preserve">EITI International Secretariat</w:t>
                          </w:r>
                          <w:r w:rsidDel="00000000" w:rsidR="00000000" w:rsidRPr="00000000">
                            <w:rPr>
                              <w:rFonts w:ascii="Libre Franklin" w:cs="Libre Franklin" w:eastAsia="Libre Franklin" w:hAnsi="Libre Franklin"/>
                              <w:b w:val="0"/>
                              <w:i w:val="0"/>
                              <w:smallCaps w:val="0"/>
                              <w:strike w:val="0"/>
                              <w:color w:val="000000"/>
                              <w:sz w:val="16"/>
                              <w:vertAlign w:val="baseline"/>
                            </w:rPr>
                            <w:br w:type="textWrapping"/>
                          </w:r>
                          <w:r w:rsidDel="00000000" w:rsidR="00000000" w:rsidRPr="00000000">
                            <w:rPr>
                              <w:rFonts w:ascii="Libre Franklin" w:cs="Libre Franklin" w:eastAsia="Libre Franklin" w:hAnsi="Libre Franklin"/>
                              <w:b w:val="0"/>
                              <w:i w:val="0"/>
                              <w:smallCaps w:val="0"/>
                              <w:strike w:val="0"/>
                              <w:color w:val="000000"/>
                              <w:sz w:val="16"/>
                              <w:vertAlign w:val="baseline"/>
                            </w:rPr>
                            <w:t xml:space="preserve">Phone: +47 222 00 800</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r w:rsidDel="00000000" w:rsidR="00000000" w:rsidRPr="00000000">
                            <w:rPr>
                              <w:rFonts w:ascii="Noto Sans Symbols" w:cs="Noto Sans Symbols" w:eastAsia="Noto Sans Symbols" w:hAnsi="Noto Sans Symbols"/>
                              <w:b w:val="0"/>
                              <w:i w:val="0"/>
                              <w:smallCaps w:val="0"/>
                              <w:strike w:val="0"/>
                              <w:color w:val="000000"/>
                              <w:sz w:val="16"/>
                              <w:vertAlign w:val="baseline"/>
                            </w:rPr>
                            <w:t xml:space="preserve"></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r w:rsidDel="00000000" w:rsidR="00000000" w:rsidRPr="00000000">
                            <w:rPr>
                              <w:rFonts w:ascii="Libre Franklin" w:cs="Libre Franklin" w:eastAsia="Libre Franklin" w:hAnsi="Libre Franklin"/>
                              <w:b w:val="0"/>
                              <w:i w:val="0"/>
                              <w:smallCaps w:val="0"/>
                              <w:strike w:val="0"/>
                              <w:color w:val="000000"/>
                              <w:sz w:val="16"/>
                              <w:vertAlign w:val="baseline"/>
                            </w:rPr>
                            <w:t xml:space="preserve">E-mail: secretariat@eiti.org</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r w:rsidDel="00000000" w:rsidR="00000000" w:rsidRPr="00000000">
                            <w:rPr>
                              <w:rFonts w:ascii="Noto Sans Symbols" w:cs="Noto Sans Symbols" w:eastAsia="Noto Sans Symbols" w:hAnsi="Noto Sans Symbols"/>
                              <w:b w:val="0"/>
                              <w:i w:val="0"/>
                              <w:smallCaps w:val="0"/>
                              <w:strike w:val="0"/>
                              <w:color w:val="000000"/>
                              <w:sz w:val="16"/>
                              <w:vertAlign w:val="baseline"/>
                            </w:rPr>
                            <w:t xml:space="preserve"></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r w:rsidDel="00000000" w:rsidR="00000000" w:rsidRPr="00000000">
                            <w:rPr>
                              <w:rFonts w:ascii="Libre Franklin" w:cs="Libre Franklin" w:eastAsia="Libre Franklin" w:hAnsi="Libre Franklin"/>
                              <w:b w:val="0"/>
                              <w:i w:val="0"/>
                              <w:smallCaps w:val="0"/>
                              <w:strike w:val="0"/>
                              <w:color w:val="000000"/>
                              <w:sz w:val="16"/>
                              <w:vertAlign w:val="baseline"/>
                            </w:rPr>
                            <w:t xml:space="preserve">Twitter: @EITIorg</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r w:rsidDel="00000000" w:rsidR="00000000" w:rsidRPr="00000000">
                            <w:rPr>
                              <w:rFonts w:ascii="Noto Sans Symbols" w:cs="Noto Sans Symbols" w:eastAsia="Noto Sans Symbols" w:hAnsi="Noto Sans Symbols"/>
                              <w:b w:val="0"/>
                              <w:i w:val="0"/>
                              <w:smallCaps w:val="0"/>
                              <w:strike w:val="0"/>
                              <w:color w:val="000000"/>
                              <w:sz w:val="16"/>
                              <w:vertAlign w:val="baseline"/>
                            </w:rPr>
                            <w:t xml:space="preserve"></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r w:rsidDel="00000000" w:rsidR="00000000" w:rsidRPr="00000000">
                            <w:rPr>
                              <w:rFonts w:ascii="Libre Franklin" w:cs="Libre Franklin" w:eastAsia="Libre Franklin" w:hAnsi="Libre Franklin"/>
                              <w:b w:val="0"/>
                              <w:i w:val="0"/>
                              <w:smallCaps w:val="0"/>
                              <w:strike w:val="0"/>
                              <w:color w:val="000000"/>
                              <w:sz w:val="16"/>
                              <w:vertAlign w:val="baseline"/>
                            </w:rPr>
                            <w:t xml:space="preserve">www.eiti.org       </w:t>
                          </w:r>
                        </w:p>
                        <w:p w:rsidR="00000000" w:rsidDel="00000000" w:rsidP="00000000" w:rsidRDefault="00000000" w:rsidRPr="00000000">
                          <w:pPr>
                            <w:spacing w:after="0" w:before="0" w:line="275.9999942779541"/>
                            <w:ind w:left="0" w:right="-12.000000476837158" w:firstLine="0"/>
                            <w:jc w:val="left"/>
                            <w:textDirection w:val="btLr"/>
                          </w:pPr>
                          <w:r w:rsidDel="00000000" w:rsidR="00000000" w:rsidRPr="00000000">
                            <w:rPr>
                              <w:rFonts w:ascii="Libre Franklin" w:cs="Libre Franklin" w:eastAsia="Libre Franklin" w:hAnsi="Libre Franklin"/>
                              <w:b w:val="0"/>
                              <w:i w:val="0"/>
                              <w:smallCaps w:val="0"/>
                              <w:strike w:val="0"/>
                              <w:color w:val="000000"/>
                              <w:sz w:val="16"/>
                              <w:vertAlign w:val="baseline"/>
                            </w:rPr>
                          </w:r>
                          <w:r w:rsidDel="00000000" w:rsidR="00000000" w:rsidRPr="00000000">
                            <w:rPr>
                              <w:rFonts w:ascii="Libre Franklin" w:cs="Libre Franklin" w:eastAsia="Libre Franklin" w:hAnsi="Libre Franklin"/>
                              <w:b w:val="0"/>
                              <w:i w:val="0"/>
                              <w:smallCaps w:val="0"/>
                              <w:strike w:val="0"/>
                              <w:color w:val="000000"/>
                              <w:sz w:val="16"/>
                              <w:vertAlign w:val="baseline"/>
                            </w:rPr>
                            <w:t xml:space="preserve">Address:</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r w:rsidDel="00000000" w:rsidR="00000000" w:rsidRPr="00000000">
                            <w:rPr>
                              <w:rFonts w:ascii="Libre Franklin" w:cs="Libre Franklin" w:eastAsia="Libre Franklin" w:hAnsi="Libre Franklin"/>
                              <w:b w:val="0"/>
                              <w:i w:val="0"/>
                              <w:smallCaps w:val="0"/>
                              <w:strike w:val="0"/>
                              <w:color w:val="000000"/>
                              <w:sz w:val="16"/>
                              <w:vertAlign w:val="baseline"/>
                            </w:rPr>
                            <w:t xml:space="preserve">Rådhusgata 26, 0151 Oslo, Norway</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p>
                        <w:p w:rsidR="00000000" w:rsidDel="00000000" w:rsidP="00000000" w:rsidRDefault="00000000" w:rsidRPr="00000000">
                          <w:pPr>
                            <w:spacing w:after="240" w:before="240" w:line="240"/>
                            <w:ind w:left="0" w:right="0" w:firstLine="0"/>
                            <w:jc w:val="left"/>
                            <w:textDirection w:val="btLr"/>
                          </w:pPr>
                          <w:r w:rsidDel="00000000" w:rsidR="00000000" w:rsidRPr="00000000">
                            <w:rPr>
                              <w:rFonts w:ascii="Libre Franklin" w:cs="Libre Franklin" w:eastAsia="Libre Franklin" w:hAnsi="Libre Frankli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-113981</wp:posOffset>
              </wp:positionH>
              <wp:positionV relativeFrom="paragraph">
                <wp:posOffset>-321454</wp:posOffset>
              </wp:positionV>
              <wp:extent cx="6033135" cy="821055"/>
              <wp:effectExtent b="0" l="0" r="0" t="0"/>
              <wp:wrapNone/>
              <wp:docPr id="56"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033135" cy="8210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-112076</wp:posOffset>
              </wp:positionH>
              <wp:positionV relativeFrom="paragraph">
                <wp:posOffset>-383221</wp:posOffset>
              </wp:positionV>
              <wp:extent cx="5968365" cy="440690"/>
              <wp:effectExtent b="0" l="0" r="0" t="0"/>
              <wp:wrapNone/>
              <wp:docPr id="60" name=""/>
              <a:graphic>
                <a:graphicData uri="http://schemas.microsoft.com/office/word/2010/wordprocessingShape">
                  <wps:wsp>
                    <wps:cNvSpPr/>
                    <wps:cNvPr id="24" name="Shape 24"/>
                    <wps:spPr>
                      <a:xfrm>
                        <a:off x="2366580" y="3564418"/>
                        <a:ext cx="5958840" cy="43116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w:t>
                          </w:r>
                          <w:r w:rsidDel="00000000" w:rsidR="00000000" w:rsidRPr="00000000">
                            <w:rPr>
                              <w:rFonts w:ascii="Libre Franklin Medium" w:cs="Libre Franklin Medium" w:eastAsia="Libre Franklin Medium" w:hAnsi="Libre Franklin Medium"/>
                              <w:b w:val="0"/>
                              <w:i w:val="0"/>
                              <w:smallCaps w:val="0"/>
                              <w:strike w:val="0"/>
                              <w:color w:val="000000"/>
                              <w:sz w:val="20"/>
                              <w:vertAlign w:val="baseline"/>
                            </w:rPr>
                            <w:t xml:space="preserve"> PAGE 1 </w:t>
                          </w:r>
                        </w:p>
                        <w:p w:rsidR="00000000" w:rsidDel="00000000" w:rsidP="00000000" w:rsidRDefault="00000000" w:rsidRPr="00000000">
                          <w:pPr>
                            <w:spacing w:after="240" w:before="240" w:line="240"/>
                            <w:ind w:left="0" w:right="0" w:firstLine="0"/>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20"/>
                              <w:vertAlign w:val="baseline"/>
                            </w:rPr>
                          </w:r>
                        </w:p>
                        <w:p w:rsidR="00000000" w:rsidDel="00000000" w:rsidP="00000000" w:rsidRDefault="00000000" w:rsidRPr="00000000">
                          <w:pPr>
                            <w:spacing w:after="240" w:before="240" w:line="240"/>
                            <w:ind w:left="0" w:right="0" w:firstLine="0"/>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-112076</wp:posOffset>
              </wp:positionH>
              <wp:positionV relativeFrom="paragraph">
                <wp:posOffset>-383221</wp:posOffset>
              </wp:positionV>
              <wp:extent cx="5968365" cy="440690"/>
              <wp:effectExtent b="0" l="0" r="0" t="0"/>
              <wp:wrapNone/>
              <wp:docPr id="60"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5968365" cy="44069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Libre Franklin" w:cs="Libre Franklin" w:eastAsia="Libre Franklin" w:hAnsi="Libre Franklin"/>
        <w:b w:val="0"/>
        <w:bCs w:val="0"/>
        <w:i w:val="0"/>
        <w:iCs w:val="0"/>
        <w:smallCaps w:val="0"/>
        <w:strike w:val="0"/>
        <w:color w:val="000000"/>
        <w:sz w:val="18"/>
        <w:szCs w:val="18"/>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18"/>
        <w:szCs w:val="18"/>
        <w:u w:val="none"/>
        <w:shd w:fill="auto" w:val="clear"/>
        <w:vertAlign w:val="baseline"/>
        <w:rtl w:val="0"/>
      </w:rPr>
      <w:t xml:space="preserve">Engaging communities in a just transition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Libre Franklin" w:cs="Libre Franklin" w:eastAsia="Libre Franklin" w:hAnsi="Libre Franklin"/>
        <w:b w:val="0"/>
        <w:bCs w:val="0"/>
        <w:i w:val="0"/>
        <w:iCs w:val="0"/>
        <w:smallCaps w:val="0"/>
        <w:strike w:val="0"/>
        <w:color w:val="000000"/>
        <w:sz w:val="18"/>
        <w:szCs w:val="18"/>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18"/>
        <w:szCs w:val="18"/>
        <w:u w:val="none"/>
        <w:shd w:fill="auto" w:val="clear"/>
        <w:vertAlign w:val="baseline"/>
        <w:rtl w:val="0"/>
      </w:rPr>
      <w:t xml:space="preserve">Peer learning session, December 2022</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Libre Franklin" w:cs="Libre Franklin" w:eastAsia="Libre Franklin" w:hAnsi="Libre Franklin"/>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ab/>
    </w:r>
    <w:r w:rsidDel="00000000" w:rsidR="00000000" w:rsidRPr="00000000">
      <w:rPr>
        <w:rFonts w:ascii="Libre Franklin" w:cs="Libre Franklin" w:eastAsia="Libre Franklin" w:hAnsi="Libre Franklin"/>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Arial" w:cs="Arial" w:eastAsia="Arial" w:hAnsi="Arial"/>
        <w:b w:val="0"/>
        <w:bCs w:val="0"/>
        <w:i w:val="0"/>
        <w:iCs w:val="0"/>
        <w:smallCaps w:val="0"/>
        <w:strike w:val="0"/>
        <w:color w:val="ff0000"/>
        <w:sz w:val="21"/>
        <w:szCs w:val="21"/>
        <w:u w:val="none"/>
        <w:shd w:fill="auto" w:val="clear"/>
        <w:vertAlign w:val="baseline"/>
        <w:rtl w:val="0"/>
      </w:rPr>
      <w:br w:type="textWrapp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5763578</wp:posOffset>
              </wp:positionH>
              <wp:positionV relativeFrom="paragraph">
                <wp:posOffset>-138668</wp:posOffset>
              </wp:positionV>
              <wp:extent cx="532109" cy="255905"/>
              <wp:effectExtent b="0" l="0" r="0" t="0"/>
              <wp:wrapNone/>
              <wp:docPr id="62" name=""/>
              <a:graphic>
                <a:graphicData uri="http://schemas.microsoft.com/office/word/2010/wordprocessingShape">
                  <wps:wsp>
                    <wps:cNvSpPr/>
                    <wps:cNvPr id="26" name="Shape 26"/>
                    <wps:spPr>
                      <a:xfrm>
                        <a:off x="5084708" y="3656810"/>
                        <a:ext cx="522584" cy="24638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5763578</wp:posOffset>
              </wp:positionH>
              <wp:positionV relativeFrom="paragraph">
                <wp:posOffset>-138668</wp:posOffset>
              </wp:positionV>
              <wp:extent cx="532109" cy="255905"/>
              <wp:effectExtent b="0" l="0" r="0" t="0"/>
              <wp:wrapNone/>
              <wp:docPr id="62"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532109" cy="2559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3175</wp:posOffset>
              </wp:positionV>
              <wp:extent cx="6061710" cy="45720"/>
              <wp:effectExtent b="0" l="0" r="0" t="0"/>
              <wp:wrapNone/>
              <wp:docPr id="57" name=""/>
              <a:graphic>
                <a:graphicData uri="http://schemas.microsoft.com/office/word/2010/wordprocessingGroup">
                  <wpg:wgp>
                    <wpg:cNvGrpSpPr/>
                    <wpg:grpSpPr>
                      <a:xfrm>
                        <a:off x="2315125" y="3757125"/>
                        <a:ext cx="6061710" cy="45720"/>
                        <a:chOff x="2315125" y="3757125"/>
                        <a:chExt cx="6061750" cy="45750"/>
                      </a:xfrm>
                    </wpg:grpSpPr>
                    <wpg:grpSp>
                      <wpg:cNvGrpSpPr/>
                      <wpg:grpSpPr>
                        <a:xfrm>
                          <a:off x="2315145" y="3757140"/>
                          <a:ext cx="6061710" cy="45720"/>
                          <a:chOff x="1134" y="1909"/>
                          <a:chExt cx="9546" cy="179"/>
                        </a:xfrm>
                      </wpg:grpSpPr>
                      <wps:wsp>
                        <wps:cNvSpPr/>
                        <wps:cNvPr id="5" name="Shape 5"/>
                        <wps:spPr>
                          <a:xfrm>
                            <a:off x="1134" y="1909"/>
                            <a:ext cx="9525" cy="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134" y="1909"/>
                            <a:ext cx="604" cy="179"/>
                          </a:xfrm>
                          <a:prstGeom prst="rect">
                            <a:avLst/>
                          </a:prstGeom>
                          <a:solidFill>
                            <a:srgbClr val="31AED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1646" y="1909"/>
                            <a:ext cx="238" cy="179"/>
                          </a:xfrm>
                          <a:prstGeom prst="rect">
                            <a:avLst/>
                          </a:prstGeom>
                          <a:solidFill>
                            <a:srgbClr val="18406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832" y="1909"/>
                            <a:ext cx="266" cy="179"/>
                          </a:xfrm>
                          <a:prstGeom prst="rect">
                            <a:avLst/>
                          </a:prstGeom>
                          <a:solidFill>
                            <a:srgbClr val="31AED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220" y="1909"/>
                            <a:ext cx="538" cy="179"/>
                          </a:xfrm>
                          <a:prstGeom prst="rect">
                            <a:avLst/>
                          </a:prstGeom>
                          <a:solidFill>
                            <a:srgbClr val="31AED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030" y="1909"/>
                            <a:ext cx="190" cy="179"/>
                          </a:xfrm>
                          <a:prstGeom prst="rect">
                            <a:avLst/>
                          </a:prstGeom>
                          <a:solidFill>
                            <a:srgbClr val="18406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714" y="1909"/>
                            <a:ext cx="328" cy="179"/>
                          </a:xfrm>
                          <a:prstGeom prst="rect">
                            <a:avLst/>
                          </a:prstGeom>
                          <a:solidFill>
                            <a:srgbClr val="18406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3093" y="1909"/>
                            <a:ext cx="7587" cy="177"/>
                          </a:xfrm>
                          <a:prstGeom prst="rect">
                            <a:avLst/>
                          </a:prstGeom>
                          <a:solidFill>
                            <a:srgbClr val="18406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908" y="1909"/>
                            <a:ext cx="195" cy="179"/>
                          </a:xfrm>
                          <a:prstGeom prst="rect">
                            <a:avLst/>
                          </a:prstGeom>
                          <a:solidFill>
                            <a:srgbClr val="31AED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3175</wp:posOffset>
              </wp:positionV>
              <wp:extent cx="6061710" cy="45720"/>
              <wp:effectExtent b="0" l="0" r="0" t="0"/>
              <wp:wrapNone/>
              <wp:docPr id="5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061710" cy="457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5779453</wp:posOffset>
              </wp:positionH>
              <wp:positionV relativeFrom="paragraph">
                <wp:posOffset>-54291</wp:posOffset>
              </wp:positionV>
              <wp:extent cx="532109" cy="255905"/>
              <wp:effectExtent b="0" l="0" r="0" t="0"/>
              <wp:wrapNone/>
              <wp:docPr id="55" name=""/>
              <a:graphic>
                <a:graphicData uri="http://schemas.microsoft.com/office/word/2010/wordprocessingShape">
                  <wps:wsp>
                    <wps:cNvSpPr/>
                    <wps:cNvPr id="2" name="Shape 2"/>
                    <wps:spPr>
                      <a:xfrm>
                        <a:off x="5084708" y="3656810"/>
                        <a:ext cx="522584" cy="24638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5779453</wp:posOffset>
              </wp:positionH>
              <wp:positionV relativeFrom="paragraph">
                <wp:posOffset>-54291</wp:posOffset>
              </wp:positionV>
              <wp:extent cx="532109" cy="255905"/>
              <wp:effectExtent b="0" l="0" r="0" t="0"/>
              <wp:wrapNone/>
              <wp:docPr id="5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32109" cy="255905"/>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Libre Franklin Medium" w:cs="Libre Franklin Medium" w:eastAsia="Libre Franklin Medium" w:hAnsi="Libre Franklin Medium"/>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Libre Franklin" w:cs="Libre Franklin" w:eastAsia="Libre Franklin" w:hAnsi="Libre Franklin"/>
        <w:b w:val="0"/>
        <w:bCs w:val="0"/>
        <w:i w:val="0"/>
        <w:iCs w:val="0"/>
        <w:smallCaps w:val="0"/>
        <w:strike w:val="0"/>
        <w:color w:val="000000"/>
        <w:sz w:val="18"/>
        <w:szCs w:val="18"/>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18"/>
        <w:szCs w:val="18"/>
        <w:u w:val="none"/>
        <w:shd w:fill="auto" w:val="clear"/>
        <w:vertAlign w:val="baseline"/>
        <w:rtl w:val="0"/>
      </w:rPr>
      <w:t xml:space="preserve">Engaging communities in a just transition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Libre Franklin" w:cs="Libre Franklin" w:eastAsia="Libre Franklin" w:hAnsi="Libre Franklin"/>
        <w:b w:val="0"/>
        <w:bCs w:val="0"/>
        <w:i w:val="0"/>
        <w:iCs w:val="0"/>
        <w:smallCaps w:val="0"/>
        <w:strike w:val="0"/>
        <w:color w:val="000000"/>
        <w:sz w:val="18"/>
        <w:szCs w:val="18"/>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18"/>
        <w:szCs w:val="18"/>
        <w:u w:val="none"/>
        <w:shd w:fill="auto" w:val="clear"/>
        <w:vertAlign w:val="baseline"/>
        <w:rtl w:val="0"/>
      </w:rPr>
      <w:t xml:space="preserve">Peer learning session, December 2022</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Libre Franklin" w:cs="Libre Franklin" w:eastAsia="Libre Franklin" w:hAnsi="Libre Frankli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6">
    <w:pPr>
      <w:tabs>
        <w:tab w:val="right" w:leader="none" w:pos="9498"/>
      </w:tabs>
      <w:rPr>
        <w:rFonts w:ascii="Libre Franklin Medium" w:cs="Libre Franklin Medium" w:eastAsia="Libre Franklin Medium" w:hAnsi="Libre Franklin Medium"/>
      </w:rPr>
    </w:pPr>
    <w:r w:rsidDel="00000000" w:rsidR="00000000" w:rsidRPr="00000000">
      <w:rPr>
        <w:rFonts w:ascii="Libre Franklin Medium" w:cs="Libre Franklin Medium" w:eastAsia="Libre Franklin Medium" w:hAnsi="Libre Franklin Medium"/>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wp:posOffset>
              </wp:positionH>
              <wp:positionV relativeFrom="paragraph">
                <wp:posOffset>90170</wp:posOffset>
              </wp:positionV>
              <wp:extent cx="6061710" cy="45720"/>
              <wp:effectExtent b="0" l="0" r="0" t="0"/>
              <wp:wrapNone/>
              <wp:docPr id="58" name=""/>
              <a:graphic>
                <a:graphicData uri="http://schemas.microsoft.com/office/word/2010/wordprocessingGroup">
                  <wpg:wgp>
                    <wpg:cNvGrpSpPr/>
                    <wpg:grpSpPr>
                      <a:xfrm>
                        <a:off x="2315125" y="3757125"/>
                        <a:ext cx="6061710" cy="45720"/>
                        <a:chOff x="2315125" y="3757125"/>
                        <a:chExt cx="6061750" cy="45750"/>
                      </a:xfrm>
                    </wpg:grpSpPr>
                    <wpg:grpSp>
                      <wpg:cNvGrpSpPr/>
                      <wpg:grpSpPr>
                        <a:xfrm>
                          <a:off x="2315145" y="3757140"/>
                          <a:ext cx="6061710" cy="45720"/>
                          <a:chOff x="1134" y="1909"/>
                          <a:chExt cx="9546" cy="179"/>
                        </a:xfrm>
                      </wpg:grpSpPr>
                      <wps:wsp>
                        <wps:cNvSpPr/>
                        <wps:cNvPr id="5" name="Shape 5"/>
                        <wps:spPr>
                          <a:xfrm>
                            <a:off x="1134" y="1909"/>
                            <a:ext cx="9525" cy="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134" y="1909"/>
                            <a:ext cx="604" cy="179"/>
                          </a:xfrm>
                          <a:prstGeom prst="rect">
                            <a:avLst/>
                          </a:prstGeom>
                          <a:solidFill>
                            <a:srgbClr val="31AED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1646" y="1909"/>
                            <a:ext cx="238" cy="179"/>
                          </a:xfrm>
                          <a:prstGeom prst="rect">
                            <a:avLst/>
                          </a:prstGeom>
                          <a:solidFill>
                            <a:srgbClr val="18406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1832" y="1909"/>
                            <a:ext cx="266" cy="179"/>
                          </a:xfrm>
                          <a:prstGeom prst="rect">
                            <a:avLst/>
                          </a:prstGeom>
                          <a:solidFill>
                            <a:srgbClr val="31AED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220" y="1909"/>
                            <a:ext cx="538" cy="179"/>
                          </a:xfrm>
                          <a:prstGeom prst="rect">
                            <a:avLst/>
                          </a:prstGeom>
                          <a:solidFill>
                            <a:srgbClr val="31AED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030" y="1909"/>
                            <a:ext cx="190" cy="179"/>
                          </a:xfrm>
                          <a:prstGeom prst="rect">
                            <a:avLst/>
                          </a:prstGeom>
                          <a:solidFill>
                            <a:srgbClr val="18406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2714" y="1909"/>
                            <a:ext cx="328" cy="179"/>
                          </a:xfrm>
                          <a:prstGeom prst="rect">
                            <a:avLst/>
                          </a:prstGeom>
                          <a:solidFill>
                            <a:srgbClr val="18406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3093" y="1909"/>
                            <a:ext cx="7587" cy="177"/>
                          </a:xfrm>
                          <a:prstGeom prst="rect">
                            <a:avLst/>
                          </a:prstGeom>
                          <a:solidFill>
                            <a:srgbClr val="18406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2908" y="1909"/>
                            <a:ext cx="195" cy="179"/>
                          </a:xfrm>
                          <a:prstGeom prst="rect">
                            <a:avLst/>
                          </a:prstGeom>
                          <a:solidFill>
                            <a:srgbClr val="31AED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-634</wp:posOffset>
              </wp:positionH>
              <wp:positionV relativeFrom="paragraph">
                <wp:posOffset>90170</wp:posOffset>
              </wp:positionV>
              <wp:extent cx="6061710" cy="45720"/>
              <wp:effectExtent b="0" l="0" r="0" t="0"/>
              <wp:wrapNone/>
              <wp:docPr id="58"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6061710" cy="4572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re Franklin" w:cs="Libre Franklin" w:eastAsia="Libre Franklin" w:hAnsi="Libre Franklin"/>
        <w:sz w:val="22"/>
        <w:szCs w:val="22"/>
        <w:lang w:val="en_GB"/>
      </w:rPr>
    </w:rPrDefault>
    <w:pPrDefault>
      <w:pPr>
        <w:spacing w:after="240" w:before="2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widowControl w:val="0"/>
      <w:spacing w:line="264" w:lineRule="auto"/>
    </w:pPr>
    <w:rPr>
      <w:color w:val="165b89"/>
      <w:sz w:val="28"/>
      <w:szCs w:val="28"/>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Standardskriftforavsnitt" w:default="1">
    <w:name w:val="Default Paragraph Font"/>
    <w:uiPriority w:val="1"/>
    <w:semiHidden w:val="1"/>
    <w:unhideWhenUsed w:val="1"/>
  </w:style>
  <w:style w:type="table" w:styleId="Vanlig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e" w:default="1">
    <w:name w:val="No List"/>
    <w:uiPriority w:val="99"/>
    <w:semiHidden w:val="1"/>
    <w:unhideWhenUsed w:val="1"/>
  </w:style>
  <w:style w:type="character" w:styleId="Overskrift2Tegn" w:customStyle="1">
    <w:name w:val="Overskrift 2 Tegn"/>
    <w:basedOn w:val="Standardskriftforavsnitt"/>
    <w:link w:val="Overskrift2"/>
    <w:uiPriority w:val="99"/>
    <w:rsid w:val="002513C2"/>
    <w:rPr>
      <w:rFonts w:ascii="Franklin Gothic Book" w:cs="Calibri" w:eastAsia="Cambria" w:hAnsi="Franklin Gothic Book"/>
      <w:bCs w:val="1"/>
      <w:color w:val="165b89"/>
      <w:sz w:val="28"/>
      <w:szCs w:val="26"/>
      <w:lang w:val="en-US"/>
    </w:rPr>
  </w:style>
  <w:style w:type="paragraph" w:styleId="Bunntekst">
    <w:name w:val="footer"/>
    <w:basedOn w:val="Normal"/>
    <w:link w:val="BunntekstTegn"/>
    <w:rsid w:val="000B73E0"/>
    <w:pPr>
      <w:tabs>
        <w:tab w:val="center" w:pos="4320"/>
        <w:tab w:val="right" w:pos="8640"/>
      </w:tabs>
    </w:pPr>
  </w:style>
  <w:style w:type="character" w:styleId="BunntekstTegn" w:customStyle="1">
    <w:name w:val="Bunntekst Tegn"/>
    <w:basedOn w:val="Standardskriftforavsnitt"/>
    <w:link w:val="Bunntekst"/>
    <w:rsid w:val="000B73E0"/>
    <w:rPr>
      <w:rFonts w:ascii="Franklin Gothic Book" w:cs="Arial" w:eastAsia="Cambria" w:hAnsi="Franklin Gothic Book"/>
      <w:szCs w:val="24"/>
      <w:lang w:val="en-US"/>
    </w:rPr>
  </w:style>
  <w:style w:type="character" w:styleId="Hyperkobling">
    <w:name w:val="Hyperlink"/>
    <w:uiPriority w:val="99"/>
    <w:unhideWhenUsed w:val="1"/>
    <w:rsid w:val="000B73E0"/>
    <w:rPr>
      <w:color w:val="0000ff"/>
      <w:u w:val="single"/>
    </w:rPr>
  </w:style>
  <w:style w:type="paragraph" w:styleId="Style1" w:customStyle="1">
    <w:name w:val="Style1"/>
    <w:basedOn w:val="Normal"/>
    <w:autoRedefine w:val="1"/>
    <w:qFormat w:val="1"/>
    <w:rsid w:val="000B73E0"/>
    <w:pPr>
      <w:jc w:val="right"/>
    </w:pPr>
    <w:rPr>
      <w:rFonts w:ascii="Franklin Gothic Medium" w:hAnsi="Franklin Gothic Medium"/>
      <w:noProof w:val="1"/>
      <w:sz w:val="20"/>
      <w:szCs w:val="20"/>
    </w:rPr>
  </w:style>
  <w:style w:type="paragraph" w:styleId="Listeavsnitt">
    <w:name w:val="List Paragraph"/>
    <w:basedOn w:val="Normal"/>
    <w:uiPriority w:val="34"/>
    <w:qFormat w:val="1"/>
    <w:rsid w:val="000B73E0"/>
    <w:pPr>
      <w:ind w:left="720"/>
    </w:pPr>
  </w:style>
  <w:style w:type="paragraph" w:styleId="MainTitle" w:customStyle="1">
    <w:name w:val="Main Title"/>
    <w:basedOn w:val="Normal"/>
    <w:qFormat w:val="1"/>
    <w:rsid w:val="000B73E0"/>
    <w:pPr>
      <w:pBdr>
        <w:bottom w:color="1a4066" w:space="4" w:sz="8" w:val="single"/>
      </w:pBdr>
      <w:spacing w:after="120" w:before="360" w:line="276" w:lineRule="auto"/>
      <w:contextualSpacing w:val="1"/>
    </w:pPr>
    <w:rPr>
      <w:rFonts w:ascii="Franklin Gothic Medium" w:cs="Times New Roman" w:eastAsia="MS Gothic" w:hAnsi="Franklin Gothic Medium"/>
      <w:spacing w:val="-10"/>
      <w:kern w:val="28"/>
      <w:sz w:val="44"/>
      <w:szCs w:val="44"/>
    </w:rPr>
  </w:style>
  <w:style w:type="paragraph" w:styleId="HeaderDate" w:customStyle="1">
    <w:name w:val="Header – Date"/>
    <w:basedOn w:val="Style1"/>
    <w:qFormat w:val="1"/>
    <w:rsid w:val="000B73E0"/>
    <w:pPr>
      <w:spacing w:after="0" w:before="0" w:line="276" w:lineRule="auto"/>
    </w:pPr>
    <w:rPr>
      <w:rFonts w:ascii="Franklin Gothic Book" w:hAnsi="Franklin Gothic Book"/>
      <w:sz w:val="18"/>
      <w:szCs w:val="18"/>
    </w:rPr>
  </w:style>
  <w:style w:type="character" w:styleId="normaltextrun" w:customStyle="1">
    <w:name w:val="normaltextrun"/>
    <w:basedOn w:val="Standardskriftforavsnitt"/>
    <w:rsid w:val="000B73E0"/>
  </w:style>
  <w:style w:type="paragraph" w:styleId="paragraph" w:customStyle="1">
    <w:name w:val="paragraph"/>
    <w:basedOn w:val="Normal"/>
    <w:rsid w:val="000B73E0"/>
    <w:pPr>
      <w:spacing w:after="100" w:afterAutospacing="1" w:before="100" w:beforeAutospacing="1"/>
    </w:pPr>
    <w:rPr>
      <w:rFonts w:ascii="Times New Roman" w:cs="Times New Roman" w:eastAsia="Times New Roman" w:hAnsi="Times New Roman"/>
      <w:sz w:val="24"/>
    </w:rPr>
  </w:style>
  <w:style w:type="paragraph" w:styleId="Topptekst">
    <w:name w:val="header"/>
    <w:basedOn w:val="Normal"/>
    <w:link w:val="TopptekstTegn"/>
    <w:uiPriority w:val="99"/>
    <w:unhideWhenUsed w:val="1"/>
    <w:rsid w:val="000B73E0"/>
    <w:pPr>
      <w:tabs>
        <w:tab w:val="center" w:pos="4513"/>
        <w:tab w:val="right" w:pos="9026"/>
      </w:tabs>
      <w:spacing w:after="0" w:before="0"/>
    </w:pPr>
  </w:style>
  <w:style w:type="character" w:styleId="TopptekstTegn" w:customStyle="1">
    <w:name w:val="Topptekst Tegn"/>
    <w:basedOn w:val="Standardskriftforavsnitt"/>
    <w:link w:val="Topptekst"/>
    <w:uiPriority w:val="99"/>
    <w:rsid w:val="000B73E0"/>
    <w:rPr>
      <w:rFonts w:ascii="Franklin Gothic Book" w:cs="Arial" w:eastAsia="Cambria" w:hAnsi="Franklin Gothic Book"/>
      <w:szCs w:val="24"/>
      <w:lang w:val="en-US"/>
    </w:rPr>
  </w:style>
  <w:style w:type="character" w:styleId="Merknadsreferanse">
    <w:name w:val="annotation reference"/>
    <w:basedOn w:val="Standardskriftforavsnitt"/>
    <w:uiPriority w:val="99"/>
    <w:semiHidden w:val="1"/>
    <w:unhideWhenUsed w:val="1"/>
    <w:rsid w:val="000E186E"/>
    <w:rPr>
      <w:sz w:val="16"/>
      <w:szCs w:val="16"/>
    </w:rPr>
  </w:style>
  <w:style w:type="paragraph" w:styleId="Merknadstekst">
    <w:name w:val="annotation text"/>
    <w:basedOn w:val="Normal"/>
    <w:link w:val="MerknadstekstTegn"/>
    <w:uiPriority w:val="99"/>
    <w:semiHidden w:val="1"/>
    <w:unhideWhenUsed w:val="1"/>
    <w:rsid w:val="000E186E"/>
    <w:rPr>
      <w:sz w:val="20"/>
      <w:szCs w:val="20"/>
    </w:rPr>
  </w:style>
  <w:style w:type="character" w:styleId="MerknadstekstTegn" w:customStyle="1">
    <w:name w:val="Merknadstekst Tegn"/>
    <w:basedOn w:val="Standardskriftforavsnitt"/>
    <w:link w:val="Merknadstekst"/>
    <w:uiPriority w:val="99"/>
    <w:semiHidden w:val="1"/>
    <w:rsid w:val="000E186E"/>
    <w:rPr>
      <w:rFonts w:ascii="Franklin Gothic Book" w:cs="Arial" w:eastAsia="Cambria" w:hAnsi="Franklin Gothic Book"/>
      <w:sz w:val="20"/>
      <w:szCs w:val="20"/>
      <w:lang w:val="en-US"/>
    </w:rPr>
  </w:style>
  <w:style w:type="paragraph" w:styleId="Kommentaremne">
    <w:name w:val="annotation subject"/>
    <w:basedOn w:val="Merknadstekst"/>
    <w:next w:val="Merknadstekst"/>
    <w:link w:val="KommentaremneTegn"/>
    <w:uiPriority w:val="99"/>
    <w:semiHidden w:val="1"/>
    <w:unhideWhenUsed w:val="1"/>
    <w:rsid w:val="000E186E"/>
    <w:rPr>
      <w:b w:val="1"/>
      <w:bCs w:val="1"/>
    </w:rPr>
  </w:style>
  <w:style w:type="character" w:styleId="KommentaremneTegn" w:customStyle="1">
    <w:name w:val="Kommentaremne Tegn"/>
    <w:basedOn w:val="MerknadstekstTegn"/>
    <w:link w:val="Kommentaremne"/>
    <w:uiPriority w:val="99"/>
    <w:semiHidden w:val="1"/>
    <w:rsid w:val="000E186E"/>
    <w:rPr>
      <w:rFonts w:ascii="Franklin Gothic Book" w:cs="Arial" w:eastAsia="Cambria" w:hAnsi="Franklin Gothic Book"/>
      <w:b w:val="1"/>
      <w:bCs w:val="1"/>
      <w:sz w:val="20"/>
      <w:szCs w:val="20"/>
      <w:lang w:val="en-US"/>
    </w:rPr>
  </w:style>
  <w:style w:type="character" w:styleId="Ulstomtale">
    <w:name w:val="Unresolved Mention"/>
    <w:basedOn w:val="Standardskriftforavsnitt"/>
    <w:uiPriority w:val="99"/>
    <w:unhideWhenUsed w:val="1"/>
    <w:rsid w:val="00B0610B"/>
    <w:rPr>
      <w:color w:val="605e5c"/>
      <w:shd w:color="auto" w:fill="e1dfdd" w:val="clear"/>
    </w:rPr>
  </w:style>
  <w:style w:type="character" w:styleId="Overskrift3Tegn" w:customStyle="1">
    <w:name w:val="Overskrift 3 Tegn"/>
    <w:basedOn w:val="Standardskriftforavsnitt"/>
    <w:link w:val="Overskrift3"/>
    <w:uiPriority w:val="9"/>
    <w:rsid w:val="00B33965"/>
    <w:rPr>
      <w:rFonts w:asciiTheme="majorHAnsi" w:cstheme="majorBidi" w:eastAsiaTheme="majorEastAsia" w:hAnsiTheme="majorHAnsi"/>
      <w:color w:val="1f3763" w:themeColor="accent1" w:themeShade="00007F"/>
      <w:sz w:val="24"/>
      <w:szCs w:val="24"/>
      <w:lang w:val="en-US"/>
    </w:rPr>
  </w:style>
  <w:style w:type="paragraph" w:styleId="NormalWeb">
    <w:name w:val="Normal (Web)"/>
    <w:basedOn w:val="Normal"/>
    <w:uiPriority w:val="99"/>
    <w:unhideWhenUsed w:val="1"/>
    <w:rsid w:val="001D51FD"/>
    <w:pPr>
      <w:spacing w:after="100" w:afterAutospacing="1" w:before="100" w:beforeAutospacing="1"/>
    </w:pPr>
    <w:rPr>
      <w:rFonts w:ascii="Times New Roman" w:cs="Times New Roman" w:eastAsia="Times New Roman" w:hAnsi="Times New Roman"/>
      <w:sz w:val="24"/>
      <w:lang w:eastAsia="nb-NO" w:val="nb-NO"/>
    </w:rPr>
  </w:style>
  <w:style w:type="character" w:styleId="Omtale">
    <w:name w:val="Mention"/>
    <w:basedOn w:val="Standardskriftforavsnitt"/>
    <w:uiPriority w:val="99"/>
    <w:unhideWhenUsed w:val="1"/>
    <w:rsid w:val="00FA0601"/>
    <w:rPr>
      <w:color w:val="2b579a"/>
      <w:shd w:color="auto" w:fill="e1dfdd" w:val="clear"/>
    </w:rPr>
  </w:style>
  <w:style w:type="paragraph" w:styleId="Revisjon">
    <w:name w:val="Revision"/>
    <w:hidden w:val="1"/>
    <w:uiPriority w:val="99"/>
    <w:semiHidden w:val="1"/>
    <w:rsid w:val="005972BE"/>
    <w:pPr>
      <w:spacing w:after="0" w:line="240" w:lineRule="auto"/>
    </w:pPr>
    <w:rPr>
      <w:rFonts w:ascii="Franklin Gothic Book" w:cs="Arial" w:eastAsia="Cambria" w:hAnsi="Franklin Gothic Book"/>
      <w:szCs w:val="24"/>
      <w:lang w:val="en-US"/>
    </w:rPr>
  </w:style>
  <w:style w:type="character" w:styleId="Fulgthyperkobling">
    <w:name w:val="FollowedHyperlink"/>
    <w:basedOn w:val="Standardskriftforavsnitt"/>
    <w:uiPriority w:val="99"/>
    <w:semiHidden w:val="1"/>
    <w:unhideWhenUsed w:val="1"/>
    <w:rsid w:val="000C36D7"/>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Cambria" w:cs="Cambria" w:eastAsia="Cambria" w:hAnsi="Cambria"/>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eiti.org/countries/indonesia" TargetMode="External"/><Relationship Id="rId13" Type="http://schemas.openxmlformats.org/officeDocument/2006/relationships/header" Target="header1.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iti.org/countries/ghana" TargetMode="External"/><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iti.org/blog-post/engaging-communities-just-transition-eiti-launches-new-project-colombia-ghana-and" TargetMode="External"/><Relationship Id="rId8" Type="http://schemas.openxmlformats.org/officeDocument/2006/relationships/hyperlink" Target="https://eiti.org/countries/colombia"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OpenSans-regular.ttf"/><Relationship Id="rId10" Type="http://schemas.openxmlformats.org/officeDocument/2006/relationships/font" Target="fonts/NotoSansSymbols-bold.ttf"/><Relationship Id="rId13" Type="http://schemas.openxmlformats.org/officeDocument/2006/relationships/font" Target="fonts/OpenSans-italic.ttf"/><Relationship Id="rId12" Type="http://schemas.openxmlformats.org/officeDocument/2006/relationships/font" Target="fonts/OpenSans-bold.ttf"/><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9" Type="http://schemas.openxmlformats.org/officeDocument/2006/relationships/font" Target="fonts/NotoSansSymbols-regular.ttf"/><Relationship Id="rId14" Type="http://schemas.openxmlformats.org/officeDocument/2006/relationships/font" Target="fonts/OpenSans-boldItalic.ttf"/><Relationship Id="rId5" Type="http://schemas.openxmlformats.org/officeDocument/2006/relationships/font" Target="fonts/LibreFranklinMedium-regular.ttf"/><Relationship Id="rId6" Type="http://schemas.openxmlformats.org/officeDocument/2006/relationships/font" Target="fonts/LibreFranklinMedium-bold.ttf"/><Relationship Id="rId7" Type="http://schemas.openxmlformats.org/officeDocument/2006/relationships/font" Target="fonts/LibreFranklinMedium-italic.ttf"/><Relationship Id="rId8" Type="http://schemas.openxmlformats.org/officeDocument/2006/relationships/font" Target="fonts/LibreFranklin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YWVT8MmpUqcUxiHWRJmhNy0lYQ==">CgMxLjAyDmguNHgxZjZ0NjYxaDY4Mg5oLm0yenN1ajJiNTg4ZzIOaC5tYm96cnNsNHViYncyDmguMzV6eTBpbjl6NTh0Mg5oLnV2Mjdiczd0dDc4YjIOaC4yd2c2dm41eHZqcncyDmgueHd1NTZvbjAxcmdtMg5oLjJ6enkzM2JibWsxZTgAciExVW5Kemx1M1VjLWFiRmxWMnVEYjlSWjdHTk9KeFYxNGI=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2025-11-28T09:40:00Z</dcterms:created>
  <dc:creator>Melina Ackermann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8af2c4f6-9e5e-4495-9673-937d5c721d8c</vt:lpwstr>
  </property>
  <property fmtid="{D5CDD505-2E9C-101B-9397-08002B2CF9AE}" pid="3" name="ContentTypeId">
    <vt:lpwstr>0x01010005A0C6D477898346A2F3C88A0D756693</vt:lpwstr>
  </property>
  <property fmtid="{D5CDD505-2E9C-101B-9397-08002B2CF9AE}" pid="4" name="MediaServiceImageTags">
    <vt:lpwstr/>
  </property>
</Properties>
</file>