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C870B" w14:textId="5FD39FEA" w:rsidR="00056339" w:rsidRPr="00F26E01" w:rsidRDefault="00056339" w:rsidP="00F12713">
      <w:pPr>
        <w:bidi/>
        <w:spacing w:after="0" w:line="240" w:lineRule="auto"/>
        <w:jc w:val="center"/>
        <w:rPr>
          <w:rFonts w:asciiTheme="minorBidi" w:hAnsiTheme="minorBidi"/>
          <w:b/>
          <w:sz w:val="20"/>
          <w:szCs w:val="20"/>
          <w:rtl/>
        </w:rPr>
      </w:pPr>
      <w:r w:rsidRPr="00F26E01">
        <w:rPr>
          <w:rFonts w:asciiTheme="minorBidi" w:hAnsiTheme="minorBidi"/>
          <w:b/>
          <w:sz w:val="20"/>
          <w:szCs w:val="20"/>
          <w:rtl/>
        </w:rPr>
        <w:t>المُصادقة للعراق</w:t>
      </w:r>
    </w:p>
    <w:p w14:paraId="30323B62" w14:textId="38B61EF8" w:rsidR="00056339" w:rsidRPr="00F26E01" w:rsidRDefault="00116C05" w:rsidP="00F12713">
      <w:pPr>
        <w:tabs>
          <w:tab w:val="left" w:pos="1890"/>
        </w:tabs>
        <w:bidi/>
        <w:spacing w:after="0" w:line="240" w:lineRule="auto"/>
        <w:jc w:val="center"/>
        <w:rPr>
          <w:rFonts w:asciiTheme="minorBidi" w:hAnsiTheme="minorBidi"/>
          <w:sz w:val="20"/>
          <w:szCs w:val="20"/>
          <w:rtl/>
        </w:rPr>
      </w:pPr>
      <w:r w:rsidRPr="00F26E01">
        <w:rPr>
          <w:rFonts w:asciiTheme="minorBidi" w:hAnsiTheme="minorBidi"/>
          <w:sz w:val="20"/>
          <w:szCs w:val="20"/>
          <w:rtl/>
        </w:rPr>
        <w:t>مسودة تقرير المُصادقة</w:t>
      </w:r>
    </w:p>
    <w:p w14:paraId="7CE3F3AD" w14:textId="2E7299AA" w:rsidR="00056339" w:rsidRPr="00F26E01" w:rsidRDefault="00A57147" w:rsidP="00F12713">
      <w:pPr>
        <w:bidi/>
        <w:spacing w:after="0" w:line="240" w:lineRule="auto"/>
        <w:jc w:val="center"/>
        <w:rPr>
          <w:rFonts w:asciiTheme="minorBidi" w:hAnsiTheme="minorBidi"/>
          <w:sz w:val="20"/>
          <w:szCs w:val="20"/>
          <w:rtl/>
        </w:rPr>
      </w:pPr>
      <w:r w:rsidRPr="00F26E01">
        <w:rPr>
          <w:rFonts w:asciiTheme="minorBidi" w:hAnsiTheme="minorBidi"/>
          <w:sz w:val="20"/>
          <w:szCs w:val="20"/>
          <w:rtl/>
        </w:rPr>
        <w:t>شركة آدم سميث الدولية، جهة مُصادقة مُستقلة</w:t>
      </w:r>
    </w:p>
    <w:p w14:paraId="649995B7" w14:textId="4781A688" w:rsidR="00056339" w:rsidRPr="00F26E01" w:rsidRDefault="00C57187" w:rsidP="00F12713">
      <w:pPr>
        <w:bidi/>
        <w:spacing w:after="0" w:line="240" w:lineRule="auto"/>
        <w:jc w:val="center"/>
        <w:rPr>
          <w:rFonts w:asciiTheme="minorBidi" w:hAnsiTheme="minorBidi"/>
          <w:sz w:val="20"/>
          <w:szCs w:val="20"/>
          <w:rtl/>
        </w:rPr>
      </w:pPr>
      <w:r w:rsidRPr="00F26E01">
        <w:rPr>
          <w:rFonts w:asciiTheme="minorBidi" w:hAnsiTheme="minorBidi"/>
          <w:sz w:val="20"/>
          <w:szCs w:val="20"/>
          <w:rtl/>
        </w:rPr>
        <w:t>10 آب/ أغسطس 2017</w:t>
      </w:r>
    </w:p>
    <w:p w14:paraId="5DA4E47B" w14:textId="77777777" w:rsidR="00FD740D" w:rsidRPr="00F26E01" w:rsidRDefault="00FD740D" w:rsidP="00FD740D">
      <w:pPr>
        <w:spacing w:after="0" w:line="240" w:lineRule="auto"/>
        <w:rPr>
          <w:rFonts w:asciiTheme="minorBidi" w:hAnsiTheme="minorBidi"/>
          <w:sz w:val="20"/>
          <w:szCs w:val="20"/>
        </w:rPr>
      </w:pPr>
    </w:p>
    <w:p w14:paraId="2292AB67" w14:textId="0BA91BCD" w:rsidR="00645AC4" w:rsidRPr="00F26E01" w:rsidRDefault="00116C05" w:rsidP="0030645B">
      <w:pPr>
        <w:bidi/>
        <w:spacing w:after="0" w:line="240" w:lineRule="auto"/>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1.</w:t>
      </w:r>
      <w:r w:rsidR="0030645B" w:rsidRPr="00F26E01">
        <w:rPr>
          <w:rFonts w:asciiTheme="minorBidi" w:hAnsiTheme="minorBidi"/>
          <w:b/>
          <w:color w:val="365F91" w:themeColor="accent1" w:themeShade="BF"/>
          <w:sz w:val="20"/>
          <w:szCs w:val="20"/>
          <w:rtl/>
        </w:rPr>
        <w:t xml:space="preserve"> </w:t>
      </w:r>
      <w:r w:rsidRPr="00F26E01">
        <w:rPr>
          <w:rFonts w:asciiTheme="minorBidi" w:hAnsiTheme="minorBidi"/>
          <w:b/>
          <w:color w:val="365F91" w:themeColor="accent1" w:themeShade="BF"/>
          <w:sz w:val="20"/>
          <w:szCs w:val="20"/>
          <w:rtl/>
        </w:rPr>
        <w:t>ملخص تنفيذي</w:t>
      </w:r>
    </w:p>
    <w:p w14:paraId="2F9907FB" w14:textId="77777777" w:rsidR="00D649C2" w:rsidRPr="00F26E01" w:rsidRDefault="00D649C2" w:rsidP="00AF1E33">
      <w:pPr>
        <w:spacing w:after="0" w:line="240" w:lineRule="auto"/>
        <w:rPr>
          <w:rFonts w:asciiTheme="minorBidi" w:hAnsiTheme="minorBidi"/>
          <w:sz w:val="20"/>
          <w:szCs w:val="20"/>
        </w:rPr>
      </w:pPr>
    </w:p>
    <w:p w14:paraId="13160C06" w14:textId="485502DF" w:rsidR="003256AB" w:rsidRPr="00F26E01" w:rsidRDefault="003256AB" w:rsidP="00AF1E33">
      <w:pPr>
        <w:bidi/>
        <w:spacing w:after="0" w:line="240" w:lineRule="auto"/>
        <w:rPr>
          <w:rFonts w:asciiTheme="minorBidi" w:hAnsiTheme="minorBidi"/>
          <w:bCs/>
          <w:sz w:val="20"/>
          <w:szCs w:val="20"/>
          <w:rtl/>
        </w:rPr>
      </w:pPr>
      <w:r w:rsidRPr="00F26E01">
        <w:rPr>
          <w:rFonts w:asciiTheme="minorBidi" w:hAnsiTheme="minorBidi"/>
          <w:sz w:val="20"/>
          <w:szCs w:val="20"/>
          <w:rtl/>
        </w:rPr>
        <w:t>بدايةً، التزمت الحكومة العراقية بتنفيذ مبادرة الشفافية في حزيران/ يوليو 2007 وأعلنت التزامها بالعمل مع كافة مجموعات أصحاب المصلحة، وذلك في المؤتمر العالمي الرابع لمبادرة الشفافية في الصناعات الاستخراجية (</w:t>
      </w:r>
      <w:r w:rsidRPr="00F26E01">
        <w:rPr>
          <w:rFonts w:asciiTheme="minorBidi" w:hAnsiTheme="minorBidi"/>
          <w:sz w:val="20"/>
          <w:szCs w:val="20"/>
        </w:rPr>
        <w:t>EITI</w:t>
      </w:r>
      <w:r w:rsidRPr="00F26E01">
        <w:rPr>
          <w:rFonts w:asciiTheme="minorBidi" w:hAnsiTheme="minorBidi"/>
          <w:sz w:val="20"/>
          <w:szCs w:val="20"/>
          <w:rtl/>
        </w:rPr>
        <w:t>) والمنعقد في الدوحة، قطر، في شباط/ فبراير 2009. في 2 حزيران/ يونيو 2016، وافق مجلس إدارة المبادرة العالمية للشفافية على أن تبدأ عملية المُصادقة للعراق وفق معيار المبادرة لعام 2016 في 1 كانون الثاني/ يناير 2017.</w:t>
      </w:r>
    </w:p>
    <w:p w14:paraId="2AC44208" w14:textId="77777777" w:rsidR="003256AB" w:rsidRPr="00F26E01" w:rsidRDefault="003256AB" w:rsidP="00AF1E33">
      <w:pPr>
        <w:spacing w:after="0" w:line="240" w:lineRule="auto"/>
        <w:rPr>
          <w:rFonts w:asciiTheme="minorBidi" w:hAnsiTheme="minorBidi"/>
          <w:bCs/>
          <w:sz w:val="20"/>
          <w:szCs w:val="20"/>
        </w:rPr>
      </w:pPr>
    </w:p>
    <w:p w14:paraId="3EBFB7EB" w14:textId="77777777" w:rsidR="00A619DA" w:rsidRPr="00F26E01" w:rsidRDefault="00AF1E33" w:rsidP="003256AB">
      <w:pPr>
        <w:bidi/>
        <w:spacing w:after="0" w:line="240" w:lineRule="auto"/>
        <w:rPr>
          <w:rFonts w:asciiTheme="minorBidi" w:hAnsiTheme="minorBidi"/>
          <w:sz w:val="20"/>
          <w:szCs w:val="20"/>
          <w:rtl/>
        </w:rPr>
      </w:pPr>
      <w:r w:rsidRPr="00F26E01">
        <w:rPr>
          <w:rFonts w:asciiTheme="minorBidi" w:hAnsiTheme="minorBidi"/>
          <w:sz w:val="20"/>
          <w:szCs w:val="20"/>
          <w:rtl/>
        </w:rPr>
        <w:t>تنبع هذه المسودة لتقرير المُصادقة من استعراض ضمان الجودة للتقييم الأوّلي الذي أجرته الأ</w:t>
      </w:r>
      <w:r w:rsidR="00A619DA" w:rsidRPr="00F26E01">
        <w:rPr>
          <w:rFonts w:asciiTheme="minorBidi" w:hAnsiTheme="minorBidi"/>
          <w:sz w:val="20"/>
          <w:szCs w:val="20"/>
          <w:rtl/>
        </w:rPr>
        <w:t xml:space="preserve">مانة الدولية لمبادرة الشفافية. </w:t>
      </w:r>
      <w:r w:rsidRPr="00F26E01">
        <w:rPr>
          <w:rFonts w:asciiTheme="minorBidi" w:hAnsiTheme="minorBidi"/>
          <w:sz w:val="20"/>
          <w:szCs w:val="20"/>
          <w:rtl/>
        </w:rPr>
        <w:t xml:space="preserve">تتفق جھة المُصادقة مع التقییم الأوّلي الذي أجرته الأمانة الدولية بأن 22 متطلباً من متطلبات معیار المبادرة لم یتم تناولھا بشکل کامل في العراق. </w:t>
      </w:r>
    </w:p>
    <w:p w14:paraId="364EC90E" w14:textId="5ED9B887" w:rsidR="00645AC4" w:rsidRPr="00F26E01" w:rsidRDefault="00AF1E33" w:rsidP="00204603">
      <w:pPr>
        <w:bidi/>
        <w:spacing w:after="0" w:line="240" w:lineRule="auto"/>
        <w:rPr>
          <w:rFonts w:asciiTheme="minorBidi" w:hAnsiTheme="minorBidi"/>
          <w:b/>
          <w:color w:val="365F91" w:themeColor="accent1" w:themeShade="BF"/>
          <w:sz w:val="20"/>
          <w:szCs w:val="20"/>
        </w:rPr>
      </w:pPr>
      <w:r w:rsidRPr="00F26E01">
        <w:rPr>
          <w:rFonts w:asciiTheme="minorBidi" w:hAnsiTheme="minorBidi"/>
          <w:sz w:val="20"/>
          <w:szCs w:val="20"/>
          <w:rtl/>
        </w:rPr>
        <w:t>تم تقييم 15 من بين تلك المتطلبات على أن التقدم في ت</w:t>
      </w:r>
      <w:r w:rsidR="00A619DA" w:rsidRPr="00F26E01">
        <w:rPr>
          <w:rFonts w:asciiTheme="minorBidi" w:hAnsiTheme="minorBidi"/>
          <w:sz w:val="20"/>
          <w:szCs w:val="20"/>
          <w:rtl/>
        </w:rPr>
        <w:t xml:space="preserve">حقيقها كان "تقدماً غير كافٍ". </w:t>
      </w:r>
      <w:r w:rsidRPr="00F26E01">
        <w:rPr>
          <w:rFonts w:asciiTheme="minorBidi" w:hAnsiTheme="minorBidi"/>
          <w:sz w:val="20"/>
          <w:szCs w:val="20"/>
          <w:rtl/>
        </w:rPr>
        <w:t xml:space="preserve">ومع ذلك، </w:t>
      </w:r>
      <w:r w:rsidR="00A619DA" w:rsidRPr="00F26E01">
        <w:rPr>
          <w:rFonts w:asciiTheme="minorBidi" w:hAnsiTheme="minorBidi"/>
          <w:sz w:val="20"/>
          <w:szCs w:val="20"/>
          <w:rtl/>
        </w:rPr>
        <w:t>تُوصي</w:t>
      </w:r>
      <w:r w:rsidRPr="00F26E01">
        <w:rPr>
          <w:rFonts w:asciiTheme="minorBidi" w:hAnsiTheme="minorBidi"/>
          <w:sz w:val="20"/>
          <w:szCs w:val="20"/>
          <w:rtl/>
        </w:rPr>
        <w:t xml:space="preserve"> جهة المُصادقة أيضاً بتخفيض تقييم المتطلب 4.2 إلى</w:t>
      </w:r>
      <w:r w:rsidR="00A619DA" w:rsidRPr="00F26E01">
        <w:rPr>
          <w:rFonts w:asciiTheme="minorBidi" w:hAnsiTheme="minorBidi"/>
          <w:sz w:val="20"/>
          <w:szCs w:val="20"/>
          <w:rtl/>
        </w:rPr>
        <w:t xml:space="preserve"> تقدمٍ</w:t>
      </w:r>
      <w:r w:rsidRPr="00F26E01">
        <w:rPr>
          <w:rFonts w:asciiTheme="minorBidi" w:hAnsiTheme="minorBidi"/>
          <w:sz w:val="20"/>
          <w:szCs w:val="20"/>
          <w:rtl/>
        </w:rPr>
        <w:t xml:space="preserve"> مُرضٍ، وبأن المتطلب 4.4 ينطبق بالفعل في حالة ال</w:t>
      </w:r>
      <w:r w:rsidR="00BB673E" w:rsidRPr="00F26E01">
        <w:rPr>
          <w:rFonts w:asciiTheme="minorBidi" w:hAnsiTheme="minorBidi"/>
          <w:sz w:val="20"/>
          <w:szCs w:val="20"/>
          <w:rtl/>
        </w:rPr>
        <w:t>عراق، وأنه سجّل تقدماً غير كافٍ</w:t>
      </w:r>
    </w:p>
    <w:p w14:paraId="0783FB4D" w14:textId="77777777" w:rsidR="00645AC4" w:rsidRPr="00F26E01" w:rsidRDefault="00645AC4" w:rsidP="00F12713">
      <w:pPr>
        <w:spacing w:after="0" w:line="240" w:lineRule="auto"/>
        <w:rPr>
          <w:rFonts w:asciiTheme="minorBidi" w:hAnsiTheme="minorBidi"/>
          <w:b/>
          <w:color w:val="365F91" w:themeColor="accent1" w:themeShade="BF"/>
          <w:sz w:val="20"/>
          <w:szCs w:val="20"/>
        </w:rPr>
      </w:pPr>
    </w:p>
    <w:p w14:paraId="07E1A5A0" w14:textId="11FB890A" w:rsidR="00A20847" w:rsidRPr="00F26E01" w:rsidRDefault="00645AC4" w:rsidP="0030645B">
      <w:pPr>
        <w:bidi/>
        <w:spacing w:after="0" w:line="240" w:lineRule="auto"/>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2.</w:t>
      </w:r>
      <w:r w:rsidR="0030645B" w:rsidRPr="00F26E01">
        <w:rPr>
          <w:rFonts w:asciiTheme="minorBidi" w:hAnsiTheme="minorBidi"/>
          <w:b/>
          <w:color w:val="365F91" w:themeColor="accent1" w:themeShade="BF"/>
          <w:sz w:val="20"/>
          <w:szCs w:val="20"/>
          <w:rtl/>
        </w:rPr>
        <w:t xml:space="preserve"> </w:t>
      </w:r>
      <w:r w:rsidRPr="00F26E01">
        <w:rPr>
          <w:rFonts w:asciiTheme="minorBidi" w:hAnsiTheme="minorBidi"/>
          <w:b/>
          <w:color w:val="365F91" w:themeColor="accent1" w:themeShade="BF"/>
          <w:sz w:val="20"/>
          <w:szCs w:val="20"/>
          <w:rtl/>
        </w:rPr>
        <w:t>خلفية</w:t>
      </w:r>
    </w:p>
    <w:p w14:paraId="3265A452" w14:textId="77777777" w:rsidR="00344212" w:rsidRPr="00F26E01" w:rsidRDefault="00344212" w:rsidP="00344212">
      <w:pPr>
        <w:spacing w:after="0" w:line="240" w:lineRule="auto"/>
        <w:rPr>
          <w:rFonts w:asciiTheme="minorBidi" w:hAnsiTheme="minorBidi"/>
          <w:sz w:val="20"/>
          <w:szCs w:val="20"/>
        </w:rPr>
      </w:pPr>
    </w:p>
    <w:p w14:paraId="4E33DB68" w14:textId="6B0592D0" w:rsidR="00204603" w:rsidRPr="00F26E01" w:rsidRDefault="005D069B" w:rsidP="00204603">
      <w:pPr>
        <w:ind w:left="-58"/>
        <w:jc w:val="right"/>
        <w:rPr>
          <w:rFonts w:asciiTheme="minorBidi" w:eastAsia="FangSong" w:hAnsiTheme="minorBidi"/>
          <w:sz w:val="20"/>
          <w:szCs w:val="20"/>
          <w:lang w:bidi="ar-IQ"/>
        </w:rPr>
      </w:pPr>
      <w:r w:rsidRPr="00F26E01">
        <w:rPr>
          <w:rFonts w:asciiTheme="minorBidi" w:hAnsiTheme="minorBidi"/>
          <w:sz w:val="20"/>
          <w:szCs w:val="20"/>
          <w:rtl/>
        </w:rPr>
        <w:t xml:space="preserve">نما إنتاج العراق من النفط بسرعة ابتداءً من الاكتشافات الأولى في عام 1927، حيث قامت بتطويره الشركات التي سبقت الشركة الحكومية الحالية لتسويق النفط (شركة سومو)، مثل شركة النفط الأنجلو-إيرانية، وشركة شل، وشركة موبيل آند ستاندارد أويل أوف نيو جيرسي. </w:t>
      </w:r>
      <w:r w:rsidRPr="00F26E01">
        <w:rPr>
          <w:rFonts w:asciiTheme="minorBidi" w:hAnsiTheme="minorBidi"/>
          <w:sz w:val="20"/>
          <w:szCs w:val="20"/>
          <w:highlight w:val="yellow"/>
          <w:rtl/>
        </w:rPr>
        <w:t>كانت جميع الاكتشافات الكبرى في المناطق الجنوبية المحيطة بمدينة البصرة ذات الغالبية الشيعية</w:t>
      </w:r>
      <w:r w:rsidR="00204603" w:rsidRPr="00F26E01">
        <w:rPr>
          <w:rFonts w:asciiTheme="minorBidi" w:hAnsiTheme="minorBidi"/>
          <w:color w:val="FF0000"/>
          <w:sz w:val="20"/>
          <w:szCs w:val="20"/>
          <w:highlight w:val="red"/>
          <w:rtl/>
        </w:rPr>
        <w:t>(</w:t>
      </w:r>
      <w:r w:rsidR="00204603" w:rsidRPr="00F26E01">
        <w:rPr>
          <w:rFonts w:asciiTheme="minorBidi" w:eastAsia="FangSong" w:hAnsiTheme="minorBidi"/>
          <w:sz w:val="20"/>
          <w:szCs w:val="20"/>
          <w:highlight w:val="red"/>
          <w:rtl/>
          <w:lang w:bidi="ar-IQ"/>
        </w:rPr>
        <w:t>يرى المجلس ان هذه العبارة تكرس الاسلوب الطائفي يجب حذفها ولاتمت العبارة التي تشير الى  الطائفية الى الواقع بصلة كون ان الاستكشافات والعقود التي ابرمها العراق تاريخية من مختلف مناطق شماله الى جنوبه)</w:t>
      </w:r>
      <w:r w:rsidR="00204603" w:rsidRPr="00F26E01">
        <w:rPr>
          <w:rFonts w:asciiTheme="minorBidi" w:eastAsia="FangSong" w:hAnsiTheme="minorBidi"/>
          <w:sz w:val="20"/>
          <w:szCs w:val="20"/>
          <w:rtl/>
          <w:lang w:bidi="ar-IQ"/>
        </w:rPr>
        <w:t xml:space="preserve"> .</w:t>
      </w:r>
    </w:p>
    <w:p w14:paraId="255CB71D" w14:textId="2FFF2AF3" w:rsidR="005D069B" w:rsidRPr="00F26E01" w:rsidRDefault="005D069B" w:rsidP="00204603">
      <w:pPr>
        <w:bidi/>
        <w:rPr>
          <w:rFonts w:asciiTheme="minorBidi" w:hAnsiTheme="minorBidi"/>
          <w:bCs/>
          <w:sz w:val="20"/>
          <w:szCs w:val="20"/>
          <w:rtl/>
        </w:rPr>
      </w:pPr>
      <w:r w:rsidRPr="00F26E01">
        <w:rPr>
          <w:rFonts w:asciiTheme="minorBidi" w:hAnsiTheme="minorBidi"/>
          <w:color w:val="FF0000"/>
          <w:sz w:val="20"/>
          <w:szCs w:val="20"/>
          <w:rtl/>
        </w:rPr>
        <w:t xml:space="preserve"> </w:t>
      </w:r>
      <w:r w:rsidRPr="00F26E01">
        <w:rPr>
          <w:rFonts w:asciiTheme="minorBidi" w:hAnsiTheme="minorBidi"/>
          <w:sz w:val="20"/>
          <w:szCs w:val="20"/>
          <w:rtl/>
        </w:rPr>
        <w:t>بما في ذلك حقل الرميلة في عام 1953 وحقل غرب القرنة في عام</w:t>
      </w:r>
      <w:r w:rsidR="00A619DA" w:rsidRPr="00F26E01">
        <w:rPr>
          <w:rFonts w:asciiTheme="minorBidi" w:hAnsiTheme="minorBidi"/>
          <w:sz w:val="20"/>
          <w:szCs w:val="20"/>
          <w:rtl/>
        </w:rPr>
        <w:t xml:space="preserve"> 1973 </w:t>
      </w:r>
      <w:sdt>
        <w:sdtPr>
          <w:rPr>
            <w:rFonts w:asciiTheme="minorBidi" w:hAnsiTheme="minorBidi"/>
            <w:bCs/>
            <w:sz w:val="20"/>
            <w:szCs w:val="20"/>
            <w:rtl/>
          </w:rPr>
          <w:id w:val="281850699"/>
          <w:citation/>
        </w:sdtPr>
        <w:sdtEndPr/>
        <w:sdtContent>
          <w:r w:rsidRPr="00F26E01">
            <w:rPr>
              <w:rFonts w:asciiTheme="minorBidi" w:hAnsiTheme="minorBidi"/>
              <w:b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bCs/>
              <w:sz w:val="20"/>
              <w:szCs w:val="20"/>
            </w:rPr>
            <w:instrText xml:space="preserve">CITATION USE16 \l 1033 </w:instrText>
          </w:r>
          <w:r w:rsidRPr="00F26E01">
            <w:rPr>
              <w:rFonts w:asciiTheme="minorBidi" w:hAnsiTheme="minorBidi"/>
              <w:b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bCs/>
              <w:sz w:val="20"/>
              <w:szCs w:val="20"/>
              <w:rtl/>
            </w:rPr>
            <w:fldChar w:fldCharType="end"/>
          </w:r>
        </w:sdtContent>
      </w:sdt>
      <w:r w:rsidR="00A619DA" w:rsidRPr="00F26E01">
        <w:rPr>
          <w:rFonts w:asciiTheme="minorBidi" w:hAnsiTheme="minorBidi"/>
          <w:sz w:val="20"/>
          <w:szCs w:val="20"/>
          <w:rtl/>
        </w:rPr>
        <w:t>. بينما لا يُنتج العراق</w:t>
      </w:r>
      <w:r w:rsidRPr="00F26E01">
        <w:rPr>
          <w:rFonts w:asciiTheme="minorBidi" w:hAnsiTheme="minorBidi"/>
          <w:sz w:val="20"/>
          <w:szCs w:val="20"/>
          <w:rtl/>
        </w:rPr>
        <w:t xml:space="preserve"> أيّ سلع معدنية، يشمل </w:t>
      </w:r>
      <w:r w:rsidR="00A619DA" w:rsidRPr="00F26E01">
        <w:rPr>
          <w:rFonts w:asciiTheme="minorBidi" w:hAnsiTheme="minorBidi"/>
          <w:sz w:val="20"/>
          <w:szCs w:val="20"/>
          <w:rtl/>
        </w:rPr>
        <w:t>إ</w:t>
      </w:r>
      <w:r w:rsidRPr="00F26E01">
        <w:rPr>
          <w:rFonts w:asciiTheme="minorBidi" w:hAnsiTheme="minorBidi"/>
          <w:sz w:val="20"/>
          <w:szCs w:val="20"/>
          <w:rtl/>
        </w:rPr>
        <w:t xml:space="preserve">نتاجه في قطاع التعدين معادن صناعية مثل البنتونيت، والأسمنت، والطين، والجبس، والحجر الجيري، والأسمدة النيتروجينية والفوسفاتية، وصخور الفوسفات، والملح، والرمل، والحصى، ورمل السيليكا، والكبريت. دأبت هيئة المسح الجيولوجي العراقية </w:t>
      </w:r>
      <w:r w:rsidRPr="00F26E01">
        <w:rPr>
          <w:rFonts w:asciiTheme="minorBidi" w:hAnsiTheme="minorBidi"/>
          <w:sz w:val="20"/>
          <w:szCs w:val="20"/>
          <w:highlight w:val="yellow"/>
          <w:rtl/>
        </w:rPr>
        <w:t xml:space="preserve">منذ وقت طويل على الترويج للاستثمار في 12 مشروعاً للمعادن الصناعية، بما في ذلك محطات لاستخراج ومعالجة الفوسفات، وكبريتات الصوديوم، والألومينا، وكربونات الكالسيوم وغيرها </w:t>
      </w:r>
      <w:r w:rsidR="00204603" w:rsidRPr="00F26E01">
        <w:rPr>
          <w:rFonts w:asciiTheme="minorBidi" w:hAnsiTheme="minorBidi"/>
          <w:color w:val="FF0000"/>
          <w:sz w:val="20"/>
          <w:szCs w:val="20"/>
          <w:highlight w:val="red"/>
          <w:rtl/>
        </w:rPr>
        <w:t>(</w:t>
      </w:r>
      <w:r w:rsidR="00C71FDB" w:rsidRPr="00F26E01">
        <w:rPr>
          <w:rFonts w:asciiTheme="minorBidi" w:eastAsia="FangSong" w:hAnsiTheme="minorBidi"/>
          <w:sz w:val="20"/>
          <w:szCs w:val="20"/>
          <w:highlight w:val="red"/>
          <w:rtl/>
          <w:lang w:bidi="ar-IQ"/>
        </w:rPr>
        <w:t>راي المجلس :</w:t>
      </w:r>
      <w:r w:rsidR="00A276F7" w:rsidRPr="00F26E01">
        <w:rPr>
          <w:rFonts w:asciiTheme="minorBidi" w:eastAsia="FangSong" w:hAnsiTheme="minorBidi"/>
          <w:sz w:val="20"/>
          <w:szCs w:val="20"/>
          <w:highlight w:val="red"/>
          <w:rtl/>
          <w:lang w:bidi="ar-IQ"/>
        </w:rPr>
        <w:t xml:space="preserve">غالبية مكامن ومقالع المعادن المشار اليها تقع في مناطق غير مستقرة امنيا لذلك لم تقدم عروض استثمارية فيها لذا يجب تصحيح الفقرة  </w:t>
      </w:r>
      <w:r w:rsidR="00A276F7" w:rsidRPr="00F26E01">
        <w:rPr>
          <w:rFonts w:asciiTheme="minorBidi" w:hAnsiTheme="minorBidi"/>
          <w:sz w:val="20"/>
          <w:szCs w:val="20"/>
          <w:highlight w:val="red"/>
          <w:rtl/>
          <w:lang w:bidi="ar-IQ"/>
        </w:rPr>
        <w:t>)</w:t>
      </w:r>
      <w:r w:rsidRPr="00F26E01">
        <w:rPr>
          <w:rFonts w:asciiTheme="minorBidi" w:hAnsiTheme="minorBidi"/>
          <w:sz w:val="20"/>
          <w:szCs w:val="20"/>
          <w:rtl/>
        </w:rPr>
        <w:t xml:space="preserve">كما أصدرت حكومة إقليم كردستان رؤية عامة للتعدين على موقعها على الإنترنت، رغم أنها لا تتضمن سوى القليل من التفاصيل </w:t>
      </w:r>
      <w:sdt>
        <w:sdtPr>
          <w:rPr>
            <w:rFonts w:asciiTheme="minorBidi" w:hAnsiTheme="minorBidi"/>
            <w:iCs/>
            <w:sz w:val="20"/>
            <w:szCs w:val="20"/>
            <w:rtl/>
          </w:rPr>
          <w:id w:val="471177723"/>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KRG15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(KRG Ministry of Natural Resources, 2015)</w:t>
          </w:r>
          <w:r w:rsidRPr="00F26E01">
            <w:rPr>
              <w:rFonts w:asciiTheme="minorBidi" w:hAnsiTheme="minorBidi"/>
              <w:iCs/>
              <w:sz w:val="20"/>
              <w:szCs w:val="20"/>
              <w:rtl/>
            </w:rPr>
            <w:fldChar w:fldCharType="end"/>
          </w:r>
        </w:sdtContent>
      </w:sdt>
      <w:r w:rsidRPr="00F26E01">
        <w:rPr>
          <w:rFonts w:asciiTheme="minorBidi" w:hAnsiTheme="minorBidi"/>
          <w:sz w:val="20"/>
          <w:szCs w:val="20"/>
          <w:rtl/>
        </w:rPr>
        <w:t>.</w:t>
      </w:r>
    </w:p>
    <w:p w14:paraId="70E996E5" w14:textId="21594B30" w:rsidR="005D069B" w:rsidRPr="00F26E01" w:rsidRDefault="005D069B" w:rsidP="00A276F7">
      <w:pPr>
        <w:bidi/>
        <w:rPr>
          <w:rFonts w:asciiTheme="minorBidi" w:hAnsiTheme="minorBidi"/>
          <w:iCs/>
          <w:sz w:val="20"/>
          <w:szCs w:val="20"/>
          <w:rtl/>
        </w:rPr>
      </w:pPr>
      <w:r w:rsidRPr="00F26E01">
        <w:rPr>
          <w:rFonts w:asciiTheme="minorBidi" w:hAnsiTheme="minorBidi"/>
          <w:sz w:val="20"/>
          <w:szCs w:val="20"/>
          <w:rtl/>
        </w:rPr>
        <w:t xml:space="preserve"> تحتوي حقول النفط الخمسة العملاقة</w:t>
      </w:r>
      <w:r w:rsidRPr="00F26E01">
        <w:rPr>
          <w:rStyle w:val="FootnoteReference"/>
          <w:rFonts w:asciiTheme="minorBidi" w:hAnsiTheme="minorBidi" w:cstheme="minorBidi"/>
          <w:bCs/>
          <w:sz w:val="20"/>
          <w:szCs w:val="20"/>
        </w:rPr>
        <w:footnoteReference w:id="1"/>
      </w:r>
      <w:r w:rsidRPr="00F26E01">
        <w:rPr>
          <w:rFonts w:asciiTheme="minorBidi" w:hAnsiTheme="minorBidi"/>
          <w:sz w:val="20"/>
          <w:szCs w:val="20"/>
          <w:rtl/>
        </w:rPr>
        <w:t xml:space="preserve"> في جنوب العراق على 80 بليون برميل من إجمالي احتياطي النفط في العراق الذي تغطيه عقود الإنتاج والذي يبلغ 91 بليون برميل</w:t>
      </w:r>
      <w:r w:rsidRPr="00F26E01">
        <w:rPr>
          <w:rStyle w:val="FootnoteReference"/>
          <w:rFonts w:asciiTheme="minorBidi" w:hAnsiTheme="minorBidi" w:cstheme="minorBidi"/>
          <w:bCs/>
          <w:sz w:val="20"/>
          <w:szCs w:val="20"/>
        </w:rPr>
        <w:footnoteReference w:id="2"/>
      </w:r>
      <w:r w:rsidR="00A619DA" w:rsidRPr="00F26E01">
        <w:rPr>
          <w:rFonts w:asciiTheme="minorBidi" w:hAnsiTheme="minorBidi"/>
          <w:bCs/>
          <w:sz w:val="20"/>
          <w:szCs w:val="20"/>
          <w:rtl/>
        </w:rPr>
        <w:t xml:space="preserve"> </w:t>
      </w:r>
      <w:sdt>
        <w:sdtPr>
          <w:rPr>
            <w:rFonts w:asciiTheme="minorBidi" w:hAnsiTheme="minorBidi"/>
            <w:bCs/>
            <w:sz w:val="20"/>
            <w:szCs w:val="20"/>
            <w:rtl/>
          </w:rPr>
          <w:id w:val="630127126"/>
          <w:citation/>
        </w:sdtPr>
        <w:sdtEndPr/>
        <w:sdtContent>
          <w:r w:rsidRPr="00F26E01">
            <w:rPr>
              <w:rFonts w:asciiTheme="minorBidi" w:hAnsiTheme="minorBidi"/>
              <w:b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bCs/>
              <w:sz w:val="20"/>
              <w:szCs w:val="20"/>
            </w:rPr>
            <w:instrText xml:space="preserve">CITATION Ira16 \l 1033 </w:instrText>
          </w:r>
          <w:r w:rsidRPr="00F26E01">
            <w:rPr>
              <w:rFonts w:asciiTheme="minorBidi" w:hAnsiTheme="minorBidi"/>
              <w:bCs/>
              <w:sz w:val="20"/>
              <w:szCs w:val="20"/>
              <w:rtl/>
            </w:rPr>
            <w:fldChar w:fldCharType="separate"/>
          </w:r>
          <w:r w:rsidRPr="00F26E01">
            <w:rPr>
              <w:rFonts w:asciiTheme="minorBidi" w:hAnsiTheme="minorBidi"/>
              <w:sz w:val="20"/>
              <w:szCs w:val="20"/>
              <w:rtl/>
            </w:rPr>
            <w:t>(Iraqi Economists, 2016)</w:t>
          </w:r>
          <w:r w:rsidRPr="00F26E01">
            <w:rPr>
              <w:rFonts w:asciiTheme="minorBidi" w:hAnsiTheme="minorBidi"/>
              <w:bCs/>
              <w:sz w:val="20"/>
              <w:szCs w:val="20"/>
              <w:rtl/>
            </w:rPr>
            <w:fldChar w:fldCharType="end"/>
          </w:r>
        </w:sdtContent>
      </w:sdt>
      <w:r w:rsidRPr="00F26E01">
        <w:rPr>
          <w:rFonts w:asciiTheme="minorBidi" w:hAnsiTheme="minorBidi"/>
          <w:sz w:val="20"/>
          <w:szCs w:val="20"/>
          <w:rtl/>
        </w:rPr>
        <w:t xml:space="preserve">. </w:t>
      </w:r>
      <w:r w:rsidRPr="00F26E01">
        <w:rPr>
          <w:rFonts w:asciiTheme="minorBidi" w:hAnsiTheme="minorBidi"/>
          <w:sz w:val="20"/>
          <w:szCs w:val="20"/>
          <w:highlight w:val="yellow"/>
          <w:rtl/>
        </w:rPr>
        <w:t>ويُقدّر المخزون النفطي في المناطق ذات الغالبية السنّية في شمال العراق</w:t>
      </w:r>
      <w:r w:rsidRPr="00F26E01">
        <w:rPr>
          <w:rFonts w:asciiTheme="minorBidi" w:hAnsiTheme="minorBidi"/>
          <w:color w:val="FF0000"/>
          <w:sz w:val="20"/>
          <w:szCs w:val="20"/>
          <w:highlight w:val="yellow"/>
          <w:rtl/>
        </w:rPr>
        <w:t xml:space="preserve"> </w:t>
      </w:r>
      <w:r w:rsidRPr="00F26E01">
        <w:rPr>
          <w:rFonts w:asciiTheme="minorBidi" w:hAnsiTheme="minorBidi"/>
          <w:sz w:val="20"/>
          <w:szCs w:val="20"/>
          <w:highlight w:val="yellow"/>
          <w:rtl/>
        </w:rPr>
        <w:t>(حول كركوك والموصل وخانقين) بـ 17% فقط من احتياطيات النفط المؤك</w:t>
      </w:r>
      <w:r w:rsidR="00FC6CD2"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دة على المستوى الوطني والتي قُدّرت بـ 143 بليون برميل في نهاية عام 2015 </w:t>
      </w:r>
      <w:sdt>
        <w:sdtPr>
          <w:rPr>
            <w:rFonts w:asciiTheme="minorBidi" w:hAnsiTheme="minorBidi"/>
            <w:iCs/>
            <w:sz w:val="20"/>
            <w:szCs w:val="20"/>
            <w:highlight w:val="yellow"/>
            <w:rtl/>
          </w:rPr>
          <w:id w:val="2087567111"/>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USE16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(US Energy Information Administration, 2016)</w:t>
          </w:r>
          <w:r w:rsidRPr="00F26E01">
            <w:rPr>
              <w:rFonts w:asciiTheme="minorBidi" w:hAnsiTheme="minorBidi"/>
              <w:iCs/>
              <w:sz w:val="20"/>
              <w:szCs w:val="20"/>
              <w:highlight w:val="yellow"/>
              <w:rtl/>
            </w:rPr>
            <w:fldChar w:fldCharType="end"/>
          </w:r>
        </w:sdtContent>
      </w:sdt>
      <w:r w:rsidR="00BB673E" w:rsidRPr="00F26E01">
        <w:rPr>
          <w:rFonts w:asciiTheme="minorBidi" w:hAnsiTheme="minorBidi"/>
          <w:color w:val="FF0000"/>
          <w:sz w:val="20"/>
          <w:szCs w:val="20"/>
          <w:rtl/>
        </w:rPr>
        <w:t>(</w:t>
      </w:r>
      <w:r w:rsidR="00A276F7" w:rsidRPr="00F26E01">
        <w:rPr>
          <w:rFonts w:asciiTheme="minorBidi" w:eastAsia="FangSong" w:hAnsiTheme="minorBidi"/>
          <w:sz w:val="20"/>
          <w:szCs w:val="20"/>
          <w:highlight w:val="red"/>
          <w:rtl/>
          <w:lang w:bidi="ar-IQ"/>
        </w:rPr>
        <w:t>يرى المجلس ان هذه العبارة تكرس الاسلوب الطائفي يجب حذفها ولاتمت العبارة التي تشير الى  الطائفية الى الواقع بصلة كون ان الاستكشافات والعقود التي ابرمها العراق تاريخية من مختلف مناطق شماله الى جنوبه)</w:t>
      </w:r>
      <w:r w:rsidR="00BB673E" w:rsidRPr="00F26E01">
        <w:rPr>
          <w:rFonts w:asciiTheme="minorBidi" w:hAnsiTheme="minorBidi"/>
          <w:color w:val="FF0000"/>
          <w:sz w:val="20"/>
          <w:szCs w:val="20"/>
          <w:rtl/>
        </w:rPr>
        <w:t>)</w:t>
      </w:r>
      <w:r w:rsidRPr="00F26E01">
        <w:rPr>
          <w:rFonts w:asciiTheme="minorBidi" w:hAnsiTheme="minorBidi"/>
          <w:sz w:val="20"/>
          <w:szCs w:val="20"/>
          <w:rtl/>
        </w:rPr>
        <w:t>. يحتل العراق المركز الخامس في العالم من حيث احتياطي النفط، حيث يمتلك 9% من الاحتياطي العالمي و18% من الاحتياطي في منطقة الشرق الأوسط.</w:t>
      </w:r>
      <w:r w:rsidR="0065464C" w:rsidRPr="00F26E01">
        <w:rPr>
          <w:rFonts w:asciiTheme="minorBidi" w:hAnsiTheme="minorBidi"/>
          <w:sz w:val="20"/>
          <w:szCs w:val="20"/>
          <w:rtl/>
        </w:rPr>
        <w:t xml:space="preserve"> </w:t>
      </w:r>
      <w:sdt>
        <w:sdtPr>
          <w:rPr>
            <w:rFonts w:asciiTheme="minorBidi" w:hAnsiTheme="minorBidi"/>
            <w:iCs/>
            <w:sz w:val="20"/>
            <w:szCs w:val="20"/>
            <w:rtl/>
          </w:rPr>
          <w:id w:val="-952236146"/>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iCs/>
              <w:sz w:val="20"/>
              <w:szCs w:val="20"/>
              <w:rtl/>
            </w:rPr>
            <w:fldChar w:fldCharType="end"/>
          </w:r>
        </w:sdtContent>
      </w:sdt>
      <w:r w:rsidR="0065464C" w:rsidRPr="00F26E01">
        <w:rPr>
          <w:rFonts w:asciiTheme="minorBidi" w:hAnsiTheme="minorBidi"/>
          <w:iCs/>
          <w:sz w:val="20"/>
          <w:szCs w:val="20"/>
          <w:rtl/>
        </w:rPr>
        <w:t xml:space="preserve"> </w:t>
      </w:r>
      <w:sdt>
        <w:sdtPr>
          <w:rPr>
            <w:rFonts w:asciiTheme="minorBidi" w:hAnsiTheme="minorBidi"/>
            <w:iCs/>
            <w:sz w:val="20"/>
            <w:szCs w:val="20"/>
            <w:rtl/>
          </w:rPr>
          <w:id w:val="970555733"/>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USG15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Geological Service, 2015)</w:t>
          </w:r>
          <w:r w:rsidRPr="00F26E01">
            <w:rPr>
              <w:rFonts w:asciiTheme="minorBidi" w:hAnsiTheme="minorBidi"/>
              <w:iCs/>
              <w:sz w:val="20"/>
              <w:szCs w:val="20"/>
              <w:rtl/>
            </w:rPr>
            <w:fldChar w:fldCharType="end"/>
          </w:r>
        </w:sdtContent>
      </w:sdt>
      <w:sdt>
        <w:sdtPr>
          <w:rPr>
            <w:rFonts w:asciiTheme="minorBidi" w:hAnsiTheme="minorBidi"/>
            <w:iCs/>
            <w:sz w:val="20"/>
            <w:szCs w:val="20"/>
            <w:rtl/>
          </w:rPr>
          <w:id w:val="-1297208339"/>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Han15 \l 1033 </w:instrText>
          </w:r>
          <w:r w:rsidRPr="00F26E01">
            <w:rPr>
              <w:rFonts w:asciiTheme="minorBidi" w:hAnsiTheme="minorBidi"/>
              <w:iCs/>
              <w:sz w:val="20"/>
              <w:szCs w:val="20"/>
              <w:rtl/>
            </w:rPr>
            <w:fldChar w:fldCharType="separate"/>
          </w:r>
          <w:r w:rsidRPr="00F26E01">
            <w:rPr>
              <w:rFonts w:asciiTheme="minorBidi" w:hAnsiTheme="minorBidi"/>
              <w:iCs/>
              <w:sz w:val="20"/>
              <w:szCs w:val="20"/>
              <w:rtl/>
            </w:rPr>
            <w:t xml:space="preserve"> </w:t>
          </w:r>
          <w:r w:rsidRPr="00F26E01">
            <w:rPr>
              <w:rFonts w:asciiTheme="minorBidi" w:hAnsiTheme="minorBidi"/>
              <w:sz w:val="20"/>
              <w:szCs w:val="20"/>
              <w:rtl/>
            </w:rPr>
            <w:t>(Hannam &amp; Partners, 2015)</w:t>
          </w:r>
          <w:r w:rsidRPr="00F26E01">
            <w:rPr>
              <w:rFonts w:asciiTheme="minorBidi" w:hAnsiTheme="minorBidi"/>
              <w:iCs/>
              <w:sz w:val="20"/>
              <w:szCs w:val="20"/>
              <w:rtl/>
            </w:rPr>
            <w:fldChar w:fldCharType="end"/>
          </w:r>
        </w:sdtContent>
      </w:sdt>
      <w:r w:rsidRPr="00F26E01">
        <w:rPr>
          <w:rFonts w:asciiTheme="minorBidi" w:hAnsiTheme="minorBidi"/>
          <w:sz w:val="20"/>
          <w:szCs w:val="20"/>
          <w:rtl/>
        </w:rPr>
        <w:t>. تزيد الاحتياطيات النفطية المؤك</w:t>
      </w:r>
      <w:r w:rsidR="00FC6CD2" w:rsidRPr="00F26E01">
        <w:rPr>
          <w:rFonts w:asciiTheme="minorBidi" w:hAnsiTheme="minorBidi"/>
          <w:sz w:val="20"/>
          <w:szCs w:val="20"/>
          <w:rtl/>
        </w:rPr>
        <w:t>ّ</w:t>
      </w:r>
      <w:r w:rsidRPr="00F26E01">
        <w:rPr>
          <w:rFonts w:asciiTheme="minorBidi" w:hAnsiTheme="minorBidi"/>
          <w:sz w:val="20"/>
          <w:szCs w:val="20"/>
          <w:rtl/>
        </w:rPr>
        <w:t>دة في حقليْ الرميلة وغرب القرنة عن احتياطي الولايات المتحدة بأكملها. يُنتَج كل نفط العراق على اليابسة، حيث تُستخرج غالبيته على أعماق ضحلة تبلغ حواليْ 10,000 قدم</w:t>
      </w:r>
      <w:r w:rsidR="0065464C" w:rsidRPr="00F26E01">
        <w:rPr>
          <w:rFonts w:asciiTheme="minorBidi" w:hAnsiTheme="minorBidi"/>
          <w:sz w:val="20"/>
          <w:szCs w:val="20"/>
          <w:rtl/>
        </w:rPr>
        <w:t>،</w:t>
      </w:r>
      <w:r w:rsidRPr="00F26E01">
        <w:rPr>
          <w:rFonts w:asciiTheme="minorBidi" w:hAnsiTheme="minorBidi"/>
          <w:sz w:val="20"/>
          <w:szCs w:val="20"/>
          <w:rtl/>
        </w:rPr>
        <w:t xml:space="preserve"> بينما يُستخرج 30%-40% منه على عمق يتراوح مابي</w:t>
      </w:r>
      <w:r w:rsidR="0065464C" w:rsidRPr="00F26E01">
        <w:rPr>
          <w:rFonts w:asciiTheme="minorBidi" w:hAnsiTheme="minorBidi"/>
          <w:sz w:val="20"/>
          <w:szCs w:val="20"/>
          <w:rtl/>
        </w:rPr>
        <w:t>ن 2000 و5000 قدم. ويمتاز العراق</w:t>
      </w:r>
      <w:r w:rsidRPr="00F26E01">
        <w:rPr>
          <w:rFonts w:asciiTheme="minorBidi" w:hAnsiTheme="minorBidi"/>
          <w:sz w:val="20"/>
          <w:szCs w:val="20"/>
          <w:rtl/>
        </w:rPr>
        <w:t xml:space="preserve"> بواحد من أعلى معدلات نجاح الاستكشاف في العالم هو 2/3 مقارنةً بالمعدل العالمي 1/10 </w:t>
      </w:r>
      <w:sdt>
        <w:sdtPr>
          <w:rPr>
            <w:rFonts w:asciiTheme="minorBidi" w:hAnsiTheme="minorBidi"/>
            <w:iCs/>
            <w:sz w:val="20"/>
            <w:szCs w:val="20"/>
            <w:rtl/>
          </w:rPr>
          <w:id w:val="-682518696"/>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iCs/>
              <w:sz w:val="20"/>
              <w:szCs w:val="20"/>
              <w:rtl/>
            </w:rPr>
            <w:fldChar w:fldCharType="end"/>
          </w:r>
        </w:sdtContent>
      </w:sdt>
      <w:r w:rsidR="0065464C" w:rsidRPr="00F26E01">
        <w:rPr>
          <w:rFonts w:asciiTheme="minorBidi" w:hAnsiTheme="minorBidi"/>
          <w:iCs/>
          <w:sz w:val="20"/>
          <w:szCs w:val="20"/>
          <w:rtl/>
        </w:rPr>
        <w:t xml:space="preserve"> </w:t>
      </w:r>
      <w:sdt>
        <w:sdtPr>
          <w:rPr>
            <w:rFonts w:asciiTheme="minorBidi" w:hAnsiTheme="minorBidi"/>
            <w:bCs/>
            <w:sz w:val="20"/>
            <w:szCs w:val="20"/>
            <w:rtl/>
          </w:rPr>
          <w:id w:val="-156846626"/>
          <w:citation/>
        </w:sdtPr>
        <w:sdtEndPr/>
        <w:sdtContent>
          <w:r w:rsidRPr="00F26E01">
            <w:rPr>
              <w:rFonts w:asciiTheme="minorBidi" w:hAnsiTheme="minorBidi"/>
              <w:b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bCs/>
              <w:sz w:val="20"/>
              <w:szCs w:val="20"/>
            </w:rPr>
            <w:instrText xml:space="preserve">CITATION Han15 \l 1033 </w:instrText>
          </w:r>
          <w:r w:rsidRPr="00F26E01">
            <w:rPr>
              <w:rFonts w:asciiTheme="minorBidi" w:hAnsiTheme="minorBidi"/>
              <w:bCs/>
              <w:sz w:val="20"/>
              <w:szCs w:val="20"/>
              <w:rtl/>
            </w:rPr>
            <w:fldChar w:fldCharType="separate"/>
          </w:r>
          <w:r w:rsidRPr="00F26E01">
            <w:rPr>
              <w:rFonts w:asciiTheme="minorBidi" w:hAnsiTheme="minorBidi"/>
              <w:sz w:val="20"/>
              <w:szCs w:val="20"/>
              <w:rtl/>
            </w:rPr>
            <w:t>(Hannam &amp; Partners, 2015)</w:t>
          </w:r>
          <w:r w:rsidRPr="00F26E01">
            <w:rPr>
              <w:rFonts w:asciiTheme="minorBidi" w:hAnsiTheme="minorBidi"/>
              <w:bCs/>
              <w:sz w:val="20"/>
              <w:szCs w:val="20"/>
              <w:rtl/>
            </w:rPr>
            <w:fldChar w:fldCharType="end"/>
          </w:r>
        </w:sdtContent>
      </w:sdt>
      <w:r w:rsidRPr="00F26E01">
        <w:rPr>
          <w:rFonts w:asciiTheme="minorBidi" w:hAnsiTheme="minorBidi"/>
          <w:sz w:val="20"/>
          <w:szCs w:val="20"/>
          <w:rtl/>
        </w:rPr>
        <w:t xml:space="preserve">. يبلغ احتياطيّ العراق من الغاز الطبيعي 112 تريليون قدم مكعب حيث يحتل المرتبة الثانية عشرة على مستوى العالم، وترتبط ثلاثة أرباع هذه الكمية بالنفط في جنوب البلاد </w:t>
      </w:r>
      <w:sdt>
        <w:sdtPr>
          <w:rPr>
            <w:rFonts w:asciiTheme="minorBidi" w:hAnsiTheme="minorBidi"/>
            <w:iCs/>
            <w:sz w:val="20"/>
            <w:szCs w:val="20"/>
            <w:rtl/>
          </w:rPr>
          <w:id w:val="862720311"/>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Han15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(Hannam &amp; Partners, 2015)</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ومع ذلك، فقد قيّدت البِنية التحتية المحدودة للغاز أعمال الاستكشاف التي تركز على الغاز، وفي عام 2014 احتل العراق المركز الرابع ضمن أكثر البلدان التي تقوم بإشعال الغاز في العالم </w:t>
      </w:r>
      <w:sdt>
        <w:sdtPr>
          <w:rPr>
            <w:rFonts w:asciiTheme="minorBidi" w:hAnsiTheme="minorBidi"/>
            <w:iCs/>
            <w:sz w:val="20"/>
            <w:szCs w:val="20"/>
            <w:rtl/>
          </w:rPr>
          <w:id w:val="-1203546768"/>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w:t>
      </w:r>
    </w:p>
    <w:p w14:paraId="4C4EB458" w14:textId="491F3AD9" w:rsidR="005D069B" w:rsidRPr="00F26E01" w:rsidRDefault="005D069B" w:rsidP="00087415">
      <w:pPr>
        <w:bidi/>
        <w:rPr>
          <w:rFonts w:asciiTheme="minorBidi" w:hAnsiTheme="minorBidi"/>
          <w:iCs/>
          <w:sz w:val="20"/>
          <w:szCs w:val="20"/>
          <w:rtl/>
        </w:rPr>
      </w:pPr>
      <w:r w:rsidRPr="00F26E01">
        <w:rPr>
          <w:rFonts w:asciiTheme="minorBidi" w:hAnsiTheme="minorBidi"/>
          <w:sz w:val="20"/>
          <w:szCs w:val="20"/>
          <w:rtl/>
        </w:rPr>
        <w:t xml:space="preserve"> كثاني أكبر منتِج ضمن منظمة الأوبك، ارتفع انتاج العراق من النفط نحو 58% بين عاميْ 2011 و 2015 ليصل إلى ما يقرب من 4.1 مليون برميل يومياً - أي ما يمثّل حواليْ 3.7% من الإنتاج العالمي </w:t>
      </w:r>
      <w:sdt>
        <w:sdtPr>
          <w:rPr>
            <w:rFonts w:asciiTheme="minorBidi" w:hAnsiTheme="minorBidi"/>
            <w:iCs/>
            <w:sz w:val="20"/>
            <w:szCs w:val="20"/>
            <w:rtl/>
          </w:rPr>
          <w:id w:val="-535427580"/>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CME16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(CME Group,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سجّل الإنتاج رقماً قياسياً هو 4.5 مليون برميل يومياً في شهر تشرين الثاني/ نوفمبر 2015 </w:t>
      </w:r>
      <w:sdt>
        <w:sdtPr>
          <w:rPr>
            <w:rFonts w:asciiTheme="minorBidi" w:hAnsiTheme="minorBidi"/>
            <w:iCs/>
            <w:sz w:val="20"/>
            <w:szCs w:val="20"/>
            <w:rtl/>
          </w:rPr>
          <w:id w:val="-1953929542"/>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Glo151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(Global Risk Insights, 2015)</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جاء حواليْ 88% من هذا الإنتاج من حقول النفط في الجنوب، </w:t>
      </w:r>
      <w:r w:rsidRPr="00F26E01">
        <w:rPr>
          <w:rFonts w:asciiTheme="minorBidi" w:hAnsiTheme="minorBidi"/>
          <w:sz w:val="20"/>
          <w:szCs w:val="20"/>
          <w:highlight w:val="yellow"/>
          <w:rtl/>
        </w:rPr>
        <w:t>بينما أُنت</w:t>
      </w:r>
      <w:r w:rsidR="0065464C" w:rsidRPr="00F26E01">
        <w:rPr>
          <w:rFonts w:asciiTheme="minorBidi" w:hAnsiTheme="minorBidi"/>
          <w:sz w:val="20"/>
          <w:szCs w:val="20"/>
          <w:highlight w:val="yellow"/>
          <w:rtl/>
        </w:rPr>
        <w:t>ِ</w:t>
      </w:r>
      <w:r w:rsidRPr="00F26E01">
        <w:rPr>
          <w:rFonts w:asciiTheme="minorBidi" w:hAnsiTheme="minorBidi"/>
          <w:sz w:val="20"/>
          <w:szCs w:val="20"/>
          <w:highlight w:val="yellow"/>
          <w:rtl/>
        </w:rPr>
        <w:t>ج</w:t>
      </w:r>
      <w:r w:rsidR="0065464C"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ت الـ </w:t>
      </w:r>
      <w:r w:rsidRPr="00F26E01">
        <w:rPr>
          <w:rFonts w:asciiTheme="minorBidi" w:hAnsiTheme="minorBidi"/>
          <w:sz w:val="20"/>
          <w:szCs w:val="20"/>
          <w:highlight w:val="yellow"/>
          <w:rtl/>
        </w:rPr>
        <w:lastRenderedPageBreak/>
        <w:t xml:space="preserve">450,000 برميل يومياً الأخرى من شمال العراق - من خلال </w:t>
      </w:r>
      <w:r w:rsidRPr="00F26E01">
        <w:rPr>
          <w:rFonts w:asciiTheme="minorBidi" w:hAnsiTheme="minorBidi"/>
          <w:color w:val="FF0000"/>
          <w:sz w:val="20"/>
          <w:szCs w:val="20"/>
          <w:highlight w:val="yellow"/>
          <w:rtl/>
        </w:rPr>
        <w:t>حكومة إقليم كردستا</w:t>
      </w:r>
      <w:r w:rsidRPr="00F26E01">
        <w:rPr>
          <w:rFonts w:asciiTheme="minorBidi" w:hAnsiTheme="minorBidi"/>
          <w:sz w:val="20"/>
          <w:szCs w:val="20"/>
          <w:highlight w:val="yellow"/>
          <w:rtl/>
        </w:rPr>
        <w:t xml:space="preserve">ن في المقام الأول </w:t>
      </w:r>
      <w:sdt>
        <w:sdtPr>
          <w:rPr>
            <w:rFonts w:asciiTheme="minorBidi" w:hAnsiTheme="minorBidi"/>
            <w:iCs/>
            <w:sz w:val="20"/>
            <w:szCs w:val="20"/>
            <w:highlight w:val="yellow"/>
            <w:rtl/>
          </w:rPr>
          <w:id w:val="-623535532"/>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USE16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(US Energy Information Administration, 2016)</w:t>
          </w:r>
          <w:r w:rsidRPr="00F26E01">
            <w:rPr>
              <w:rFonts w:asciiTheme="minorBidi" w:hAnsiTheme="minorBidi"/>
              <w:iCs/>
              <w:sz w:val="20"/>
              <w:szCs w:val="20"/>
              <w:highlight w:val="yellow"/>
              <w:rtl/>
            </w:rPr>
            <w:fldChar w:fldCharType="end"/>
          </w:r>
        </w:sdtContent>
      </w:sdt>
      <w:r w:rsidRPr="00F26E01">
        <w:rPr>
          <w:rFonts w:asciiTheme="minorBidi" w:hAnsiTheme="minorBidi"/>
          <w:color w:val="FF0000"/>
          <w:sz w:val="20"/>
          <w:szCs w:val="20"/>
          <w:highlight w:val="yellow"/>
          <w:rtl/>
        </w:rPr>
        <w:t>.</w:t>
      </w:r>
      <w:r w:rsidRPr="00F26E01">
        <w:rPr>
          <w:rFonts w:asciiTheme="minorBidi" w:hAnsiTheme="minorBidi"/>
          <w:color w:val="FF0000"/>
          <w:sz w:val="20"/>
          <w:szCs w:val="20"/>
          <w:rtl/>
        </w:rPr>
        <w:t xml:space="preserve"> </w:t>
      </w:r>
      <w:r w:rsidRPr="00F26E01">
        <w:rPr>
          <w:rFonts w:asciiTheme="minorBidi" w:hAnsiTheme="minorBidi"/>
          <w:sz w:val="20"/>
          <w:szCs w:val="20"/>
          <w:highlight w:val="yellow"/>
          <w:rtl/>
        </w:rPr>
        <w:t>في مناطق العراق التي تسيطر عليها بغداد،</w:t>
      </w:r>
      <w:r w:rsidRPr="00F26E01">
        <w:rPr>
          <w:rFonts w:asciiTheme="minorBidi" w:hAnsiTheme="minorBidi"/>
          <w:sz w:val="20"/>
          <w:szCs w:val="20"/>
          <w:rtl/>
        </w:rPr>
        <w:t xml:space="preserve"> </w:t>
      </w:r>
      <w:r w:rsidR="0092462A" w:rsidRPr="00F26E01">
        <w:rPr>
          <w:rFonts w:asciiTheme="minorBidi" w:hAnsiTheme="minorBidi"/>
          <w:color w:val="FF0000"/>
          <w:sz w:val="20"/>
          <w:szCs w:val="20"/>
          <w:rtl/>
        </w:rPr>
        <w:t>(</w:t>
      </w:r>
      <w:r w:rsidR="00A276F7" w:rsidRPr="00F26E01">
        <w:rPr>
          <w:rFonts w:asciiTheme="minorBidi" w:eastAsia="FangSong" w:hAnsiTheme="minorBidi"/>
          <w:sz w:val="20"/>
          <w:szCs w:val="20"/>
          <w:highlight w:val="red"/>
          <w:rtl/>
          <w:lang w:bidi="ar-IQ"/>
        </w:rPr>
        <w:t>ويرى المجلس ان هذا الاسلوب الذي دارت فيه العبارة يكرس ( النزعة القومية كما تم الاشارة الى ( حكومة الاقليم ) و(بغداد) في حين ان بغداد تمثلها الحكومة الاتحادية لذا يجب تعديل الفقرة بشكل لايكرس النزعة القومية  والاشارة الى الحكومة الاتحادية بشكل واضح في التقرير كونها اعلى سلطة تنفيذية في العراق بموجب الدستور العراقي</w:t>
      </w:r>
      <w:r w:rsidR="0092462A" w:rsidRPr="00F26E01">
        <w:rPr>
          <w:rFonts w:asciiTheme="minorBidi" w:hAnsiTheme="minorBidi"/>
          <w:color w:val="FF0000"/>
          <w:sz w:val="20"/>
          <w:szCs w:val="20"/>
          <w:highlight w:val="red"/>
          <w:rtl/>
        </w:rPr>
        <w:t>)</w:t>
      </w:r>
      <w:r w:rsidRPr="00F26E01">
        <w:rPr>
          <w:rFonts w:asciiTheme="minorBidi" w:hAnsiTheme="minorBidi"/>
          <w:sz w:val="20"/>
          <w:szCs w:val="20"/>
          <w:rtl/>
        </w:rPr>
        <w:t xml:space="preserve">صناعة النفط والغاز مملوكة بالكامل للدولة، حيث تبيع شركة سومو النفط الخام إلى </w:t>
      </w:r>
      <w:r w:rsidRPr="00F26E01">
        <w:rPr>
          <w:rFonts w:asciiTheme="minorBidi" w:hAnsiTheme="minorBidi"/>
          <w:sz w:val="20"/>
          <w:szCs w:val="20"/>
          <w:highlight w:val="yellow"/>
          <w:rtl/>
        </w:rPr>
        <w:t>40</w:t>
      </w:r>
      <w:r w:rsidR="0092462A" w:rsidRPr="00F26E01">
        <w:rPr>
          <w:rFonts w:asciiTheme="minorBidi" w:hAnsiTheme="minorBidi"/>
          <w:color w:val="FF0000"/>
          <w:sz w:val="20"/>
          <w:szCs w:val="20"/>
          <w:rtl/>
        </w:rPr>
        <w:t>(</w:t>
      </w:r>
      <w:r w:rsidR="00C71FDB" w:rsidRPr="00DC6343">
        <w:rPr>
          <w:rFonts w:asciiTheme="minorBidi" w:hAnsiTheme="minorBidi"/>
          <w:sz w:val="20"/>
          <w:szCs w:val="20"/>
          <w:highlight w:val="red"/>
          <w:rtl/>
        </w:rPr>
        <w:t xml:space="preserve">ملاحظة المجلس </w:t>
      </w:r>
      <w:r w:rsidR="0092462A" w:rsidRPr="00DC6343">
        <w:rPr>
          <w:rFonts w:asciiTheme="minorBidi" w:hAnsiTheme="minorBidi"/>
          <w:sz w:val="20"/>
          <w:szCs w:val="20"/>
          <w:highlight w:val="red"/>
          <w:rtl/>
        </w:rPr>
        <w:t>الرقم غير صحيح الصحيح هو 42 شركة في تقرير2015)</w:t>
      </w:r>
      <w:r w:rsidRPr="00DC6343">
        <w:rPr>
          <w:rFonts w:asciiTheme="minorBidi" w:hAnsiTheme="minorBidi"/>
          <w:sz w:val="20"/>
          <w:szCs w:val="20"/>
          <w:rtl/>
        </w:rPr>
        <w:t xml:space="preserve"> </w:t>
      </w:r>
      <w:r w:rsidRPr="00F26E01">
        <w:rPr>
          <w:rFonts w:asciiTheme="minorBidi" w:hAnsiTheme="minorBidi"/>
          <w:sz w:val="20"/>
          <w:szCs w:val="20"/>
          <w:rtl/>
        </w:rPr>
        <w:t xml:space="preserve">شركة دولية معترف بها بالنيابة عن أربع شركات إنتاج تابعة لوزارة النفط: شركة نفط الجنوب، وشركة نفط الشمال، وشركة نفط ميسان، وشركة نفط الوسط. صناعة النفط العراقية مملوكة بالكامل للحكومة، وتُنظّم من خلال عقود للخدمة الفنية، حيث يُدفع للمشغّلين سعرٌ ثابتٌ لكل برميل مقابل الإنتاج. تشمل الشركات الدولية العاملة في قطاع النفط والغاز في العراق: شركة النفط البريطانية </w:t>
      </w:r>
      <w:r w:rsidR="0065464C" w:rsidRPr="00F26E01">
        <w:rPr>
          <w:rFonts w:asciiTheme="minorBidi" w:hAnsiTheme="minorBidi"/>
          <w:sz w:val="20"/>
          <w:szCs w:val="20"/>
          <w:lang w:val="en-US"/>
        </w:rPr>
        <w:t>(</w:t>
      </w:r>
      <w:r w:rsidRPr="00F26E01">
        <w:rPr>
          <w:rFonts w:asciiTheme="minorBidi" w:hAnsiTheme="minorBidi"/>
          <w:sz w:val="20"/>
          <w:szCs w:val="20"/>
        </w:rPr>
        <w:t>BP)</w:t>
      </w:r>
      <w:r w:rsidRPr="00F26E01">
        <w:rPr>
          <w:rFonts w:asciiTheme="minorBidi" w:hAnsiTheme="minorBidi"/>
          <w:sz w:val="20"/>
          <w:szCs w:val="20"/>
          <w:rtl/>
        </w:rPr>
        <w:t xml:space="preserve">، وشركة النفط الوطنية الصينية </w:t>
      </w:r>
      <w:r w:rsidR="0065464C" w:rsidRPr="00F26E01">
        <w:rPr>
          <w:rFonts w:asciiTheme="minorBidi" w:hAnsiTheme="minorBidi"/>
          <w:sz w:val="20"/>
          <w:szCs w:val="20"/>
        </w:rPr>
        <w:t>(</w:t>
      </w:r>
      <w:r w:rsidRPr="00F26E01">
        <w:rPr>
          <w:rFonts w:asciiTheme="minorBidi" w:hAnsiTheme="minorBidi"/>
          <w:sz w:val="20"/>
          <w:szCs w:val="20"/>
        </w:rPr>
        <w:t>CNPC)</w:t>
      </w:r>
      <w:r w:rsidRPr="00F26E01">
        <w:rPr>
          <w:rFonts w:asciiTheme="minorBidi" w:hAnsiTheme="minorBidi"/>
          <w:sz w:val="20"/>
          <w:szCs w:val="20"/>
          <w:rtl/>
        </w:rPr>
        <w:t>، وشركات شل، وبتروناس، وتوتال، وأكسون موبيل، وبتروتشاينا، ولوك أويل، وإيني، والمؤسسة الوطنية الصينية للنفط البحري، وشركة جابكس. رغم استفادة الحكومة في الأوقات التي ارتفعت فيها أسعار النفط، فإن الانخفاض في الأسعار العالمية منذ منتصف عام 2014 يعني أن الحكومة تناضل كي تتمكّن من تغطية التكاليف الاستثمارية للشركات</w:t>
      </w:r>
      <w:r w:rsidRPr="00F26E01">
        <w:rPr>
          <w:rFonts w:asciiTheme="minorBidi" w:hAnsiTheme="minorBidi"/>
          <w:sz w:val="20"/>
          <w:szCs w:val="20"/>
          <w:highlight w:val="cyan"/>
          <w:rtl/>
        </w:rPr>
        <w:t xml:space="preserve">، </w:t>
      </w:r>
      <w:r w:rsidRPr="00F26E01">
        <w:rPr>
          <w:rFonts w:asciiTheme="minorBidi" w:hAnsiTheme="minorBidi"/>
          <w:sz w:val="20"/>
          <w:szCs w:val="20"/>
          <w:highlight w:val="yellow"/>
          <w:rtl/>
        </w:rPr>
        <w:t>مما أدى تراكم ديون</w:t>
      </w:r>
      <w:r w:rsidR="0065464C"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 وصلت قيمتها 10 مليار دولار أمريكي في عام 2015 وحده</w:t>
      </w:r>
      <w:r w:rsidR="0065464C" w:rsidRPr="00F26E01">
        <w:rPr>
          <w:rFonts w:asciiTheme="minorBidi" w:hAnsiTheme="minorBidi"/>
          <w:sz w:val="20"/>
          <w:szCs w:val="20"/>
          <w:highlight w:val="yellow"/>
          <w:rtl/>
        </w:rPr>
        <w:t xml:space="preserve"> </w:t>
      </w:r>
      <w:sdt>
        <w:sdtPr>
          <w:rPr>
            <w:rFonts w:asciiTheme="minorBidi" w:hAnsiTheme="minorBidi"/>
            <w:iCs/>
            <w:sz w:val="20"/>
            <w:szCs w:val="20"/>
            <w:highlight w:val="yellow"/>
            <w:rtl/>
          </w:rPr>
          <w:id w:val="1545325549"/>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Ira161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(Iraq Business News, 2016)</w:t>
          </w:r>
          <w:r w:rsidRPr="00F26E01">
            <w:rPr>
              <w:rFonts w:asciiTheme="minorBidi" w:hAnsiTheme="minorBidi"/>
              <w:iCs/>
              <w:sz w:val="20"/>
              <w:szCs w:val="20"/>
              <w:highlight w:val="yellow"/>
              <w:rtl/>
            </w:rPr>
            <w:fldChar w:fldCharType="end"/>
          </w:r>
        </w:sdtContent>
      </w:sdt>
      <w:r w:rsidR="0092462A" w:rsidRPr="00F26E01">
        <w:rPr>
          <w:rFonts w:asciiTheme="minorBidi" w:hAnsiTheme="minorBidi"/>
          <w:color w:val="FF0000"/>
          <w:sz w:val="20"/>
          <w:szCs w:val="20"/>
          <w:rtl/>
        </w:rPr>
        <w:t>(</w:t>
      </w:r>
      <w:r w:rsidR="00C71FDB" w:rsidRPr="00F26E01">
        <w:rPr>
          <w:rFonts w:asciiTheme="minorBidi" w:eastAsia="FangSong" w:hAnsiTheme="minorBidi"/>
          <w:b/>
          <w:bCs/>
          <w:sz w:val="20"/>
          <w:szCs w:val="20"/>
          <w:highlight w:val="red"/>
          <w:rtl/>
          <w:lang w:bidi="ar-IQ"/>
        </w:rPr>
        <w:t>ملاحظة المجلس :</w:t>
      </w:r>
      <w:r w:rsidR="00C71FDB" w:rsidRPr="00F26E01">
        <w:rPr>
          <w:rFonts w:asciiTheme="minorBidi" w:eastAsia="FangSong" w:hAnsiTheme="minorBidi"/>
          <w:sz w:val="20"/>
          <w:szCs w:val="20"/>
          <w:highlight w:val="red"/>
          <w:rtl/>
          <w:lang w:bidi="ar-IQ"/>
        </w:rPr>
        <w:t xml:space="preserve"> هذه المعلومة مستمدة في التقرير من وكالة اخبار </w:t>
      </w:r>
      <w:r w:rsidR="00C71FDB" w:rsidRPr="00F26E01">
        <w:rPr>
          <w:rFonts w:asciiTheme="minorBidi" w:eastAsia="FangSong" w:hAnsiTheme="minorBidi"/>
          <w:sz w:val="20"/>
          <w:szCs w:val="20"/>
          <w:highlight w:val="red"/>
          <w:lang w:bidi="ar-IQ"/>
        </w:rPr>
        <w:t xml:space="preserve"> Iraq business news</w:t>
      </w:r>
      <w:r w:rsidR="00C71FDB" w:rsidRPr="00F26E01">
        <w:rPr>
          <w:rFonts w:asciiTheme="minorBidi" w:eastAsia="FangSong" w:hAnsiTheme="minorBidi"/>
          <w:sz w:val="20"/>
          <w:szCs w:val="20"/>
          <w:highlight w:val="red"/>
          <w:rtl/>
          <w:lang w:bidi="ar-IQ"/>
        </w:rPr>
        <w:t xml:space="preserve"> </w:t>
      </w:r>
      <w:r w:rsidR="00C71FDB" w:rsidRPr="00F26E01">
        <w:rPr>
          <w:rFonts w:asciiTheme="minorBidi" w:eastAsia="FangSong" w:hAnsiTheme="minorBidi"/>
          <w:sz w:val="20"/>
          <w:szCs w:val="20"/>
          <w:highlight w:val="red"/>
          <w:lang w:bidi="ar-IQ"/>
        </w:rPr>
        <w:t xml:space="preserve">  </w:t>
      </w:r>
      <w:r w:rsidR="00C71FDB" w:rsidRPr="00F26E01">
        <w:rPr>
          <w:rFonts w:asciiTheme="minorBidi" w:eastAsia="FangSong" w:hAnsiTheme="minorBidi"/>
          <w:sz w:val="20"/>
          <w:szCs w:val="20"/>
          <w:highlight w:val="red"/>
          <w:rtl/>
          <w:lang w:bidi="ar-IQ"/>
        </w:rPr>
        <w:t xml:space="preserve"> وهي وكالة غير رسمية لذا يعد الرقم غير موثوق به لذا يرى المجلس انه يجب حذف العبارة</w:t>
      </w:r>
      <w:r w:rsidR="0092462A" w:rsidRPr="00F26E01">
        <w:rPr>
          <w:rFonts w:asciiTheme="minorBidi" w:hAnsiTheme="minorBidi"/>
          <w:color w:val="FF0000"/>
          <w:sz w:val="20"/>
          <w:szCs w:val="20"/>
          <w:highlight w:val="red"/>
          <w:rtl/>
        </w:rPr>
        <w:t>)</w:t>
      </w:r>
      <w:r w:rsidRPr="00F26E01">
        <w:rPr>
          <w:rFonts w:asciiTheme="minorBidi" w:hAnsiTheme="minorBidi"/>
          <w:sz w:val="20"/>
          <w:szCs w:val="20"/>
          <w:rtl/>
        </w:rPr>
        <w:t>. من المؤمّل أن تؤدي العقود ال</w:t>
      </w:r>
      <w:r w:rsidR="0065464C" w:rsidRPr="00F26E01">
        <w:rPr>
          <w:rFonts w:asciiTheme="minorBidi" w:hAnsiTheme="minorBidi"/>
          <w:sz w:val="20"/>
          <w:szCs w:val="20"/>
          <w:rtl/>
        </w:rPr>
        <w:t xml:space="preserve">دولية الأحد عشر للخدمات الفنية </w:t>
      </w:r>
      <w:r w:rsidRPr="00F26E01">
        <w:rPr>
          <w:rFonts w:asciiTheme="minorBidi" w:hAnsiTheme="minorBidi"/>
          <w:sz w:val="20"/>
          <w:szCs w:val="20"/>
          <w:rtl/>
        </w:rPr>
        <w:t xml:space="preserve">التي تم توقيعها إلى تحقيق إنتاج إجمالي قدره 11.86 مليون برميل يومياً، مما سيجعل العراق أكبر منتِج للنفط في العالم </w:t>
      </w:r>
      <w:sdt>
        <w:sdtPr>
          <w:rPr>
            <w:rFonts w:asciiTheme="minorBidi" w:hAnsiTheme="minorBidi"/>
            <w:iCs/>
            <w:sz w:val="20"/>
            <w:szCs w:val="20"/>
            <w:rtl/>
          </w:rPr>
          <w:id w:val="-1749881014"/>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Ira162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(Iraqi Economists,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ومع ذلك، فقد خفّضت الحكومة توقعات إنتاج النفط من 12 مليون برميل يومياً إلى 6 مليون برميل يومياً في عام 2020 نظراً لانخفاض الاستثمار السنوي في قطاع النفط باتجاه المنبع بنسبة تقارب الثلث مقارنةً بعام 2014 ليصل إلى 13 مليار دولار أمريكي في عام 2015 </w:t>
      </w:r>
      <w:sdt>
        <w:sdtPr>
          <w:rPr>
            <w:rFonts w:asciiTheme="minorBidi" w:hAnsiTheme="minorBidi"/>
            <w:iCs/>
            <w:sz w:val="20"/>
            <w:szCs w:val="20"/>
            <w:rtl/>
          </w:rPr>
          <w:id w:val="1895078396"/>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The162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(The Oxford Institute for Energy Studies ,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وتقدّ</w:t>
      </w:r>
      <w:r w:rsidR="00DC11E4" w:rsidRPr="00F26E01">
        <w:rPr>
          <w:rFonts w:asciiTheme="minorBidi" w:hAnsiTheme="minorBidi"/>
          <w:sz w:val="20"/>
          <w:szCs w:val="20"/>
          <w:rtl/>
        </w:rPr>
        <w:t>ِ</w:t>
      </w:r>
      <w:r w:rsidRPr="00F26E01">
        <w:rPr>
          <w:rFonts w:asciiTheme="minorBidi" w:hAnsiTheme="minorBidi"/>
          <w:sz w:val="20"/>
          <w:szCs w:val="20"/>
          <w:rtl/>
        </w:rPr>
        <w:t xml:space="preserve">ر وكالة الطاقة الدولية أن العراق لديه القدرة على إنتاج 7 مليون برميل يومياً فقط بحلول عام </w:t>
      </w:r>
      <w:r w:rsidR="00DC11E4" w:rsidRPr="00F26E01">
        <w:rPr>
          <w:rFonts w:asciiTheme="minorBidi" w:hAnsiTheme="minorBidi"/>
          <w:sz w:val="20"/>
          <w:szCs w:val="20"/>
          <w:rtl/>
        </w:rPr>
        <w:t xml:space="preserve">  2040 </w:t>
      </w:r>
      <w:sdt>
        <w:sdtPr>
          <w:rPr>
            <w:rFonts w:asciiTheme="minorBidi" w:hAnsiTheme="minorBidi"/>
            <w:iCs/>
            <w:sz w:val="20"/>
            <w:szCs w:val="20"/>
            <w:rtl/>
          </w:rPr>
          <w:id w:val="1900937198"/>
          <w:citation/>
        </w:sdtPr>
        <w:sdtEndPr>
          <w:rPr>
            <w:color w:val="FF0000"/>
          </w:r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Int16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(International Energy Agency,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يعتمد العراق بشكلٍ كبير على النفط الخام، حيث شكّل النفط 95% من قيمة الصادرات</w:t>
      </w:r>
      <w:r w:rsidR="00684D96" w:rsidRPr="00F26E01">
        <w:rPr>
          <w:rFonts w:asciiTheme="minorBidi" w:hAnsiTheme="minorBidi"/>
          <w:sz w:val="20"/>
          <w:szCs w:val="20"/>
          <w:rtl/>
        </w:rPr>
        <w:t>،</w:t>
      </w:r>
      <w:r w:rsidRPr="00F26E01">
        <w:rPr>
          <w:rFonts w:asciiTheme="minorBidi" w:hAnsiTheme="minorBidi"/>
          <w:sz w:val="20"/>
          <w:szCs w:val="20"/>
          <w:rtl/>
        </w:rPr>
        <w:t xml:space="preserve"> و93% من الإيرادات الحكومية</w:t>
      </w:r>
      <w:r w:rsidR="00684D96" w:rsidRPr="00F26E01">
        <w:rPr>
          <w:rFonts w:asciiTheme="minorBidi" w:hAnsiTheme="minorBidi"/>
          <w:sz w:val="20"/>
          <w:szCs w:val="20"/>
          <w:rtl/>
        </w:rPr>
        <w:t>،</w:t>
      </w:r>
      <w:r w:rsidRPr="00F26E01">
        <w:rPr>
          <w:rFonts w:asciiTheme="minorBidi" w:hAnsiTheme="minorBidi"/>
          <w:sz w:val="20"/>
          <w:szCs w:val="20"/>
          <w:rtl/>
        </w:rPr>
        <w:t xml:space="preserve"> و47% من الناتج المحلي الإجمالي في عام 2014 </w:t>
      </w:r>
      <w:sdt>
        <w:sdtPr>
          <w:rPr>
            <w:rFonts w:asciiTheme="minorBidi" w:hAnsiTheme="minorBidi"/>
            <w:iCs/>
            <w:sz w:val="20"/>
            <w:szCs w:val="20"/>
            <w:rtl/>
          </w:rPr>
          <w:id w:val="960607344"/>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IMF156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(IMF, 2015)</w:t>
          </w:r>
          <w:r w:rsidRPr="00F26E01">
            <w:rPr>
              <w:rFonts w:asciiTheme="minorBidi" w:hAnsiTheme="minorBidi"/>
              <w:iCs/>
              <w:sz w:val="20"/>
              <w:szCs w:val="20"/>
              <w:rtl/>
            </w:rPr>
            <w:fldChar w:fldCharType="end"/>
          </w:r>
        </w:sdtContent>
      </w:sdt>
      <w:r w:rsidRPr="00F26E01">
        <w:rPr>
          <w:rFonts w:asciiTheme="minorBidi" w:hAnsiTheme="minorBidi"/>
          <w:sz w:val="20"/>
          <w:szCs w:val="20"/>
          <w:rtl/>
        </w:rPr>
        <w:t>. بانخفاض متوسط سعر النفط في الميزانية إلى 45 دولاراً للبرميل في عام 2016، يتعرّض الوضع المالي للحكومة المدعوم من جهات مانحة لضغطٍ كبير</w:t>
      </w:r>
      <w:sdt>
        <w:sdtPr>
          <w:rPr>
            <w:rFonts w:asciiTheme="minorBidi" w:hAnsiTheme="minorBidi"/>
            <w:iCs/>
            <w:sz w:val="20"/>
            <w:szCs w:val="20"/>
            <w:rtl/>
          </w:rPr>
          <w:id w:val="1217319642"/>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Wor164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(World Bank,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w:t>
      </w:r>
    </w:p>
    <w:p w14:paraId="0B058FF8" w14:textId="530B77CE" w:rsidR="00087415" w:rsidRPr="00F26E01" w:rsidRDefault="005D069B" w:rsidP="00DC6343">
      <w:pPr>
        <w:bidi/>
        <w:jc w:val="both"/>
        <w:rPr>
          <w:rFonts w:asciiTheme="minorBidi" w:hAnsiTheme="minorBidi"/>
          <w:sz w:val="20"/>
          <w:szCs w:val="20"/>
          <w:rtl/>
          <w:lang w:bidi="ar-IQ"/>
        </w:rPr>
      </w:pPr>
      <w:r w:rsidRPr="00F26E01">
        <w:rPr>
          <w:rFonts w:asciiTheme="minorBidi" w:hAnsiTheme="minorBidi"/>
          <w:sz w:val="20"/>
          <w:szCs w:val="20"/>
          <w:highlight w:val="yellow"/>
          <w:rtl/>
        </w:rPr>
        <w:t>ابتُلِي إنتاج النفط في شمال العراق بالخلافات السياسية بين حكومة إقليم كردستان والتمرد المرتبط بتنظيم الدولة الإسلامية في العراق والشام (داعش)</w:t>
      </w:r>
      <w:r w:rsidR="00087415" w:rsidRPr="00F26E01">
        <w:rPr>
          <w:rFonts w:asciiTheme="minorBidi" w:hAnsiTheme="minorBidi"/>
          <w:b/>
          <w:bCs/>
          <w:sz w:val="20"/>
          <w:szCs w:val="20"/>
          <w:rtl/>
          <w:lang w:bidi="ar-IQ"/>
        </w:rPr>
        <w:t xml:space="preserve"> </w:t>
      </w:r>
      <w:r w:rsidR="00087415" w:rsidRPr="00F26E01">
        <w:rPr>
          <w:rFonts w:asciiTheme="minorBidi" w:hAnsiTheme="minorBidi"/>
          <w:b/>
          <w:bCs/>
          <w:sz w:val="20"/>
          <w:szCs w:val="20"/>
          <w:highlight w:val="red"/>
          <w:rtl/>
          <w:lang w:bidi="ar-IQ"/>
        </w:rPr>
        <w:t>ملاحظه المجلس</w:t>
      </w:r>
      <w:r w:rsidR="00087415" w:rsidRPr="00F26E01">
        <w:rPr>
          <w:rFonts w:asciiTheme="minorBidi" w:hAnsiTheme="minorBidi"/>
          <w:sz w:val="20"/>
          <w:szCs w:val="20"/>
          <w:highlight w:val="red"/>
          <w:rtl/>
          <w:lang w:bidi="ar-IQ"/>
        </w:rPr>
        <w:t xml:space="preserve"> : اسلوب الذي تم بموجبهه صياغة العبارة يشير الى ان داعش هو تنظيم سياسي لديه خلافات سياسية مع حكومة اقليم كردستان وتم ربط ذلك ضمنا مع الحكومة الاتحادية وهذا ينافي الواقع حيث ان داعش هو تنظيم ارهابي بموجب الاعراف الدولية والمحلية لذا يجب حذف هذه الفقرة</w:t>
      </w:r>
    </w:p>
    <w:p w14:paraId="58E13525" w14:textId="77777777" w:rsidR="004B5524" w:rsidRPr="00F26E01" w:rsidRDefault="005D069B" w:rsidP="004B5524">
      <w:pPr>
        <w:jc w:val="right"/>
        <w:rPr>
          <w:rFonts w:asciiTheme="minorBidi" w:hAnsiTheme="minorBidi"/>
          <w:sz w:val="20"/>
          <w:szCs w:val="20"/>
          <w:rtl/>
          <w:lang w:bidi="ar-IQ"/>
        </w:rPr>
      </w:pPr>
      <w:r w:rsidRPr="00F26E01">
        <w:rPr>
          <w:rFonts w:asciiTheme="minorBidi" w:hAnsiTheme="minorBidi"/>
          <w:sz w:val="20"/>
          <w:szCs w:val="20"/>
          <w:rtl/>
        </w:rPr>
        <w:t xml:space="preserve">ورغم إصرار وزارة النفط على أن يتم توقيع جميع العقود من قِبَل الحكومة الوطنية وتسويق النفط المنتَج عبر شركة سومو، أصدرت حكومة إقليم كردستان قانون النفط والغاز الخاص بها في عام 2007 في انتظار التشريعات الوطنيةومنحت أكثر من </w:t>
      </w:r>
      <w:r w:rsidRPr="00F26E01">
        <w:rPr>
          <w:rFonts w:asciiTheme="minorBidi" w:hAnsiTheme="minorBidi"/>
          <w:color w:val="000000" w:themeColor="text1"/>
          <w:sz w:val="20"/>
          <w:szCs w:val="20"/>
          <w:rtl/>
        </w:rPr>
        <w:t>40 عقداً</w:t>
      </w:r>
      <w:r w:rsidRPr="00F26E01">
        <w:rPr>
          <w:rFonts w:asciiTheme="minorBidi" w:hAnsiTheme="minorBidi"/>
          <w:sz w:val="20"/>
          <w:szCs w:val="20"/>
          <w:rtl/>
        </w:rPr>
        <w:t xml:space="preserve">من عقود تقاسم الإنتاج لشركات نفطية بما في ذلك شركات نفط عالمية مثل شيفرون، وأكسون موبيل، وتوتال </w:t>
      </w:r>
      <w:sdt>
        <w:sdtPr>
          <w:rPr>
            <w:rFonts w:asciiTheme="minorBidi" w:hAnsiTheme="minorBidi"/>
            <w:iCs/>
            <w:sz w:val="20"/>
            <w:szCs w:val="20"/>
          </w:rPr>
          <w:id w:val="-1974201949"/>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CITATION The161 \l 1033  \m Cri12</w:instrText>
          </w:r>
          <w:r w:rsidRPr="00F26E01">
            <w:rPr>
              <w:rFonts w:asciiTheme="minorBidi" w:hAnsiTheme="minorBidi"/>
              <w:iCs/>
              <w:sz w:val="20"/>
              <w:szCs w:val="20"/>
              <w:rtl/>
            </w:rPr>
            <w:fldChar w:fldCharType="separate"/>
          </w:r>
          <w:r w:rsidRPr="00F26E01">
            <w:rPr>
              <w:rFonts w:asciiTheme="minorBidi" w:hAnsiTheme="minorBidi"/>
              <w:sz w:val="20"/>
              <w:szCs w:val="20"/>
              <w:rtl/>
            </w:rPr>
            <w:t>(The Oxford Institute for Energy Studies, 2016; Crisis Group, 2012)</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w:t>
      </w:r>
      <w:r w:rsidRPr="00F26E01">
        <w:rPr>
          <w:rFonts w:asciiTheme="minorBidi" w:hAnsiTheme="minorBidi"/>
          <w:color w:val="FF0000"/>
          <w:sz w:val="20"/>
          <w:szCs w:val="20"/>
          <w:highlight w:val="yellow"/>
          <w:rtl/>
        </w:rPr>
        <w:t xml:space="preserve">مع ارتفاع حدة التوتر بين بغداد وحكومة إقليم كردستان في عام 2014، </w:t>
      </w:r>
      <w:r w:rsidRPr="00F26E01">
        <w:rPr>
          <w:rFonts w:asciiTheme="minorBidi" w:hAnsiTheme="minorBidi"/>
          <w:sz w:val="20"/>
          <w:szCs w:val="20"/>
          <w:highlight w:val="yellow"/>
          <w:rtl/>
        </w:rPr>
        <w:t xml:space="preserve">عندما أوقف رئيس الوزراء نوري المالكي </w:t>
      </w:r>
      <w:r w:rsidRPr="00F26E01">
        <w:rPr>
          <w:rFonts w:asciiTheme="minorBidi" w:hAnsiTheme="minorBidi"/>
          <w:color w:val="FF0000"/>
          <w:sz w:val="20"/>
          <w:szCs w:val="20"/>
          <w:highlight w:val="yellow"/>
          <w:rtl/>
        </w:rPr>
        <w:t xml:space="preserve">التحويلات القانونية </w:t>
      </w:r>
      <w:r w:rsidRPr="00F26E01">
        <w:rPr>
          <w:rFonts w:asciiTheme="minorBidi" w:hAnsiTheme="minorBidi"/>
          <w:sz w:val="20"/>
          <w:szCs w:val="20"/>
          <w:highlight w:val="yellow"/>
          <w:rtl/>
        </w:rPr>
        <w:t xml:space="preserve">على المستوى دون الوطني بنسبة 17% </w:t>
      </w:r>
      <w:r w:rsidR="004B5524" w:rsidRPr="00F26E01">
        <w:rPr>
          <w:rFonts w:asciiTheme="minorBidi" w:hAnsiTheme="minorBidi"/>
          <w:sz w:val="20"/>
          <w:szCs w:val="20"/>
          <w:highlight w:val="yellow"/>
          <w:rtl/>
        </w:rPr>
        <w:t>(</w:t>
      </w:r>
      <w:r w:rsidR="004B5524" w:rsidRPr="00F26E01">
        <w:rPr>
          <w:rFonts w:asciiTheme="minorBidi" w:hAnsiTheme="minorBidi"/>
          <w:b/>
          <w:bCs/>
          <w:sz w:val="20"/>
          <w:szCs w:val="20"/>
          <w:highlight w:val="red"/>
          <w:rtl/>
          <w:lang w:bidi="ar-IQ"/>
        </w:rPr>
        <w:t>ملاحظه المجلس</w:t>
      </w:r>
      <w:r w:rsidR="004B5524" w:rsidRPr="00F26E01">
        <w:rPr>
          <w:rFonts w:asciiTheme="minorBidi" w:hAnsiTheme="minorBidi"/>
          <w:sz w:val="20"/>
          <w:szCs w:val="20"/>
          <w:highlight w:val="red"/>
          <w:rtl/>
          <w:lang w:bidi="ar-IQ"/>
        </w:rPr>
        <w:t>: عبارة التحويلات القانونية ضمن الفقرة تشير الى وجهة نظر احادية الجانب متمثلة بحكومة  اقليم كردستان في حين ان الاجراءات التي اتبعت في هذا المجال لها حسابات قانونية ونتيجة المخالفة ما ورد في مسودة قانون الموازنة العراقية ونصوص الاتفاقية المبرمه في الموازنات.</w:t>
      </w:r>
    </w:p>
    <w:p w14:paraId="5AC38B5B" w14:textId="38B10A6A" w:rsidR="00087415" w:rsidRPr="00F26E01" w:rsidRDefault="005D069B" w:rsidP="00087415">
      <w:pPr>
        <w:jc w:val="right"/>
        <w:rPr>
          <w:rFonts w:asciiTheme="minorBidi" w:hAnsiTheme="minorBidi"/>
          <w:sz w:val="20"/>
          <w:szCs w:val="20"/>
          <w:rtl/>
          <w:lang w:bidi="ar-IQ"/>
        </w:rPr>
      </w:pPr>
      <w:r w:rsidRPr="00F26E01">
        <w:rPr>
          <w:rFonts w:asciiTheme="minorBidi" w:hAnsiTheme="minorBidi"/>
          <w:sz w:val="20"/>
          <w:szCs w:val="20"/>
          <w:highlight w:val="yellow"/>
          <w:rtl/>
        </w:rPr>
        <w:t>من الميزانية</w:t>
      </w:r>
      <w:r w:rsidR="000624EC" w:rsidRPr="00F26E01">
        <w:rPr>
          <w:rFonts w:asciiTheme="minorBidi" w:hAnsiTheme="minorBidi"/>
          <w:sz w:val="20"/>
          <w:szCs w:val="20"/>
          <w:highlight w:val="red"/>
          <w:rtl/>
        </w:rPr>
        <w:t>(خطأ أملائي الصحيح موازنة</w:t>
      </w:r>
      <w:r w:rsidR="00DC6343">
        <w:rPr>
          <w:rFonts w:asciiTheme="minorBidi" w:hAnsiTheme="minorBidi" w:hint="cs"/>
          <w:sz w:val="20"/>
          <w:szCs w:val="20"/>
          <w:highlight w:val="red"/>
          <w:rtl/>
        </w:rPr>
        <w:t xml:space="preserve"> </w:t>
      </w:r>
      <w:r w:rsidR="000624EC" w:rsidRPr="00F26E01">
        <w:rPr>
          <w:rFonts w:asciiTheme="minorBidi" w:hAnsiTheme="minorBidi"/>
          <w:sz w:val="20"/>
          <w:szCs w:val="20"/>
          <w:highlight w:val="red"/>
          <w:rtl/>
        </w:rPr>
        <w:t>يرجى تصحيح ذلك اينما وردت في التقريرين)</w:t>
      </w:r>
      <w:r w:rsidRPr="00F26E01">
        <w:rPr>
          <w:rFonts w:asciiTheme="minorBidi" w:hAnsiTheme="minorBidi"/>
          <w:sz w:val="20"/>
          <w:szCs w:val="20"/>
          <w:highlight w:val="red"/>
          <w:rtl/>
        </w:rPr>
        <w:t xml:space="preserve"> </w:t>
      </w:r>
      <w:r w:rsidRPr="00F26E01">
        <w:rPr>
          <w:rFonts w:asciiTheme="minorBidi" w:hAnsiTheme="minorBidi"/>
          <w:sz w:val="20"/>
          <w:szCs w:val="20"/>
          <w:highlight w:val="yellow"/>
          <w:rtl/>
        </w:rPr>
        <w:t>الوطنية إلى حكومة إقليم كردستان</w:t>
      </w:r>
      <w:r w:rsidR="00684D96" w:rsidRPr="00F26E01">
        <w:rPr>
          <w:rFonts w:asciiTheme="minorBidi" w:hAnsiTheme="minorBidi"/>
          <w:iCs/>
          <w:sz w:val="20"/>
          <w:szCs w:val="20"/>
          <w:highlight w:val="yellow"/>
          <w:rtl/>
        </w:rPr>
        <w:t xml:space="preserve"> </w:t>
      </w:r>
      <w:sdt>
        <w:sdtPr>
          <w:rPr>
            <w:rFonts w:asciiTheme="minorBidi" w:hAnsiTheme="minorBidi"/>
            <w:iCs/>
            <w:sz w:val="20"/>
            <w:szCs w:val="20"/>
            <w:highlight w:val="yellow"/>
          </w:rPr>
          <w:id w:val="-1986378404"/>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NRG161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(NRGI, 2016)</w:t>
          </w:r>
          <w:r w:rsidRPr="00F26E01">
            <w:rPr>
              <w:rFonts w:asciiTheme="minorBidi" w:hAnsiTheme="minorBidi"/>
              <w:iCs/>
              <w:sz w:val="20"/>
              <w:szCs w:val="20"/>
              <w:highlight w:val="yellow"/>
              <w:rtl/>
            </w:rPr>
            <w:fldChar w:fldCharType="end"/>
          </w:r>
        </w:sdtContent>
      </w:sdt>
      <w:r w:rsidR="00684D96" w:rsidRPr="00F26E01">
        <w:rPr>
          <w:rFonts w:asciiTheme="minorBidi" w:hAnsiTheme="minorBidi"/>
          <w:iCs/>
          <w:sz w:val="20"/>
          <w:szCs w:val="20"/>
          <w:highlight w:val="yellow"/>
          <w:rtl/>
        </w:rPr>
        <w:t xml:space="preserve">، </w:t>
      </w:r>
      <w:r w:rsidRPr="00F26E01">
        <w:rPr>
          <w:rFonts w:asciiTheme="minorBidi" w:hAnsiTheme="minorBidi"/>
          <w:sz w:val="20"/>
          <w:szCs w:val="20"/>
          <w:highlight w:val="yellow"/>
          <w:rtl/>
        </w:rPr>
        <w:t xml:space="preserve">انهار سريعاً اتفاقٌ أُبرم في كانون الأول/ ديسمبر 2014 لاستئناف عمليات التحويل على المستوى دون الوطني مقابل تسويق حصة من نفط حكومة إقليم كردستان من خلال شركة سومو </w:t>
      </w:r>
      <w:sdt>
        <w:sdtPr>
          <w:rPr>
            <w:rFonts w:asciiTheme="minorBidi" w:hAnsiTheme="minorBidi"/>
            <w:iCs/>
            <w:sz w:val="20"/>
            <w:szCs w:val="20"/>
            <w:highlight w:val="yellow"/>
          </w:rPr>
          <w:id w:val="8657130"/>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USE16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(US Energy Information Administration, 2016)</w:t>
          </w:r>
          <w:r w:rsidRPr="00F26E01">
            <w:rPr>
              <w:rFonts w:asciiTheme="minorBidi" w:hAnsiTheme="minorBidi"/>
              <w:iCs/>
              <w:sz w:val="20"/>
              <w:szCs w:val="20"/>
              <w:highlight w:val="yellow"/>
              <w:rtl/>
            </w:rPr>
            <w:fldChar w:fldCharType="end"/>
          </w:r>
        </w:sdtContent>
      </w:sdt>
      <w:r w:rsidRPr="00F26E01">
        <w:rPr>
          <w:rFonts w:asciiTheme="minorBidi" w:hAnsiTheme="minorBidi"/>
          <w:sz w:val="20"/>
          <w:szCs w:val="20"/>
          <w:highlight w:val="yellow"/>
          <w:rtl/>
        </w:rPr>
        <w:t>. بحلول عام 2016، قُدّ</w:t>
      </w:r>
      <w:r w:rsidR="00684D96"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رت الديون التي تراكمت على حكومة إقليم كردستان بما يصل إلى 25 مليار دولار أمريكي مُستَحقة لشركات محلية وأجنبية، جزئياً من خلال عقود نفطية بنظام الدفع مقدماً </w:t>
      </w:r>
      <w:sdt>
        <w:sdtPr>
          <w:rPr>
            <w:rFonts w:asciiTheme="minorBidi" w:hAnsiTheme="minorBidi"/>
            <w:iCs/>
            <w:sz w:val="20"/>
            <w:szCs w:val="20"/>
            <w:highlight w:val="yellow"/>
          </w:rPr>
          <w:id w:val="1615557527"/>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The162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(The Oxford Institute for Energy Studies , 2016)</w:t>
          </w:r>
          <w:r w:rsidRPr="00F26E01">
            <w:rPr>
              <w:rFonts w:asciiTheme="minorBidi" w:hAnsiTheme="minorBidi"/>
              <w:iCs/>
              <w:sz w:val="20"/>
              <w:szCs w:val="20"/>
              <w:highlight w:val="yellow"/>
              <w:rtl/>
            </w:rPr>
            <w:fldChar w:fldCharType="end"/>
          </w:r>
        </w:sdtContent>
      </w:sdt>
      <w:r w:rsidR="004A47AE" w:rsidRPr="00F26E01">
        <w:rPr>
          <w:rFonts w:asciiTheme="minorBidi" w:hAnsiTheme="minorBidi"/>
          <w:color w:val="FF0000"/>
          <w:sz w:val="20"/>
          <w:szCs w:val="20"/>
          <w:rtl/>
        </w:rPr>
        <w:t>(</w:t>
      </w:r>
      <w:r w:rsidR="00087415" w:rsidRPr="00F26E01">
        <w:rPr>
          <w:rFonts w:asciiTheme="minorBidi" w:hAnsiTheme="minorBidi"/>
          <w:b/>
          <w:bCs/>
          <w:sz w:val="20"/>
          <w:szCs w:val="20"/>
          <w:highlight w:val="red"/>
          <w:rtl/>
          <w:lang w:bidi="ar-IQ"/>
        </w:rPr>
        <w:t>ملاحظة المجلس:</w:t>
      </w:r>
      <w:r w:rsidR="00087415" w:rsidRPr="00F26E01">
        <w:rPr>
          <w:rFonts w:asciiTheme="minorBidi" w:hAnsiTheme="minorBidi"/>
          <w:sz w:val="20"/>
          <w:szCs w:val="20"/>
          <w:highlight w:val="red"/>
          <w:rtl/>
          <w:lang w:bidi="ar-IQ"/>
        </w:rPr>
        <w:t>لعدة مرات يكرر التقرير ذكر كلمة بغداد وحكومة اقليم كردستان ولا يشير الى الحكومة الاتحادية</w:t>
      </w:r>
      <w:r w:rsidR="001F2B81">
        <w:rPr>
          <w:rFonts w:asciiTheme="minorBidi" w:hAnsiTheme="minorBidi" w:hint="cs"/>
          <w:sz w:val="20"/>
          <w:szCs w:val="20"/>
          <w:highlight w:val="red"/>
          <w:rtl/>
          <w:lang w:bidi="ar-IQ"/>
        </w:rPr>
        <w:t xml:space="preserve"> </w:t>
      </w:r>
      <w:r w:rsidR="00087415" w:rsidRPr="00F26E01">
        <w:rPr>
          <w:rFonts w:asciiTheme="minorBidi" w:hAnsiTheme="minorBidi"/>
          <w:sz w:val="20"/>
          <w:szCs w:val="20"/>
          <w:highlight w:val="red"/>
          <w:rtl/>
          <w:lang w:bidi="ar-IQ"/>
        </w:rPr>
        <w:t>وحكومة  اقليم كردستان وهو التعيير الصحيح لذا يجب تعديل ذلك اينما ورد في التقريرين كما ورد في التقرير بالحكومة الاتحادية بدلا عن بغداد في ما يخص التعبير عن الجهة التنفيذية الاتحادية.</w:t>
      </w:r>
    </w:p>
    <w:p w14:paraId="6FA47285" w14:textId="2A97472D" w:rsidR="005F171D" w:rsidRPr="00F26E01" w:rsidRDefault="005D069B" w:rsidP="00C71826">
      <w:pPr>
        <w:jc w:val="right"/>
        <w:rPr>
          <w:rFonts w:asciiTheme="minorBidi" w:eastAsia="FangSong" w:hAnsiTheme="minorBidi"/>
          <w:sz w:val="20"/>
          <w:szCs w:val="20"/>
          <w:rtl/>
          <w:lang w:bidi="ar-IQ"/>
        </w:rPr>
      </w:pPr>
      <w:r w:rsidRPr="00F26E01">
        <w:rPr>
          <w:rFonts w:asciiTheme="minorBidi" w:hAnsiTheme="minorBidi"/>
          <w:sz w:val="20"/>
          <w:szCs w:val="20"/>
          <w:highlight w:val="yellow"/>
          <w:rtl/>
        </w:rPr>
        <w:t>تقتصر أرقام الصادرات النفطية العراقية الرسمية عادةً على الصادرات المنقولة بحراً من الموانئ الجنوبية التي تُصدّر خام البصرة، والتي شكّلت 85% من إجمالي صادرات النفط في عام 2015</w:t>
      </w:r>
      <w:r w:rsidR="005F171D" w:rsidRPr="00F26E01">
        <w:rPr>
          <w:rFonts w:asciiTheme="minorBidi" w:hAnsiTheme="minorBidi"/>
          <w:sz w:val="20"/>
          <w:szCs w:val="20"/>
          <w:highlight w:val="red"/>
          <w:rtl/>
        </w:rPr>
        <w:t>(</w:t>
      </w:r>
      <w:r w:rsidR="005F171D" w:rsidRPr="00F26E01">
        <w:rPr>
          <w:rFonts w:asciiTheme="minorBidi" w:hAnsiTheme="minorBidi"/>
          <w:b/>
          <w:bCs/>
          <w:sz w:val="20"/>
          <w:szCs w:val="20"/>
          <w:highlight w:val="red"/>
          <w:rtl/>
          <w:lang w:bidi="ar-IQ"/>
        </w:rPr>
        <w:t>ملاحظة المجلس:</w:t>
      </w:r>
      <w:r w:rsidR="005F171D" w:rsidRPr="00F26E01">
        <w:rPr>
          <w:rFonts w:asciiTheme="minorBidi" w:hAnsiTheme="minorBidi"/>
          <w:sz w:val="20"/>
          <w:szCs w:val="20"/>
          <w:highlight w:val="red"/>
          <w:rtl/>
          <w:lang w:bidi="ar-IQ"/>
        </w:rPr>
        <w:t>العبارة ناقصة يجب ان يضاف انه هنالك 15% تصدر من ميناء جيهان</w:t>
      </w:r>
      <w:r w:rsidR="005F171D" w:rsidRPr="00F26E01">
        <w:rPr>
          <w:rFonts w:asciiTheme="minorBidi" w:hAnsiTheme="minorBidi"/>
          <w:sz w:val="20"/>
          <w:szCs w:val="20"/>
          <w:rtl/>
          <w:lang w:bidi="ar-IQ"/>
        </w:rPr>
        <w:t>)</w:t>
      </w:r>
      <w:r w:rsidRPr="00F26E01">
        <w:rPr>
          <w:rFonts w:asciiTheme="minorBidi" w:hAnsiTheme="minorBidi"/>
          <w:sz w:val="20"/>
          <w:szCs w:val="20"/>
          <w:rtl/>
        </w:rPr>
        <w:t xml:space="preserve">. بالإضافة إلى موانئ البصرة وخور العمية التي تعمل بأقل من طاقتها، أُنشئت أربع منصات نفط عائمة قبالة البصرة في عام 2015، وأضيفت نقطة خامسة في عام 2016 تقع معظم خطوط الأنابيب الرئيسية في البلاد في الشمال ولا تزال خارج نطاق الخدمة. بعد إغلاق خط الأنابيب الرئيسي بين العراق وتركيا في آذار/ مارس 2014، </w:t>
      </w:r>
      <w:r w:rsidRPr="00F26E01">
        <w:rPr>
          <w:rFonts w:asciiTheme="minorBidi" w:hAnsiTheme="minorBidi"/>
          <w:sz w:val="20"/>
          <w:szCs w:val="20"/>
          <w:highlight w:val="yellow"/>
          <w:rtl/>
        </w:rPr>
        <w:t>تعتمد الصادرات الشمالية على خطّيْ أنابيب إلى ميناء جيهان التركي أنشأتهما حكومة إقليم كردستان</w:t>
      </w:r>
      <w:r w:rsidR="004A47AE" w:rsidRPr="0034741F">
        <w:rPr>
          <w:rFonts w:asciiTheme="minorBidi" w:hAnsiTheme="minorBidi"/>
          <w:color w:val="FF0000"/>
          <w:sz w:val="20"/>
          <w:szCs w:val="20"/>
          <w:highlight w:val="red"/>
          <w:rtl/>
        </w:rPr>
        <w:t>(</w:t>
      </w:r>
      <w:r w:rsidR="005F171D" w:rsidRPr="0034741F">
        <w:rPr>
          <w:rFonts w:asciiTheme="minorBidi" w:hAnsiTheme="minorBidi"/>
          <w:b/>
          <w:bCs/>
          <w:sz w:val="20"/>
          <w:szCs w:val="20"/>
          <w:highlight w:val="red"/>
          <w:rtl/>
          <w:lang w:bidi="ar-IQ"/>
        </w:rPr>
        <w:t>ملاحظة المجلس</w:t>
      </w:r>
      <w:r w:rsidR="005F171D" w:rsidRPr="0034741F">
        <w:rPr>
          <w:rFonts w:asciiTheme="minorBidi" w:hAnsiTheme="minorBidi"/>
          <w:sz w:val="20"/>
          <w:szCs w:val="20"/>
          <w:highlight w:val="red"/>
          <w:rtl/>
          <w:lang w:bidi="ar-IQ"/>
        </w:rPr>
        <w:t xml:space="preserve">:في حين ان خطوط الصادرات (كركوك-جيهان) تم انشاءه في عام 1977م من قبل وزارة النفط الاتحادية وتم توسيع قدراته في عام 1987م  لتصل الى </w:t>
      </w:r>
      <w:r w:rsidR="00C71826" w:rsidRPr="00C71826">
        <w:rPr>
          <w:rFonts w:asciiTheme="minorBidi" w:hAnsiTheme="minorBidi" w:hint="cs"/>
          <w:sz w:val="20"/>
          <w:szCs w:val="20"/>
          <w:highlight w:val="red"/>
          <w:rtl/>
          <w:lang w:bidi="ar-IQ"/>
        </w:rPr>
        <w:t>(</w:t>
      </w:r>
      <w:r w:rsidR="00C71826" w:rsidRPr="00C71826">
        <w:rPr>
          <w:rFonts w:asciiTheme="minorBidi" w:hAnsiTheme="minorBidi"/>
          <w:sz w:val="20"/>
          <w:szCs w:val="20"/>
          <w:highlight w:val="red"/>
          <w:rtl/>
          <w:lang w:bidi="ar-IQ"/>
        </w:rPr>
        <w:t xml:space="preserve"> 1660</w:t>
      </w:r>
      <w:r w:rsidR="00C71826" w:rsidRPr="00C71826">
        <w:rPr>
          <w:rFonts w:asciiTheme="minorBidi" w:hAnsiTheme="minorBidi" w:hint="cs"/>
          <w:sz w:val="20"/>
          <w:szCs w:val="20"/>
          <w:highlight w:val="red"/>
          <w:rtl/>
          <w:lang w:bidi="ar-IQ"/>
        </w:rPr>
        <w:t xml:space="preserve">) الف </w:t>
      </w:r>
      <w:r w:rsidR="00C71826" w:rsidRPr="00C71826">
        <w:rPr>
          <w:rFonts w:asciiTheme="minorBidi" w:hAnsiTheme="minorBidi"/>
          <w:sz w:val="20"/>
          <w:szCs w:val="20"/>
          <w:highlight w:val="red"/>
          <w:rtl/>
          <w:lang w:bidi="ar-IQ"/>
        </w:rPr>
        <w:t xml:space="preserve">برميل/يوم </w:t>
      </w:r>
      <w:r w:rsidR="005F171D" w:rsidRPr="0034741F">
        <w:rPr>
          <w:rFonts w:asciiTheme="minorBidi" w:hAnsiTheme="minorBidi"/>
          <w:sz w:val="20"/>
          <w:szCs w:val="20"/>
          <w:highlight w:val="red"/>
          <w:rtl/>
          <w:lang w:bidi="ar-IQ"/>
        </w:rPr>
        <w:t>وتتكون من خطين الاول40 انج والثاني 46 انج وتوقف العمل بالضخ عبر هذه الخطوط في شباط 2014 نتيجة الاعمال الارهابية التي تعرضت لها الخطوط وقامت حكومة اقليم كردستان لمد وصلة انابيب تمتد من اراضي الاقليم وترتبط مع الانبوب في الجزء الموجود في الاراضي التركية فبالتالي تم الاتفاق على ضخ نفط كركوك من خلال الوصلة التي انشاتها حكومة كردستان الى خط انابيب سابق الذكر التابع الى</w:t>
      </w:r>
      <w:r w:rsidR="005F171D" w:rsidRPr="0034741F">
        <w:rPr>
          <w:rFonts w:asciiTheme="minorBidi" w:eastAsia="FangSong" w:hAnsiTheme="minorBidi"/>
          <w:sz w:val="20"/>
          <w:szCs w:val="20"/>
          <w:highlight w:val="red"/>
          <w:rtl/>
          <w:lang w:bidi="ar-IQ"/>
        </w:rPr>
        <w:t>وزارة النفط  الاتحادية لذا يجب اعادة صياغة العبارة حيث لايوجد خط انابيب خاص لحكومة كردستان الى تركيا) .</w:t>
      </w:r>
    </w:p>
    <w:p w14:paraId="22E86163" w14:textId="48B31779" w:rsidR="005D069B" w:rsidRPr="00F26E01" w:rsidRDefault="005D069B" w:rsidP="005F171D">
      <w:pPr>
        <w:bidi/>
        <w:rPr>
          <w:rFonts w:asciiTheme="minorBidi" w:hAnsiTheme="minorBidi"/>
          <w:i/>
          <w:iCs/>
          <w:sz w:val="20"/>
          <w:szCs w:val="20"/>
          <w:rtl/>
        </w:rPr>
      </w:pPr>
      <w:r w:rsidRPr="00F26E01">
        <w:rPr>
          <w:rFonts w:asciiTheme="minorBidi" w:hAnsiTheme="minorBidi"/>
          <w:sz w:val="20"/>
          <w:szCs w:val="20"/>
          <w:rtl/>
        </w:rPr>
        <w:lastRenderedPageBreak/>
        <w:t>بينما</w:t>
      </w:r>
      <w:r w:rsidR="00684D96" w:rsidRPr="00F26E01">
        <w:rPr>
          <w:rFonts w:asciiTheme="minorBidi" w:hAnsiTheme="minorBidi"/>
          <w:sz w:val="20"/>
          <w:szCs w:val="20"/>
          <w:rtl/>
        </w:rPr>
        <w:t xml:space="preserve"> لا تزال آسيا تستأثر بما يزيد على</w:t>
      </w:r>
      <w:r w:rsidRPr="00F26E01">
        <w:rPr>
          <w:rFonts w:asciiTheme="minorBidi" w:hAnsiTheme="minorBidi"/>
          <w:sz w:val="20"/>
          <w:szCs w:val="20"/>
          <w:rtl/>
        </w:rPr>
        <w:t xml:space="preserve"> نصف مجموع صادرات النفط العراقية في عام 2015، انخفضت الصادرات إلى كبرى الدول المستوردة خارج آسيا، وهي الولايات المتحدة، بنحو 70% من عام 2001 لتصل إلى 229,000 برميل يومياً في عام 2015 </w:t>
      </w:r>
      <w:sdt>
        <w:sdtPr>
          <w:rPr>
            <w:rFonts w:asciiTheme="minorBidi" w:hAnsiTheme="minorBidi"/>
            <w:iCs/>
            <w:sz w:val="20"/>
            <w:szCs w:val="20"/>
            <w:rtl/>
          </w:rPr>
          <w:id w:val="494689288"/>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ي</w:t>
      </w:r>
      <w:r w:rsidR="00684D96" w:rsidRPr="00F26E01">
        <w:rPr>
          <w:rFonts w:asciiTheme="minorBidi" w:hAnsiTheme="minorBidi"/>
          <w:sz w:val="20"/>
          <w:szCs w:val="20"/>
          <w:rtl/>
        </w:rPr>
        <w:t>ُ</w:t>
      </w:r>
      <w:r w:rsidRPr="00F26E01">
        <w:rPr>
          <w:rFonts w:asciiTheme="minorBidi" w:hAnsiTheme="minorBidi"/>
          <w:sz w:val="20"/>
          <w:szCs w:val="20"/>
          <w:rtl/>
        </w:rPr>
        <w:t>دير العراق 12 مصفاة محلية، ثلاث منها كبيرة، بطاقة إجمالية إسمية قدرها مليون برميل يومياً</w:t>
      </w:r>
      <w:r w:rsidR="00684D96" w:rsidRPr="00F26E01">
        <w:rPr>
          <w:rFonts w:asciiTheme="minorBidi" w:hAnsiTheme="minorBidi"/>
          <w:sz w:val="20"/>
          <w:szCs w:val="20"/>
          <w:rtl/>
        </w:rPr>
        <w:t xml:space="preserve"> </w:t>
      </w:r>
      <w:sdt>
        <w:sdtPr>
          <w:rPr>
            <w:rFonts w:asciiTheme="minorBidi" w:hAnsiTheme="minorBidi"/>
            <w:iCs/>
            <w:sz w:val="20"/>
            <w:szCs w:val="20"/>
            <w:rtl/>
          </w:rPr>
          <w:id w:val="-1114136945"/>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Ira10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(Iraqi Ministry of Oil, Fossil Fuel Resources, 2010)</w:t>
          </w:r>
          <w:r w:rsidRPr="00F26E01">
            <w:rPr>
              <w:rFonts w:asciiTheme="minorBidi" w:hAnsiTheme="minorBidi"/>
              <w:iCs/>
              <w:sz w:val="20"/>
              <w:szCs w:val="20"/>
              <w:rtl/>
            </w:rPr>
            <w:fldChar w:fldCharType="end"/>
          </w:r>
        </w:sdtContent>
      </w:sdt>
      <w:r w:rsidRPr="00F26E01">
        <w:rPr>
          <w:rFonts w:asciiTheme="minorBidi" w:hAnsiTheme="minorBidi"/>
          <w:sz w:val="20"/>
          <w:szCs w:val="20"/>
          <w:rtl/>
        </w:rPr>
        <w:t>. غير أنه في أعقاب هجمات داعش على مصفاة بيجي في حزيران/ يونيو 2014 انخفض إجمالي طاقة التكرير المحلية إلى حوالي 600,000 برميل يومياً</w:t>
      </w:r>
      <w:r w:rsidR="00126C1B" w:rsidRPr="00F26E01">
        <w:rPr>
          <w:rFonts w:asciiTheme="minorBidi" w:hAnsiTheme="minorBidi"/>
          <w:iCs/>
          <w:sz w:val="20"/>
          <w:szCs w:val="20"/>
          <w:rtl/>
        </w:rPr>
        <w:t xml:space="preserve"> </w:t>
      </w:r>
      <w:sdt>
        <w:sdtPr>
          <w:rPr>
            <w:rFonts w:asciiTheme="minorBidi" w:hAnsiTheme="minorBidi"/>
            <w:iCs/>
            <w:sz w:val="20"/>
            <w:szCs w:val="20"/>
            <w:rtl/>
          </w:rPr>
          <w:id w:val="-1513991114"/>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ومع ذلك، فنظراً لأن المصافي ت</w:t>
      </w:r>
      <w:r w:rsidR="00126C1B" w:rsidRPr="00F26E01">
        <w:rPr>
          <w:rFonts w:asciiTheme="minorBidi" w:hAnsiTheme="minorBidi"/>
          <w:sz w:val="20"/>
          <w:szCs w:val="20"/>
          <w:rtl/>
        </w:rPr>
        <w:t>ُ</w:t>
      </w:r>
      <w:r w:rsidRPr="00F26E01">
        <w:rPr>
          <w:rFonts w:asciiTheme="minorBidi" w:hAnsiTheme="minorBidi"/>
          <w:sz w:val="20"/>
          <w:szCs w:val="20"/>
          <w:rtl/>
        </w:rPr>
        <w:t>نتج زيوت وقود أثقل مما هو مطلوب محلياً، يستورد العراق في المتوسط 100,000 برميل يومياً من المنتجات البترولية الخفيفة.</w:t>
      </w:r>
      <w:r w:rsidR="00126C1B" w:rsidRPr="00F26E01">
        <w:rPr>
          <w:rFonts w:asciiTheme="minorBidi" w:hAnsiTheme="minorBidi"/>
          <w:sz w:val="20"/>
          <w:szCs w:val="20"/>
          <w:rtl/>
        </w:rPr>
        <w:t xml:space="preserve"> </w:t>
      </w:r>
      <w:r w:rsidRPr="00F26E01">
        <w:rPr>
          <w:rFonts w:asciiTheme="minorBidi" w:hAnsiTheme="minorBidi"/>
          <w:sz w:val="20"/>
          <w:szCs w:val="20"/>
          <w:rtl/>
        </w:rPr>
        <w:t>ومن المقرر افتتاح أربع مصافٍ جديدة بطاقة إجمالية قدرها</w:t>
      </w:r>
      <w:r w:rsidR="00126C1B" w:rsidRPr="00F26E01">
        <w:rPr>
          <w:rFonts w:asciiTheme="minorBidi" w:hAnsiTheme="minorBidi"/>
          <w:sz w:val="20"/>
          <w:szCs w:val="20"/>
          <w:rtl/>
        </w:rPr>
        <w:t xml:space="preserve"> </w:t>
      </w:r>
      <w:r w:rsidRPr="00F26E01">
        <w:rPr>
          <w:rFonts w:asciiTheme="minorBidi" w:hAnsiTheme="minorBidi"/>
          <w:sz w:val="20"/>
          <w:szCs w:val="20"/>
          <w:rtl/>
        </w:rPr>
        <w:t>800,000</w:t>
      </w:r>
      <w:r w:rsidR="00126C1B" w:rsidRPr="00F26E01">
        <w:rPr>
          <w:rFonts w:asciiTheme="minorBidi" w:hAnsiTheme="minorBidi"/>
          <w:sz w:val="20"/>
          <w:szCs w:val="20"/>
          <w:rtl/>
        </w:rPr>
        <w:t xml:space="preserve"> ب</w:t>
      </w:r>
      <w:r w:rsidRPr="00F26E01">
        <w:rPr>
          <w:rFonts w:asciiTheme="minorBidi" w:hAnsiTheme="minorBidi"/>
          <w:sz w:val="20"/>
          <w:szCs w:val="20"/>
          <w:rtl/>
        </w:rPr>
        <w:t>رميل يومياً بعد عام 2018 لتخفيف الاعتماد على الواردات</w:t>
      </w:r>
      <w:r w:rsidRPr="00F26E01">
        <w:rPr>
          <w:rFonts w:asciiTheme="minorBidi" w:hAnsiTheme="minorBidi"/>
          <w:sz w:val="20"/>
          <w:szCs w:val="20"/>
          <w:rtl/>
        </w:rPr>
        <w:cr/>
      </w:r>
      <w:sdt>
        <w:sdtPr>
          <w:rPr>
            <w:rFonts w:asciiTheme="minorBidi" w:hAnsiTheme="minorBidi"/>
            <w:iCs/>
            <w:sz w:val="20"/>
            <w:szCs w:val="20"/>
            <w:rtl/>
          </w:rPr>
          <w:id w:val="457458460"/>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USE16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Energy Information Administration,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w:t>
      </w:r>
    </w:p>
    <w:p w14:paraId="0AE07C83" w14:textId="611559A6" w:rsidR="00ED7962" w:rsidRPr="00F26E01" w:rsidRDefault="005D069B" w:rsidP="00ED7962">
      <w:pPr>
        <w:ind w:left="-58"/>
        <w:jc w:val="right"/>
        <w:rPr>
          <w:rFonts w:asciiTheme="minorBidi" w:eastAsia="FangSong" w:hAnsiTheme="minorBidi"/>
          <w:sz w:val="20"/>
          <w:szCs w:val="20"/>
          <w:rtl/>
          <w:lang w:bidi="ar-IQ"/>
        </w:rPr>
      </w:pPr>
      <w:r w:rsidRPr="00F26E01">
        <w:rPr>
          <w:rFonts w:asciiTheme="minorBidi" w:hAnsiTheme="minorBidi"/>
          <w:sz w:val="20"/>
          <w:szCs w:val="20"/>
          <w:rtl/>
        </w:rPr>
        <w:t xml:space="preserve"> منذ فترة طويلة والإصلاح التنظيمي في قطاع النفط والغاز مطروح</w:t>
      </w:r>
      <w:r w:rsidR="00F64C26" w:rsidRPr="00F26E01">
        <w:rPr>
          <w:rFonts w:asciiTheme="minorBidi" w:hAnsiTheme="minorBidi"/>
          <w:sz w:val="20"/>
          <w:szCs w:val="20"/>
          <w:rtl/>
        </w:rPr>
        <w:t>ٌ</w:t>
      </w:r>
      <w:r w:rsidRPr="00F26E01">
        <w:rPr>
          <w:rFonts w:asciiTheme="minorBidi" w:hAnsiTheme="minorBidi"/>
          <w:sz w:val="20"/>
          <w:szCs w:val="20"/>
          <w:rtl/>
        </w:rPr>
        <w:t xml:space="preserve"> للنقاش، ولكن التقدم كان بطيئاً. هناك مشروع قانون للنفط وا</w:t>
      </w:r>
      <w:r w:rsidR="00F64C26" w:rsidRPr="00F26E01">
        <w:rPr>
          <w:rFonts w:asciiTheme="minorBidi" w:hAnsiTheme="minorBidi"/>
          <w:sz w:val="20"/>
          <w:szCs w:val="20"/>
          <w:rtl/>
        </w:rPr>
        <w:t>لغاز قُدّم لأول مرة في عام 2007</w:t>
      </w:r>
      <w:r w:rsidRPr="00F26E01">
        <w:rPr>
          <w:rFonts w:asciiTheme="minorBidi" w:hAnsiTheme="minorBidi"/>
          <w:sz w:val="20"/>
          <w:szCs w:val="20"/>
          <w:rtl/>
        </w:rPr>
        <w:t xml:space="preserve"> ويقترح إنشاء مجلس للنفط والغاز للإشراف على القطاع، وشركة نفط وطنية </w:t>
      </w:r>
      <w:r w:rsidR="00F64C26" w:rsidRPr="00F26E01">
        <w:rPr>
          <w:rFonts w:asciiTheme="minorBidi" w:hAnsiTheme="minorBidi"/>
          <w:sz w:val="20"/>
          <w:szCs w:val="20"/>
          <w:lang w:val="en-US"/>
        </w:rPr>
        <w:t>(</w:t>
      </w:r>
      <w:r w:rsidRPr="00F26E01">
        <w:rPr>
          <w:rFonts w:asciiTheme="minorBidi" w:hAnsiTheme="minorBidi"/>
          <w:sz w:val="20"/>
          <w:szCs w:val="20"/>
        </w:rPr>
        <w:t>NOC)</w:t>
      </w:r>
      <w:r w:rsidRPr="00F26E01">
        <w:rPr>
          <w:rFonts w:asciiTheme="minorBidi" w:hAnsiTheme="minorBidi"/>
          <w:sz w:val="20"/>
          <w:szCs w:val="20"/>
          <w:rtl/>
        </w:rPr>
        <w:t>، وترتيبات لتقاسم الأرباح من خلال صندوق لعائدات النفط وصندوق للمستقبل</w:t>
      </w:r>
      <w:r w:rsidR="00F64C26" w:rsidRPr="00F26E01">
        <w:rPr>
          <w:rFonts w:asciiTheme="minorBidi" w:hAnsiTheme="minorBidi"/>
          <w:iCs/>
          <w:sz w:val="20"/>
          <w:szCs w:val="20"/>
          <w:rtl/>
        </w:rPr>
        <w:t xml:space="preserve"> </w:t>
      </w:r>
      <w:sdt>
        <w:sdtPr>
          <w:rPr>
            <w:rFonts w:asciiTheme="minorBidi" w:hAnsiTheme="minorBidi"/>
            <w:iCs/>
            <w:sz w:val="20"/>
            <w:szCs w:val="20"/>
          </w:rPr>
          <w:id w:val="751546735"/>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USG15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(US Geological Service, 2015)</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كما كانت هناك مقترحات لتحويل نظام عقود الخدمات الفنية الحالي، حيث تتعاقد الحكومة مع شركات النفط لإنتاج النفط بمعدل متفق عليه للعائد، إلى نظام عقود تقاسم الإنتاج، حيث تقتسم الحكومة والشركات التكاليف والأرباح وفق ترتيبة متفقٍ عليها </w:t>
      </w:r>
      <w:sdt>
        <w:sdtPr>
          <w:rPr>
            <w:rFonts w:asciiTheme="minorBidi" w:hAnsiTheme="minorBidi"/>
            <w:iCs/>
            <w:sz w:val="20"/>
            <w:szCs w:val="20"/>
          </w:rPr>
          <w:id w:val="-306552166"/>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Ira16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(Iraqi Economists,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وحتى نهاية عام 2016، كان مشروع القانون لا يزال متعثراً بسبب الخلافات السياسية ح</w:t>
      </w:r>
      <w:r w:rsidR="00F64C26" w:rsidRPr="00F26E01">
        <w:rPr>
          <w:rFonts w:asciiTheme="minorBidi" w:hAnsiTheme="minorBidi"/>
          <w:sz w:val="20"/>
          <w:szCs w:val="20"/>
          <w:rtl/>
        </w:rPr>
        <w:t xml:space="preserve">ول </w:t>
      </w:r>
      <w:r w:rsidRPr="00F26E01">
        <w:rPr>
          <w:rFonts w:asciiTheme="minorBidi" w:hAnsiTheme="minorBidi"/>
          <w:sz w:val="20"/>
          <w:szCs w:val="20"/>
          <w:rtl/>
        </w:rPr>
        <w:t xml:space="preserve">قضايا مثل اقتسام عائدات النفط </w:t>
      </w:r>
      <w:sdt>
        <w:sdtPr>
          <w:rPr>
            <w:rFonts w:asciiTheme="minorBidi" w:hAnsiTheme="minorBidi"/>
            <w:iCs/>
            <w:sz w:val="20"/>
            <w:szCs w:val="20"/>
          </w:rPr>
          <w:id w:val="-668026066"/>
          <w:citation/>
        </w:sdtPr>
        <w:sdtEndPr/>
        <w:sdtContent>
          <w:r w:rsidRPr="00F26E01">
            <w:rPr>
              <w:rFonts w:asciiTheme="minorBidi" w:hAnsiTheme="minorBidi"/>
              <w:iCs/>
              <w:sz w:val="20"/>
              <w:szCs w:val="20"/>
              <w:rtl/>
            </w:rPr>
            <w:fldChar w:fldCharType="begin"/>
          </w:r>
          <w:r w:rsidRPr="00F26E01">
            <w:rPr>
              <w:rFonts w:asciiTheme="minorBidi" w:hAnsiTheme="minorBidi"/>
              <w:sz w:val="20"/>
              <w:szCs w:val="20"/>
              <w:rtl/>
            </w:rPr>
            <w:instrText xml:space="preserve"> </w:instrText>
          </w:r>
          <w:r w:rsidRPr="00F26E01">
            <w:rPr>
              <w:rFonts w:asciiTheme="minorBidi" w:hAnsiTheme="minorBidi"/>
              <w:iCs/>
              <w:sz w:val="20"/>
              <w:szCs w:val="20"/>
            </w:rPr>
            <w:instrText xml:space="preserve">CITATION Exp16 \l 1033 </w:instrText>
          </w:r>
          <w:r w:rsidRPr="00F26E01">
            <w:rPr>
              <w:rFonts w:asciiTheme="minorBidi" w:hAnsiTheme="minorBidi"/>
              <w:iCs/>
              <w:sz w:val="20"/>
              <w:szCs w:val="20"/>
              <w:rtl/>
            </w:rPr>
            <w:fldChar w:fldCharType="separate"/>
          </w:r>
          <w:r w:rsidRPr="00F26E01">
            <w:rPr>
              <w:rFonts w:asciiTheme="minorBidi" w:hAnsiTheme="minorBidi"/>
              <w:sz w:val="20"/>
              <w:szCs w:val="20"/>
              <w:rtl/>
            </w:rPr>
            <w:t>(Export.gov, 2016)</w:t>
          </w:r>
          <w:r w:rsidRPr="00F26E01">
            <w:rPr>
              <w:rFonts w:asciiTheme="minorBidi" w:hAnsiTheme="minorBidi"/>
              <w:iCs/>
              <w:sz w:val="20"/>
              <w:szCs w:val="20"/>
              <w:rtl/>
            </w:rPr>
            <w:fldChar w:fldCharType="end"/>
          </w:r>
        </w:sdtContent>
      </w:sdt>
      <w:r w:rsidRPr="00F26E01">
        <w:rPr>
          <w:rFonts w:asciiTheme="minorBidi" w:hAnsiTheme="minorBidi"/>
          <w:sz w:val="20"/>
          <w:szCs w:val="20"/>
          <w:rtl/>
        </w:rPr>
        <w:t xml:space="preserve">. </w:t>
      </w:r>
      <w:r w:rsidRPr="00F26E01">
        <w:rPr>
          <w:rFonts w:asciiTheme="minorBidi" w:hAnsiTheme="minorBidi"/>
          <w:sz w:val="20"/>
          <w:szCs w:val="20"/>
          <w:highlight w:val="yellow"/>
          <w:rtl/>
        </w:rPr>
        <w:t xml:space="preserve">سجّل العراق 38 من 100 في مؤشر حوكمة الموارد لمعهد حوكمة الموارد الطبيعية لعام </w:t>
      </w:r>
      <w:r w:rsidRPr="00F26E01">
        <w:rPr>
          <w:rFonts w:asciiTheme="minorBidi" w:hAnsiTheme="minorBidi"/>
          <w:color w:val="FF0000"/>
          <w:sz w:val="20"/>
          <w:szCs w:val="20"/>
          <w:highlight w:val="yellow"/>
          <w:rtl/>
        </w:rPr>
        <w:t xml:space="preserve">2017وهي </w:t>
      </w:r>
      <w:r w:rsidRPr="00F26E01">
        <w:rPr>
          <w:rFonts w:asciiTheme="minorBidi" w:hAnsiTheme="minorBidi"/>
          <w:sz w:val="20"/>
          <w:szCs w:val="20"/>
          <w:highlight w:val="yellow"/>
          <w:rtl/>
        </w:rPr>
        <w:t xml:space="preserve">نتيجة "ضعيفة" جعلت العراق يحتل المركز 61 من بين 89 بلداً </w:t>
      </w:r>
      <w:sdt>
        <w:sdtPr>
          <w:rPr>
            <w:rFonts w:asciiTheme="minorBidi" w:hAnsiTheme="minorBidi"/>
            <w:iCs/>
            <w:sz w:val="20"/>
            <w:szCs w:val="20"/>
            <w:highlight w:val="yellow"/>
          </w:rPr>
          <w:id w:val="-1578897308"/>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NRG17 \l 1044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(NRGI, 2017)</w:t>
          </w:r>
          <w:r w:rsidRPr="00F26E01">
            <w:rPr>
              <w:rFonts w:asciiTheme="minorBidi" w:hAnsiTheme="minorBidi"/>
              <w:iCs/>
              <w:sz w:val="20"/>
              <w:szCs w:val="20"/>
              <w:highlight w:val="yellow"/>
              <w:rtl/>
            </w:rPr>
            <w:fldChar w:fldCharType="end"/>
          </w:r>
        </w:sdtContent>
      </w:sdt>
      <w:r w:rsidRPr="00F26E01">
        <w:rPr>
          <w:rFonts w:asciiTheme="minorBidi" w:hAnsiTheme="minorBidi"/>
          <w:sz w:val="20"/>
          <w:szCs w:val="20"/>
          <w:highlight w:val="yellow"/>
          <w:rtl/>
        </w:rPr>
        <w:t xml:space="preserve">. احتل العراق المركز 161 من بين 168 بلداً وفق مؤشر مدركات الفساد لمنظمة الشفافية الدولية لعام 2015 </w:t>
      </w:r>
      <w:sdt>
        <w:sdtPr>
          <w:rPr>
            <w:rFonts w:asciiTheme="minorBidi" w:hAnsiTheme="minorBidi"/>
            <w:iCs/>
            <w:sz w:val="20"/>
            <w:szCs w:val="20"/>
            <w:highlight w:val="yellow"/>
          </w:rPr>
          <w:id w:val="-1170860824"/>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Tra151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(Transparency International, 2015)</w:t>
          </w:r>
          <w:r w:rsidRPr="00F26E01">
            <w:rPr>
              <w:rFonts w:asciiTheme="minorBidi" w:hAnsiTheme="minorBidi"/>
              <w:iCs/>
              <w:sz w:val="20"/>
              <w:szCs w:val="20"/>
              <w:highlight w:val="yellow"/>
              <w:rtl/>
            </w:rPr>
            <w:fldChar w:fldCharType="end"/>
          </w:r>
        </w:sdtContent>
      </w:sdt>
      <w:r w:rsidRPr="00F26E01">
        <w:rPr>
          <w:rFonts w:asciiTheme="minorBidi" w:hAnsiTheme="minorBidi"/>
          <w:sz w:val="20"/>
          <w:szCs w:val="20"/>
          <w:highlight w:val="yellow"/>
          <w:rtl/>
        </w:rPr>
        <w:t xml:space="preserve">والمركز 161 من بين 189 بلداً وفق تصنيف ممارسة أنشطة الأعمال للبنك الدولي لعام 2016، </w:t>
      </w:r>
      <w:sdt>
        <w:sdtPr>
          <w:rPr>
            <w:rFonts w:asciiTheme="minorBidi" w:hAnsiTheme="minorBidi"/>
            <w:iCs/>
            <w:sz w:val="20"/>
            <w:szCs w:val="20"/>
            <w:highlight w:val="yellow"/>
          </w:rPr>
          <w:id w:val="1687178305"/>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Wor165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(World Bank, 2016)</w:t>
          </w:r>
          <w:r w:rsidRPr="00F26E01">
            <w:rPr>
              <w:rFonts w:asciiTheme="minorBidi" w:hAnsiTheme="minorBidi"/>
              <w:iCs/>
              <w:sz w:val="20"/>
              <w:szCs w:val="20"/>
              <w:highlight w:val="yellow"/>
              <w:rtl/>
            </w:rPr>
            <w:fldChar w:fldCharType="end"/>
          </w:r>
        </w:sdtContent>
      </w:sdt>
      <w:r w:rsidRPr="00F26E01">
        <w:rPr>
          <w:rFonts w:asciiTheme="minorBidi" w:hAnsiTheme="minorBidi"/>
          <w:sz w:val="20"/>
          <w:szCs w:val="20"/>
          <w:highlight w:val="yellow"/>
          <w:rtl/>
        </w:rPr>
        <w:t xml:space="preserve"> وسجّل 3 من 100 في مؤشر الموازنة المفتوحة لشراكة الموازنة الدولية لعام 2016 </w:t>
      </w:r>
      <w:sdt>
        <w:sdtPr>
          <w:rPr>
            <w:rFonts w:asciiTheme="minorBidi" w:hAnsiTheme="minorBidi"/>
            <w:iCs/>
            <w:sz w:val="20"/>
            <w:szCs w:val="20"/>
            <w:highlight w:val="yellow"/>
          </w:rPr>
          <w:id w:val="-490794169"/>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Int162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(International Budget Partnership, 2016)</w:t>
          </w:r>
          <w:r w:rsidRPr="00F26E01">
            <w:rPr>
              <w:rFonts w:asciiTheme="minorBidi" w:hAnsiTheme="minorBidi"/>
              <w:iCs/>
              <w:sz w:val="20"/>
              <w:szCs w:val="20"/>
              <w:highlight w:val="yellow"/>
              <w:rtl/>
            </w:rPr>
            <w:fldChar w:fldCharType="end"/>
          </w:r>
        </w:sdtContent>
      </w:sdt>
      <w:r w:rsidRPr="00F26E01">
        <w:rPr>
          <w:rFonts w:asciiTheme="minorBidi" w:hAnsiTheme="minorBidi"/>
          <w:sz w:val="20"/>
          <w:szCs w:val="20"/>
          <w:highlight w:val="yellow"/>
          <w:rtl/>
        </w:rPr>
        <w:t xml:space="preserve">. تم التوصل في آيار/ مايو 2016 إلى اتفاق احتياطي قيمته 5.34 مليار دولار أمريكي لمدة ثلاث سنوات مع صندوق النقد الدولي. ويشترط الاتفاق إصلاح البنوك المملوكة للدولة وتسديد دفعات تكاليف الإنتاج المتأخرة والمتراكمة على الحكومة لشركات النفط الأجنبية </w:t>
      </w:r>
      <w:sdt>
        <w:sdtPr>
          <w:rPr>
            <w:rFonts w:asciiTheme="minorBidi" w:hAnsiTheme="minorBidi"/>
            <w:iCs/>
            <w:sz w:val="20"/>
            <w:szCs w:val="20"/>
            <w:highlight w:val="yellow"/>
          </w:rPr>
          <w:id w:val="-1765984689"/>
          <w:citation/>
        </w:sdtPr>
        <w:sdtEndPr/>
        <w:sdtContent>
          <w:r w:rsidRPr="00F26E01">
            <w:rPr>
              <w:rFonts w:asciiTheme="minorBidi" w:hAnsiTheme="minorBidi"/>
              <w:iCs/>
              <w:sz w:val="20"/>
              <w:szCs w:val="20"/>
              <w:highlight w:val="yellow"/>
              <w:rtl/>
            </w:rPr>
            <w:fldChar w:fldCharType="begin"/>
          </w:r>
          <w:r w:rsidRPr="00F26E01">
            <w:rPr>
              <w:rFonts w:asciiTheme="minorBidi" w:hAnsiTheme="minorBidi"/>
              <w:sz w:val="20"/>
              <w:szCs w:val="20"/>
              <w:highlight w:val="yellow"/>
              <w:rtl/>
            </w:rPr>
            <w:instrText xml:space="preserve"> </w:instrText>
          </w:r>
          <w:r w:rsidRPr="00F26E01">
            <w:rPr>
              <w:rFonts w:asciiTheme="minorBidi" w:hAnsiTheme="minorBidi"/>
              <w:iCs/>
              <w:sz w:val="20"/>
              <w:szCs w:val="20"/>
              <w:highlight w:val="yellow"/>
            </w:rPr>
            <w:instrText xml:space="preserve">CITATION IMF162 \l 1033 </w:instrText>
          </w:r>
          <w:r w:rsidRPr="00F26E01">
            <w:rPr>
              <w:rFonts w:asciiTheme="minorBidi" w:hAnsiTheme="minorBidi"/>
              <w:iCs/>
              <w:sz w:val="20"/>
              <w:szCs w:val="20"/>
              <w:highlight w:val="yellow"/>
              <w:rtl/>
            </w:rPr>
            <w:fldChar w:fldCharType="separate"/>
          </w:r>
          <w:r w:rsidRPr="00F26E01">
            <w:rPr>
              <w:rFonts w:asciiTheme="minorBidi" w:hAnsiTheme="minorBidi"/>
              <w:sz w:val="20"/>
              <w:szCs w:val="20"/>
              <w:highlight w:val="yellow"/>
              <w:rtl/>
            </w:rPr>
            <w:t>(IMF, 2016)</w:t>
          </w:r>
          <w:r w:rsidRPr="00F26E01">
            <w:rPr>
              <w:rFonts w:asciiTheme="minorBidi" w:hAnsiTheme="minorBidi"/>
              <w:iCs/>
              <w:sz w:val="20"/>
              <w:szCs w:val="20"/>
              <w:highlight w:val="yellow"/>
              <w:rtl/>
            </w:rPr>
            <w:fldChar w:fldCharType="end"/>
          </w:r>
        </w:sdtContent>
      </w:sdt>
      <w:r w:rsidRPr="00F26E01">
        <w:rPr>
          <w:rFonts w:asciiTheme="minorBidi" w:hAnsiTheme="minorBidi"/>
          <w:color w:val="FF0000"/>
          <w:sz w:val="20"/>
          <w:szCs w:val="20"/>
          <w:highlight w:val="red"/>
          <w:rtl/>
        </w:rPr>
        <w:t>.</w:t>
      </w:r>
      <w:r w:rsidR="00B52C8E" w:rsidRPr="00F26E01">
        <w:rPr>
          <w:rFonts w:asciiTheme="minorBidi" w:hAnsiTheme="minorBidi"/>
          <w:iCs/>
          <w:color w:val="FF0000"/>
          <w:sz w:val="20"/>
          <w:szCs w:val="20"/>
          <w:highlight w:val="red"/>
          <w:rtl/>
        </w:rPr>
        <w:t>(</w:t>
      </w:r>
      <w:r w:rsidR="00ED7962" w:rsidRPr="00F26E01">
        <w:rPr>
          <w:rFonts w:asciiTheme="minorBidi" w:eastAsia="FangSong" w:hAnsiTheme="minorBidi"/>
          <w:b/>
          <w:bCs/>
          <w:sz w:val="20"/>
          <w:szCs w:val="20"/>
          <w:highlight w:val="red"/>
          <w:rtl/>
          <w:lang w:bidi="ar-IQ"/>
        </w:rPr>
        <w:t xml:space="preserve"> ملاحظة المجلس :</w:t>
      </w:r>
      <w:r w:rsidR="00ED7962" w:rsidRPr="00F26E01">
        <w:rPr>
          <w:rFonts w:asciiTheme="minorBidi" w:eastAsia="FangSong" w:hAnsiTheme="minorBidi"/>
          <w:sz w:val="20"/>
          <w:szCs w:val="20"/>
          <w:highlight w:val="red"/>
          <w:rtl/>
          <w:lang w:bidi="ar-IQ"/>
        </w:rPr>
        <w:t xml:space="preserve"> يجد المجلس ان المعايير التي تم بموجبها قياس هذه التصنيفات هي غير مطابقة للواقع العراقي وكذلك نجد ان هذه الفقرة ليس لها علاقة بعملية التحقق ويجب حذفها .</w:t>
      </w:r>
    </w:p>
    <w:p w14:paraId="620C5795" w14:textId="60C57B0E" w:rsidR="00392B71" w:rsidRPr="00F26E01" w:rsidRDefault="00EB73CC" w:rsidP="00F12713">
      <w:pPr>
        <w:bidi/>
        <w:spacing w:after="0" w:line="240" w:lineRule="auto"/>
        <w:rPr>
          <w:rFonts w:asciiTheme="minorBidi" w:hAnsiTheme="minorBidi"/>
          <w:sz w:val="20"/>
          <w:szCs w:val="20"/>
          <w:rtl/>
        </w:rPr>
      </w:pPr>
      <w:r w:rsidRPr="00F26E01">
        <w:rPr>
          <w:rFonts w:asciiTheme="minorBidi" w:hAnsiTheme="minorBidi"/>
          <w:sz w:val="20"/>
          <w:szCs w:val="20"/>
          <w:rtl/>
        </w:rPr>
        <w:t>وتماشياً مع دليل المُصادقة، نف</w:t>
      </w:r>
      <w:r w:rsidR="008510DF" w:rsidRPr="00F26E01">
        <w:rPr>
          <w:rFonts w:asciiTheme="minorBidi" w:hAnsiTheme="minorBidi"/>
          <w:sz w:val="20"/>
          <w:szCs w:val="20"/>
          <w:rtl/>
        </w:rPr>
        <w:t>ّ</w:t>
      </w:r>
      <w:r w:rsidRPr="00F26E01">
        <w:rPr>
          <w:rFonts w:asciiTheme="minorBidi" w:hAnsiTheme="minorBidi"/>
          <w:sz w:val="20"/>
          <w:szCs w:val="20"/>
          <w:rtl/>
        </w:rPr>
        <w:t xml:space="preserve">ذت الأمانة الدولية للمبادرة المرحلة الأولى من عملية المُصادقة - جمع البيانات الأوّلية، وإجراء مشاورات مع أصحاب المصلحة، وإعداد </w:t>
      </w:r>
      <w:r w:rsidR="008510DF" w:rsidRPr="00F26E01">
        <w:rPr>
          <w:rFonts w:asciiTheme="minorBidi" w:hAnsiTheme="minorBidi"/>
          <w:sz w:val="20"/>
          <w:szCs w:val="20"/>
          <w:rtl/>
        </w:rPr>
        <w:t>تقييمها الأوّلي للتقدم المُحرَز</w:t>
      </w:r>
      <w:r w:rsidRPr="00F26E01">
        <w:rPr>
          <w:rFonts w:asciiTheme="minorBidi" w:hAnsiTheme="minorBidi"/>
          <w:sz w:val="20"/>
          <w:szCs w:val="20"/>
          <w:rtl/>
        </w:rPr>
        <w:t xml:space="preserve"> إزاء متطلبات المبادرة ("التقييم الأوّلي"). عُيّنت شركة آدم سميث الدولية (</w:t>
      </w:r>
      <w:r w:rsidRPr="00F26E01">
        <w:rPr>
          <w:rFonts w:asciiTheme="minorBidi" w:hAnsiTheme="minorBidi"/>
          <w:sz w:val="20"/>
          <w:szCs w:val="20"/>
        </w:rPr>
        <w:t>ASI</w:t>
      </w:r>
      <w:r w:rsidRPr="00F26E01">
        <w:rPr>
          <w:rFonts w:asciiTheme="minorBidi" w:hAnsiTheme="minorBidi"/>
          <w:sz w:val="20"/>
          <w:szCs w:val="20"/>
          <w:rtl/>
        </w:rPr>
        <w:t>) كجهة مُصادقة مُستقلة لتقييم ما إذا كان عمل الأمانة الدولية قد نُفّ</w:t>
      </w:r>
      <w:r w:rsidR="008510DF" w:rsidRPr="00F26E01">
        <w:rPr>
          <w:rFonts w:asciiTheme="minorBidi" w:hAnsiTheme="minorBidi"/>
          <w:sz w:val="20"/>
          <w:szCs w:val="20"/>
          <w:rtl/>
        </w:rPr>
        <w:t>ِ</w:t>
      </w:r>
      <w:r w:rsidRPr="00F26E01">
        <w:rPr>
          <w:rFonts w:asciiTheme="minorBidi" w:hAnsiTheme="minorBidi"/>
          <w:sz w:val="20"/>
          <w:szCs w:val="20"/>
          <w:rtl/>
        </w:rPr>
        <w:t>ذ وفقاً لدليل المُصادقة. وتتمثل المسؤوليات الرئيسية لشركة آدم سميث كجهة مُصادقة في مراجعة وتعديل التقييم الأوّلي، حسب الحاجة، وتلخيص مراجعتها المُستقلة</w:t>
      </w:r>
      <w:r w:rsidR="008510DF" w:rsidRPr="00F26E01">
        <w:rPr>
          <w:rFonts w:asciiTheme="minorBidi" w:hAnsiTheme="minorBidi"/>
          <w:sz w:val="20"/>
          <w:szCs w:val="20"/>
          <w:rtl/>
        </w:rPr>
        <w:t xml:space="preserve"> في تقرير المُصادقة هذا لتقديمه</w:t>
      </w:r>
      <w:r w:rsidRPr="00F26E01">
        <w:rPr>
          <w:rFonts w:asciiTheme="minorBidi" w:hAnsiTheme="minorBidi"/>
          <w:sz w:val="20"/>
          <w:szCs w:val="20"/>
          <w:rtl/>
        </w:rPr>
        <w:t xml:space="preserve"> إلى مجلس إدارة المبادرة العالمية للشفافية من خلال لجنة المُصادقة.</w:t>
      </w:r>
    </w:p>
    <w:p w14:paraId="17302B13" w14:textId="77777777" w:rsidR="00E75A5A" w:rsidRPr="00F26E01" w:rsidRDefault="00E75A5A" w:rsidP="00F12713">
      <w:pPr>
        <w:spacing w:after="0" w:line="240" w:lineRule="auto"/>
        <w:rPr>
          <w:rFonts w:asciiTheme="minorBidi" w:hAnsiTheme="minorBidi"/>
          <w:b/>
          <w:color w:val="365F91" w:themeColor="accent1" w:themeShade="BF"/>
          <w:sz w:val="20"/>
          <w:szCs w:val="20"/>
        </w:rPr>
      </w:pPr>
    </w:p>
    <w:p w14:paraId="2DF12C34" w14:textId="79C4F482" w:rsidR="00171CE0" w:rsidRPr="00F26E01" w:rsidRDefault="00171CE0" w:rsidP="00F12713">
      <w:pPr>
        <w:pStyle w:val="ListParagraph"/>
        <w:numPr>
          <w:ilvl w:val="0"/>
          <w:numId w:val="2"/>
        </w:numPr>
        <w:bidi/>
        <w:spacing w:after="0" w:line="240" w:lineRule="auto"/>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العمل الذي قامت به جهة المُصادقة المُستقلة</w:t>
      </w:r>
    </w:p>
    <w:p w14:paraId="1839987E" w14:textId="77777777" w:rsidR="00803CB3" w:rsidRPr="00F26E01" w:rsidRDefault="00803CB3" w:rsidP="00F12713">
      <w:pPr>
        <w:pStyle w:val="ListParagraph"/>
        <w:widowControl w:val="0"/>
        <w:suppressAutoHyphens/>
        <w:spacing w:after="0" w:line="240" w:lineRule="auto"/>
        <w:rPr>
          <w:rFonts w:asciiTheme="minorBidi" w:hAnsiTheme="minorBidi"/>
          <w:sz w:val="20"/>
          <w:szCs w:val="20"/>
        </w:rPr>
      </w:pPr>
    </w:p>
    <w:p w14:paraId="1C24EF9E" w14:textId="40B6B2B9" w:rsidR="00E53F90" w:rsidRPr="00F26E01" w:rsidRDefault="00F64F77" w:rsidP="00E53F90">
      <w:pPr>
        <w:widowControl w:val="0"/>
        <w:suppressAutoHyphens/>
        <w:bidi/>
        <w:spacing w:after="0" w:line="240" w:lineRule="auto"/>
        <w:rPr>
          <w:rFonts w:asciiTheme="minorBidi" w:eastAsia="Times New Roman" w:hAnsiTheme="minorBidi"/>
          <w:bCs/>
          <w:color w:val="FF0000"/>
          <w:sz w:val="20"/>
          <w:szCs w:val="20"/>
          <w:highlight w:val="yellow"/>
          <w:rtl/>
        </w:rPr>
      </w:pPr>
      <w:r w:rsidRPr="00F26E01">
        <w:rPr>
          <w:rFonts w:asciiTheme="minorBidi" w:hAnsiTheme="minorBidi"/>
          <w:sz w:val="20"/>
          <w:szCs w:val="20"/>
          <w:rtl/>
        </w:rPr>
        <w:t>أُح</w:t>
      </w:r>
      <w:r w:rsidR="005E31C6" w:rsidRPr="00F26E01">
        <w:rPr>
          <w:rFonts w:asciiTheme="minorBidi" w:hAnsiTheme="minorBidi"/>
          <w:sz w:val="20"/>
          <w:szCs w:val="20"/>
          <w:rtl/>
        </w:rPr>
        <w:t>ِ</w:t>
      </w:r>
      <w:r w:rsidRPr="00F26E01">
        <w:rPr>
          <w:rFonts w:asciiTheme="minorBidi" w:hAnsiTheme="minorBidi"/>
          <w:sz w:val="20"/>
          <w:szCs w:val="20"/>
          <w:rtl/>
        </w:rPr>
        <w:t>يل التقييم الأوّلي للأمانة الدولية إلى شركة آد</w:t>
      </w:r>
      <w:r w:rsidR="00BC53C2" w:rsidRPr="00F26E01">
        <w:rPr>
          <w:rFonts w:asciiTheme="minorBidi" w:hAnsiTheme="minorBidi"/>
          <w:sz w:val="20"/>
          <w:szCs w:val="20"/>
          <w:rtl/>
        </w:rPr>
        <w:t xml:space="preserve">م سميث في 16 تموز/ يوليو 2017. </w:t>
      </w:r>
      <w:r w:rsidRPr="00F26E01">
        <w:rPr>
          <w:rFonts w:asciiTheme="minorBidi" w:hAnsiTheme="minorBidi"/>
          <w:sz w:val="20"/>
          <w:szCs w:val="20"/>
          <w:rtl/>
        </w:rPr>
        <w:t xml:space="preserve">قام فريق المُصادقة لدينا بتنفيذ هذه المرحلة من عملية المُصادقة من خلال: (1) مراجعة متعمّقة ورصد العلامات لتقييم المبادرة من قِبَل كل عضو من أعضاء الفريق؛ (2) استعراض مُفصّل وتعليقات على المتطلب 1 من قِبَل أخصائي في مجال أصحاب المصلحة المتعددين وبروتوكول المجتمع المدني؛ (3) استعراض مفصّل وتعليقات من قبل أخصائي الشؤون المالية للمتطلبات 4 و 5 و 6؛ </w:t>
      </w:r>
      <w:r w:rsidR="005E31C6" w:rsidRPr="00F26E01">
        <w:rPr>
          <w:rFonts w:asciiTheme="minorBidi" w:hAnsiTheme="minorBidi"/>
          <w:sz w:val="20"/>
          <w:szCs w:val="20"/>
          <w:rtl/>
        </w:rPr>
        <w:t>(4) دمج الاستعراضات وإنتاج مسودة تقرير المُصادقة هذه، والت</w:t>
      </w:r>
      <w:r w:rsidRPr="00F26E01">
        <w:rPr>
          <w:rFonts w:asciiTheme="minorBidi" w:hAnsiTheme="minorBidi"/>
          <w:sz w:val="20"/>
          <w:szCs w:val="20"/>
          <w:rtl/>
        </w:rPr>
        <w:t>ي أ</w:t>
      </w:r>
      <w:r w:rsidR="005E31C6" w:rsidRPr="00F26E01">
        <w:rPr>
          <w:rFonts w:asciiTheme="minorBidi" w:hAnsiTheme="minorBidi"/>
          <w:sz w:val="20"/>
          <w:szCs w:val="20"/>
          <w:rtl/>
        </w:rPr>
        <w:t>ُ</w:t>
      </w:r>
      <w:r w:rsidRPr="00F26E01">
        <w:rPr>
          <w:rFonts w:asciiTheme="minorBidi" w:hAnsiTheme="minorBidi"/>
          <w:sz w:val="20"/>
          <w:szCs w:val="20"/>
          <w:rtl/>
        </w:rPr>
        <w:t>رس</w:t>
      </w:r>
      <w:r w:rsidR="00E93898" w:rsidRPr="00F26E01">
        <w:rPr>
          <w:rFonts w:asciiTheme="minorBidi" w:hAnsiTheme="minorBidi"/>
          <w:sz w:val="20"/>
          <w:szCs w:val="20"/>
          <w:rtl/>
        </w:rPr>
        <w:t>ِ</w:t>
      </w:r>
      <w:r w:rsidRPr="00F26E01">
        <w:rPr>
          <w:rFonts w:asciiTheme="minorBidi" w:hAnsiTheme="minorBidi"/>
          <w:sz w:val="20"/>
          <w:szCs w:val="20"/>
          <w:rtl/>
        </w:rPr>
        <w:t>ل</w:t>
      </w:r>
      <w:r w:rsidR="005E31C6" w:rsidRPr="00F26E01">
        <w:rPr>
          <w:rFonts w:asciiTheme="minorBidi" w:hAnsiTheme="minorBidi"/>
          <w:sz w:val="20"/>
          <w:szCs w:val="20"/>
          <w:rtl/>
        </w:rPr>
        <w:t>ت</w:t>
      </w:r>
      <w:r w:rsidRPr="00F26E01">
        <w:rPr>
          <w:rFonts w:asciiTheme="minorBidi" w:hAnsiTheme="minorBidi"/>
          <w:sz w:val="20"/>
          <w:szCs w:val="20"/>
          <w:rtl/>
        </w:rPr>
        <w:t xml:space="preserve"> إلى الأمانة الدولية في 10 </w:t>
      </w:r>
      <w:r w:rsidR="00E93898" w:rsidRPr="00F26E01">
        <w:rPr>
          <w:rFonts w:asciiTheme="minorBidi" w:hAnsiTheme="minorBidi"/>
          <w:sz w:val="20"/>
          <w:szCs w:val="20"/>
          <w:rtl/>
        </w:rPr>
        <w:t xml:space="preserve">آب/ </w:t>
      </w:r>
      <w:r w:rsidRPr="00F26E01">
        <w:rPr>
          <w:rFonts w:asciiTheme="minorBidi" w:hAnsiTheme="minorBidi"/>
          <w:sz w:val="20"/>
          <w:szCs w:val="20"/>
          <w:rtl/>
        </w:rPr>
        <w:t>أغسطس 2017.</w:t>
      </w:r>
    </w:p>
    <w:p w14:paraId="17014EBA" w14:textId="530A403E" w:rsidR="00572CE5" w:rsidRPr="00F26E01" w:rsidRDefault="00572CE5" w:rsidP="00F12713">
      <w:pPr>
        <w:spacing w:after="0" w:line="240" w:lineRule="auto"/>
        <w:rPr>
          <w:rFonts w:asciiTheme="minorBidi" w:hAnsiTheme="minorBidi"/>
          <w:sz w:val="20"/>
          <w:szCs w:val="20"/>
        </w:rPr>
      </w:pPr>
    </w:p>
    <w:p w14:paraId="54B24071" w14:textId="77777777" w:rsidR="00C71C1F" w:rsidRPr="00F26E01" w:rsidRDefault="00C71C1F" w:rsidP="00392B71">
      <w:pPr>
        <w:pStyle w:val="ListParagraph"/>
        <w:spacing w:after="0" w:line="240" w:lineRule="auto"/>
        <w:rPr>
          <w:rFonts w:asciiTheme="minorBidi" w:hAnsiTheme="minorBidi"/>
          <w:b/>
          <w:sz w:val="20"/>
          <w:szCs w:val="20"/>
        </w:rPr>
      </w:pPr>
    </w:p>
    <w:p w14:paraId="28360106" w14:textId="7A3F215D" w:rsidR="00572CE5" w:rsidRPr="00F26E01" w:rsidRDefault="00572CE5" w:rsidP="00F12713">
      <w:pPr>
        <w:pStyle w:val="ListParagraph"/>
        <w:numPr>
          <w:ilvl w:val="0"/>
          <w:numId w:val="2"/>
        </w:numPr>
        <w:bidi/>
        <w:spacing w:after="0" w:line="240" w:lineRule="auto"/>
        <w:rPr>
          <w:rFonts w:asciiTheme="minorBidi" w:hAnsiTheme="minorBidi"/>
          <w:b/>
          <w:sz w:val="20"/>
          <w:szCs w:val="20"/>
          <w:rtl/>
        </w:rPr>
      </w:pPr>
      <w:r w:rsidRPr="00F26E01">
        <w:rPr>
          <w:rFonts w:asciiTheme="minorBidi" w:hAnsiTheme="minorBidi"/>
          <w:b/>
          <w:color w:val="365F91" w:themeColor="accent1" w:themeShade="BF"/>
          <w:sz w:val="20"/>
          <w:szCs w:val="20"/>
          <w:rtl/>
        </w:rPr>
        <w:t>تعليقات حول قيود المُصادقة</w:t>
      </w:r>
    </w:p>
    <w:p w14:paraId="3AD219A6" w14:textId="77777777" w:rsidR="00572CE5" w:rsidRPr="00F26E01" w:rsidRDefault="00572CE5" w:rsidP="00F12713">
      <w:pPr>
        <w:spacing w:after="0" w:line="240" w:lineRule="auto"/>
        <w:rPr>
          <w:rFonts w:asciiTheme="minorBidi" w:hAnsiTheme="minorBidi"/>
          <w:sz w:val="20"/>
          <w:szCs w:val="20"/>
        </w:rPr>
      </w:pPr>
    </w:p>
    <w:p w14:paraId="7B943A2D" w14:textId="7D2C2A85" w:rsidR="00573AAF" w:rsidRPr="00F26E01" w:rsidRDefault="00865D33" w:rsidP="00E93898">
      <w:pPr>
        <w:widowControl w:val="0"/>
        <w:suppressAutoHyphens/>
        <w:bidi/>
        <w:spacing w:after="0" w:line="240" w:lineRule="auto"/>
        <w:rPr>
          <w:rFonts w:asciiTheme="minorBidi" w:eastAsia="Times New Roman" w:hAnsiTheme="minorBidi"/>
          <w:sz w:val="20"/>
          <w:szCs w:val="20"/>
          <w:rtl/>
        </w:rPr>
      </w:pPr>
      <w:r w:rsidRPr="00F26E01">
        <w:rPr>
          <w:rFonts w:asciiTheme="minorBidi" w:hAnsiTheme="minorBidi"/>
          <w:sz w:val="20"/>
          <w:szCs w:val="20"/>
          <w:rtl/>
        </w:rPr>
        <w:t>راجعَت جهة المُصادقة بعناية ال</w:t>
      </w:r>
      <w:r w:rsidR="005E31C6" w:rsidRPr="00F26E01">
        <w:rPr>
          <w:rFonts w:asciiTheme="minorBidi" w:hAnsiTheme="minorBidi"/>
          <w:sz w:val="20"/>
          <w:szCs w:val="20"/>
          <w:rtl/>
        </w:rPr>
        <w:t xml:space="preserve">تقييم الأوّلي للأمانة الدولية. </w:t>
      </w:r>
      <w:r w:rsidRPr="00F26E01">
        <w:rPr>
          <w:rFonts w:asciiTheme="minorBidi" w:hAnsiTheme="minorBidi"/>
          <w:sz w:val="20"/>
          <w:szCs w:val="20"/>
          <w:rtl/>
        </w:rPr>
        <w:t>وقد تم تحديد مسألة واحدة تتعلق بمبيعات النفط الخام المحلية فيما يتعلق بالمتطلب 4.1</w:t>
      </w:r>
      <w:r w:rsidR="00E93898" w:rsidRPr="00F26E01">
        <w:rPr>
          <w:rFonts w:asciiTheme="minorBidi" w:hAnsiTheme="minorBidi"/>
          <w:sz w:val="20"/>
          <w:szCs w:val="20"/>
          <w:rtl/>
        </w:rPr>
        <w:t>:</w:t>
      </w:r>
      <w:r w:rsidRPr="00F26E01">
        <w:rPr>
          <w:rFonts w:asciiTheme="minorBidi" w:hAnsiTheme="minorBidi"/>
          <w:sz w:val="20"/>
          <w:szCs w:val="20"/>
          <w:rtl/>
        </w:rPr>
        <w:t xml:space="preserve"> الإفصاح الشامل عن الضرائب والإيرادات.</w:t>
      </w:r>
    </w:p>
    <w:p w14:paraId="0F1BFA8B" w14:textId="77777777" w:rsidR="00C7180A" w:rsidRPr="00F26E01" w:rsidRDefault="00C7180A" w:rsidP="00F12713">
      <w:pPr>
        <w:widowControl w:val="0"/>
        <w:suppressAutoHyphens/>
        <w:spacing w:after="0" w:line="240" w:lineRule="auto"/>
        <w:rPr>
          <w:rFonts w:asciiTheme="minorBidi" w:eastAsia="Times New Roman" w:hAnsiTheme="minorBidi"/>
          <w:sz w:val="20"/>
          <w:szCs w:val="20"/>
        </w:rPr>
      </w:pPr>
    </w:p>
    <w:p w14:paraId="7918D07D" w14:textId="16762A0F" w:rsidR="00C7180A" w:rsidRPr="00F26E01" w:rsidRDefault="00C7180A" w:rsidP="00F12713">
      <w:pPr>
        <w:widowControl w:val="0"/>
        <w:suppressAutoHyphens/>
        <w:bidi/>
        <w:spacing w:after="0" w:line="240" w:lineRule="auto"/>
        <w:rPr>
          <w:rFonts w:asciiTheme="minorBidi" w:eastAsia="Times New Roman" w:hAnsiTheme="minorBidi"/>
          <w:sz w:val="20"/>
          <w:szCs w:val="20"/>
          <w:rtl/>
        </w:rPr>
      </w:pPr>
      <w:r w:rsidRPr="00F26E01">
        <w:rPr>
          <w:rFonts w:asciiTheme="minorBidi" w:hAnsiTheme="minorBidi"/>
          <w:sz w:val="20"/>
          <w:szCs w:val="20"/>
          <w:rtl/>
        </w:rPr>
        <w:t>بعد الاطلاع على تعليق الأمانة الدولية على استفسار</w:t>
      </w:r>
      <w:r w:rsidR="00E93898" w:rsidRPr="00F26E01">
        <w:rPr>
          <w:rFonts w:asciiTheme="minorBidi" w:hAnsiTheme="minorBidi"/>
          <w:sz w:val="20"/>
          <w:szCs w:val="20"/>
          <w:rtl/>
        </w:rPr>
        <w:t>ٍ</w:t>
      </w:r>
      <w:r w:rsidRPr="00F26E01">
        <w:rPr>
          <w:rFonts w:asciiTheme="minorBidi" w:hAnsiTheme="minorBidi"/>
          <w:sz w:val="20"/>
          <w:szCs w:val="20"/>
          <w:rtl/>
        </w:rPr>
        <w:t xml:space="preserve"> طُرِح حول هذه المسألة، وبعد مراجعة الكتاب المرجعي لمبادرة الشفافية لعام 2005، يُوصَى بمناقشة هذه المسألة بشكل</w:t>
      </w:r>
      <w:r w:rsidR="00E93898" w:rsidRPr="00F26E01">
        <w:rPr>
          <w:rFonts w:asciiTheme="minorBidi" w:hAnsiTheme="minorBidi"/>
          <w:sz w:val="20"/>
          <w:szCs w:val="20"/>
          <w:rtl/>
        </w:rPr>
        <w:t>ٍ</w:t>
      </w:r>
      <w:r w:rsidRPr="00F26E01">
        <w:rPr>
          <w:rFonts w:asciiTheme="minorBidi" w:hAnsiTheme="minorBidi"/>
          <w:sz w:val="20"/>
          <w:szCs w:val="20"/>
          <w:rtl/>
        </w:rPr>
        <w:t xml:space="preserve"> شامل داخل الأمانة الدولية لوضع ممارسة داخلية واضحة وبروتوكول بشأن كيفية التعامل مع جميع الأنشطة باتجاه المصب، وياتجاه المنبع، وفي المنتصف، مع الأخذ بعين الاعتبار المعيار الجديد للمبادرة لعام 2016 فيما يتعلق بالإبلاغ في إطار المبادرة بالبلد وعملية المصادقة الخاصة بالمبادرة. وذلك لأن الأنشطة المتعلقة بالنفط والغاز لا</w:t>
      </w:r>
      <w:r w:rsidR="00E93898" w:rsidRPr="00F26E01">
        <w:rPr>
          <w:rFonts w:asciiTheme="minorBidi" w:hAnsiTheme="minorBidi"/>
          <w:sz w:val="20"/>
          <w:szCs w:val="20"/>
          <w:rtl/>
        </w:rPr>
        <w:t xml:space="preserve"> تنشأ </w:t>
      </w:r>
      <w:r w:rsidR="00E93898" w:rsidRPr="00F26E01">
        <w:rPr>
          <w:rFonts w:asciiTheme="minorBidi" w:hAnsiTheme="minorBidi"/>
          <w:sz w:val="20"/>
          <w:szCs w:val="20"/>
          <w:rtl/>
          <w:lang w:bidi="ar-SA"/>
        </w:rPr>
        <w:t>دائماً و</w:t>
      </w:r>
      <w:r w:rsidR="00E93898" w:rsidRPr="00F26E01">
        <w:rPr>
          <w:rFonts w:asciiTheme="minorBidi" w:hAnsiTheme="minorBidi"/>
          <w:sz w:val="20"/>
          <w:szCs w:val="20"/>
          <w:rtl/>
        </w:rPr>
        <w:t>بالضرورة رأسياً داخل شركة</w:t>
      </w:r>
      <w:r w:rsidRPr="00F26E01">
        <w:rPr>
          <w:rFonts w:asciiTheme="minorBidi" w:hAnsiTheme="minorBidi"/>
          <w:sz w:val="20"/>
          <w:szCs w:val="20"/>
          <w:rtl/>
        </w:rPr>
        <w:t xml:space="preserve"> أو كيان قانوني م</w:t>
      </w:r>
      <w:r w:rsidR="00E93898" w:rsidRPr="00F26E01">
        <w:rPr>
          <w:rFonts w:asciiTheme="minorBidi" w:hAnsiTheme="minorBidi"/>
          <w:sz w:val="20"/>
          <w:szCs w:val="20"/>
          <w:rtl/>
        </w:rPr>
        <w:t>ُ</w:t>
      </w:r>
      <w:r w:rsidRPr="00F26E01">
        <w:rPr>
          <w:rFonts w:asciiTheme="minorBidi" w:hAnsiTheme="minorBidi"/>
          <w:sz w:val="20"/>
          <w:szCs w:val="20"/>
          <w:rtl/>
        </w:rPr>
        <w:t>عي</w:t>
      </w:r>
      <w:r w:rsidR="00E93898" w:rsidRPr="00F26E01">
        <w:rPr>
          <w:rFonts w:asciiTheme="minorBidi" w:hAnsiTheme="minorBidi"/>
          <w:sz w:val="20"/>
          <w:szCs w:val="20"/>
          <w:rtl/>
        </w:rPr>
        <w:t>ّ</w:t>
      </w:r>
      <w:r w:rsidRPr="00F26E01">
        <w:rPr>
          <w:rFonts w:asciiTheme="minorBidi" w:hAnsiTheme="minorBidi"/>
          <w:sz w:val="20"/>
          <w:szCs w:val="20"/>
          <w:rtl/>
        </w:rPr>
        <w:t>ن بحيث ي</w:t>
      </w:r>
      <w:r w:rsidR="00F83A9D" w:rsidRPr="00F26E01">
        <w:rPr>
          <w:rFonts w:asciiTheme="minorBidi" w:hAnsiTheme="minorBidi"/>
          <w:sz w:val="20"/>
          <w:szCs w:val="20"/>
          <w:rtl/>
        </w:rPr>
        <w:t>ُ</w:t>
      </w:r>
      <w:r w:rsidRPr="00F26E01">
        <w:rPr>
          <w:rFonts w:asciiTheme="minorBidi" w:hAnsiTheme="minorBidi"/>
          <w:sz w:val="20"/>
          <w:szCs w:val="20"/>
          <w:rtl/>
        </w:rPr>
        <w:t>مكن أن تخضع</w:t>
      </w:r>
      <w:r w:rsidR="00F83A9D" w:rsidRPr="00F26E01">
        <w:rPr>
          <w:rFonts w:asciiTheme="minorBidi" w:hAnsiTheme="minorBidi"/>
          <w:sz w:val="20"/>
          <w:szCs w:val="20"/>
          <w:rtl/>
        </w:rPr>
        <w:t xml:space="preserve"> كلها للضريبة في إطار تشريع بعينه</w:t>
      </w:r>
      <w:r w:rsidRPr="00F26E01">
        <w:rPr>
          <w:rFonts w:asciiTheme="minorBidi" w:hAnsiTheme="minorBidi"/>
          <w:sz w:val="20"/>
          <w:szCs w:val="20"/>
          <w:rtl/>
        </w:rPr>
        <w:t>. يمكن تنظيم هذه الأنشطة في إطار كيانات قانونية رسمية منفصلة، وبالتالي فإنها تخضع لمدفوعات ضريبية وغير ضريبية للحكومة وتولّد إيرادات منفصلة للدولة.</w:t>
      </w:r>
    </w:p>
    <w:p w14:paraId="1888077F" w14:textId="77777777" w:rsidR="00573AAF" w:rsidRPr="00F26E01" w:rsidRDefault="00573AAF" w:rsidP="00E93898">
      <w:pPr>
        <w:widowControl w:val="0"/>
        <w:suppressAutoHyphens/>
        <w:spacing w:after="0" w:line="240" w:lineRule="auto"/>
        <w:jc w:val="right"/>
        <w:rPr>
          <w:rFonts w:asciiTheme="minorBidi" w:eastAsia="Times New Roman" w:hAnsiTheme="minorBidi"/>
          <w:sz w:val="20"/>
          <w:szCs w:val="20"/>
        </w:rPr>
      </w:pPr>
    </w:p>
    <w:p w14:paraId="09B29252" w14:textId="77777777" w:rsidR="00E93898" w:rsidRPr="00F26E01" w:rsidRDefault="00E93898" w:rsidP="00E93898">
      <w:pPr>
        <w:widowControl w:val="0"/>
        <w:suppressAutoHyphens/>
        <w:spacing w:after="0" w:line="240" w:lineRule="auto"/>
        <w:jc w:val="right"/>
        <w:rPr>
          <w:rFonts w:asciiTheme="minorBidi" w:eastAsia="Times New Roman" w:hAnsiTheme="minorBidi"/>
          <w:sz w:val="20"/>
          <w:szCs w:val="20"/>
        </w:rPr>
      </w:pPr>
    </w:p>
    <w:p w14:paraId="64D315E3" w14:textId="77777777" w:rsidR="00C71C1F" w:rsidRPr="00F26E01" w:rsidRDefault="00C71C1F" w:rsidP="00F12713">
      <w:pPr>
        <w:pStyle w:val="ListParagraph"/>
        <w:spacing w:after="0" w:line="240" w:lineRule="auto"/>
        <w:rPr>
          <w:rFonts w:asciiTheme="minorBidi" w:hAnsiTheme="minorBidi"/>
          <w:b/>
          <w:color w:val="365F91" w:themeColor="accent1" w:themeShade="BF"/>
          <w:sz w:val="20"/>
          <w:szCs w:val="20"/>
          <w:lang w:val="en-US"/>
        </w:rPr>
      </w:pPr>
    </w:p>
    <w:p w14:paraId="1096F300" w14:textId="3E4AD76F" w:rsidR="00803CB3" w:rsidRPr="00F26E01" w:rsidRDefault="00803CB3" w:rsidP="00F12713">
      <w:pPr>
        <w:pStyle w:val="ListParagraph"/>
        <w:numPr>
          <w:ilvl w:val="0"/>
          <w:numId w:val="2"/>
        </w:numPr>
        <w:bidi/>
        <w:spacing w:after="0" w:line="240" w:lineRule="auto"/>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تعليقات على التقييم الأوّلي للأمانة الدولية</w:t>
      </w:r>
    </w:p>
    <w:p w14:paraId="14A8ACAE" w14:textId="77777777" w:rsidR="00F62BD3" w:rsidRPr="00F26E01" w:rsidRDefault="00F62BD3" w:rsidP="00F12713">
      <w:pPr>
        <w:spacing w:after="0" w:line="240" w:lineRule="auto"/>
        <w:rPr>
          <w:rFonts w:asciiTheme="minorBidi" w:eastAsia="Times New Roman" w:hAnsiTheme="minorBidi"/>
          <w:sz w:val="20"/>
          <w:szCs w:val="20"/>
        </w:rPr>
      </w:pPr>
    </w:p>
    <w:p w14:paraId="7E32F375" w14:textId="790CF7CB" w:rsidR="00E719C0" w:rsidRPr="00F26E01" w:rsidRDefault="00803CB3" w:rsidP="00E719C0">
      <w:pPr>
        <w:bidi/>
        <w:spacing w:after="0" w:line="240" w:lineRule="auto"/>
        <w:rPr>
          <w:rFonts w:asciiTheme="minorBidi" w:eastAsia="Times New Roman" w:hAnsiTheme="minorBidi"/>
          <w:sz w:val="20"/>
          <w:szCs w:val="20"/>
          <w:rtl/>
        </w:rPr>
      </w:pPr>
      <w:r w:rsidRPr="00F26E01">
        <w:rPr>
          <w:rFonts w:asciiTheme="minorBidi" w:hAnsiTheme="minorBidi"/>
          <w:sz w:val="20"/>
          <w:szCs w:val="20"/>
          <w:rtl/>
        </w:rPr>
        <w:t xml:space="preserve"> على وجه العموم، اضطلعت الأمانة الدولية بتجميع البيانات الأوّلية، وإجراء المشاورات مع أصحاب المصلحة، وصياغة التقييم الأوّل</w:t>
      </w:r>
      <w:r w:rsidR="00E667BF" w:rsidRPr="00F26E01">
        <w:rPr>
          <w:rFonts w:asciiTheme="minorBidi" w:hAnsiTheme="minorBidi"/>
          <w:sz w:val="20"/>
          <w:szCs w:val="20"/>
          <w:rtl/>
        </w:rPr>
        <w:t>ي وفق دليل المُصادقة لعام 2016.</w:t>
      </w:r>
      <w:r w:rsidRPr="00F26E01">
        <w:rPr>
          <w:rFonts w:asciiTheme="minorBidi" w:hAnsiTheme="minorBidi"/>
          <w:sz w:val="20"/>
          <w:szCs w:val="20"/>
          <w:rtl/>
        </w:rPr>
        <w:t xml:space="preserve"> وجرى جمع البيانات</w:t>
      </w:r>
      <w:r w:rsidR="00E667BF" w:rsidRPr="00F26E01">
        <w:rPr>
          <w:rFonts w:asciiTheme="minorBidi" w:hAnsiTheme="minorBidi"/>
          <w:sz w:val="20"/>
          <w:szCs w:val="20"/>
          <w:rtl/>
        </w:rPr>
        <w:t xml:space="preserve"> عبر ثلاث مراحل. أولاً، جرى</w:t>
      </w:r>
      <w:r w:rsidRPr="00F26E01">
        <w:rPr>
          <w:rFonts w:asciiTheme="minorBidi" w:hAnsiTheme="minorBidi"/>
          <w:sz w:val="20"/>
          <w:szCs w:val="20"/>
          <w:rtl/>
        </w:rPr>
        <w:t xml:space="preserve"> استعراض مكتبي مفصّل للوثائق المتاحة المتعلقة بامتثال البلد بمعيار المبادرة، بما في ذلك - على سبيل المثال لا الحصر:</w:t>
      </w:r>
    </w:p>
    <w:p w14:paraId="03B2D900" w14:textId="77777777" w:rsidR="00E719C0" w:rsidRPr="00F26E01" w:rsidRDefault="00E719C0" w:rsidP="00E719C0">
      <w:pPr>
        <w:numPr>
          <w:ilvl w:val="0"/>
          <w:numId w:val="8"/>
        </w:numPr>
        <w:bidi/>
        <w:spacing w:after="0" w:line="240" w:lineRule="auto"/>
        <w:rPr>
          <w:rFonts w:asciiTheme="minorBidi" w:eastAsia="Times New Roman" w:hAnsiTheme="minorBidi"/>
          <w:sz w:val="20"/>
          <w:szCs w:val="20"/>
          <w:rtl/>
        </w:rPr>
      </w:pPr>
      <w:r w:rsidRPr="00F26E01">
        <w:rPr>
          <w:rFonts w:asciiTheme="minorBidi" w:hAnsiTheme="minorBidi"/>
          <w:sz w:val="20"/>
          <w:szCs w:val="20"/>
          <w:rtl/>
        </w:rPr>
        <w:lastRenderedPageBreak/>
        <w:t>خطة عمل المبادرة ووثائق التخطيط الأخرى، مثل الميزانيات وخطط الاتصال؛</w:t>
      </w:r>
    </w:p>
    <w:p w14:paraId="7F3B9476" w14:textId="77777777" w:rsidR="00E719C0" w:rsidRPr="00F26E01" w:rsidRDefault="00E719C0" w:rsidP="00E719C0">
      <w:pPr>
        <w:numPr>
          <w:ilvl w:val="0"/>
          <w:numId w:val="8"/>
        </w:numPr>
        <w:bidi/>
        <w:spacing w:after="0" w:line="240" w:lineRule="auto"/>
        <w:rPr>
          <w:rFonts w:asciiTheme="minorBidi" w:eastAsia="Times New Roman" w:hAnsiTheme="minorBidi"/>
          <w:sz w:val="20"/>
          <w:szCs w:val="20"/>
          <w:rtl/>
        </w:rPr>
      </w:pPr>
      <w:r w:rsidRPr="00F26E01">
        <w:rPr>
          <w:rFonts w:asciiTheme="minorBidi" w:hAnsiTheme="minorBidi"/>
          <w:sz w:val="20"/>
          <w:szCs w:val="20"/>
          <w:rtl/>
        </w:rPr>
        <w:t>الشروط المرجعية لمجلس أصحاب المصلحة، ومحاضر اجتماعات المجلس؛</w:t>
      </w:r>
    </w:p>
    <w:p w14:paraId="2BBB6D4D" w14:textId="77777777" w:rsidR="00E719C0" w:rsidRPr="00F26E01" w:rsidRDefault="00E719C0" w:rsidP="00E719C0">
      <w:pPr>
        <w:numPr>
          <w:ilvl w:val="0"/>
          <w:numId w:val="8"/>
        </w:numPr>
        <w:bidi/>
        <w:spacing w:after="0" w:line="240" w:lineRule="auto"/>
        <w:rPr>
          <w:rFonts w:asciiTheme="minorBidi" w:eastAsia="Times New Roman" w:hAnsiTheme="minorBidi"/>
          <w:sz w:val="20"/>
          <w:szCs w:val="20"/>
          <w:rtl/>
        </w:rPr>
      </w:pPr>
      <w:r w:rsidRPr="00F26E01">
        <w:rPr>
          <w:rFonts w:asciiTheme="minorBidi" w:hAnsiTheme="minorBidi"/>
          <w:sz w:val="20"/>
          <w:szCs w:val="20"/>
          <w:rtl/>
        </w:rPr>
        <w:t>تقارير المبادرة، والمعلومات الإضافية، مثل التقارير الموجزة والدراسات الاستطلاعية لتحديد النطاق؛</w:t>
      </w:r>
    </w:p>
    <w:p w14:paraId="505CF551" w14:textId="77777777" w:rsidR="00E719C0" w:rsidRPr="00F26E01" w:rsidRDefault="00E719C0" w:rsidP="00E719C0">
      <w:pPr>
        <w:numPr>
          <w:ilvl w:val="0"/>
          <w:numId w:val="8"/>
        </w:numPr>
        <w:bidi/>
        <w:spacing w:after="0" w:line="240" w:lineRule="auto"/>
        <w:rPr>
          <w:rFonts w:asciiTheme="minorBidi" w:eastAsia="Times New Roman" w:hAnsiTheme="minorBidi"/>
          <w:sz w:val="20"/>
          <w:szCs w:val="20"/>
          <w:rtl/>
        </w:rPr>
      </w:pPr>
      <w:r w:rsidRPr="00F26E01">
        <w:rPr>
          <w:rFonts w:asciiTheme="minorBidi" w:hAnsiTheme="minorBidi"/>
          <w:sz w:val="20"/>
          <w:szCs w:val="20"/>
          <w:rtl/>
        </w:rPr>
        <w:t>مواد الاتصال؛</w:t>
      </w:r>
    </w:p>
    <w:p w14:paraId="193C162B" w14:textId="77777777" w:rsidR="00E719C0" w:rsidRPr="00F26E01" w:rsidRDefault="00E719C0" w:rsidP="00E719C0">
      <w:pPr>
        <w:numPr>
          <w:ilvl w:val="0"/>
          <w:numId w:val="8"/>
        </w:numPr>
        <w:bidi/>
        <w:spacing w:after="0" w:line="240" w:lineRule="auto"/>
        <w:rPr>
          <w:rFonts w:asciiTheme="minorBidi" w:eastAsia="Times New Roman" w:hAnsiTheme="minorBidi"/>
          <w:sz w:val="20"/>
          <w:szCs w:val="20"/>
          <w:rtl/>
        </w:rPr>
      </w:pPr>
      <w:r w:rsidRPr="00F26E01">
        <w:rPr>
          <w:rFonts w:asciiTheme="minorBidi" w:hAnsiTheme="minorBidi"/>
          <w:sz w:val="20"/>
          <w:szCs w:val="20"/>
          <w:rtl/>
        </w:rPr>
        <w:t>التقارير المرحلية السنوية؛ و</w:t>
      </w:r>
    </w:p>
    <w:p w14:paraId="312B3F1F" w14:textId="77777777" w:rsidR="00E719C0" w:rsidRPr="00F26E01" w:rsidRDefault="00E719C0" w:rsidP="00E719C0">
      <w:pPr>
        <w:numPr>
          <w:ilvl w:val="0"/>
          <w:numId w:val="8"/>
        </w:numPr>
        <w:bidi/>
        <w:spacing w:after="0" w:line="240" w:lineRule="auto"/>
        <w:rPr>
          <w:rFonts w:asciiTheme="minorBidi" w:eastAsia="Times New Roman" w:hAnsiTheme="minorBidi"/>
          <w:sz w:val="20"/>
          <w:szCs w:val="20"/>
          <w:rtl/>
        </w:rPr>
      </w:pPr>
      <w:r w:rsidRPr="00F26E01">
        <w:rPr>
          <w:rFonts w:asciiTheme="minorBidi" w:hAnsiTheme="minorBidi"/>
          <w:sz w:val="20"/>
          <w:szCs w:val="20"/>
          <w:rtl/>
        </w:rPr>
        <w:t>أيّ معلومات أخرى ذات صلة بعملية المُصادقة.</w:t>
      </w:r>
    </w:p>
    <w:p w14:paraId="2E5EFC1C" w14:textId="77777777" w:rsidR="00E719C0" w:rsidRPr="00F26E01" w:rsidRDefault="00E719C0" w:rsidP="00F12713">
      <w:pPr>
        <w:spacing w:after="0" w:line="240" w:lineRule="auto"/>
        <w:rPr>
          <w:rFonts w:asciiTheme="minorBidi" w:eastAsia="Times New Roman" w:hAnsiTheme="minorBidi"/>
          <w:sz w:val="20"/>
          <w:szCs w:val="20"/>
        </w:rPr>
      </w:pPr>
    </w:p>
    <w:p w14:paraId="127CC6F7" w14:textId="74F3A0A9" w:rsidR="00E719C0" w:rsidRPr="00F26E01" w:rsidRDefault="00E719C0" w:rsidP="00DA298D">
      <w:pPr>
        <w:bidi/>
        <w:spacing w:after="0" w:line="240" w:lineRule="auto"/>
        <w:rPr>
          <w:rFonts w:asciiTheme="minorBidi" w:hAnsiTheme="minorBidi"/>
          <w:sz w:val="20"/>
          <w:szCs w:val="20"/>
          <w:rtl/>
        </w:rPr>
      </w:pPr>
      <w:r w:rsidRPr="00F26E01">
        <w:rPr>
          <w:rFonts w:asciiTheme="minorBidi" w:hAnsiTheme="minorBidi"/>
          <w:sz w:val="20"/>
          <w:szCs w:val="20"/>
          <w:rtl/>
        </w:rPr>
        <w:t xml:space="preserve">وثانياً، زيارة للبلد، جرت في الفترة من 1 إلى </w:t>
      </w:r>
      <w:r w:rsidR="00E667BF" w:rsidRPr="00F26E01">
        <w:rPr>
          <w:rFonts w:asciiTheme="minorBidi" w:hAnsiTheme="minorBidi"/>
          <w:sz w:val="20"/>
          <w:szCs w:val="20"/>
          <w:rtl/>
        </w:rPr>
        <w:t xml:space="preserve">نيسان/ </w:t>
      </w:r>
      <w:r w:rsidRPr="00F26E01">
        <w:rPr>
          <w:rFonts w:asciiTheme="minorBidi" w:hAnsiTheme="minorBidi"/>
          <w:sz w:val="20"/>
          <w:szCs w:val="20"/>
          <w:rtl/>
        </w:rPr>
        <w:t>أبريل 2017. وقد عُق</w:t>
      </w:r>
      <w:r w:rsidR="00E667BF" w:rsidRPr="00F26E01">
        <w:rPr>
          <w:rFonts w:asciiTheme="minorBidi" w:hAnsiTheme="minorBidi"/>
          <w:sz w:val="20"/>
          <w:szCs w:val="20"/>
          <w:rtl/>
        </w:rPr>
        <w:t>ِ</w:t>
      </w:r>
      <w:r w:rsidRPr="00F26E01">
        <w:rPr>
          <w:rFonts w:asciiTheme="minorBidi" w:hAnsiTheme="minorBidi"/>
          <w:sz w:val="20"/>
          <w:szCs w:val="20"/>
          <w:rtl/>
        </w:rPr>
        <w:t>دت جميع الاجتماعات في بغداد، العراق. التقت الأمانة الدولية للمبادرة بمجلس أصحاب المصلحة وبأعضائه، وبالجهة الإدارية المُستقلة، وبأصحاب المصلحة الرئيسيين الآخرين، بما في ذلك م</w:t>
      </w:r>
      <w:r w:rsidR="00E667BF" w:rsidRPr="00F26E01">
        <w:rPr>
          <w:rFonts w:asciiTheme="minorBidi" w:hAnsiTheme="minorBidi"/>
          <w:sz w:val="20"/>
          <w:szCs w:val="20"/>
          <w:rtl/>
        </w:rPr>
        <w:t>جموعات أصحاب المصلحة المُمَثّلة</w:t>
      </w:r>
      <w:r w:rsidRPr="00F26E01">
        <w:rPr>
          <w:rFonts w:asciiTheme="minorBidi" w:hAnsiTheme="minorBidi"/>
          <w:sz w:val="20"/>
          <w:szCs w:val="20"/>
          <w:rtl/>
        </w:rPr>
        <w:t xml:space="preserve"> في مجلس أصحاب المصلحة ولكنها لا تشارك مباشرةً فيه.</w:t>
      </w:r>
    </w:p>
    <w:p w14:paraId="3A202C2B" w14:textId="77777777" w:rsidR="00E719C0" w:rsidRPr="00F26E01" w:rsidRDefault="00E719C0" w:rsidP="00F12713">
      <w:pPr>
        <w:spacing w:after="0" w:line="240" w:lineRule="auto"/>
        <w:rPr>
          <w:rFonts w:asciiTheme="minorBidi" w:hAnsiTheme="minorBidi"/>
          <w:sz w:val="20"/>
          <w:szCs w:val="20"/>
        </w:rPr>
      </w:pPr>
    </w:p>
    <w:p w14:paraId="0A5DE1F5" w14:textId="151C559A" w:rsidR="006B688F" w:rsidRPr="00F26E01" w:rsidRDefault="006B688F" w:rsidP="00205EF7">
      <w:pPr>
        <w:bidi/>
        <w:spacing w:after="0" w:line="240" w:lineRule="auto"/>
        <w:rPr>
          <w:rFonts w:asciiTheme="minorBidi" w:hAnsiTheme="minorBidi"/>
          <w:sz w:val="20"/>
          <w:szCs w:val="20"/>
          <w:rtl/>
        </w:rPr>
      </w:pPr>
      <w:r w:rsidRPr="00F26E01">
        <w:rPr>
          <w:rFonts w:asciiTheme="minorBidi" w:hAnsiTheme="minorBidi"/>
          <w:sz w:val="20"/>
          <w:szCs w:val="20"/>
          <w:rtl/>
        </w:rPr>
        <w:t xml:space="preserve">وأخيراً، أعدّت الأمانة الدولية تقريراً يتضمن تقييماً أوّلياً للتقدم المُحرَز إزاء المتطلبات وفقاً لدليل المُصادقة. </w:t>
      </w:r>
      <w:r w:rsidR="00205EF7" w:rsidRPr="00F26E01">
        <w:rPr>
          <w:rFonts w:asciiTheme="minorBidi" w:hAnsiTheme="minorBidi"/>
          <w:sz w:val="20"/>
          <w:szCs w:val="20"/>
          <w:rtl/>
        </w:rPr>
        <w:t xml:space="preserve">لم يتضمّن التقييم الأوّلي </w:t>
      </w:r>
      <w:r w:rsidRPr="00F26E01">
        <w:rPr>
          <w:rFonts w:asciiTheme="minorBidi" w:hAnsiTheme="minorBidi"/>
          <w:sz w:val="20"/>
          <w:szCs w:val="20"/>
          <w:rtl/>
        </w:rPr>
        <w:t>تقييماً شاملاً للامتثال بالمبادرة. وقد قُدِّم التقرير إلى جهة المُصادقة، كما تلقى الم</w:t>
      </w:r>
      <w:r w:rsidR="00205EF7" w:rsidRPr="00F26E01">
        <w:rPr>
          <w:rFonts w:asciiTheme="minorBidi" w:hAnsiTheme="minorBidi"/>
          <w:sz w:val="20"/>
          <w:szCs w:val="20"/>
          <w:rtl/>
        </w:rPr>
        <w:t>ُ</w:t>
      </w:r>
      <w:r w:rsidRPr="00F26E01">
        <w:rPr>
          <w:rFonts w:asciiTheme="minorBidi" w:hAnsiTheme="minorBidi"/>
          <w:sz w:val="20"/>
          <w:szCs w:val="20"/>
          <w:rtl/>
        </w:rPr>
        <w:t>نس</w:t>
      </w:r>
      <w:r w:rsidR="00205EF7" w:rsidRPr="00F26E01">
        <w:rPr>
          <w:rFonts w:asciiTheme="minorBidi" w:hAnsiTheme="minorBidi"/>
          <w:sz w:val="20"/>
          <w:szCs w:val="20"/>
          <w:rtl/>
        </w:rPr>
        <w:t>ّ</w:t>
      </w:r>
      <w:r w:rsidRPr="00F26E01">
        <w:rPr>
          <w:rFonts w:asciiTheme="minorBidi" w:hAnsiTheme="minorBidi"/>
          <w:sz w:val="20"/>
          <w:szCs w:val="20"/>
          <w:rtl/>
        </w:rPr>
        <w:t>ق الوطني للمبادرة نسخةً منه.</w:t>
      </w:r>
    </w:p>
    <w:p w14:paraId="4E7695CD" w14:textId="77777777" w:rsidR="00BE48E7" w:rsidRPr="00F26E01" w:rsidRDefault="00BE48E7" w:rsidP="00F12713">
      <w:pPr>
        <w:spacing w:after="0" w:line="240" w:lineRule="auto"/>
        <w:rPr>
          <w:rFonts w:asciiTheme="minorBidi" w:hAnsiTheme="minorBidi"/>
          <w:sz w:val="20"/>
          <w:szCs w:val="20"/>
        </w:rPr>
      </w:pPr>
    </w:p>
    <w:p w14:paraId="14236177" w14:textId="3E334AE3" w:rsidR="007C0497" w:rsidRPr="00F26E01" w:rsidRDefault="007C0497" w:rsidP="00F12713">
      <w:pPr>
        <w:spacing w:after="0" w:line="240" w:lineRule="auto"/>
        <w:rPr>
          <w:rFonts w:asciiTheme="minorBidi" w:eastAsia="Calibri" w:hAnsiTheme="minorBidi"/>
          <w:color w:val="FF0000"/>
          <w:sz w:val="20"/>
          <w:szCs w:val="20"/>
          <w:lang w:val="en-US" w:bidi="en-US"/>
        </w:rPr>
      </w:pPr>
    </w:p>
    <w:p w14:paraId="2C5EE03B" w14:textId="58582C41" w:rsidR="00803CB3" w:rsidRPr="00F26E01" w:rsidRDefault="00803CB3" w:rsidP="0030645B">
      <w:pPr>
        <w:bidi/>
        <w:spacing w:after="0" w:line="240" w:lineRule="auto"/>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2. تعليقات عامة</w:t>
      </w:r>
    </w:p>
    <w:p w14:paraId="4ECD14A5" w14:textId="77777777" w:rsidR="007C0497" w:rsidRPr="00F26E01" w:rsidRDefault="007C0497" w:rsidP="00F12713">
      <w:pPr>
        <w:spacing w:after="0" w:line="240" w:lineRule="auto"/>
        <w:rPr>
          <w:rFonts w:asciiTheme="minorBidi" w:hAnsiTheme="minorBidi"/>
          <w:b/>
          <w:color w:val="365F91" w:themeColor="accent1" w:themeShade="BF"/>
          <w:sz w:val="20"/>
          <w:szCs w:val="20"/>
        </w:rPr>
      </w:pPr>
    </w:p>
    <w:p w14:paraId="33798BBC" w14:textId="77777777" w:rsidR="00F46036" w:rsidRPr="00F26E01" w:rsidRDefault="00F46036" w:rsidP="00F12713">
      <w:pPr>
        <w:spacing w:after="0" w:line="240" w:lineRule="auto"/>
        <w:rPr>
          <w:rFonts w:asciiTheme="minorBidi" w:hAnsiTheme="minorBidi"/>
          <w:b/>
          <w:color w:val="365F91" w:themeColor="accent1" w:themeShade="BF"/>
          <w:sz w:val="20"/>
          <w:szCs w:val="20"/>
        </w:rPr>
      </w:pPr>
    </w:p>
    <w:p w14:paraId="2C9DD649" w14:textId="77777777" w:rsidR="007C0497" w:rsidRPr="00F26E01" w:rsidRDefault="007C0497" w:rsidP="00205EF7">
      <w:pPr>
        <w:pStyle w:val="ListParagraph"/>
        <w:numPr>
          <w:ilvl w:val="0"/>
          <w:numId w:val="1"/>
        </w:numPr>
        <w:bidi/>
        <w:spacing w:after="0" w:line="240" w:lineRule="auto"/>
        <w:ind w:left="293" w:hanging="270"/>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التقدم في تنفيذ مبادرة الشفافية</w:t>
      </w:r>
    </w:p>
    <w:p w14:paraId="7D60F9DB" w14:textId="77777777" w:rsidR="007C0497" w:rsidRPr="00F26E01" w:rsidRDefault="007C0497" w:rsidP="00F12713">
      <w:pPr>
        <w:spacing w:after="0" w:line="240" w:lineRule="auto"/>
        <w:rPr>
          <w:rFonts w:asciiTheme="minorBidi" w:hAnsiTheme="minorBidi"/>
          <w:color w:val="FF0000"/>
          <w:sz w:val="20"/>
          <w:szCs w:val="20"/>
        </w:rPr>
      </w:pPr>
    </w:p>
    <w:p w14:paraId="2D5F1377" w14:textId="79819DF9" w:rsidR="00484ABD" w:rsidRPr="00F26E01" w:rsidRDefault="00484ABD" w:rsidP="00484ABD">
      <w:pPr>
        <w:bidi/>
        <w:spacing w:before="120"/>
        <w:rPr>
          <w:rFonts w:asciiTheme="minorBidi" w:hAnsiTheme="minorBidi"/>
          <w:sz w:val="20"/>
          <w:szCs w:val="20"/>
          <w:rtl/>
        </w:rPr>
      </w:pPr>
      <w:r w:rsidRPr="00F26E01">
        <w:rPr>
          <w:rFonts w:asciiTheme="minorBidi" w:hAnsiTheme="minorBidi"/>
          <w:sz w:val="20"/>
          <w:szCs w:val="20"/>
          <w:rtl/>
        </w:rPr>
        <w:t>ت</w:t>
      </w:r>
      <w:r w:rsidR="00205EF7" w:rsidRPr="00F26E01">
        <w:rPr>
          <w:rFonts w:asciiTheme="minorBidi" w:hAnsiTheme="minorBidi"/>
          <w:sz w:val="20"/>
          <w:szCs w:val="20"/>
          <w:rtl/>
        </w:rPr>
        <w:t>ستند معظم الأطر التنظيمية ل</w:t>
      </w:r>
      <w:r w:rsidRPr="00F26E01">
        <w:rPr>
          <w:rFonts w:asciiTheme="minorBidi" w:hAnsiTheme="minorBidi"/>
          <w:sz w:val="20"/>
          <w:szCs w:val="20"/>
          <w:rtl/>
        </w:rPr>
        <w:t xml:space="preserve">لنفط والغاز إلى نموذج يتم بمقتضاه إصدار تراخيص لشركات القطاع الخاص لتطوير مخزونات الصناعات الإستخراجية، وتقدّم الشركات مدفوعاتٍ للحكومة، إما نقداً أو عيناً. باستثناء الوضع في حكومة إقليم كردستان، لا يمثّل ذلك بِنية قطاع الصناعات الاستخراجية في العراق. وبدلاً من ذلك، فإن الغالبية العظمى من المعاملات في قطاع النفط والغاز في العراق هي تحويلات داخل الشركات المملوكة للدولة والحكومة، وعائدات من بيع نفط الحكومة للمشترين الدوليين، </w:t>
      </w:r>
      <w:r w:rsidR="00205EF7" w:rsidRPr="00F26E01">
        <w:rPr>
          <w:rFonts w:asciiTheme="minorBidi" w:hAnsiTheme="minorBidi"/>
          <w:sz w:val="20"/>
          <w:szCs w:val="20"/>
          <w:rtl/>
        </w:rPr>
        <w:t xml:space="preserve">وكذلك </w:t>
      </w:r>
      <w:r w:rsidRPr="00F26E01">
        <w:rPr>
          <w:rFonts w:asciiTheme="minorBidi" w:hAnsiTheme="minorBidi"/>
          <w:sz w:val="20"/>
          <w:szCs w:val="20"/>
          <w:rtl/>
        </w:rPr>
        <w:t>- وربما بشكل غير متوقع - مدفوعات حكومية للشركات. وهذا له انعكاساته على كيفية تنفيذ مبادرة الشفافية في العراق.</w:t>
      </w:r>
    </w:p>
    <w:p w14:paraId="337A94B9" w14:textId="76F822C8" w:rsidR="00484ABD" w:rsidRPr="00F26E01" w:rsidRDefault="00484ABD" w:rsidP="00484ABD">
      <w:pPr>
        <w:bidi/>
        <w:spacing w:before="120"/>
        <w:rPr>
          <w:rFonts w:asciiTheme="minorBidi" w:hAnsiTheme="minorBidi"/>
          <w:sz w:val="20"/>
          <w:szCs w:val="20"/>
          <w:rtl/>
        </w:rPr>
      </w:pPr>
      <w:r w:rsidRPr="00F26E01">
        <w:rPr>
          <w:rFonts w:asciiTheme="minorBidi" w:hAnsiTheme="minorBidi"/>
          <w:sz w:val="20"/>
          <w:szCs w:val="20"/>
          <w:rtl/>
        </w:rPr>
        <w:t>باستثناء حكومة إقليم كردستان، يتم استخراج النفط في العراق وفق ما يسمى عقود الخدمات الفنية. وفق عقود الخدمات الفنية، والتي تُعرف أيضاً باسم عقود الخدمة ضد المخاطر، يُدفع لمجموعة من الشركات الخاصة رسمٌ ثابت لكل برميل نفط يتم إنتاجه فوق عتبة مُعيّنة (رسوم المكافأة) وتُسدّد لها نفقاتها في إنتاج النفط (استرداد التكاليف). يمكن لشركات النفط والغاز المتعاقدة المتكاملة رأسياً تلقّي هذه المدفوعات الحكومية للشركات نقداً أو عيناً، ودائماً ما تختار تحصيل مدفوعاتها عيناً، وليس نقداً. هناك إذَن ثلاثة أنواع فقط من مدفوعات الشركات للحكومة في مناطق العراق التي تسيطر عليها بغداد:</w:t>
      </w:r>
      <w:r w:rsidRPr="00F26E01">
        <w:rPr>
          <w:rStyle w:val="FootnoteReference"/>
          <w:rFonts w:asciiTheme="minorBidi" w:hAnsiTheme="minorBidi" w:cstheme="minorBidi"/>
          <w:sz w:val="20"/>
          <w:szCs w:val="20"/>
        </w:rPr>
        <w:footnoteReference w:id="3"/>
      </w:r>
    </w:p>
    <w:p w14:paraId="12D9727C" w14:textId="77777777" w:rsidR="00DA298D" w:rsidRPr="00F26E01" w:rsidRDefault="00484ABD" w:rsidP="00A06ADF">
      <w:pPr>
        <w:ind w:left="-58"/>
        <w:jc w:val="right"/>
        <w:rPr>
          <w:rFonts w:asciiTheme="minorBidi" w:eastAsia="FangSong" w:hAnsiTheme="minorBidi"/>
          <w:sz w:val="20"/>
          <w:szCs w:val="20"/>
          <w:lang w:val="en-US" w:bidi="ar-IQ"/>
        </w:rPr>
      </w:pPr>
      <w:r w:rsidRPr="00F26E01">
        <w:rPr>
          <w:rFonts w:asciiTheme="minorBidi" w:hAnsiTheme="minorBidi"/>
          <w:sz w:val="20"/>
          <w:szCs w:val="20"/>
          <w:rtl/>
        </w:rPr>
        <w:t xml:space="preserve"> تقتطع الحكومة ضريبة الدخل على الشركات (35% من رسوم المكافأة) من رسوم المكافأة للشركات. ولمّا كانت تلك الرسوم تُدفع عيناً، </w:t>
      </w:r>
      <w:r w:rsidRPr="00F26E01">
        <w:rPr>
          <w:rFonts w:asciiTheme="minorBidi" w:hAnsiTheme="minorBidi"/>
          <w:sz w:val="20"/>
          <w:szCs w:val="20"/>
          <w:highlight w:val="yellow"/>
          <w:rtl/>
        </w:rPr>
        <w:t>فكذلك يتم تلقّي ضريبة الدخل على شكل نفط خام</w:t>
      </w:r>
      <w:r w:rsidR="00B52C8E" w:rsidRPr="00F26E01">
        <w:rPr>
          <w:rFonts w:asciiTheme="minorBidi" w:hAnsiTheme="minorBidi"/>
          <w:color w:val="FF0000"/>
          <w:sz w:val="20"/>
          <w:szCs w:val="20"/>
          <w:highlight w:val="red"/>
          <w:rtl/>
        </w:rPr>
        <w:t>(</w:t>
      </w:r>
      <w:r w:rsidR="00DA298D" w:rsidRPr="00F26E01">
        <w:rPr>
          <w:rFonts w:asciiTheme="minorBidi" w:eastAsia="FangSong" w:hAnsiTheme="minorBidi"/>
          <w:b/>
          <w:bCs/>
          <w:sz w:val="20"/>
          <w:szCs w:val="20"/>
          <w:highlight w:val="red"/>
          <w:u w:val="single"/>
          <w:rtl/>
          <w:lang w:bidi="ar-IQ"/>
        </w:rPr>
        <w:t>ملاحظة المجلس</w:t>
      </w:r>
      <w:r w:rsidR="00DA298D" w:rsidRPr="00F26E01">
        <w:rPr>
          <w:rFonts w:asciiTheme="minorBidi" w:eastAsia="FangSong" w:hAnsiTheme="minorBidi"/>
          <w:sz w:val="20"/>
          <w:szCs w:val="20"/>
          <w:highlight w:val="red"/>
          <w:rtl/>
          <w:lang w:bidi="ar-IQ"/>
        </w:rPr>
        <w:t xml:space="preserve"> :- ان تخصصيات الشركات النفطية ومن ضمنها تقديرات رسوم المكافئة هي ضمن موازنة النفط الاتحادية وفقاً للموازنة الاتحادية لذلك عندما يتم تحديد قيمة الرسوم المكافئة المستحقة للشركات يتم الايعاز الى شركة سومو بالقيمة الكلية لرسوم المكافئة لكل شركة وتقوم شركة سومو باحتساب نسبة 65%من هذه الاستحقاقات كاستحقاق نهائي للشركات حيث بموجب عقود التراخيص النفطية يحق للشركات المستحقة استخدام رسوم المكافئات اما بشكل نقدي او شراء كميات نفط خام بالمبالغ المستحقة لها وفقاً لاليات تسعير سومو اما قيمة 35%المتبقية فهي قيمة الضرائب المستحقة على هذه الشركات وتقوم سومو بارسال ايعاز الى وزارة النفط ومن ثم ثم الى وزارة المالية باستقطاع هذه القيمة نقداً والتي يتم استقطاعها من موازنة وزارة النفط لتصبح ايراداً لوزارة المالية .</w:t>
      </w:r>
    </w:p>
    <w:p w14:paraId="00A8448B" w14:textId="3D7E0E06" w:rsidR="00484ABD" w:rsidRPr="00F26E01" w:rsidRDefault="00484ABD" w:rsidP="00DA298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rtl/>
        </w:rPr>
        <w:t>بعد ذلك تُباع هذه الكمية من النفط (مع باقي نفط الحكومة) بواسطة الشركة الحكومية لتسويق النفط (سومو).</w:t>
      </w:r>
    </w:p>
    <w:p w14:paraId="525A38F9"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rtl/>
        </w:rPr>
        <w:t xml:space="preserve"> كما يُطلب من الشركات دفع "مكافأة توقيع" نقداً عند توقيع عقد للخدمات الفنية.</w:t>
      </w:r>
    </w:p>
    <w:p w14:paraId="6A48964D"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rtl/>
        </w:rPr>
        <w:t xml:space="preserve"> وأخيراً، يدفع تجار النفط الدوليون ثمن النفط الخام الذين يشترونه من شركة سومو.</w:t>
      </w:r>
    </w:p>
    <w:p w14:paraId="7DBAF836" w14:textId="0E539B8F" w:rsidR="00484ABD" w:rsidRPr="00F26E01" w:rsidRDefault="00484ABD" w:rsidP="00757854">
      <w:pPr>
        <w:bidi/>
        <w:rPr>
          <w:rFonts w:asciiTheme="minorBidi" w:hAnsiTheme="minorBidi"/>
          <w:sz w:val="20"/>
          <w:szCs w:val="20"/>
          <w:rtl/>
        </w:rPr>
      </w:pPr>
      <w:r w:rsidRPr="00F26E01">
        <w:rPr>
          <w:rFonts w:asciiTheme="minorBidi" w:hAnsiTheme="minorBidi"/>
          <w:sz w:val="20"/>
          <w:szCs w:val="20"/>
          <w:rtl/>
        </w:rPr>
        <w:t xml:space="preserve">تلك فقط هي </w:t>
      </w:r>
      <w:r w:rsidR="00757854" w:rsidRPr="00F26E01">
        <w:rPr>
          <w:rFonts w:asciiTheme="minorBidi" w:hAnsiTheme="minorBidi"/>
          <w:sz w:val="20"/>
          <w:szCs w:val="20"/>
          <w:rtl/>
        </w:rPr>
        <w:t>ال</w:t>
      </w:r>
      <w:r w:rsidRPr="00F26E01">
        <w:rPr>
          <w:rFonts w:asciiTheme="minorBidi" w:hAnsiTheme="minorBidi"/>
          <w:sz w:val="20"/>
          <w:szCs w:val="20"/>
          <w:rtl/>
        </w:rPr>
        <w:t xml:space="preserve">أنواع الثلاثة </w:t>
      </w:r>
      <w:r w:rsidR="00757854" w:rsidRPr="00F26E01">
        <w:rPr>
          <w:rFonts w:asciiTheme="minorBidi" w:hAnsiTheme="minorBidi"/>
          <w:sz w:val="20"/>
          <w:szCs w:val="20"/>
          <w:rtl/>
        </w:rPr>
        <w:t xml:space="preserve">للمبالغ </w:t>
      </w:r>
      <w:r w:rsidRPr="00F26E01">
        <w:rPr>
          <w:rFonts w:asciiTheme="minorBidi" w:hAnsiTheme="minorBidi"/>
          <w:sz w:val="20"/>
          <w:szCs w:val="20"/>
          <w:rtl/>
        </w:rPr>
        <w:t xml:space="preserve">التي تُدفع للحكومة ويغطيها بدقة المتطلب 4.1 في معيار المبادرة. في حين أنه كان من المُفترض تخصيص 5% من جميع عائدات مبيعات النفط لصندوق التعويضات للأمم المتحدة في عام 2015، أدّت أزمات </w:t>
      </w:r>
      <w:r w:rsidRPr="00F26E01">
        <w:rPr>
          <w:rFonts w:asciiTheme="minorBidi" w:hAnsiTheme="minorBidi"/>
          <w:sz w:val="20"/>
          <w:szCs w:val="20"/>
          <w:highlight w:val="yellow"/>
          <w:rtl/>
        </w:rPr>
        <w:t>الميزانية</w:t>
      </w:r>
      <w:r w:rsidR="00E4654A" w:rsidRPr="000F4511">
        <w:rPr>
          <w:rFonts w:asciiTheme="minorBidi" w:hAnsiTheme="minorBidi"/>
          <w:sz w:val="20"/>
          <w:szCs w:val="20"/>
          <w:highlight w:val="red"/>
          <w:rtl/>
        </w:rPr>
        <w:t>(</w:t>
      </w:r>
      <w:r w:rsidR="00A06ADF" w:rsidRPr="000F4511">
        <w:rPr>
          <w:rFonts w:asciiTheme="minorBidi" w:hAnsiTheme="minorBidi"/>
          <w:sz w:val="20"/>
          <w:szCs w:val="20"/>
          <w:highlight w:val="red"/>
          <w:rtl/>
        </w:rPr>
        <w:t xml:space="preserve">الموازنة الصحيح </w:t>
      </w:r>
      <w:r w:rsidR="00E4654A" w:rsidRPr="000F4511">
        <w:rPr>
          <w:rFonts w:asciiTheme="minorBidi" w:hAnsiTheme="minorBidi"/>
          <w:sz w:val="20"/>
          <w:szCs w:val="20"/>
          <w:highlight w:val="red"/>
          <w:rtl/>
        </w:rPr>
        <w:t>خطاء املائي)</w:t>
      </w:r>
      <w:r w:rsidRPr="000F4511">
        <w:rPr>
          <w:rFonts w:asciiTheme="minorBidi" w:hAnsiTheme="minorBidi"/>
          <w:sz w:val="20"/>
          <w:szCs w:val="20"/>
          <w:rtl/>
        </w:rPr>
        <w:t xml:space="preserve"> </w:t>
      </w:r>
      <w:r w:rsidRPr="00F26E01">
        <w:rPr>
          <w:rFonts w:asciiTheme="minorBidi" w:hAnsiTheme="minorBidi"/>
          <w:sz w:val="20"/>
          <w:szCs w:val="20"/>
          <w:rtl/>
        </w:rPr>
        <w:t>المتكررة إلى تأخير الدفعة النهائية للصندوق إلى عام 2017.</w:t>
      </w:r>
    </w:p>
    <w:p w14:paraId="08D13392" w14:textId="7AE965D6" w:rsidR="00484ABD" w:rsidRPr="00F26E01" w:rsidRDefault="00484ABD" w:rsidP="007177D9">
      <w:pPr>
        <w:bidi/>
        <w:spacing w:before="120"/>
        <w:rPr>
          <w:rFonts w:asciiTheme="minorBidi" w:hAnsiTheme="minorBidi"/>
          <w:sz w:val="20"/>
          <w:szCs w:val="20"/>
          <w:rtl/>
        </w:rPr>
      </w:pPr>
      <w:r w:rsidRPr="00F26E01">
        <w:rPr>
          <w:rFonts w:asciiTheme="minorBidi" w:hAnsiTheme="minorBidi"/>
          <w:sz w:val="20"/>
          <w:szCs w:val="20"/>
          <w:rtl/>
        </w:rPr>
        <w:t>يمثّل إقليم كردستان العراق تحدياً رئيسياً أمام تنفيذ المبادرة. ففي عام 2007 أصدرت حكومة اقليم كردستان قانون النفط والغاز الخاص بها، وقامت منذ ذلك الحين بمنح 56عقداً تقليدياً لتقاسم الإنتاج (</w:t>
      </w:r>
      <w:r w:rsidRPr="00F26E01">
        <w:rPr>
          <w:rFonts w:asciiTheme="minorBidi" w:hAnsiTheme="minorBidi"/>
          <w:sz w:val="20"/>
          <w:szCs w:val="20"/>
        </w:rPr>
        <w:t>PSCs</w:t>
      </w:r>
      <w:r w:rsidR="00E56E98" w:rsidRPr="00F26E01">
        <w:rPr>
          <w:rFonts w:asciiTheme="minorBidi" w:hAnsiTheme="minorBidi"/>
          <w:sz w:val="20"/>
          <w:szCs w:val="20"/>
          <w:rtl/>
        </w:rPr>
        <w:t>). تُ</w:t>
      </w:r>
      <w:r w:rsidRPr="00F26E01">
        <w:rPr>
          <w:rFonts w:asciiTheme="minorBidi" w:hAnsiTheme="minorBidi"/>
          <w:sz w:val="20"/>
          <w:szCs w:val="20"/>
          <w:rtl/>
        </w:rPr>
        <w:t xml:space="preserve">هيمن على صناعة النفط </w:t>
      </w:r>
      <w:r w:rsidR="00E56E98" w:rsidRPr="00F26E01">
        <w:rPr>
          <w:rFonts w:asciiTheme="minorBidi" w:hAnsiTheme="minorBidi"/>
          <w:sz w:val="20"/>
          <w:szCs w:val="20"/>
          <w:rtl/>
        </w:rPr>
        <w:t xml:space="preserve">والغاز في كردستان العراق عدة جهات </w:t>
      </w:r>
      <w:r w:rsidRPr="00F26E01">
        <w:rPr>
          <w:rFonts w:asciiTheme="minorBidi" w:hAnsiTheme="minorBidi"/>
          <w:sz w:val="20"/>
          <w:szCs w:val="20"/>
          <w:rtl/>
        </w:rPr>
        <w:t xml:space="preserve">فاعلة، حيث استحوذت أربع شركات على أكثر من 98% من إنتاج النفط والغاز في المناطق التي تسيطر عليها حكومة إقليم كردستان في عام 2015 </w:t>
      </w:r>
      <w:sdt>
        <w:sdtPr>
          <w:rPr>
            <w:rFonts w:asciiTheme="minorBidi" w:hAnsiTheme="minorBidi"/>
            <w:sz w:val="20"/>
            <w:szCs w:val="20"/>
            <w:rtl/>
          </w:rPr>
          <w:id w:val="585803673"/>
          <w:citation/>
        </w:sdtPr>
        <w:sdtEndPr/>
        <w:sdtContent>
          <w:r w:rsidRPr="00F26E01">
            <w:rPr>
              <w:rFonts w:asciiTheme="minorBidi" w:hAnsiTheme="minorBidi"/>
              <w:sz w:val="20"/>
              <w:szCs w:val="20"/>
            </w:rPr>
            <w:fldChar w:fldCharType="begin"/>
          </w:r>
          <w:r w:rsidRPr="00F26E01">
            <w:rPr>
              <w:rFonts w:asciiTheme="minorBidi" w:hAnsiTheme="minorBidi"/>
              <w:sz w:val="20"/>
              <w:szCs w:val="20"/>
              <w:rtl/>
            </w:rPr>
            <w:instrText xml:space="preserve"> </w:instrText>
          </w:r>
          <w:r w:rsidRPr="00F26E01">
            <w:rPr>
              <w:rFonts w:asciiTheme="minorBidi" w:hAnsiTheme="minorBidi"/>
              <w:sz w:val="20"/>
              <w:szCs w:val="20"/>
            </w:rPr>
            <w:instrText xml:space="preserve">CITATION Atl16 \l 1033 </w:instrText>
          </w:r>
          <w:r w:rsidRPr="00F26E01">
            <w:rPr>
              <w:rFonts w:asciiTheme="minorBidi" w:hAnsiTheme="minorBidi"/>
              <w:sz w:val="20"/>
              <w:szCs w:val="20"/>
            </w:rPr>
            <w:fldChar w:fldCharType="separate"/>
          </w:r>
          <w:r w:rsidRPr="00F26E01">
            <w:rPr>
              <w:rFonts w:asciiTheme="minorBidi" w:hAnsiTheme="minorBidi"/>
              <w:sz w:val="20"/>
              <w:szCs w:val="20"/>
              <w:rtl/>
            </w:rPr>
            <w:t xml:space="preserve">(Atlantic Council, </w:t>
          </w:r>
          <w:r w:rsidRPr="00F26E01">
            <w:rPr>
              <w:rFonts w:asciiTheme="minorBidi" w:hAnsiTheme="minorBidi"/>
              <w:sz w:val="20"/>
              <w:szCs w:val="20"/>
              <w:rtl/>
            </w:rPr>
            <w:lastRenderedPageBreak/>
            <w:t>2016)</w:t>
          </w:r>
          <w:r w:rsidRPr="00F26E01">
            <w:rPr>
              <w:rFonts w:asciiTheme="minorBidi" w:hAnsiTheme="minorBidi"/>
              <w:sz w:val="20"/>
              <w:szCs w:val="20"/>
            </w:rPr>
            <w:fldChar w:fldCharType="end"/>
          </w:r>
        </w:sdtContent>
      </w:sdt>
      <w:r w:rsidRPr="00F26E01">
        <w:rPr>
          <w:rFonts w:asciiTheme="minorBidi" w:hAnsiTheme="minorBidi"/>
          <w:sz w:val="20"/>
          <w:szCs w:val="20"/>
          <w:rtl/>
        </w:rPr>
        <w:t>. بعد فشل محاولات إشراك حكومة إقليم كردستان في عملية الإبلاغ في إطار المبادرة، طلب العراق الموافقة له ب</w:t>
      </w:r>
      <w:r w:rsidR="00E56E98" w:rsidRPr="00F26E01">
        <w:rPr>
          <w:rFonts w:asciiTheme="minorBidi" w:hAnsiTheme="minorBidi"/>
          <w:sz w:val="20"/>
          <w:szCs w:val="20"/>
          <w:rtl/>
        </w:rPr>
        <w:t>القيام ب</w:t>
      </w:r>
      <w:r w:rsidRPr="00F26E01">
        <w:rPr>
          <w:rFonts w:asciiTheme="minorBidi" w:hAnsiTheme="minorBidi"/>
          <w:sz w:val="20"/>
          <w:szCs w:val="20"/>
          <w:rtl/>
        </w:rPr>
        <w:t xml:space="preserve">تنفيذٍ مُعدّلٍ للمبادرة يستثني ذلك الإقليم من متطلبات الإبلاغ في إطار المبادرة لتقرير عام 2012، واستجاب مجلس إدارة المبادرة العالمية للشفافية لهذا الطلب. لم تُفلح أيٌ من تقارير المبادرة اللاحقة في العراق في تأمين مشاركة حكومة إقليم كردستان في المبادرة، </w:t>
      </w:r>
      <w:r w:rsidRPr="00F26E01">
        <w:rPr>
          <w:rFonts w:asciiTheme="minorBidi" w:hAnsiTheme="minorBidi"/>
          <w:sz w:val="20"/>
          <w:szCs w:val="20"/>
          <w:highlight w:val="yellow"/>
          <w:rtl/>
        </w:rPr>
        <w:t>ولم يُقدّم إلى مجلس إدارة المبادرة العالمية للشفافية أيّ طلب جديد للموافقة على تنفيذٍ مُعدّل</w:t>
      </w:r>
      <w:r w:rsidR="00E4654A" w:rsidRPr="00F26E01">
        <w:rPr>
          <w:rFonts w:asciiTheme="minorBidi" w:hAnsiTheme="minorBidi"/>
          <w:sz w:val="20"/>
          <w:szCs w:val="20"/>
          <w:highlight w:val="red"/>
          <w:rtl/>
        </w:rPr>
        <w:t>(</w:t>
      </w:r>
      <w:r w:rsidR="00DC1A17" w:rsidRPr="00F26E01">
        <w:rPr>
          <w:rFonts w:asciiTheme="minorBidi" w:hAnsiTheme="minorBidi"/>
          <w:sz w:val="20"/>
          <w:szCs w:val="20"/>
          <w:highlight w:val="red"/>
          <w:rtl/>
        </w:rPr>
        <w:t>ملاحظة المجلس انة قد تم تقديم</w:t>
      </w:r>
      <w:r w:rsidR="00E4654A" w:rsidRPr="00F26E01">
        <w:rPr>
          <w:rFonts w:asciiTheme="minorBidi" w:hAnsiTheme="minorBidi"/>
          <w:sz w:val="20"/>
          <w:szCs w:val="20"/>
          <w:highlight w:val="red"/>
          <w:rtl/>
        </w:rPr>
        <w:t xml:space="preserve"> طلبا لتنفيذ المعدل لعام 2014 و2015 وحسب المرفق</w:t>
      </w:r>
      <w:r w:rsidR="00DC1A17" w:rsidRPr="00F26E01">
        <w:rPr>
          <w:rFonts w:asciiTheme="minorBidi" w:hAnsiTheme="minorBidi"/>
          <w:sz w:val="20"/>
          <w:szCs w:val="20"/>
          <w:highlight w:val="red"/>
          <w:rtl/>
        </w:rPr>
        <w:t xml:space="preserve"> لذا يجب ان تحذف العبارة</w:t>
      </w:r>
      <w:r w:rsidRPr="00F26E01">
        <w:rPr>
          <w:rFonts w:asciiTheme="minorBidi" w:hAnsiTheme="minorBidi"/>
          <w:sz w:val="20"/>
          <w:szCs w:val="20"/>
          <w:highlight w:val="red"/>
          <w:rtl/>
        </w:rPr>
        <w:t>.</w:t>
      </w:r>
      <w:r w:rsidRPr="00F26E01">
        <w:rPr>
          <w:rFonts w:asciiTheme="minorBidi" w:hAnsiTheme="minorBidi"/>
          <w:sz w:val="20"/>
          <w:szCs w:val="20"/>
          <w:rtl/>
        </w:rPr>
        <w:t xml:space="preserve"> وعلاوةً على ذلك، ففي حين </w:t>
      </w:r>
      <w:r w:rsidRPr="00F26E01">
        <w:rPr>
          <w:rFonts w:asciiTheme="minorBidi" w:hAnsiTheme="minorBidi"/>
          <w:sz w:val="20"/>
          <w:szCs w:val="20"/>
          <w:highlight w:val="yellow"/>
          <w:rtl/>
        </w:rPr>
        <w:t>لم يكن الطلب الأوّل للتنفيذ المُعدّل في عام 2014 العراق</w:t>
      </w:r>
      <w:r w:rsidR="00DC1A17" w:rsidRPr="00F26E01">
        <w:rPr>
          <w:rFonts w:asciiTheme="minorBidi" w:hAnsiTheme="minorBidi"/>
          <w:sz w:val="20"/>
          <w:szCs w:val="20"/>
          <w:highlight w:val="yellow"/>
          <w:rtl/>
        </w:rPr>
        <w:t xml:space="preserve"> </w:t>
      </w:r>
      <w:r w:rsidRPr="00F26E01">
        <w:rPr>
          <w:rFonts w:asciiTheme="minorBidi" w:hAnsiTheme="minorBidi"/>
          <w:sz w:val="20"/>
          <w:szCs w:val="20"/>
          <w:highlight w:val="yellow"/>
          <w:rtl/>
        </w:rPr>
        <w:t>يمنع الحكومة الاتحادية من التواصل مع الشركات العاملة مع حكومة إقليم كردستان، فإنه لا يوجد دليل على أن الجهة الإدارية المُستقلة، أو مجلس أصحاب المصلحة، أو الأمانة الوطنية للمبادرة قد اتصلت بأيٍ من الشركات الأربع الرئيسية التي تعمل في كردستان العراق لتأمين مشاركتها في عملية الإبلاغ في إطار المبادرة</w:t>
      </w:r>
      <w:r w:rsidR="00E4654A" w:rsidRPr="00F26E01">
        <w:rPr>
          <w:rFonts w:asciiTheme="minorBidi" w:hAnsiTheme="minorBidi"/>
          <w:sz w:val="20"/>
          <w:szCs w:val="20"/>
          <w:highlight w:val="red"/>
          <w:rtl/>
        </w:rPr>
        <w:t>(</w:t>
      </w:r>
      <w:r w:rsidR="00DC1A17" w:rsidRPr="00F26E01">
        <w:rPr>
          <w:rFonts w:asciiTheme="minorBidi" w:hAnsiTheme="minorBidi"/>
          <w:sz w:val="20"/>
          <w:szCs w:val="20"/>
          <w:highlight w:val="red"/>
          <w:rtl/>
        </w:rPr>
        <w:t xml:space="preserve">راي المجلس ان </w:t>
      </w:r>
      <w:r w:rsidR="00E4654A" w:rsidRPr="00F26E01">
        <w:rPr>
          <w:rFonts w:asciiTheme="minorBidi" w:hAnsiTheme="minorBidi"/>
          <w:sz w:val="20"/>
          <w:szCs w:val="20"/>
          <w:highlight w:val="red"/>
          <w:rtl/>
        </w:rPr>
        <w:t xml:space="preserve">عملية الاتصال بالاقليم يجب ان تمر من خلال وزارة الثروات الطبيعية والتي رفض التعاون وحسب كتاب الامانة الوطنية </w:t>
      </w:r>
      <w:r w:rsidR="001F2B81">
        <w:rPr>
          <w:rFonts w:asciiTheme="minorBidi" w:hAnsiTheme="minorBidi" w:hint="cs"/>
          <w:sz w:val="20"/>
          <w:szCs w:val="20"/>
          <w:highlight w:val="red"/>
          <w:rtl/>
        </w:rPr>
        <w:t xml:space="preserve">المرقم 85 في 12/7/2016 </w:t>
      </w:r>
      <w:r w:rsidR="00E4654A" w:rsidRPr="00F26E01">
        <w:rPr>
          <w:rFonts w:asciiTheme="minorBidi" w:hAnsiTheme="minorBidi"/>
          <w:sz w:val="20"/>
          <w:szCs w:val="20"/>
          <w:highlight w:val="red"/>
          <w:rtl/>
        </w:rPr>
        <w:t xml:space="preserve">الذي يطلب تسهيل المهمه ورسالة شركة </w:t>
      </w:r>
      <w:proofErr w:type="spellStart"/>
      <w:r w:rsidR="00E4654A" w:rsidRPr="00F26E01">
        <w:rPr>
          <w:rFonts w:asciiTheme="minorBidi" w:hAnsiTheme="minorBidi"/>
          <w:sz w:val="20"/>
          <w:szCs w:val="20"/>
          <w:highlight w:val="red"/>
          <w:lang w:val="en-US"/>
        </w:rPr>
        <w:t>kpmg</w:t>
      </w:r>
      <w:proofErr w:type="spellEnd"/>
      <w:r w:rsidR="00E4654A" w:rsidRPr="00F26E01">
        <w:rPr>
          <w:rFonts w:asciiTheme="minorBidi" w:hAnsiTheme="minorBidi"/>
          <w:sz w:val="20"/>
          <w:szCs w:val="20"/>
          <w:highlight w:val="red"/>
          <w:lang w:val="en-US"/>
        </w:rPr>
        <w:t xml:space="preserve"> </w:t>
      </w:r>
      <w:r w:rsidR="00DC1A17" w:rsidRPr="00F26E01">
        <w:rPr>
          <w:rFonts w:asciiTheme="minorBidi" w:hAnsiTheme="minorBidi"/>
          <w:sz w:val="20"/>
          <w:szCs w:val="20"/>
          <w:highlight w:val="red"/>
          <w:rtl/>
          <w:lang w:val="en-US" w:bidi="ar-IQ"/>
        </w:rPr>
        <w:t xml:space="preserve"> المرفق</w:t>
      </w:r>
      <w:r w:rsidR="00DC1A17" w:rsidRPr="00F26E01">
        <w:rPr>
          <w:rFonts w:asciiTheme="minorBidi" w:hAnsiTheme="minorBidi"/>
          <w:sz w:val="20"/>
          <w:szCs w:val="20"/>
          <w:highlight w:val="red"/>
          <w:rtl/>
          <w:lang w:bidi="ar-IQ"/>
        </w:rPr>
        <w:t xml:space="preserve"> لذا يجب ان تحذف العبارة</w:t>
      </w:r>
      <w:r w:rsidRPr="00F26E01">
        <w:rPr>
          <w:rFonts w:asciiTheme="minorBidi" w:hAnsiTheme="minorBidi"/>
          <w:sz w:val="20"/>
          <w:szCs w:val="20"/>
          <w:highlight w:val="red"/>
          <w:rtl/>
        </w:rPr>
        <w:t>.</w:t>
      </w:r>
      <w:r w:rsidRPr="00F26E01">
        <w:rPr>
          <w:rFonts w:asciiTheme="minorBidi" w:hAnsiTheme="minorBidi"/>
          <w:sz w:val="20"/>
          <w:szCs w:val="20"/>
          <w:rtl/>
        </w:rPr>
        <w:t xml:space="preserve">   </w:t>
      </w:r>
    </w:p>
    <w:p w14:paraId="5CB41691" w14:textId="0A21CC0C" w:rsidR="00484ABD" w:rsidRPr="00F26E01" w:rsidRDefault="00484ABD" w:rsidP="001F2B81">
      <w:pPr>
        <w:bidi/>
        <w:spacing w:before="120"/>
        <w:rPr>
          <w:rFonts w:asciiTheme="minorBidi" w:hAnsiTheme="minorBidi"/>
          <w:color w:val="FF0000"/>
          <w:sz w:val="20"/>
          <w:szCs w:val="20"/>
          <w:rtl/>
        </w:rPr>
      </w:pPr>
      <w:r w:rsidRPr="00F26E01">
        <w:rPr>
          <w:rFonts w:asciiTheme="minorBidi" w:hAnsiTheme="minorBidi"/>
          <w:sz w:val="20"/>
          <w:szCs w:val="20"/>
          <w:rtl/>
        </w:rPr>
        <w:t>واجه العراق أيضاً التحدي المتمثل في توسيع نطاق عملية الإبلاغ في المبادرة لتشمل قطاع التعدين الذي تهيمن عليه الدولة (في المقام الأول لمواد البناء والمحاجر)، والذي تستمد منه الحكومة أقل ب</w:t>
      </w:r>
      <w:r w:rsidR="001157E0" w:rsidRPr="00F26E01">
        <w:rPr>
          <w:rFonts w:asciiTheme="minorBidi" w:hAnsiTheme="minorBidi"/>
          <w:sz w:val="20"/>
          <w:szCs w:val="20"/>
          <w:rtl/>
        </w:rPr>
        <w:t>كثير من 0.1% من الإيرادات وفقاً</w:t>
      </w:r>
      <w:r w:rsidRPr="00F26E01">
        <w:rPr>
          <w:rFonts w:asciiTheme="minorBidi" w:hAnsiTheme="minorBidi"/>
          <w:sz w:val="20"/>
          <w:szCs w:val="20"/>
          <w:rtl/>
        </w:rPr>
        <w:t xml:space="preserve"> لتقديرات أصحاب المصلحة. </w:t>
      </w:r>
      <w:r w:rsidRPr="00F26E01">
        <w:rPr>
          <w:rFonts w:asciiTheme="minorBidi" w:hAnsiTheme="minorBidi"/>
          <w:sz w:val="20"/>
          <w:szCs w:val="20"/>
          <w:highlight w:val="yellow"/>
          <w:rtl/>
        </w:rPr>
        <w:t>ورغم أن مجلس أصحاب المصلحة قرر باستمرار ضم قطاع التعدين العام إلى نطاق عملية الإبلاغ في إطار المبادرة فإنه لم يتم بشكلٍ شامل حتى الآن التحد</w:t>
      </w:r>
      <w:r w:rsidR="001E75E4" w:rsidRPr="00F26E01">
        <w:rPr>
          <w:rFonts w:asciiTheme="minorBidi" w:hAnsiTheme="minorBidi"/>
          <w:sz w:val="20"/>
          <w:szCs w:val="20"/>
          <w:highlight w:val="yellow"/>
          <w:rtl/>
        </w:rPr>
        <w:t>يد الأساسي للنطاق فيما يتعلق</w:t>
      </w:r>
      <w:r w:rsidRPr="00F26E01">
        <w:rPr>
          <w:rFonts w:asciiTheme="minorBidi" w:hAnsiTheme="minorBidi"/>
          <w:sz w:val="20"/>
          <w:szCs w:val="20"/>
          <w:highlight w:val="yellow"/>
          <w:rtl/>
        </w:rPr>
        <w:t xml:space="preserve"> </w:t>
      </w:r>
      <w:r w:rsidR="001E75E4" w:rsidRPr="00F26E01">
        <w:rPr>
          <w:rFonts w:asciiTheme="minorBidi" w:hAnsiTheme="minorBidi"/>
          <w:sz w:val="20"/>
          <w:szCs w:val="20"/>
          <w:highlight w:val="yellow"/>
          <w:rtl/>
        </w:rPr>
        <w:t>ب</w:t>
      </w:r>
      <w:r w:rsidRPr="00F26E01">
        <w:rPr>
          <w:rFonts w:asciiTheme="minorBidi" w:hAnsiTheme="minorBidi"/>
          <w:sz w:val="20"/>
          <w:szCs w:val="20"/>
          <w:highlight w:val="yellow"/>
          <w:rtl/>
        </w:rPr>
        <w:t xml:space="preserve">مدفوعات الشركات إلى الحكومة في ذلك القطاع. بنفس القدر أيضاً، فإن بِنية قطاع التعدين في إقليم كردستان غير واضحة من تقارير مبادرة الشفافية في العراق. يبدو قطاع التعدين في العراق، والذي تسيطر عليها الدولة، شبيهاً بقطاع النفط والغاز، مما يعني أن على مجلس أصحاب المصلحة </w:t>
      </w:r>
      <w:r w:rsidRPr="00F26E01">
        <w:rPr>
          <w:rFonts w:asciiTheme="minorBidi" w:hAnsiTheme="minorBidi"/>
          <w:color w:val="FF0000"/>
          <w:sz w:val="20"/>
          <w:szCs w:val="20"/>
          <w:highlight w:val="yellow"/>
          <w:rtl/>
        </w:rPr>
        <w:t xml:space="preserve">إما مطابقة </w:t>
      </w:r>
      <w:r w:rsidRPr="00F26E01">
        <w:rPr>
          <w:rFonts w:asciiTheme="minorBidi" w:hAnsiTheme="minorBidi"/>
          <w:sz w:val="20"/>
          <w:szCs w:val="20"/>
          <w:highlight w:val="yellow"/>
          <w:rtl/>
        </w:rPr>
        <w:t xml:space="preserve">مبيعات الحكومة من المعادن </w:t>
      </w:r>
      <w:r w:rsidRPr="00F26E01">
        <w:rPr>
          <w:rFonts w:asciiTheme="minorBidi" w:hAnsiTheme="minorBidi"/>
          <w:color w:val="FF0000"/>
          <w:sz w:val="20"/>
          <w:szCs w:val="20"/>
          <w:highlight w:val="yellow"/>
          <w:rtl/>
        </w:rPr>
        <w:t xml:space="preserve">أو استبعاد </w:t>
      </w:r>
      <w:r w:rsidRPr="00F26E01">
        <w:rPr>
          <w:rFonts w:asciiTheme="minorBidi" w:hAnsiTheme="minorBidi"/>
          <w:sz w:val="20"/>
          <w:szCs w:val="20"/>
          <w:highlight w:val="yellow"/>
          <w:rtl/>
        </w:rPr>
        <w:t>قطاع التعدين من المطابقة من خلال القرارات المتعلقة بالجوهرية النسبية</w:t>
      </w:r>
      <w:r w:rsidRPr="00F26E01">
        <w:rPr>
          <w:rFonts w:asciiTheme="minorBidi" w:hAnsiTheme="minorBidi"/>
          <w:color w:val="FF0000"/>
          <w:sz w:val="20"/>
          <w:szCs w:val="20"/>
          <w:highlight w:val="yellow"/>
          <w:rtl/>
        </w:rPr>
        <w:t>.</w:t>
      </w:r>
      <w:r w:rsidR="00D6655F" w:rsidRPr="00F26E01">
        <w:rPr>
          <w:rFonts w:asciiTheme="minorBidi" w:hAnsiTheme="minorBidi"/>
          <w:color w:val="FF0000"/>
          <w:sz w:val="20"/>
          <w:szCs w:val="20"/>
          <w:rtl/>
        </w:rPr>
        <w:t>(</w:t>
      </w:r>
      <w:r w:rsidR="00621824" w:rsidRPr="00F26E01">
        <w:rPr>
          <w:rFonts w:asciiTheme="minorBidi" w:hAnsiTheme="minorBidi"/>
          <w:sz w:val="20"/>
          <w:szCs w:val="20"/>
          <w:highlight w:val="red"/>
          <w:rtl/>
        </w:rPr>
        <w:t xml:space="preserve"> ،(راي المجلس انه استبعاد التعدين </w:t>
      </w:r>
      <w:r w:rsidR="001F2B81">
        <w:rPr>
          <w:rFonts w:asciiTheme="minorBidi" w:hAnsiTheme="minorBidi" w:hint="cs"/>
          <w:sz w:val="20"/>
          <w:szCs w:val="20"/>
          <w:highlight w:val="red"/>
          <w:rtl/>
        </w:rPr>
        <w:t xml:space="preserve">من </w:t>
      </w:r>
      <w:r w:rsidR="00621824" w:rsidRPr="00F26E01">
        <w:rPr>
          <w:rFonts w:asciiTheme="minorBidi" w:hAnsiTheme="minorBidi"/>
          <w:sz w:val="20"/>
          <w:szCs w:val="20"/>
          <w:highlight w:val="red"/>
          <w:rtl/>
        </w:rPr>
        <w:t xml:space="preserve">المطابقة </w:t>
      </w:r>
      <w:r w:rsidR="001F2B81">
        <w:rPr>
          <w:rFonts w:asciiTheme="minorBidi" w:hAnsiTheme="minorBidi" w:hint="cs"/>
          <w:sz w:val="20"/>
          <w:szCs w:val="20"/>
          <w:highlight w:val="red"/>
          <w:rtl/>
        </w:rPr>
        <w:t xml:space="preserve">وفقاً للاهمية النسبية </w:t>
      </w:r>
      <w:r w:rsidR="00621824" w:rsidRPr="00F26E01">
        <w:rPr>
          <w:rFonts w:asciiTheme="minorBidi" w:hAnsiTheme="minorBidi"/>
          <w:sz w:val="20"/>
          <w:szCs w:val="20"/>
          <w:highlight w:val="red"/>
          <w:rtl/>
        </w:rPr>
        <w:t>بموجب قرار المجلس رقم 40 في 5/10/2016)</w:t>
      </w:r>
      <w:r w:rsidR="00D6655F" w:rsidRPr="00F26E01">
        <w:rPr>
          <w:rFonts w:asciiTheme="minorBidi" w:hAnsiTheme="minorBidi"/>
          <w:color w:val="FF0000"/>
          <w:sz w:val="20"/>
          <w:szCs w:val="20"/>
          <w:rtl/>
        </w:rPr>
        <w:t>)</w:t>
      </w:r>
    </w:p>
    <w:p w14:paraId="03D2B12A" w14:textId="21D53656" w:rsidR="00484ABD" w:rsidRPr="00F26E01" w:rsidRDefault="00484ABD" w:rsidP="00621824">
      <w:pPr>
        <w:bidi/>
        <w:spacing w:before="120"/>
        <w:rPr>
          <w:rFonts w:asciiTheme="minorBidi" w:hAnsiTheme="minorBidi"/>
          <w:sz w:val="20"/>
          <w:szCs w:val="20"/>
          <w:rtl/>
        </w:rPr>
      </w:pPr>
      <w:r w:rsidRPr="00F26E01">
        <w:rPr>
          <w:rFonts w:asciiTheme="minorBidi" w:hAnsiTheme="minorBidi"/>
          <w:sz w:val="20"/>
          <w:szCs w:val="20"/>
          <w:rtl/>
        </w:rPr>
        <w:t xml:space="preserve"> في كثير من الحالات، سيكون تعميم الإفصاحات المطلوبة وفق معيار المبادرة أكثر الطرق كفاءة لتنفيذ الإجراءات التصحيحية المنبثقة عن عملية المُصادقة هذه. يمكن أن توفّر المواقع على الإنترنت لوزارة المالية</w:t>
      </w:r>
      <w:r w:rsidR="00621824" w:rsidRPr="00F26E01">
        <w:rPr>
          <w:rFonts w:asciiTheme="minorBidi" w:hAnsiTheme="minorBidi"/>
          <w:sz w:val="20"/>
          <w:szCs w:val="20"/>
          <w:rtl/>
        </w:rPr>
        <w:t xml:space="preserve"> </w:t>
      </w:r>
      <w:r w:rsidRPr="00F26E01">
        <w:rPr>
          <w:rFonts w:asciiTheme="minorBidi" w:hAnsiTheme="minorBidi"/>
          <w:sz w:val="20"/>
          <w:szCs w:val="20"/>
          <w:highlight w:val="yellow"/>
          <w:rtl/>
        </w:rPr>
        <w:t>وهيئة الرقابة المالية العليا</w:t>
      </w:r>
      <w:r w:rsidR="00621824" w:rsidRPr="00F26E01">
        <w:rPr>
          <w:rFonts w:asciiTheme="minorBidi" w:hAnsiTheme="minorBidi"/>
          <w:sz w:val="20"/>
          <w:szCs w:val="20"/>
          <w:highlight w:val="red"/>
          <w:rtl/>
        </w:rPr>
        <w:t>(خطا بالترجمة الصحيح ديوان الرقابة المالية الاتحادي راجين تصحيها اينما وردت في التقريرين)</w:t>
      </w:r>
      <w:r w:rsidR="00621824" w:rsidRPr="00F26E01">
        <w:rPr>
          <w:rFonts w:asciiTheme="minorBidi" w:hAnsiTheme="minorBidi"/>
          <w:sz w:val="20"/>
          <w:szCs w:val="20"/>
          <w:rtl/>
        </w:rPr>
        <w:t xml:space="preserve"> </w:t>
      </w:r>
      <w:r w:rsidRPr="00F26E01">
        <w:rPr>
          <w:rFonts w:asciiTheme="minorBidi" w:hAnsiTheme="minorBidi"/>
          <w:sz w:val="20"/>
          <w:szCs w:val="20"/>
          <w:rtl/>
        </w:rPr>
        <w:t>وشركة سومووغيرها من الجهات الحكومية الأخرى البيانات في أوانها بدرجة أفضل حول تنفيذ الميزانية، وإيرادات النفط والغاز، ومخصّصات وتحويلات العائدات النفطية، وضريبة الدخل على الشركات، ومكافآت توقيع العقود، فضلاً عن الوثائق الأخرى مثل الحسابات العامة بعد مراجعتها. عبر الاستفادة من الإصلاحات الجارية حالياً بشأن إدارة الشركات المملوكة للدولة، يمكن لمبادرة الشفافية العمل مع وزارة النفط، والشركات التسع المملوكة للدولة والعاملة باتجاه المنبع، وشركة سومو للإفصاح عن حيازات الشركات المملوكة للدولة، والمعاملات داخل تلك الشركات، والقروض والضمانات وكذلك النفقات شبه المالية. في صناعة النفط والغاز التي تسيطر عليها الدولة في العراق، يُعدّ فك التشابك في المعاملات بين الشركات المملوكة للدولة والحكومة وفقاً للمتطلبيْن 2.6 و 4.5 في معيار المبادرة أمراً معقداً بصورة خاصة. في نفس الوقت، تُعدّ الإصلاحات في الوزارة المختصة، أي وزارة النفط، أفضل السبل لمعالجة نقاط الضعف في إدارة تراخيص النفط والغاز، وإعادة التفاوض على العقود، وملكية المنفعة. ومن الجدير بالذكر أن هذه الطرق سيكون لها تأثيرات أوسع نطا</w:t>
      </w:r>
      <w:r w:rsidR="00711C18" w:rsidRPr="00F26E01">
        <w:rPr>
          <w:rFonts w:asciiTheme="minorBidi" w:hAnsiTheme="minorBidi"/>
          <w:sz w:val="20"/>
          <w:szCs w:val="20"/>
          <w:rtl/>
        </w:rPr>
        <w:t>قاً تتجاوز مجرد مساعدة العراق على</w:t>
      </w:r>
      <w:r w:rsidRPr="00F26E01">
        <w:rPr>
          <w:rFonts w:asciiTheme="minorBidi" w:hAnsiTheme="minorBidi"/>
          <w:sz w:val="20"/>
          <w:szCs w:val="20"/>
          <w:rtl/>
        </w:rPr>
        <w:t xml:space="preserve"> الامتثال بمعيار المبادرة ويمكنها المساعدة، على سبيل المثال، في إثبات التقدم إزاء الاتفاق الاحتياطي لصندوق النقد الدولي مع العراق.</w:t>
      </w:r>
    </w:p>
    <w:p w14:paraId="23D51BBE" w14:textId="1130FA5E" w:rsidR="00172322" w:rsidRPr="00F26E01" w:rsidRDefault="00172322" w:rsidP="00F12713">
      <w:pPr>
        <w:spacing w:after="0" w:line="240" w:lineRule="auto"/>
        <w:rPr>
          <w:rFonts w:asciiTheme="minorBidi" w:hAnsiTheme="minorBidi"/>
          <w:color w:val="FF0000"/>
          <w:sz w:val="20"/>
          <w:szCs w:val="20"/>
        </w:rPr>
      </w:pPr>
    </w:p>
    <w:p w14:paraId="3EA7C111" w14:textId="77777777" w:rsidR="00406FF1" w:rsidRPr="00F26E01" w:rsidRDefault="00CE3B4B" w:rsidP="00205EF7">
      <w:pPr>
        <w:pStyle w:val="ListParagraph"/>
        <w:numPr>
          <w:ilvl w:val="0"/>
          <w:numId w:val="1"/>
        </w:numPr>
        <w:bidi/>
        <w:spacing w:after="0" w:line="240" w:lineRule="auto"/>
        <w:ind w:left="383"/>
        <w:rPr>
          <w:rFonts w:asciiTheme="minorBidi" w:hAnsiTheme="minorBidi"/>
          <w:b/>
          <w:color w:val="365F91" w:themeColor="accent1" w:themeShade="BF"/>
          <w:sz w:val="20"/>
          <w:szCs w:val="20"/>
          <w:rtl/>
        </w:rPr>
      </w:pPr>
      <w:r w:rsidRPr="00F26E01">
        <w:rPr>
          <w:rFonts w:asciiTheme="minorBidi" w:hAnsiTheme="minorBidi"/>
          <w:b/>
          <w:color w:val="365F91" w:themeColor="accent1" w:themeShade="BF"/>
          <w:sz w:val="20"/>
          <w:szCs w:val="20"/>
          <w:rtl/>
        </w:rPr>
        <w:t>أثر تنفيذ مبادرة الشفافية</w:t>
      </w:r>
    </w:p>
    <w:p w14:paraId="7E8E1DC7" w14:textId="77777777" w:rsidR="005625E1" w:rsidRPr="00F26E01" w:rsidRDefault="005625E1" w:rsidP="00F12713">
      <w:pPr>
        <w:spacing w:after="0" w:line="240" w:lineRule="auto"/>
        <w:rPr>
          <w:rFonts w:asciiTheme="minorBidi" w:hAnsiTheme="minorBidi"/>
          <w:color w:val="FF0000"/>
          <w:sz w:val="20"/>
          <w:szCs w:val="20"/>
        </w:rPr>
      </w:pPr>
    </w:p>
    <w:p w14:paraId="5126CC61" w14:textId="682685C8" w:rsidR="00484ABD" w:rsidRPr="00F26E01" w:rsidRDefault="00484ABD" w:rsidP="00484ABD">
      <w:pPr>
        <w:bidi/>
        <w:spacing w:before="120"/>
        <w:rPr>
          <w:rFonts w:asciiTheme="minorBidi" w:hAnsiTheme="minorBidi"/>
          <w:sz w:val="20"/>
          <w:szCs w:val="20"/>
          <w:rtl/>
        </w:rPr>
      </w:pPr>
      <w:r w:rsidRPr="00F26E01">
        <w:rPr>
          <w:rFonts w:asciiTheme="minorBidi" w:hAnsiTheme="minorBidi"/>
          <w:sz w:val="20"/>
          <w:szCs w:val="20"/>
          <w:rtl/>
        </w:rPr>
        <w:t xml:space="preserve">على الرغم من التحديات العملية واللوجستية الكبيرة أمام تنفيذ مبادرة الشفافية في العراق، فإن العدد القليل للشركات الكبيرة التي تعمل في مجال النفط والغاز باتجاه المنبع </w:t>
      </w:r>
      <w:r w:rsidR="004F5126" w:rsidRPr="00F26E01">
        <w:rPr>
          <w:rFonts w:asciiTheme="minorBidi" w:hAnsiTheme="minorBidi"/>
          <w:sz w:val="20"/>
          <w:szCs w:val="20"/>
          <w:rtl/>
        </w:rPr>
        <w:t>أ</w:t>
      </w:r>
      <w:r w:rsidRPr="00F26E01">
        <w:rPr>
          <w:rFonts w:asciiTheme="minorBidi" w:hAnsiTheme="minorBidi"/>
          <w:sz w:val="20"/>
          <w:szCs w:val="20"/>
          <w:rtl/>
        </w:rPr>
        <w:t>و</w:t>
      </w:r>
      <w:r w:rsidR="004F5126" w:rsidRPr="00F26E01">
        <w:rPr>
          <w:rFonts w:asciiTheme="minorBidi" w:hAnsiTheme="minorBidi"/>
          <w:sz w:val="20"/>
          <w:szCs w:val="20"/>
          <w:rtl/>
        </w:rPr>
        <w:t xml:space="preserve"> التي </w:t>
      </w:r>
      <w:r w:rsidRPr="00F26E01">
        <w:rPr>
          <w:rFonts w:asciiTheme="minorBidi" w:hAnsiTheme="minorBidi"/>
          <w:sz w:val="20"/>
          <w:szCs w:val="20"/>
          <w:rtl/>
        </w:rPr>
        <w:t>تشتري النفط من شركة سومو يعني أن عدد الكيانات التي تقوم بالإبلاغ معروف ويسهل التعامل معه. ورغم التحديات السياسية الهامة، فإن نطاق الإبلاغ فيما يتعلق بالمبادرة في كردستان العراق هو أيضاً واضحٌ نسبياً، حيث يمكن القول بوجود 4 شركات فقط لإنتاج النفط تقدم مدفوعات جوهرية لحكومة إقليم كردستان. وفي الوقت نفسه، يمكن القول بأن الإيرادات من قطاع التعدين ليست جوهرية. هناك مجال واضح لنجاح العراق في تحقيق تقدمٍ مُرضٍ في جميع متطلبات معيار المبادرة من خلال اتخاذ قرارات صعبة ولكنها أساسية فيما يتعلق بتحديد النطاق، والجوهرية النسبية، وموثوقية البيانات.</w:t>
      </w:r>
    </w:p>
    <w:p w14:paraId="4B020169" w14:textId="77777777" w:rsidR="00DE717E" w:rsidRPr="00F26E01" w:rsidRDefault="00DE717E" w:rsidP="00AA1BCE">
      <w:pPr>
        <w:spacing w:after="0" w:line="240" w:lineRule="auto"/>
        <w:rPr>
          <w:rFonts w:asciiTheme="minorBidi" w:hAnsiTheme="minorBidi"/>
          <w:sz w:val="20"/>
          <w:szCs w:val="20"/>
        </w:rPr>
      </w:pPr>
    </w:p>
    <w:p w14:paraId="5EEEA9ED" w14:textId="77777777" w:rsidR="00DE717E" w:rsidRPr="00F26E01" w:rsidRDefault="00DE717E" w:rsidP="00AA1BCE">
      <w:pPr>
        <w:spacing w:after="0" w:line="240" w:lineRule="auto"/>
        <w:rPr>
          <w:rFonts w:asciiTheme="minorBidi" w:hAnsiTheme="minorBidi"/>
          <w:sz w:val="20"/>
          <w:szCs w:val="20"/>
        </w:rPr>
      </w:pPr>
    </w:p>
    <w:p w14:paraId="4730C240" w14:textId="1283C6F0" w:rsidR="00056339" w:rsidRPr="00F26E01" w:rsidRDefault="00E46A1D" w:rsidP="000608BE">
      <w:pPr>
        <w:bidi/>
        <w:rPr>
          <w:rFonts w:asciiTheme="minorBidi" w:hAnsiTheme="minorBidi"/>
          <w:b/>
          <w:color w:val="365F91" w:themeColor="accent1" w:themeShade="BF"/>
          <w:sz w:val="20"/>
          <w:szCs w:val="20"/>
          <w:rtl/>
        </w:rPr>
      </w:pPr>
      <w:r w:rsidRPr="00F26E01">
        <w:rPr>
          <w:rFonts w:asciiTheme="minorBidi" w:hAnsiTheme="minorBidi"/>
          <w:sz w:val="20"/>
          <w:szCs w:val="20"/>
          <w:rtl/>
        </w:rPr>
        <w:br w:type="page"/>
      </w:r>
      <w:r w:rsidRPr="00F26E01">
        <w:rPr>
          <w:rFonts w:asciiTheme="minorBidi" w:hAnsiTheme="minorBidi"/>
          <w:b/>
          <w:color w:val="365F91" w:themeColor="accent1" w:themeShade="BF"/>
          <w:sz w:val="20"/>
          <w:szCs w:val="20"/>
          <w:rtl/>
        </w:rPr>
        <w:lastRenderedPageBreak/>
        <w:t>تقييم جهة المُصادقة المُستقلة للامتثال</w:t>
      </w:r>
    </w:p>
    <w:p w14:paraId="6A711829" w14:textId="7E9CC165" w:rsidR="002D2440" w:rsidRPr="00F26E01" w:rsidRDefault="002D2440" w:rsidP="00F12713">
      <w:pPr>
        <w:bidi/>
        <w:spacing w:after="0" w:line="240" w:lineRule="auto"/>
        <w:rPr>
          <w:rFonts w:asciiTheme="minorBidi" w:eastAsia="Calibri" w:hAnsiTheme="minorBidi"/>
          <w:i/>
          <w:color w:val="365F91" w:themeColor="accent1" w:themeShade="BF"/>
          <w:sz w:val="20"/>
          <w:szCs w:val="20"/>
          <w:rtl/>
        </w:rPr>
      </w:pPr>
      <w:r w:rsidRPr="00F26E01">
        <w:rPr>
          <w:rFonts w:asciiTheme="minorBidi" w:hAnsiTheme="minorBidi"/>
          <w:i/>
          <w:color w:val="365F91" w:themeColor="accent1" w:themeShade="BF"/>
          <w:sz w:val="20"/>
          <w:szCs w:val="20"/>
          <w:rtl/>
        </w:rPr>
        <w:t xml:space="preserve"> الشكل 1 - تقييم جهة المُصادقة</w:t>
      </w:r>
    </w:p>
    <w:tbl>
      <w:tblPr>
        <w:bidiVisual/>
        <w:tblW w:w="9945" w:type="dxa"/>
        <w:tblInd w:w="-15" w:type="dxa"/>
        <w:tblLayout w:type="fixed"/>
        <w:tblLook w:val="04A0" w:firstRow="1" w:lastRow="0" w:firstColumn="1" w:lastColumn="0" w:noHBand="0" w:noVBand="1"/>
      </w:tblPr>
      <w:tblGrid>
        <w:gridCol w:w="2127"/>
        <w:gridCol w:w="573"/>
        <w:gridCol w:w="940"/>
        <w:gridCol w:w="266"/>
        <w:gridCol w:w="2756"/>
        <w:gridCol w:w="421"/>
        <w:gridCol w:w="602"/>
        <w:gridCol w:w="491"/>
        <w:gridCol w:w="470"/>
        <w:gridCol w:w="467"/>
        <w:gridCol w:w="832"/>
      </w:tblGrid>
      <w:tr w:rsidR="005D069B" w:rsidRPr="00F26E01" w14:paraId="30721A92" w14:textId="77777777" w:rsidTr="005D069B">
        <w:trPr>
          <w:gridAfter w:val="1"/>
          <w:wAfter w:w="832" w:type="dxa"/>
          <w:trHeight w:val="142"/>
        </w:trPr>
        <w:tc>
          <w:tcPr>
            <w:tcW w:w="6662" w:type="dxa"/>
            <w:gridSpan w:val="5"/>
            <w:tcBorders>
              <w:top w:val="single" w:sz="12" w:space="0" w:color="auto"/>
              <w:left w:val="single" w:sz="12" w:space="0" w:color="auto"/>
              <w:bottom w:val="single" w:sz="4" w:space="0" w:color="auto"/>
              <w:right w:val="single" w:sz="4" w:space="0" w:color="auto"/>
            </w:tcBorders>
            <w:shd w:val="clear" w:color="000000" w:fill="366092"/>
            <w:noWrap/>
            <w:vAlign w:val="bottom"/>
          </w:tcPr>
          <w:p w14:paraId="7FBA54AA" w14:textId="77777777" w:rsidR="005D069B" w:rsidRPr="00F26E01" w:rsidRDefault="005D069B" w:rsidP="005D069B">
            <w:pPr>
              <w:bidi/>
              <w:spacing w:after="0" w:line="240" w:lineRule="auto"/>
              <w:rPr>
                <w:rFonts w:asciiTheme="minorBidi" w:hAnsiTheme="minorBidi"/>
                <w:b/>
                <w:bCs/>
                <w:color w:val="FFFFFF"/>
                <w:sz w:val="20"/>
                <w:szCs w:val="20"/>
                <w:rtl/>
              </w:rPr>
            </w:pPr>
            <w:r w:rsidRPr="00F26E01">
              <w:rPr>
                <w:rFonts w:asciiTheme="minorBidi" w:hAnsiTheme="minorBidi"/>
                <w:b/>
                <w:bCs/>
                <w:color w:val="FFFFFF"/>
                <w:sz w:val="20"/>
                <w:szCs w:val="20"/>
                <w:rtl/>
              </w:rPr>
              <w:t>متطلبات المبادرة</w:t>
            </w:r>
          </w:p>
        </w:tc>
        <w:tc>
          <w:tcPr>
            <w:tcW w:w="2451" w:type="dxa"/>
            <w:gridSpan w:val="5"/>
            <w:tcBorders>
              <w:top w:val="single" w:sz="12" w:space="0" w:color="auto"/>
              <w:left w:val="single" w:sz="4" w:space="0" w:color="auto"/>
              <w:bottom w:val="single" w:sz="4" w:space="0" w:color="auto"/>
              <w:right w:val="single" w:sz="12" w:space="0" w:color="auto"/>
            </w:tcBorders>
            <w:shd w:val="clear" w:color="000000" w:fill="366092"/>
            <w:vAlign w:val="center"/>
          </w:tcPr>
          <w:p w14:paraId="2A4EE9F5" w14:textId="77777777" w:rsidR="005D069B" w:rsidRPr="00F26E01" w:rsidRDefault="005D069B" w:rsidP="005D069B">
            <w:pPr>
              <w:bidi/>
              <w:spacing w:after="0" w:line="240" w:lineRule="auto"/>
              <w:jc w:val="center"/>
              <w:rPr>
                <w:rFonts w:asciiTheme="minorBidi" w:hAnsiTheme="minorBidi"/>
                <w:b/>
                <w:bCs/>
                <w:color w:val="FFFFFF"/>
                <w:sz w:val="20"/>
                <w:szCs w:val="20"/>
                <w:rtl/>
              </w:rPr>
            </w:pPr>
            <w:r w:rsidRPr="00F26E01">
              <w:rPr>
                <w:rFonts w:asciiTheme="minorBidi" w:hAnsiTheme="minorBidi"/>
                <w:b/>
                <w:bCs/>
                <w:color w:val="FFFFFF"/>
                <w:sz w:val="20"/>
                <w:szCs w:val="20"/>
                <w:rtl/>
              </w:rPr>
              <w:t>مستوى التقدم</w:t>
            </w:r>
          </w:p>
        </w:tc>
      </w:tr>
      <w:tr w:rsidR="005D069B" w:rsidRPr="00F26E01" w14:paraId="47D4DA58" w14:textId="77777777" w:rsidTr="005D069B">
        <w:trPr>
          <w:gridAfter w:val="1"/>
          <w:wAfter w:w="832" w:type="dxa"/>
          <w:trHeight w:val="1187"/>
        </w:trPr>
        <w:tc>
          <w:tcPr>
            <w:tcW w:w="2700" w:type="dxa"/>
            <w:gridSpan w:val="2"/>
            <w:tcBorders>
              <w:top w:val="single" w:sz="4" w:space="0" w:color="auto"/>
              <w:left w:val="single" w:sz="12" w:space="0" w:color="auto"/>
              <w:bottom w:val="nil"/>
              <w:right w:val="nil"/>
            </w:tcBorders>
            <w:shd w:val="clear" w:color="000000" w:fill="F2F2F2"/>
            <w:noWrap/>
            <w:vAlign w:val="bottom"/>
            <w:hideMark/>
          </w:tcPr>
          <w:p w14:paraId="2472203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940" w:type="dxa"/>
            <w:tcBorders>
              <w:top w:val="single" w:sz="4" w:space="0" w:color="auto"/>
              <w:left w:val="nil"/>
              <w:bottom w:val="nil"/>
              <w:right w:val="nil"/>
            </w:tcBorders>
            <w:shd w:val="clear" w:color="000000" w:fill="F2F2F2"/>
            <w:noWrap/>
            <w:vAlign w:val="bottom"/>
            <w:hideMark/>
          </w:tcPr>
          <w:p w14:paraId="494ABB4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266" w:type="dxa"/>
            <w:tcBorders>
              <w:top w:val="single" w:sz="4" w:space="0" w:color="auto"/>
              <w:left w:val="nil"/>
              <w:bottom w:val="nil"/>
              <w:right w:val="nil"/>
            </w:tcBorders>
            <w:shd w:val="clear" w:color="000000" w:fill="F2F2F2"/>
            <w:noWrap/>
            <w:vAlign w:val="bottom"/>
            <w:hideMark/>
          </w:tcPr>
          <w:p w14:paraId="52FEFF0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2756" w:type="dxa"/>
            <w:tcBorders>
              <w:top w:val="single" w:sz="4" w:space="0" w:color="auto"/>
              <w:left w:val="nil"/>
              <w:bottom w:val="nil"/>
              <w:right w:val="single" w:sz="8" w:space="0" w:color="auto"/>
            </w:tcBorders>
            <w:shd w:val="clear" w:color="000000" w:fill="F2F2F2"/>
            <w:noWrap/>
            <w:vAlign w:val="center"/>
            <w:hideMark/>
          </w:tcPr>
          <w:p w14:paraId="1B89F1BB" w14:textId="77777777" w:rsidR="005D069B" w:rsidRPr="00F26E01" w:rsidRDefault="005D069B" w:rsidP="005D069B">
            <w:pPr>
              <w:bidi/>
              <w:spacing w:after="0" w:line="240" w:lineRule="auto"/>
              <w:rPr>
                <w:rFonts w:asciiTheme="minorBidi" w:hAnsiTheme="minorBidi"/>
                <w:b/>
                <w:bCs/>
                <w:color w:val="FFFFFF"/>
                <w:sz w:val="20"/>
                <w:szCs w:val="20"/>
                <w:rtl/>
              </w:rPr>
            </w:pPr>
            <w:r w:rsidRPr="00F26E01">
              <w:rPr>
                <w:rFonts w:asciiTheme="minorBidi" w:hAnsiTheme="minorBidi"/>
                <w:b/>
                <w:bCs/>
                <w:color w:val="FFFFFF"/>
                <w:sz w:val="20"/>
                <w:szCs w:val="20"/>
                <w:rtl/>
              </w:rPr>
              <w:t> </w:t>
            </w:r>
          </w:p>
        </w:tc>
        <w:tc>
          <w:tcPr>
            <w:tcW w:w="421" w:type="dxa"/>
            <w:tcBorders>
              <w:top w:val="single" w:sz="4" w:space="0" w:color="auto"/>
              <w:left w:val="single" w:sz="4" w:space="0" w:color="000000" w:themeColor="text1"/>
              <w:right w:val="single" w:sz="12" w:space="0" w:color="auto"/>
            </w:tcBorders>
            <w:shd w:val="clear" w:color="000000" w:fill="F2F2F2"/>
            <w:textDirection w:val="btLr"/>
          </w:tcPr>
          <w:p w14:paraId="160B4C08" w14:textId="77777777" w:rsidR="005D069B" w:rsidRPr="00F26E01" w:rsidRDefault="005D069B" w:rsidP="005D069B">
            <w:pPr>
              <w:bidi/>
              <w:spacing w:after="0" w:line="240" w:lineRule="auto"/>
              <w:rPr>
                <w:rFonts w:asciiTheme="minorBidi" w:hAnsiTheme="minorBidi"/>
                <w:bCs/>
                <w:color w:val="000000"/>
                <w:sz w:val="20"/>
                <w:szCs w:val="20"/>
                <w:rtl/>
              </w:rPr>
            </w:pPr>
            <w:r w:rsidRPr="00F26E01">
              <w:rPr>
                <w:rFonts w:asciiTheme="minorBidi" w:hAnsiTheme="minorBidi"/>
                <w:bCs/>
                <w:color w:val="000000"/>
                <w:sz w:val="20"/>
                <w:szCs w:val="20"/>
                <w:rtl/>
              </w:rPr>
              <w:t>لا</w:t>
            </w:r>
          </w:p>
        </w:tc>
        <w:tc>
          <w:tcPr>
            <w:tcW w:w="602" w:type="dxa"/>
            <w:tcBorders>
              <w:top w:val="single" w:sz="4" w:space="0" w:color="auto"/>
              <w:left w:val="single" w:sz="4" w:space="0" w:color="000000" w:themeColor="text1"/>
              <w:right w:val="single" w:sz="12" w:space="0" w:color="auto"/>
            </w:tcBorders>
            <w:shd w:val="clear" w:color="000000" w:fill="F2F2F2"/>
            <w:textDirection w:val="btLr"/>
          </w:tcPr>
          <w:p w14:paraId="4A70921E" w14:textId="3C55E11A" w:rsidR="005D069B" w:rsidRPr="00F26E01" w:rsidRDefault="005D069B" w:rsidP="004F5126">
            <w:pPr>
              <w:bidi/>
              <w:spacing w:after="0" w:line="240" w:lineRule="auto"/>
              <w:rPr>
                <w:rFonts w:asciiTheme="minorBidi" w:hAnsiTheme="minorBidi"/>
                <w:bCs/>
                <w:color w:val="000000"/>
                <w:sz w:val="20"/>
                <w:szCs w:val="20"/>
                <w:rtl/>
              </w:rPr>
            </w:pPr>
            <w:r w:rsidRPr="00F26E01">
              <w:rPr>
                <w:rFonts w:asciiTheme="minorBidi" w:hAnsiTheme="minorBidi"/>
                <w:bCs/>
                <w:color w:val="000000"/>
                <w:sz w:val="20"/>
                <w:szCs w:val="20"/>
                <w:rtl/>
              </w:rPr>
              <w:t xml:space="preserve">غير </w:t>
            </w:r>
            <w:r w:rsidR="004F5126" w:rsidRPr="00F26E01">
              <w:rPr>
                <w:rFonts w:asciiTheme="minorBidi" w:hAnsiTheme="minorBidi"/>
                <w:bCs/>
                <w:color w:val="000000"/>
                <w:sz w:val="20"/>
                <w:szCs w:val="20"/>
                <w:rtl/>
              </w:rPr>
              <w:t>كافٍ</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14:paraId="5BA2601D" w14:textId="77777777" w:rsidR="005D069B" w:rsidRPr="00F26E01" w:rsidRDefault="005D069B" w:rsidP="005D069B">
            <w:pPr>
              <w:bidi/>
              <w:spacing w:after="0" w:line="240" w:lineRule="auto"/>
              <w:rPr>
                <w:rFonts w:asciiTheme="minorBidi" w:hAnsiTheme="minorBidi"/>
                <w:bCs/>
                <w:color w:val="000000"/>
                <w:sz w:val="20"/>
                <w:szCs w:val="20"/>
                <w:rtl/>
              </w:rPr>
            </w:pPr>
            <w:r w:rsidRPr="00F26E01">
              <w:rPr>
                <w:rFonts w:asciiTheme="minorBidi" w:hAnsiTheme="minorBidi"/>
                <w:bCs/>
                <w:color w:val="000000"/>
                <w:sz w:val="20"/>
                <w:szCs w:val="20"/>
                <w:rtl/>
              </w:rPr>
              <w:t xml:space="preserve"> ملموس</w:t>
            </w:r>
          </w:p>
        </w:tc>
        <w:tc>
          <w:tcPr>
            <w:tcW w:w="470" w:type="dxa"/>
            <w:tcBorders>
              <w:top w:val="single" w:sz="4" w:space="0" w:color="auto"/>
              <w:left w:val="single" w:sz="4" w:space="0" w:color="000000" w:themeColor="text1"/>
              <w:right w:val="single" w:sz="12" w:space="0" w:color="auto"/>
            </w:tcBorders>
            <w:shd w:val="clear" w:color="000000" w:fill="F2F2F2"/>
            <w:textDirection w:val="btLr"/>
          </w:tcPr>
          <w:p w14:paraId="7F4E22DB" w14:textId="77777777" w:rsidR="005D069B" w:rsidRPr="00F26E01" w:rsidRDefault="005D069B" w:rsidP="005D069B">
            <w:pPr>
              <w:bidi/>
              <w:spacing w:after="0" w:line="240" w:lineRule="auto"/>
              <w:rPr>
                <w:rFonts w:asciiTheme="minorBidi" w:hAnsiTheme="minorBidi"/>
                <w:bCs/>
                <w:color w:val="000000"/>
                <w:sz w:val="20"/>
                <w:szCs w:val="20"/>
                <w:rtl/>
              </w:rPr>
            </w:pPr>
            <w:r w:rsidRPr="00F26E01">
              <w:rPr>
                <w:rFonts w:asciiTheme="minorBidi" w:hAnsiTheme="minorBidi"/>
                <w:bCs/>
                <w:color w:val="000000"/>
                <w:sz w:val="20"/>
                <w:szCs w:val="20"/>
                <w:rtl/>
              </w:rPr>
              <w:t xml:space="preserve"> مُرضٍ</w:t>
            </w:r>
          </w:p>
        </w:tc>
        <w:tc>
          <w:tcPr>
            <w:tcW w:w="467" w:type="dxa"/>
            <w:tcBorders>
              <w:top w:val="single" w:sz="4" w:space="0" w:color="auto"/>
              <w:left w:val="single" w:sz="4" w:space="0" w:color="000000" w:themeColor="text1"/>
              <w:right w:val="single" w:sz="12" w:space="0" w:color="auto"/>
            </w:tcBorders>
            <w:shd w:val="clear" w:color="000000" w:fill="F2F2F2"/>
            <w:textDirection w:val="btLr"/>
            <w:vAlign w:val="center"/>
          </w:tcPr>
          <w:p w14:paraId="739C2218" w14:textId="77777777" w:rsidR="005D069B" w:rsidRPr="00F26E01" w:rsidRDefault="005D069B" w:rsidP="005D069B">
            <w:pPr>
              <w:bidi/>
              <w:spacing w:after="0" w:line="240" w:lineRule="auto"/>
              <w:rPr>
                <w:rFonts w:asciiTheme="minorBidi" w:hAnsiTheme="minorBidi"/>
                <w:bCs/>
                <w:color w:val="000000"/>
                <w:sz w:val="20"/>
                <w:szCs w:val="20"/>
                <w:rtl/>
              </w:rPr>
            </w:pPr>
            <w:r w:rsidRPr="00F26E01">
              <w:rPr>
                <w:rFonts w:asciiTheme="minorBidi" w:hAnsiTheme="minorBidi"/>
                <w:bCs/>
                <w:color w:val="000000"/>
                <w:sz w:val="20"/>
                <w:szCs w:val="20"/>
                <w:rtl/>
              </w:rPr>
              <w:t>يفوق المتطلب</w:t>
            </w:r>
          </w:p>
        </w:tc>
      </w:tr>
      <w:tr w:rsidR="005D069B" w:rsidRPr="00F26E01" w14:paraId="7EB2E275" w14:textId="77777777" w:rsidTr="005D069B">
        <w:trPr>
          <w:trHeight w:val="287"/>
        </w:trPr>
        <w:tc>
          <w:tcPr>
            <w:tcW w:w="2127" w:type="dxa"/>
            <w:tcBorders>
              <w:left w:val="single" w:sz="12" w:space="0" w:color="auto"/>
              <w:bottom w:val="single" w:sz="12" w:space="0" w:color="auto"/>
            </w:tcBorders>
            <w:shd w:val="clear" w:color="000000" w:fill="F2F2F2"/>
            <w:noWrap/>
            <w:vAlign w:val="bottom"/>
            <w:hideMark/>
          </w:tcPr>
          <w:p w14:paraId="4BC943E6"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الفئات</w:t>
            </w:r>
          </w:p>
        </w:tc>
        <w:tc>
          <w:tcPr>
            <w:tcW w:w="4535" w:type="dxa"/>
            <w:gridSpan w:val="4"/>
            <w:tcBorders>
              <w:bottom w:val="single" w:sz="12" w:space="0" w:color="auto"/>
              <w:right w:val="single" w:sz="8" w:space="0" w:color="auto"/>
            </w:tcBorders>
            <w:shd w:val="clear" w:color="000000" w:fill="F2F2F2"/>
            <w:noWrap/>
            <w:vAlign w:val="center"/>
            <w:hideMark/>
          </w:tcPr>
          <w:p w14:paraId="033EB7E8"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المتطلبات</w:t>
            </w:r>
          </w:p>
        </w:tc>
        <w:tc>
          <w:tcPr>
            <w:tcW w:w="421" w:type="dxa"/>
            <w:tcBorders>
              <w:left w:val="single" w:sz="4" w:space="0" w:color="000000" w:themeColor="text1"/>
              <w:bottom w:val="single" w:sz="12" w:space="0" w:color="auto"/>
              <w:right w:val="single" w:sz="12" w:space="0" w:color="auto"/>
            </w:tcBorders>
            <w:shd w:val="clear" w:color="auto" w:fill="C00000"/>
          </w:tcPr>
          <w:p w14:paraId="18220198" w14:textId="77777777" w:rsidR="005D069B" w:rsidRPr="00F26E01" w:rsidRDefault="005D069B" w:rsidP="005D069B">
            <w:pPr>
              <w:spacing w:after="0" w:line="240" w:lineRule="auto"/>
              <w:rPr>
                <w:rFonts w:asciiTheme="minorBidi" w:hAnsiTheme="minorBidi"/>
                <w:b/>
                <w:bCs/>
                <w:color w:val="C00000"/>
                <w:sz w:val="20"/>
                <w:szCs w:val="20"/>
                <w:lang w:eastAsia="en-GB"/>
              </w:rPr>
            </w:pPr>
          </w:p>
        </w:tc>
        <w:tc>
          <w:tcPr>
            <w:tcW w:w="602" w:type="dxa"/>
            <w:tcBorders>
              <w:left w:val="single" w:sz="4" w:space="0" w:color="000000" w:themeColor="text1"/>
              <w:bottom w:val="single" w:sz="12" w:space="0" w:color="auto"/>
              <w:right w:val="single" w:sz="12" w:space="0" w:color="auto"/>
            </w:tcBorders>
            <w:shd w:val="clear" w:color="auto" w:fill="FAA725"/>
          </w:tcPr>
          <w:p w14:paraId="6BA3F48B" w14:textId="77777777" w:rsidR="005D069B" w:rsidRPr="00F26E01" w:rsidRDefault="005D069B" w:rsidP="005D069B">
            <w:pPr>
              <w:spacing w:after="0" w:line="240" w:lineRule="auto"/>
              <w:rPr>
                <w:rFonts w:asciiTheme="minorBidi" w:hAnsiTheme="minorBidi"/>
                <w:b/>
                <w:bCs/>
                <w:color w:val="C00000"/>
                <w:sz w:val="20"/>
                <w:szCs w:val="20"/>
                <w:lang w:eastAsia="en-GB"/>
              </w:rPr>
            </w:pPr>
          </w:p>
        </w:tc>
        <w:tc>
          <w:tcPr>
            <w:tcW w:w="491" w:type="dxa"/>
            <w:tcBorders>
              <w:left w:val="single" w:sz="4" w:space="0" w:color="000000" w:themeColor="text1"/>
              <w:bottom w:val="single" w:sz="12" w:space="0" w:color="auto"/>
              <w:right w:val="single" w:sz="12" w:space="0" w:color="auto"/>
            </w:tcBorders>
            <w:shd w:val="clear" w:color="auto" w:fill="84AE43"/>
            <w:vAlign w:val="bottom"/>
          </w:tcPr>
          <w:p w14:paraId="0BE95E8D"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color w:val="000000"/>
                <w:sz w:val="20"/>
                <w:szCs w:val="20"/>
                <w:rtl/>
              </w:rPr>
              <w:t> </w:t>
            </w:r>
          </w:p>
        </w:tc>
        <w:tc>
          <w:tcPr>
            <w:tcW w:w="470" w:type="dxa"/>
            <w:tcBorders>
              <w:left w:val="single" w:sz="4" w:space="0" w:color="000000" w:themeColor="text1"/>
              <w:bottom w:val="single" w:sz="12" w:space="0" w:color="auto"/>
              <w:right w:val="single" w:sz="12" w:space="0" w:color="auto"/>
            </w:tcBorders>
            <w:shd w:val="clear" w:color="auto" w:fill="217020"/>
            <w:vAlign w:val="bottom"/>
          </w:tcPr>
          <w:p w14:paraId="12DD09FD"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color w:val="000000"/>
                <w:sz w:val="20"/>
                <w:szCs w:val="20"/>
                <w:rtl/>
              </w:rPr>
              <w:t> </w:t>
            </w:r>
          </w:p>
        </w:tc>
        <w:tc>
          <w:tcPr>
            <w:tcW w:w="467" w:type="dxa"/>
            <w:tcBorders>
              <w:left w:val="single" w:sz="4" w:space="0" w:color="000000" w:themeColor="text1"/>
              <w:bottom w:val="single" w:sz="12" w:space="0" w:color="auto"/>
              <w:right w:val="single" w:sz="12" w:space="0" w:color="auto"/>
            </w:tcBorders>
            <w:shd w:val="clear" w:color="000000" w:fill="0076AF"/>
            <w:vAlign w:val="center"/>
          </w:tcPr>
          <w:p w14:paraId="44D4DC51"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color w:val="000000"/>
                <w:sz w:val="20"/>
                <w:szCs w:val="20"/>
                <w:rtl/>
              </w:rPr>
              <w:t> </w:t>
            </w:r>
          </w:p>
        </w:tc>
        <w:tc>
          <w:tcPr>
            <w:tcW w:w="832" w:type="dxa"/>
            <w:vAlign w:val="bottom"/>
          </w:tcPr>
          <w:p w14:paraId="3514EC1D" w14:textId="77777777" w:rsidR="005D069B" w:rsidRPr="00F26E01" w:rsidRDefault="005D069B" w:rsidP="005D069B">
            <w:pPr>
              <w:bidi/>
              <w:spacing w:after="0" w:line="240" w:lineRule="auto"/>
              <w:rPr>
                <w:rFonts w:asciiTheme="minorBidi" w:hAnsiTheme="minorBidi"/>
                <w:sz w:val="20"/>
                <w:szCs w:val="20"/>
                <w:rtl/>
              </w:rPr>
            </w:pPr>
            <w:r w:rsidRPr="00F26E01">
              <w:rPr>
                <w:rFonts w:asciiTheme="minorBidi" w:hAnsiTheme="minorBidi"/>
                <w:color w:val="000000"/>
                <w:sz w:val="20"/>
                <w:szCs w:val="20"/>
                <w:rtl/>
              </w:rPr>
              <w:t> </w:t>
            </w:r>
          </w:p>
        </w:tc>
      </w:tr>
      <w:tr w:rsidR="005D069B" w:rsidRPr="00F26E01" w14:paraId="6E75C08F" w14:textId="77777777" w:rsidTr="005D069B">
        <w:trPr>
          <w:gridAfter w:val="1"/>
          <w:wAfter w:w="832" w:type="dxa"/>
          <w:trHeight w:val="53"/>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2FA69F1C"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الإشراف من قِبَل مجلس أصحاب المصلحة</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bottom"/>
            <w:hideMark/>
          </w:tcPr>
          <w:p w14:paraId="2632D1B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مشاركة الحكومة (1.1#)</w:t>
            </w:r>
          </w:p>
        </w:tc>
        <w:tc>
          <w:tcPr>
            <w:tcW w:w="421" w:type="dxa"/>
            <w:tcBorders>
              <w:top w:val="single" w:sz="12" w:space="0" w:color="auto"/>
              <w:left w:val="single" w:sz="4" w:space="0" w:color="auto"/>
              <w:bottom w:val="single" w:sz="4" w:space="0" w:color="auto"/>
              <w:right w:val="single" w:sz="4" w:space="0" w:color="auto"/>
            </w:tcBorders>
            <w:shd w:val="clear" w:color="auto" w:fill="auto"/>
          </w:tcPr>
          <w:p w14:paraId="06A3F31C"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FAA725"/>
            <w:noWrap/>
            <w:vAlign w:val="bottom"/>
            <w:hideMark/>
          </w:tcPr>
          <w:p w14:paraId="5AB2314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0119E5F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997CE6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FD7376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6D6E54AF" w14:textId="77777777" w:rsidTr="005D069B">
        <w:trPr>
          <w:gridAfter w:val="1"/>
          <w:wAfter w:w="832" w:type="dxa"/>
          <w:trHeight w:val="281"/>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36693319"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A176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مشاركة الصناعة (1.2#)</w:t>
            </w:r>
          </w:p>
        </w:tc>
        <w:tc>
          <w:tcPr>
            <w:tcW w:w="421" w:type="dxa"/>
            <w:tcBorders>
              <w:top w:val="single" w:sz="4" w:space="0" w:color="auto"/>
              <w:left w:val="single" w:sz="4" w:space="0" w:color="auto"/>
              <w:bottom w:val="single" w:sz="4" w:space="0" w:color="auto"/>
              <w:right w:val="single" w:sz="4" w:space="0" w:color="auto"/>
            </w:tcBorders>
          </w:tcPr>
          <w:p w14:paraId="55BFC126"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AA725"/>
            <w:noWrap/>
            <w:vAlign w:val="bottom"/>
            <w:hideMark/>
          </w:tcPr>
          <w:p w14:paraId="3861B1A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841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6A4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39B072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4062DAF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3CB39E88"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5A30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مشاركة المجتمع المدني (1.3#)</w:t>
            </w:r>
          </w:p>
        </w:tc>
        <w:tc>
          <w:tcPr>
            <w:tcW w:w="421" w:type="dxa"/>
            <w:tcBorders>
              <w:top w:val="single" w:sz="4" w:space="0" w:color="auto"/>
              <w:left w:val="single" w:sz="4" w:space="0" w:color="auto"/>
              <w:bottom w:val="single" w:sz="4" w:space="0" w:color="auto"/>
              <w:right w:val="single" w:sz="4" w:space="0" w:color="auto"/>
            </w:tcBorders>
          </w:tcPr>
          <w:p w14:paraId="0BDCBC75"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97B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1EB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217020"/>
            <w:noWrap/>
            <w:vAlign w:val="bottom"/>
            <w:hideMark/>
          </w:tcPr>
          <w:p w14:paraId="32117CF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F4C62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55A1F277" w14:textId="77777777" w:rsidTr="005D069B">
        <w:trPr>
          <w:gridAfter w:val="1"/>
          <w:wAfter w:w="832" w:type="dxa"/>
          <w:trHeight w:val="32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2B77789F"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5B306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حوكمة مجلس أصحاب المصلحة (1.4#)</w:t>
            </w:r>
          </w:p>
        </w:tc>
        <w:tc>
          <w:tcPr>
            <w:tcW w:w="421" w:type="dxa"/>
            <w:tcBorders>
              <w:top w:val="single" w:sz="4" w:space="0" w:color="auto"/>
              <w:left w:val="single" w:sz="4" w:space="0" w:color="auto"/>
              <w:bottom w:val="single" w:sz="4" w:space="0" w:color="auto"/>
              <w:right w:val="single" w:sz="4" w:space="0" w:color="auto"/>
            </w:tcBorders>
          </w:tcPr>
          <w:p w14:paraId="425C7B37"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AA725"/>
            <w:noWrap/>
            <w:vAlign w:val="bottom"/>
            <w:hideMark/>
          </w:tcPr>
          <w:p w14:paraId="70EFD5B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3E3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021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9B65E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1D1B8E30" w14:textId="77777777" w:rsidTr="005D069B">
        <w:trPr>
          <w:gridAfter w:val="1"/>
          <w:wAfter w:w="832" w:type="dxa"/>
          <w:trHeight w:val="53"/>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40DF9001"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bottom"/>
            <w:hideMark/>
          </w:tcPr>
          <w:p w14:paraId="5BA448D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خطة العمل (1.5#)</w:t>
            </w:r>
          </w:p>
        </w:tc>
        <w:tc>
          <w:tcPr>
            <w:tcW w:w="421" w:type="dxa"/>
            <w:tcBorders>
              <w:top w:val="single" w:sz="4" w:space="0" w:color="auto"/>
              <w:left w:val="single" w:sz="4" w:space="0" w:color="auto"/>
              <w:bottom w:val="single" w:sz="12" w:space="0" w:color="auto"/>
              <w:right w:val="single" w:sz="4" w:space="0" w:color="auto"/>
            </w:tcBorders>
          </w:tcPr>
          <w:p w14:paraId="488BF93C"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CE5606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auto" w:fill="84AE43"/>
            <w:noWrap/>
            <w:vAlign w:val="bottom"/>
            <w:hideMark/>
          </w:tcPr>
          <w:p w14:paraId="46B0B8B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4AC42F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F92C85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740AEABC" w14:textId="77777777" w:rsidTr="005D069B">
        <w:trPr>
          <w:gridAfter w:val="1"/>
          <w:wAfter w:w="832" w:type="dxa"/>
          <w:trHeight w:val="53"/>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452A9B35"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التراخيص والعقود</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E911CF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الإطار القانوني (2.1#)</w:t>
            </w:r>
          </w:p>
        </w:tc>
        <w:tc>
          <w:tcPr>
            <w:tcW w:w="421" w:type="dxa"/>
            <w:tcBorders>
              <w:top w:val="single" w:sz="12" w:space="0" w:color="auto"/>
              <w:left w:val="single" w:sz="4" w:space="0" w:color="auto"/>
              <w:bottom w:val="single" w:sz="4" w:space="0" w:color="auto"/>
              <w:right w:val="single" w:sz="4" w:space="0" w:color="auto"/>
            </w:tcBorders>
          </w:tcPr>
          <w:p w14:paraId="70101779"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FAA727"/>
            <w:noWrap/>
            <w:vAlign w:val="bottom"/>
            <w:hideMark/>
          </w:tcPr>
          <w:p w14:paraId="3461799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A8165D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12D1C2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A9F158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7AFAF234"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1DC1BB1"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F36A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تخصيص التراخيص (2.2#)</w:t>
            </w:r>
          </w:p>
        </w:tc>
        <w:tc>
          <w:tcPr>
            <w:tcW w:w="421" w:type="dxa"/>
            <w:tcBorders>
              <w:top w:val="single" w:sz="4" w:space="0" w:color="auto"/>
              <w:left w:val="single" w:sz="4" w:space="0" w:color="auto"/>
              <w:bottom w:val="single" w:sz="4" w:space="0" w:color="auto"/>
              <w:right w:val="single" w:sz="4" w:space="0" w:color="auto"/>
            </w:tcBorders>
          </w:tcPr>
          <w:p w14:paraId="4C7FBCD1"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AA727"/>
            <w:noWrap/>
            <w:vAlign w:val="bottom"/>
            <w:hideMark/>
          </w:tcPr>
          <w:p w14:paraId="5B7B813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89B95"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67F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432BF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06E726CB"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082AB3AC"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B8DD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سجل التراخيص (2.3#)</w:t>
            </w:r>
          </w:p>
        </w:tc>
        <w:tc>
          <w:tcPr>
            <w:tcW w:w="421" w:type="dxa"/>
            <w:tcBorders>
              <w:top w:val="single" w:sz="4" w:space="0" w:color="auto"/>
              <w:left w:val="single" w:sz="4" w:space="0" w:color="auto"/>
              <w:bottom w:val="single" w:sz="4" w:space="0" w:color="auto"/>
              <w:right w:val="single" w:sz="4" w:space="0" w:color="auto"/>
            </w:tcBorders>
          </w:tcPr>
          <w:p w14:paraId="2CBD98CC"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AA929"/>
            <w:noWrap/>
            <w:vAlign w:val="bottom"/>
            <w:hideMark/>
          </w:tcPr>
          <w:p w14:paraId="009B913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ED34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450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100045"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272B9D70"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CC7F769"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B63C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السياسة بشأن الإفصاح عن العقود (2.4#)</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08E024E9"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AA929"/>
            <w:noWrap/>
            <w:vAlign w:val="bottom"/>
            <w:hideMark/>
          </w:tcPr>
          <w:p w14:paraId="19F4C10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E273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9A75"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6FC468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33D5A38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4F43A216"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DFC0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ملكية المنفعة (2.5#)</w:t>
            </w:r>
          </w:p>
        </w:tc>
        <w:tc>
          <w:tcPr>
            <w:tcW w:w="421" w:type="dxa"/>
            <w:tcBorders>
              <w:top w:val="single" w:sz="4" w:space="0" w:color="auto"/>
              <w:left w:val="single" w:sz="4" w:space="0" w:color="auto"/>
              <w:bottom w:val="single" w:sz="4" w:space="0" w:color="auto"/>
              <w:right w:val="single" w:sz="4" w:space="0" w:color="auto"/>
            </w:tcBorders>
            <w:shd w:val="clear" w:color="000000" w:fill="D9D9D9"/>
          </w:tcPr>
          <w:p w14:paraId="5DA9C6A5"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3693C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CF884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AC60A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0505352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27F27492" w14:textId="77777777" w:rsidTr="005D069B">
        <w:trPr>
          <w:gridAfter w:val="1"/>
          <w:wAfter w:w="832" w:type="dxa"/>
          <w:trHeight w:val="31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25EFB4B5"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77F459D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مشاركة الدولة (2.6#)</w:t>
            </w:r>
          </w:p>
        </w:tc>
        <w:tc>
          <w:tcPr>
            <w:tcW w:w="421" w:type="dxa"/>
            <w:tcBorders>
              <w:top w:val="single" w:sz="4" w:space="0" w:color="auto"/>
              <w:left w:val="single" w:sz="4" w:space="0" w:color="auto"/>
              <w:bottom w:val="single" w:sz="12" w:space="0" w:color="auto"/>
              <w:right w:val="single" w:sz="4" w:space="0" w:color="auto"/>
            </w:tcBorders>
            <w:shd w:val="clear" w:color="auto" w:fill="FFFFFF" w:themeFill="background1"/>
          </w:tcPr>
          <w:p w14:paraId="7427A85B"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auto" w:fill="FAA727"/>
            <w:noWrap/>
            <w:vAlign w:val="bottom"/>
            <w:hideMark/>
          </w:tcPr>
          <w:p w14:paraId="307292B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3672258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5415AF3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auto" w:fill="FFFFFF" w:themeFill="background1"/>
            <w:noWrap/>
            <w:vAlign w:val="bottom"/>
            <w:hideMark/>
          </w:tcPr>
          <w:p w14:paraId="5EEF934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117E9FF0" w14:textId="77777777" w:rsidTr="005D069B">
        <w:trPr>
          <w:gridAfter w:val="1"/>
          <w:wAfter w:w="832" w:type="dxa"/>
          <w:trHeight w:val="304"/>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1B6ED417"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مراقبة الإنتاج</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CB420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بيانات الاستكشاف  (3.1#)</w:t>
            </w:r>
          </w:p>
        </w:tc>
        <w:tc>
          <w:tcPr>
            <w:tcW w:w="421" w:type="dxa"/>
            <w:tcBorders>
              <w:top w:val="single" w:sz="12" w:space="0" w:color="auto"/>
              <w:left w:val="single" w:sz="4" w:space="0" w:color="auto"/>
              <w:bottom w:val="single" w:sz="4" w:space="0" w:color="auto"/>
              <w:right w:val="single" w:sz="4" w:space="0" w:color="auto"/>
            </w:tcBorders>
            <w:shd w:val="clear" w:color="auto" w:fill="FFFFFF" w:themeFill="background1"/>
          </w:tcPr>
          <w:p w14:paraId="61B11847"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61FD40C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4BABA64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auto" w:fill="217020"/>
            <w:noWrap/>
            <w:vAlign w:val="bottom"/>
            <w:hideMark/>
          </w:tcPr>
          <w:p w14:paraId="1315E4C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FFFFFF" w:themeFill="background1"/>
            <w:noWrap/>
            <w:vAlign w:val="bottom"/>
            <w:hideMark/>
          </w:tcPr>
          <w:p w14:paraId="49F685F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417D625C" w14:textId="77777777" w:rsidTr="005D069B">
        <w:trPr>
          <w:gridAfter w:val="1"/>
          <w:wAfter w:w="832" w:type="dxa"/>
          <w:trHeight w:val="262"/>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41CA850B"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EBC15"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بيانات الإنتاج  (3.2#)</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2373C"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DEF3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84AE43"/>
            <w:noWrap/>
            <w:vAlign w:val="bottom"/>
            <w:hideMark/>
          </w:tcPr>
          <w:p w14:paraId="56FDB79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79DE3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44E0E0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3E65CAAF"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02333D44"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02C2050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بيانات التصدير  (3.3#)</w:t>
            </w:r>
          </w:p>
        </w:tc>
        <w:tc>
          <w:tcPr>
            <w:tcW w:w="421" w:type="dxa"/>
            <w:tcBorders>
              <w:top w:val="single" w:sz="4" w:space="0" w:color="auto"/>
              <w:left w:val="single" w:sz="4" w:space="0" w:color="auto"/>
              <w:bottom w:val="single" w:sz="12" w:space="0" w:color="auto"/>
              <w:right w:val="single" w:sz="4" w:space="0" w:color="auto"/>
            </w:tcBorders>
            <w:shd w:val="clear" w:color="auto" w:fill="FFFFFF" w:themeFill="background1"/>
          </w:tcPr>
          <w:p w14:paraId="68471D7B"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0B42DCE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1F2191B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auto" w:fill="217020"/>
            <w:noWrap/>
            <w:vAlign w:val="bottom"/>
            <w:hideMark/>
          </w:tcPr>
          <w:p w14:paraId="65DEEBD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auto" w:fill="FFFFFF" w:themeFill="background1"/>
            <w:noWrap/>
            <w:vAlign w:val="bottom"/>
            <w:hideMark/>
          </w:tcPr>
          <w:p w14:paraId="340BA92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6E36CC13" w14:textId="77777777" w:rsidTr="005D069B">
        <w:trPr>
          <w:gridAfter w:val="1"/>
          <w:wAfter w:w="832" w:type="dxa"/>
          <w:trHeight w:val="285"/>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621D8346"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تحصيل الإيرادات</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41FD4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الشمولية  (4.1#)</w:t>
            </w:r>
          </w:p>
        </w:tc>
        <w:tc>
          <w:tcPr>
            <w:tcW w:w="421" w:type="dxa"/>
            <w:tcBorders>
              <w:top w:val="single" w:sz="12" w:space="0" w:color="auto"/>
              <w:left w:val="single" w:sz="4" w:space="0" w:color="auto"/>
              <w:bottom w:val="single" w:sz="4" w:space="0" w:color="auto"/>
              <w:right w:val="single" w:sz="4" w:space="0" w:color="auto"/>
            </w:tcBorders>
            <w:shd w:val="clear" w:color="auto" w:fill="FFFFFF" w:themeFill="background1"/>
          </w:tcPr>
          <w:p w14:paraId="7B9D84DF"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FAA727"/>
            <w:noWrap/>
            <w:vAlign w:val="bottom"/>
            <w:hideMark/>
          </w:tcPr>
          <w:p w14:paraId="64FF4C2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311A739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5ED0B9B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FFFFFF" w:themeFill="background1"/>
            <w:noWrap/>
            <w:vAlign w:val="bottom"/>
            <w:hideMark/>
          </w:tcPr>
          <w:p w14:paraId="0870E61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2F8BE8D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473FF40E"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2A05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الإيرادات العينية (4.2#)</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D4F0379"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45242E" w14:textId="1184F772"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9CFC7" w14:textId="113B55F5"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E1AE" w14:textId="2C5D56A5" w:rsidR="005D069B" w:rsidRPr="00F26E01" w:rsidRDefault="0097024C" w:rsidP="005D069B">
            <w:pPr>
              <w:bidi/>
              <w:spacing w:after="0" w:line="240" w:lineRule="auto"/>
              <w:rPr>
                <w:rFonts w:asciiTheme="minorBidi" w:hAnsiTheme="minorBidi"/>
                <w:color w:val="000000"/>
                <w:sz w:val="20"/>
                <w:szCs w:val="20"/>
                <w:rtl/>
              </w:rPr>
            </w:pPr>
            <w:r w:rsidRPr="00F26E01">
              <w:rPr>
                <w:rFonts w:asciiTheme="minorBidi" w:hAnsiTheme="minorBidi"/>
                <w:noProof/>
                <w:color w:val="000000"/>
                <w:sz w:val="20"/>
                <w:szCs w:val="20"/>
                <w:rtl/>
                <w:lang w:val="en-US" w:bidi="ar-SA"/>
              </w:rPr>
              <mc:AlternateContent>
                <mc:Choice Requires="wps">
                  <w:drawing>
                    <wp:anchor distT="0" distB="0" distL="114300" distR="114300" simplePos="0" relativeHeight="251659264" behindDoc="0" locked="0" layoutInCell="1" allowOverlap="1" wp14:anchorId="77C761DE" wp14:editId="21CCAF0F">
                      <wp:simplePos x="0" y="0"/>
                      <wp:positionH relativeFrom="column">
                        <wp:posOffset>-35560</wp:posOffset>
                      </wp:positionH>
                      <wp:positionV relativeFrom="paragraph">
                        <wp:posOffset>8890</wp:posOffset>
                      </wp:positionV>
                      <wp:extent cx="241300" cy="157480"/>
                      <wp:effectExtent l="57150" t="19050" r="6350" b="71120"/>
                      <wp:wrapNone/>
                      <wp:docPr id="8" name="Left Arrow 8"/>
                      <wp:cNvGraphicFramePr/>
                      <a:graphic xmlns:a="http://schemas.openxmlformats.org/drawingml/2006/main">
                        <a:graphicData uri="http://schemas.microsoft.com/office/word/2010/wordprocessingShape">
                          <wps:wsp>
                            <wps:cNvSpPr/>
                            <wps:spPr>
                              <a:xfrm rot="10800000">
                                <a:off x="0" y="0"/>
                                <a:ext cx="241738" cy="157655"/>
                              </a:xfrm>
                              <a:prstGeom prst="leftArrow">
                                <a:avLst/>
                              </a:prstGeom>
                              <a:solidFill>
                                <a:srgbClr val="008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9114D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2.8pt;margin-top:.7pt;width:19pt;height:1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" adj="7043" fillcolor="green" stroked="f">
                      <v:shadow on="t" color="black" opacity="22937f" origin=",.5" offset="0,.63889mm"/>
                    </v:shape>
                  </w:pict>
                </mc:Fallback>
              </mc:AlternateContent>
            </w: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0070C0"/>
            <w:noWrap/>
            <w:vAlign w:val="bottom"/>
            <w:hideMark/>
          </w:tcPr>
          <w:p w14:paraId="0082A8A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67238B88" w14:textId="77777777" w:rsidTr="005D069B">
        <w:trPr>
          <w:gridAfter w:val="1"/>
          <w:wAfter w:w="832" w:type="dxa"/>
          <w:trHeight w:val="77"/>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2570CE29"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1CD8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اتفاقات المقايضة (4.3#)</w:t>
            </w:r>
          </w:p>
        </w:tc>
        <w:tc>
          <w:tcPr>
            <w:tcW w:w="42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tcPr>
          <w:p w14:paraId="21559E73"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6CAC7612" w14:textId="1624237A"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2F3A77A4" w14:textId="761B999B"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710CA60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diagStripe" w:color="D9D9D9" w:themeColor="background1" w:themeShade="D9" w:fill="FFFFFF" w:themeFill="background1"/>
            <w:noWrap/>
            <w:vAlign w:val="bottom"/>
            <w:hideMark/>
          </w:tcPr>
          <w:p w14:paraId="0D49E6A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771B5536"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59ACD6F1"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EC30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إيرادات النقل (4.4#)</w:t>
            </w:r>
          </w:p>
        </w:tc>
        <w:tc>
          <w:tcPr>
            <w:tcW w:w="42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tcPr>
          <w:p w14:paraId="6F4CB776" w14:textId="6ED839A6"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6D27147D" w14:textId="0371BD24" w:rsidR="005D069B" w:rsidRPr="00F26E01" w:rsidRDefault="00BD33FD" w:rsidP="005D069B">
            <w:pPr>
              <w:bidi/>
              <w:spacing w:after="0" w:line="240" w:lineRule="auto"/>
              <w:rPr>
                <w:rFonts w:asciiTheme="minorBidi" w:hAnsiTheme="minorBidi"/>
                <w:color w:val="000000"/>
                <w:sz w:val="20"/>
                <w:szCs w:val="20"/>
                <w:rtl/>
              </w:rPr>
            </w:pPr>
            <w:r w:rsidRPr="00F26E01">
              <w:rPr>
                <w:rFonts w:asciiTheme="minorBidi" w:hAnsiTheme="minorBidi"/>
                <w:noProof/>
                <w:color w:val="000000"/>
                <w:sz w:val="20"/>
                <w:szCs w:val="20"/>
                <w:rtl/>
                <w:lang w:val="en-US" w:bidi="ar-SA"/>
              </w:rPr>
              <mc:AlternateContent>
                <mc:Choice Requires="wps">
                  <w:drawing>
                    <wp:anchor distT="0" distB="0" distL="114300" distR="114300" simplePos="0" relativeHeight="251663360" behindDoc="0" locked="0" layoutInCell="1" allowOverlap="1" wp14:anchorId="15D72764" wp14:editId="1E6469E3">
                      <wp:simplePos x="0" y="0"/>
                      <wp:positionH relativeFrom="column">
                        <wp:posOffset>-52070</wp:posOffset>
                      </wp:positionH>
                      <wp:positionV relativeFrom="paragraph">
                        <wp:posOffset>1905</wp:posOffset>
                      </wp:positionV>
                      <wp:extent cx="304800" cy="167640"/>
                      <wp:effectExtent l="57150" t="19050" r="0" b="80010"/>
                      <wp:wrapNone/>
                      <wp:docPr id="1" name="Left Arrow 1"/>
                      <wp:cNvGraphicFramePr/>
                      <a:graphic xmlns:a="http://schemas.openxmlformats.org/drawingml/2006/main">
                        <a:graphicData uri="http://schemas.microsoft.com/office/word/2010/wordprocessingShape">
                          <wps:wsp>
                            <wps:cNvSpPr/>
                            <wps:spPr>
                              <a:xfrm rot="10800000">
                                <a:off x="0" y="0"/>
                                <a:ext cx="304800" cy="167640"/>
                              </a:xfrm>
                              <a:prstGeom prst="leftArrow">
                                <a:avLst/>
                              </a:prstGeom>
                              <a:solidFill>
                                <a:srgbClr val="FFC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A2D554" id="Left Arrow 1" o:spid="_x0000_s1026" type="#_x0000_t66" style="position:absolute;margin-left:-4.1pt;margin-top:.15pt;width:24pt;height:13.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" adj="5940" fillcolor="#ffc000" stroked="f">
                      <v:shadow on="t" color="black" opacity="22937f" origin=",.5" offset="0,.63889mm"/>
                    </v:shape>
                  </w:pict>
                </mc:Fallback>
              </mc:AlternateContent>
            </w:r>
            <w:r w:rsidR="004A0B48"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center"/>
            <w:hideMark/>
          </w:tcPr>
          <w:p w14:paraId="0F49EB89" w14:textId="049B448C" w:rsidR="005D069B" w:rsidRPr="00F26E01" w:rsidRDefault="005D069B" w:rsidP="005D069B">
            <w:pPr>
              <w:bidi/>
              <w:spacing w:after="0" w:line="240" w:lineRule="auto"/>
              <w:jc w:val="center"/>
              <w:rPr>
                <w:rFonts w:asciiTheme="minorBidi" w:hAnsiTheme="minorBidi"/>
                <w:color w:val="00B050"/>
                <w:sz w:val="20"/>
                <w:szCs w:val="20"/>
                <w:rtl/>
              </w:rPr>
            </w:pPr>
            <w:r w:rsidRPr="00F26E01">
              <w:rPr>
                <w:rFonts w:asciiTheme="minorBidi" w:hAnsiTheme="minorBidi"/>
                <w:color w:val="00B050"/>
                <w:sz w:val="20"/>
                <w:szCs w:val="20"/>
                <w:rtl/>
              </w:rPr>
              <w:t> </w:t>
            </w:r>
          </w:p>
        </w:tc>
        <w:tc>
          <w:tcPr>
            <w:tcW w:w="470"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center"/>
            <w:hideMark/>
          </w:tcPr>
          <w:p w14:paraId="21DD9E72" w14:textId="77777777" w:rsidR="005D069B" w:rsidRPr="00F26E01" w:rsidRDefault="005D069B" w:rsidP="005D069B">
            <w:pPr>
              <w:bidi/>
              <w:spacing w:after="0" w:line="240" w:lineRule="auto"/>
              <w:jc w:val="center"/>
              <w:rPr>
                <w:rFonts w:asciiTheme="minorBidi" w:hAnsiTheme="minorBidi"/>
                <w:color w:val="00B050"/>
                <w:sz w:val="20"/>
                <w:szCs w:val="20"/>
                <w:rtl/>
              </w:rPr>
            </w:pPr>
            <w:r w:rsidRPr="00F26E01">
              <w:rPr>
                <w:rFonts w:asciiTheme="minorBidi" w:hAnsiTheme="minorBidi"/>
                <w:color w:val="00B05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diagStripe" w:color="D9D9D9" w:themeColor="background1" w:themeShade="D9" w:fill="FFFFFF" w:themeFill="background1"/>
            <w:noWrap/>
            <w:vAlign w:val="center"/>
            <w:hideMark/>
          </w:tcPr>
          <w:p w14:paraId="4E142D51" w14:textId="77777777" w:rsidR="005D069B" w:rsidRPr="00F26E01" w:rsidRDefault="005D069B" w:rsidP="005D069B">
            <w:pPr>
              <w:bidi/>
              <w:spacing w:after="0" w:line="240" w:lineRule="auto"/>
              <w:jc w:val="center"/>
              <w:rPr>
                <w:rFonts w:asciiTheme="minorBidi" w:hAnsiTheme="minorBidi"/>
                <w:color w:val="00B050"/>
                <w:sz w:val="20"/>
                <w:szCs w:val="20"/>
                <w:rtl/>
              </w:rPr>
            </w:pPr>
            <w:r w:rsidRPr="00F26E01">
              <w:rPr>
                <w:rFonts w:asciiTheme="minorBidi" w:hAnsiTheme="minorBidi"/>
                <w:color w:val="00B050"/>
                <w:sz w:val="20"/>
                <w:szCs w:val="20"/>
                <w:rtl/>
              </w:rPr>
              <w:t> </w:t>
            </w:r>
          </w:p>
        </w:tc>
      </w:tr>
      <w:tr w:rsidR="005D069B" w:rsidRPr="00F26E01" w14:paraId="13FB16EE"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EA1022F"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DB1C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معاملات الشركات المملوكة للدولة (4.5#)</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FAA82B" w14:textId="6B11B670"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1230EB" w14:textId="0276998F"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83AE43"/>
            <w:noWrap/>
            <w:vAlign w:val="center"/>
            <w:hideMark/>
          </w:tcPr>
          <w:p w14:paraId="13EB8329" w14:textId="77777777" w:rsidR="005D069B" w:rsidRPr="00F26E01" w:rsidRDefault="005D069B" w:rsidP="005D069B">
            <w:pPr>
              <w:bidi/>
              <w:spacing w:after="0" w:line="240" w:lineRule="auto"/>
              <w:jc w:val="center"/>
              <w:rPr>
                <w:rFonts w:asciiTheme="minorBidi" w:hAnsiTheme="minorBidi"/>
                <w:color w:val="00B050"/>
                <w:sz w:val="20"/>
                <w:szCs w:val="20"/>
                <w:rtl/>
              </w:rPr>
            </w:pPr>
            <w:r w:rsidRPr="00F26E01">
              <w:rPr>
                <w:rFonts w:asciiTheme="minorBidi" w:hAnsiTheme="minorBidi"/>
                <w:color w:val="00B05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1382E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0929F6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3A04AC2E" w14:textId="77777777" w:rsidTr="005D069B">
        <w:trPr>
          <w:gridAfter w:val="1"/>
          <w:wAfter w:w="832" w:type="dxa"/>
          <w:trHeight w:val="281"/>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22AB6562"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D131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المدفوعات المباشرة على المستوى دون الوطني (4.6#)</w:t>
            </w:r>
          </w:p>
        </w:tc>
        <w:tc>
          <w:tcPr>
            <w:tcW w:w="421" w:type="dxa"/>
            <w:tcBorders>
              <w:top w:val="single" w:sz="4" w:space="0" w:color="auto"/>
              <w:left w:val="single" w:sz="4" w:space="0" w:color="auto"/>
              <w:bottom w:val="single" w:sz="4" w:space="0" w:color="auto"/>
              <w:right w:val="single" w:sz="4" w:space="0" w:color="auto"/>
            </w:tcBorders>
            <w:shd w:val="clear" w:color="auto" w:fill="C00000"/>
          </w:tcPr>
          <w:p w14:paraId="21B146AF"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F17F0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A4054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6A638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A79B43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6A09627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04E2BA3"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CFEA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تفصيل البيانات (4.7#)</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6BF14E56"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300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83AE43"/>
            <w:noWrap/>
            <w:vAlign w:val="bottom"/>
            <w:hideMark/>
          </w:tcPr>
          <w:p w14:paraId="62D96C7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22930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2B6F5B2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6E1A4500" w14:textId="77777777" w:rsidTr="005D069B">
        <w:trPr>
          <w:gridAfter w:val="1"/>
          <w:wAfter w:w="832" w:type="dxa"/>
          <w:trHeight w:val="56"/>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0513C4B5"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DF3D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توقيت البيانات (4.8#)</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FB59A"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6A784"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65533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217020"/>
            <w:noWrap/>
            <w:vAlign w:val="bottom"/>
            <w:hideMark/>
          </w:tcPr>
          <w:p w14:paraId="19370E4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02C49D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60629110"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00D60751"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DE35AB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جودة البيانات (4.9#)</w:t>
            </w:r>
          </w:p>
        </w:tc>
        <w:tc>
          <w:tcPr>
            <w:tcW w:w="421" w:type="dxa"/>
            <w:tcBorders>
              <w:top w:val="single" w:sz="4" w:space="0" w:color="auto"/>
              <w:left w:val="single" w:sz="4" w:space="0" w:color="auto"/>
              <w:bottom w:val="single" w:sz="12" w:space="0" w:color="auto"/>
              <w:right w:val="single" w:sz="4" w:space="0" w:color="auto"/>
            </w:tcBorders>
            <w:shd w:val="clear" w:color="auto" w:fill="FFFFFF" w:themeFill="background1"/>
          </w:tcPr>
          <w:p w14:paraId="061BB903"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auto" w:fill="FAA727"/>
            <w:noWrap/>
            <w:vAlign w:val="bottom"/>
            <w:hideMark/>
          </w:tcPr>
          <w:p w14:paraId="70954C3D"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2A9AC5C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0EA2E81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auto" w:fill="FFFFFF" w:themeFill="background1"/>
            <w:noWrap/>
            <w:vAlign w:val="bottom"/>
            <w:hideMark/>
          </w:tcPr>
          <w:p w14:paraId="1AAFABE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43A9DF94" w14:textId="77777777" w:rsidTr="005D069B">
        <w:trPr>
          <w:gridAfter w:val="1"/>
          <w:wAfter w:w="832" w:type="dxa"/>
          <w:trHeight w:val="300"/>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vAlign w:val="center"/>
            <w:hideMark/>
          </w:tcPr>
          <w:p w14:paraId="4063EBFA"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تخصيص الإيرادات</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vAlign w:val="center"/>
            <w:hideMark/>
          </w:tcPr>
          <w:p w14:paraId="5460B58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توزيع الإيرادات (5.1#)</w:t>
            </w:r>
          </w:p>
        </w:tc>
        <w:tc>
          <w:tcPr>
            <w:tcW w:w="421" w:type="dxa"/>
            <w:tcBorders>
              <w:top w:val="single" w:sz="12" w:space="0" w:color="auto"/>
              <w:left w:val="single" w:sz="4" w:space="0" w:color="auto"/>
              <w:bottom w:val="single" w:sz="4" w:space="0" w:color="auto"/>
              <w:right w:val="single" w:sz="4" w:space="0" w:color="auto"/>
            </w:tcBorders>
          </w:tcPr>
          <w:p w14:paraId="1D1FEDFB"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FAA727"/>
            <w:noWrap/>
            <w:vAlign w:val="bottom"/>
            <w:hideMark/>
          </w:tcPr>
          <w:p w14:paraId="6CF9810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AD821B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000000" w:fill="auto"/>
            <w:noWrap/>
            <w:vAlign w:val="bottom"/>
            <w:hideMark/>
          </w:tcPr>
          <w:p w14:paraId="1092559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8EAD2E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722892F7" w14:textId="77777777" w:rsidTr="005D069B">
        <w:trPr>
          <w:gridAfter w:val="1"/>
          <w:wAfter w:w="832" w:type="dxa"/>
          <w:trHeight w:val="300"/>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6F30DAD"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56088A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التحويلات على المستوى دون الوطني (5.2#)</w:t>
            </w:r>
          </w:p>
        </w:tc>
        <w:tc>
          <w:tcPr>
            <w:tcW w:w="421" w:type="dxa"/>
            <w:tcBorders>
              <w:top w:val="single" w:sz="4" w:space="0" w:color="auto"/>
              <w:left w:val="single" w:sz="4" w:space="0" w:color="auto"/>
              <w:bottom w:val="single" w:sz="4" w:space="0" w:color="auto"/>
              <w:right w:val="single" w:sz="4" w:space="0" w:color="auto"/>
            </w:tcBorders>
          </w:tcPr>
          <w:p w14:paraId="33684517"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AA929"/>
            <w:noWrap/>
            <w:vAlign w:val="bottom"/>
            <w:hideMark/>
          </w:tcPr>
          <w:p w14:paraId="422F60F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EA6D25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51A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06C7B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45CD85A0"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199B05B1"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vAlign w:val="center"/>
            <w:hideMark/>
          </w:tcPr>
          <w:p w14:paraId="6B3629C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إدارة ونفقات الإيرادات (5.3#)</w:t>
            </w:r>
          </w:p>
        </w:tc>
        <w:tc>
          <w:tcPr>
            <w:tcW w:w="421" w:type="dxa"/>
            <w:tcBorders>
              <w:top w:val="single" w:sz="4" w:space="0" w:color="auto"/>
              <w:left w:val="single" w:sz="4" w:space="0" w:color="auto"/>
              <w:bottom w:val="single" w:sz="12" w:space="0" w:color="auto"/>
              <w:right w:val="single" w:sz="4" w:space="0" w:color="auto"/>
            </w:tcBorders>
            <w:shd w:val="clear" w:color="000000" w:fill="D9D9D9"/>
          </w:tcPr>
          <w:p w14:paraId="17EE506D"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000000" w:fill="D9D9D9"/>
            <w:noWrap/>
            <w:vAlign w:val="bottom"/>
            <w:hideMark/>
          </w:tcPr>
          <w:p w14:paraId="2C902CD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000000" w:fill="D9D9D9"/>
            <w:noWrap/>
            <w:vAlign w:val="bottom"/>
            <w:hideMark/>
          </w:tcPr>
          <w:p w14:paraId="32159D6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000000" w:fill="D9D9D9"/>
            <w:noWrap/>
            <w:vAlign w:val="bottom"/>
            <w:hideMark/>
          </w:tcPr>
          <w:p w14:paraId="024576E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000000" w:fill="D9D9D9"/>
            <w:noWrap/>
            <w:vAlign w:val="bottom"/>
            <w:hideMark/>
          </w:tcPr>
          <w:p w14:paraId="3DF0468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42404A13" w14:textId="77777777" w:rsidTr="005D069B">
        <w:trPr>
          <w:gridAfter w:val="1"/>
          <w:wAfter w:w="832" w:type="dxa"/>
          <w:trHeight w:val="300"/>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vAlign w:val="center"/>
            <w:hideMark/>
          </w:tcPr>
          <w:p w14:paraId="788C35E5"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الإسهام الاجتماعي والاقتصادي</w:t>
            </w:r>
          </w:p>
          <w:p w14:paraId="35FC8C2D"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vAlign w:val="center"/>
            <w:hideMark/>
          </w:tcPr>
          <w:p w14:paraId="349A691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النفقات الاجتماعية الإلزامية (6.1#)</w:t>
            </w:r>
          </w:p>
        </w:tc>
        <w:tc>
          <w:tcPr>
            <w:tcW w:w="421" w:type="dxa"/>
            <w:tcBorders>
              <w:top w:val="single" w:sz="12" w:space="0" w:color="auto"/>
              <w:left w:val="single" w:sz="4" w:space="0" w:color="auto"/>
              <w:bottom w:val="single" w:sz="4" w:space="0" w:color="auto"/>
              <w:right w:val="single" w:sz="4" w:space="0" w:color="auto"/>
            </w:tcBorders>
          </w:tcPr>
          <w:p w14:paraId="22BEBA40"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FAA929"/>
            <w:noWrap/>
            <w:vAlign w:val="bottom"/>
            <w:hideMark/>
          </w:tcPr>
          <w:p w14:paraId="09FBFEB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368A28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02FF74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B2E174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53B71C31" w14:textId="77777777" w:rsidTr="005D069B">
        <w:trPr>
          <w:gridAfter w:val="1"/>
          <w:wAfter w:w="832" w:type="dxa"/>
          <w:trHeight w:val="300"/>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37669B1C"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65963B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النفقات شبه المالية للشركات المملوكة للدولة (6.2#)</w:t>
            </w:r>
          </w:p>
        </w:tc>
        <w:tc>
          <w:tcPr>
            <w:tcW w:w="421" w:type="dxa"/>
            <w:tcBorders>
              <w:top w:val="single" w:sz="4" w:space="0" w:color="auto"/>
              <w:left w:val="single" w:sz="4" w:space="0" w:color="auto"/>
              <w:bottom w:val="single" w:sz="4" w:space="0" w:color="auto"/>
              <w:right w:val="single" w:sz="4" w:space="0" w:color="auto"/>
            </w:tcBorders>
            <w:shd w:val="diagStripe" w:color="D9D9D9" w:themeColor="background1" w:themeShade="D9" w:fill="auto"/>
          </w:tcPr>
          <w:p w14:paraId="5E52C4C2"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diagStripe" w:color="D9D9D9" w:themeColor="background1" w:themeShade="D9" w:fill="auto"/>
            <w:noWrap/>
            <w:vAlign w:val="bottom"/>
            <w:hideMark/>
          </w:tcPr>
          <w:p w14:paraId="285334B3"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diagStripe" w:color="D9D9D9" w:themeColor="background1" w:themeShade="D9" w:fill="auto"/>
            <w:noWrap/>
            <w:vAlign w:val="bottom"/>
            <w:hideMark/>
          </w:tcPr>
          <w:p w14:paraId="1B1971E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diagStripe" w:color="D9D9D9" w:themeColor="background1" w:themeShade="D9" w:fill="auto"/>
            <w:noWrap/>
            <w:vAlign w:val="bottom"/>
            <w:hideMark/>
          </w:tcPr>
          <w:p w14:paraId="3A343BB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diagStripe" w:color="D9D9D9" w:themeColor="background1" w:themeShade="D9" w:fill="auto"/>
            <w:noWrap/>
            <w:vAlign w:val="bottom"/>
            <w:hideMark/>
          </w:tcPr>
          <w:p w14:paraId="00E45C5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233484C8"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32C1728C"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vAlign w:val="center"/>
            <w:hideMark/>
          </w:tcPr>
          <w:p w14:paraId="425435A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الإسهام الاقتصادي (6.3#)</w:t>
            </w:r>
          </w:p>
        </w:tc>
        <w:tc>
          <w:tcPr>
            <w:tcW w:w="421" w:type="dxa"/>
            <w:tcBorders>
              <w:top w:val="single" w:sz="4" w:space="0" w:color="auto"/>
              <w:left w:val="single" w:sz="4" w:space="0" w:color="auto"/>
              <w:bottom w:val="single" w:sz="12" w:space="0" w:color="auto"/>
              <w:right w:val="single" w:sz="4" w:space="0" w:color="auto"/>
            </w:tcBorders>
          </w:tcPr>
          <w:p w14:paraId="339A5A59"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388E1A6"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auto" w:fill="84AE43"/>
            <w:noWrap/>
            <w:vAlign w:val="bottom"/>
            <w:hideMark/>
          </w:tcPr>
          <w:p w14:paraId="7545648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22FB83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BB9D53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7F2BF9AF" w14:textId="77777777" w:rsidTr="005D069B">
        <w:trPr>
          <w:gridAfter w:val="1"/>
          <w:wAfter w:w="832" w:type="dxa"/>
          <w:trHeight w:val="300"/>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30D6BE41" w14:textId="77777777" w:rsidR="005D069B" w:rsidRPr="00F26E01" w:rsidRDefault="005D069B" w:rsidP="005D069B">
            <w:pPr>
              <w:bidi/>
              <w:spacing w:after="0" w:line="240" w:lineRule="auto"/>
              <w:rPr>
                <w:rFonts w:asciiTheme="minorBidi" w:hAnsiTheme="minorBidi"/>
                <w:b/>
                <w:bCs/>
                <w:color w:val="000000"/>
                <w:sz w:val="20"/>
                <w:szCs w:val="20"/>
                <w:rtl/>
              </w:rPr>
            </w:pPr>
            <w:r w:rsidRPr="00F26E01">
              <w:rPr>
                <w:rFonts w:asciiTheme="minorBidi" w:hAnsiTheme="minorBidi"/>
                <w:b/>
                <w:bCs/>
                <w:color w:val="000000"/>
                <w:sz w:val="20"/>
                <w:szCs w:val="20"/>
                <w:rtl/>
              </w:rPr>
              <w:t>النتائج والآثار</w:t>
            </w:r>
          </w:p>
        </w:tc>
        <w:tc>
          <w:tcPr>
            <w:tcW w:w="4535" w:type="dxa"/>
            <w:gridSpan w:val="4"/>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94D9609"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النقاش العام (7.1#)</w:t>
            </w:r>
          </w:p>
        </w:tc>
        <w:tc>
          <w:tcPr>
            <w:tcW w:w="421" w:type="dxa"/>
            <w:tcBorders>
              <w:top w:val="single" w:sz="12" w:space="0" w:color="auto"/>
              <w:left w:val="single" w:sz="4" w:space="0" w:color="auto"/>
              <w:bottom w:val="single" w:sz="4" w:space="0" w:color="auto"/>
              <w:right w:val="single" w:sz="4" w:space="0" w:color="auto"/>
            </w:tcBorders>
          </w:tcPr>
          <w:p w14:paraId="7081A99D"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954DDC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12" w:space="0" w:color="auto"/>
              <w:left w:val="single" w:sz="4" w:space="0" w:color="auto"/>
              <w:bottom w:val="single" w:sz="4" w:space="0" w:color="auto"/>
              <w:right w:val="single" w:sz="4" w:space="0" w:color="auto"/>
            </w:tcBorders>
            <w:shd w:val="clear" w:color="auto" w:fill="84AE43"/>
            <w:noWrap/>
            <w:vAlign w:val="bottom"/>
            <w:hideMark/>
          </w:tcPr>
          <w:p w14:paraId="07CCEAF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B5DFC9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FB0DD70"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29FD3446" w14:textId="77777777" w:rsidTr="005D069B">
        <w:trPr>
          <w:gridAfter w:val="1"/>
          <w:wAfter w:w="832" w:type="dxa"/>
          <w:trHeight w:val="282"/>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5516B345"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5247"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إمكانية الوصول إلى البيانات (7.2#)</w:t>
            </w:r>
          </w:p>
        </w:tc>
        <w:tc>
          <w:tcPr>
            <w:tcW w:w="421" w:type="dxa"/>
            <w:tcBorders>
              <w:top w:val="single" w:sz="4" w:space="0" w:color="auto"/>
              <w:left w:val="single" w:sz="4" w:space="0" w:color="auto"/>
              <w:bottom w:val="single" w:sz="4" w:space="0" w:color="auto"/>
              <w:right w:val="single" w:sz="4" w:space="0" w:color="auto"/>
            </w:tcBorders>
            <w:shd w:val="clear" w:color="000000" w:fill="D9D9D9"/>
          </w:tcPr>
          <w:p w14:paraId="05A9636F"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58538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89DA8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906CF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6BB215D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1E7A8299" w14:textId="77777777" w:rsidTr="005D069B">
        <w:trPr>
          <w:gridAfter w:val="1"/>
          <w:wAfter w:w="832" w:type="dxa"/>
          <w:trHeight w:val="300"/>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71CB2071"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860A"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متابعة تنفيذ التوصيات (7.3#)</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F232"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9A235B"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4" w:space="0" w:color="auto"/>
              <w:right w:val="single" w:sz="4" w:space="0" w:color="auto"/>
            </w:tcBorders>
            <w:shd w:val="clear" w:color="auto" w:fill="84AE43"/>
            <w:noWrap/>
            <w:vAlign w:val="bottom"/>
            <w:hideMark/>
          </w:tcPr>
          <w:p w14:paraId="0A4B46EF"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ECEF62"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0A82AB1"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r w:rsidR="005D069B" w:rsidRPr="00F26E01" w14:paraId="3BB7342E"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5CF0E732" w14:textId="77777777" w:rsidR="005D069B" w:rsidRPr="00F26E01" w:rsidRDefault="005D069B" w:rsidP="005D069B">
            <w:pPr>
              <w:spacing w:after="0" w:line="240" w:lineRule="auto"/>
              <w:rPr>
                <w:rFonts w:asciiTheme="minorBidi" w:hAnsiTheme="minorBidi"/>
                <w:b/>
                <w:bCs/>
                <w:color w:val="000000"/>
                <w:sz w:val="20"/>
                <w:szCs w:val="20"/>
                <w:lang w:eastAsia="en-GB"/>
              </w:rPr>
            </w:pPr>
          </w:p>
        </w:tc>
        <w:tc>
          <w:tcPr>
            <w:tcW w:w="4535" w:type="dxa"/>
            <w:gridSpan w:val="4"/>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0E24B2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نتائج وآثار تنفيذ المبادرة (7.4#)</w:t>
            </w:r>
          </w:p>
        </w:tc>
        <w:tc>
          <w:tcPr>
            <w:tcW w:w="421" w:type="dxa"/>
            <w:tcBorders>
              <w:top w:val="single" w:sz="4" w:space="0" w:color="auto"/>
              <w:left w:val="single" w:sz="4" w:space="0" w:color="auto"/>
              <w:bottom w:val="single" w:sz="12" w:space="0" w:color="auto"/>
              <w:right w:val="single" w:sz="4" w:space="0" w:color="auto"/>
            </w:tcBorders>
          </w:tcPr>
          <w:p w14:paraId="246AA0F1" w14:textId="77777777" w:rsidR="005D069B" w:rsidRPr="00F26E01" w:rsidRDefault="005D069B" w:rsidP="005D069B">
            <w:pPr>
              <w:spacing w:after="0" w:line="240" w:lineRule="auto"/>
              <w:rPr>
                <w:rFonts w:asciiTheme="minorBidi" w:hAnsiTheme="minorBidi"/>
                <w:color w:val="000000"/>
                <w:sz w:val="20"/>
                <w:szCs w:val="20"/>
                <w:lang w:eastAsia="en-GB"/>
              </w:rPr>
            </w:pPr>
          </w:p>
        </w:tc>
        <w:tc>
          <w:tcPr>
            <w:tcW w:w="602" w:type="dxa"/>
            <w:tcBorders>
              <w:top w:val="single" w:sz="4" w:space="0" w:color="auto"/>
              <w:left w:val="single" w:sz="4" w:space="0" w:color="auto"/>
              <w:bottom w:val="single" w:sz="12" w:space="0" w:color="auto"/>
              <w:right w:val="single" w:sz="4" w:space="0" w:color="auto"/>
            </w:tcBorders>
            <w:shd w:val="clear" w:color="auto" w:fill="FAA725"/>
            <w:noWrap/>
            <w:vAlign w:val="bottom"/>
            <w:hideMark/>
          </w:tcPr>
          <w:p w14:paraId="29ACFBBE"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91"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C4278B8"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70" w:type="dxa"/>
            <w:tcBorders>
              <w:top w:val="single" w:sz="4" w:space="0" w:color="auto"/>
              <w:left w:val="single" w:sz="4" w:space="0" w:color="auto"/>
              <w:bottom w:val="single" w:sz="12" w:space="0" w:color="auto"/>
              <w:right w:val="single" w:sz="4" w:space="0" w:color="auto"/>
            </w:tcBorders>
            <w:shd w:val="clear" w:color="000000" w:fill="FFFFFF" w:themeFill="background1"/>
            <w:noWrap/>
            <w:vAlign w:val="bottom"/>
            <w:hideMark/>
          </w:tcPr>
          <w:p w14:paraId="4D1E1CB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467"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74135BC" w14:textId="77777777" w:rsidR="005D069B" w:rsidRPr="00F26E01" w:rsidRDefault="005D069B" w:rsidP="005D069B">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r>
    </w:tbl>
    <w:p w14:paraId="62D9987F" w14:textId="77777777" w:rsidR="007F1C2E" w:rsidRPr="00F26E01" w:rsidRDefault="007F1C2E" w:rsidP="00F12713">
      <w:pPr>
        <w:spacing w:after="0" w:line="240" w:lineRule="auto"/>
        <w:rPr>
          <w:rFonts w:asciiTheme="minorBidi" w:hAnsiTheme="minorBidi"/>
          <w:color w:val="000000" w:themeColor="text1"/>
          <w:sz w:val="20"/>
          <w:szCs w:val="20"/>
          <w:lang w:eastAsia="en-GB"/>
        </w:rPr>
      </w:pPr>
    </w:p>
    <w:p w14:paraId="7DA52E5A" w14:textId="77777777" w:rsidR="00C17CE1" w:rsidRPr="00F26E01" w:rsidRDefault="00C17CE1" w:rsidP="00F12713">
      <w:pPr>
        <w:spacing w:after="0" w:line="240" w:lineRule="auto"/>
        <w:rPr>
          <w:rFonts w:asciiTheme="minorBidi" w:hAnsiTheme="minorBidi"/>
          <w:color w:val="000000" w:themeColor="text1"/>
          <w:sz w:val="20"/>
          <w:szCs w:val="20"/>
          <w:lang w:eastAsia="en-GB"/>
        </w:rPr>
      </w:pPr>
    </w:p>
    <w:p w14:paraId="44F02676" w14:textId="77777777" w:rsidR="00C17CE1" w:rsidRPr="00F26E01" w:rsidRDefault="00C17CE1" w:rsidP="00F12713">
      <w:pPr>
        <w:spacing w:after="0" w:line="240" w:lineRule="auto"/>
        <w:rPr>
          <w:rFonts w:asciiTheme="minorBidi" w:hAnsiTheme="minorBidi"/>
          <w:color w:val="000000" w:themeColor="text1"/>
          <w:sz w:val="20"/>
          <w:szCs w:val="20"/>
          <w:lang w:eastAsia="en-GB"/>
        </w:rPr>
      </w:pPr>
    </w:p>
    <w:tbl>
      <w:tblPr>
        <w:bidiVisual/>
        <w:tblW w:w="9896" w:type="dxa"/>
        <w:tblLook w:val="04A0" w:firstRow="1" w:lastRow="0" w:firstColumn="1" w:lastColumn="0" w:noHBand="0" w:noVBand="1"/>
      </w:tblPr>
      <w:tblGrid>
        <w:gridCol w:w="1050"/>
        <w:gridCol w:w="8846"/>
      </w:tblGrid>
      <w:tr w:rsidR="00C17CE1" w:rsidRPr="00F26E01" w14:paraId="0CDC5770" w14:textId="77777777" w:rsidTr="00780054">
        <w:trPr>
          <w:trHeight w:val="380"/>
        </w:trPr>
        <w:tc>
          <w:tcPr>
            <w:tcW w:w="9896" w:type="dxa"/>
            <w:gridSpan w:val="2"/>
            <w:tcBorders>
              <w:top w:val="nil"/>
              <w:left w:val="nil"/>
              <w:bottom w:val="nil"/>
              <w:right w:val="nil"/>
            </w:tcBorders>
            <w:shd w:val="clear" w:color="auto" w:fill="auto"/>
            <w:noWrap/>
            <w:vAlign w:val="bottom"/>
            <w:hideMark/>
          </w:tcPr>
          <w:p w14:paraId="7BD3F148" w14:textId="77777777" w:rsidR="00C17CE1" w:rsidRPr="00F26E01" w:rsidRDefault="00C17CE1" w:rsidP="00780054">
            <w:pPr>
              <w:bidi/>
              <w:spacing w:after="0" w:line="240" w:lineRule="auto"/>
              <w:rPr>
                <w:rFonts w:asciiTheme="minorBidi" w:hAnsiTheme="minorBidi"/>
                <w:i/>
                <w:color w:val="000000"/>
                <w:sz w:val="20"/>
                <w:szCs w:val="20"/>
                <w:rtl/>
              </w:rPr>
            </w:pPr>
            <w:r w:rsidRPr="00F26E01">
              <w:rPr>
                <w:rFonts w:asciiTheme="minorBidi" w:hAnsiTheme="minorBidi"/>
                <w:i/>
                <w:color w:val="000000"/>
                <w:sz w:val="20"/>
                <w:szCs w:val="20"/>
                <w:rtl/>
              </w:rPr>
              <w:t>مفتاح بطاقة التقييم</w:t>
            </w:r>
          </w:p>
        </w:tc>
      </w:tr>
      <w:tr w:rsidR="00C17CE1" w:rsidRPr="00F26E01" w14:paraId="0EDB20C1" w14:textId="77777777" w:rsidTr="00780054">
        <w:trPr>
          <w:trHeight w:val="160"/>
        </w:trPr>
        <w:tc>
          <w:tcPr>
            <w:tcW w:w="1050" w:type="dxa"/>
            <w:tcBorders>
              <w:top w:val="nil"/>
              <w:left w:val="nil"/>
              <w:bottom w:val="nil"/>
              <w:right w:val="nil"/>
            </w:tcBorders>
            <w:shd w:val="clear" w:color="auto" w:fill="auto"/>
            <w:noWrap/>
            <w:vAlign w:val="bottom"/>
            <w:hideMark/>
          </w:tcPr>
          <w:p w14:paraId="7C1315F6" w14:textId="77777777" w:rsidR="00C17CE1" w:rsidRPr="00F26E01" w:rsidRDefault="00C17CE1" w:rsidP="00780054">
            <w:pPr>
              <w:spacing w:after="0" w:line="240" w:lineRule="auto"/>
              <w:rPr>
                <w:rFonts w:asciiTheme="minorBidi" w:hAnsiTheme="minorBidi"/>
                <w:sz w:val="20"/>
                <w:szCs w:val="20"/>
              </w:rPr>
            </w:pPr>
          </w:p>
        </w:tc>
        <w:tc>
          <w:tcPr>
            <w:tcW w:w="8846" w:type="dxa"/>
            <w:tcBorders>
              <w:top w:val="nil"/>
              <w:left w:val="nil"/>
              <w:bottom w:val="nil"/>
              <w:right w:val="nil"/>
            </w:tcBorders>
            <w:shd w:val="clear" w:color="auto" w:fill="auto"/>
            <w:noWrap/>
            <w:vAlign w:val="bottom"/>
            <w:hideMark/>
          </w:tcPr>
          <w:p w14:paraId="033E7A01" w14:textId="77777777" w:rsidR="00C17CE1" w:rsidRPr="00F26E01" w:rsidRDefault="00C17CE1" w:rsidP="00780054">
            <w:pPr>
              <w:spacing w:after="0" w:line="240" w:lineRule="auto"/>
              <w:rPr>
                <w:rFonts w:asciiTheme="minorBidi" w:hAnsiTheme="minorBidi"/>
                <w:sz w:val="20"/>
                <w:szCs w:val="20"/>
              </w:rPr>
            </w:pPr>
          </w:p>
        </w:tc>
      </w:tr>
      <w:tr w:rsidR="00C17CE1" w:rsidRPr="00F26E01" w14:paraId="2C3E2917" w14:textId="77777777" w:rsidTr="00780054">
        <w:trPr>
          <w:trHeight w:val="600"/>
        </w:trPr>
        <w:tc>
          <w:tcPr>
            <w:tcW w:w="1050" w:type="dxa"/>
            <w:tcBorders>
              <w:top w:val="nil"/>
              <w:left w:val="nil"/>
              <w:bottom w:val="nil"/>
              <w:right w:val="nil"/>
            </w:tcBorders>
            <w:shd w:val="clear" w:color="000000" w:fill="C00000"/>
            <w:noWrap/>
            <w:vAlign w:val="bottom"/>
            <w:hideMark/>
          </w:tcPr>
          <w:p w14:paraId="07843BEC"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lastRenderedPageBreak/>
              <w:t> </w:t>
            </w:r>
          </w:p>
        </w:tc>
        <w:tc>
          <w:tcPr>
            <w:tcW w:w="8846" w:type="dxa"/>
            <w:tcBorders>
              <w:top w:val="nil"/>
              <w:left w:val="nil"/>
              <w:bottom w:val="single" w:sz="4" w:space="0" w:color="A6A6A6"/>
              <w:right w:val="nil"/>
            </w:tcBorders>
            <w:shd w:val="clear" w:color="auto" w:fill="auto"/>
            <w:hideMark/>
          </w:tcPr>
          <w:p w14:paraId="76FB92DD" w14:textId="22216DEA"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لم يحقق البلد أ</w:t>
            </w:r>
            <w:r w:rsidR="006A11A4" w:rsidRPr="00F26E01">
              <w:rPr>
                <w:rFonts w:asciiTheme="minorBidi" w:hAnsiTheme="minorBidi"/>
                <w:color w:val="000000"/>
                <w:sz w:val="20"/>
                <w:szCs w:val="20"/>
                <w:rtl/>
              </w:rPr>
              <w:t xml:space="preserve">يّ تقدم في معالجة هذا المتطلب. </w:t>
            </w:r>
            <w:r w:rsidRPr="00F26E01">
              <w:rPr>
                <w:rFonts w:asciiTheme="minorBidi" w:hAnsiTheme="minorBidi"/>
                <w:color w:val="000000"/>
                <w:sz w:val="20"/>
                <w:szCs w:val="20"/>
                <w:rtl/>
              </w:rPr>
              <w:t>لم يتحقق الهدف الأعم من المتطلب بأيّ حال من الأحوال.</w:t>
            </w:r>
          </w:p>
        </w:tc>
      </w:tr>
      <w:tr w:rsidR="00C17CE1" w:rsidRPr="00F26E01" w14:paraId="06B5998F" w14:textId="77777777" w:rsidTr="00780054">
        <w:trPr>
          <w:trHeight w:val="600"/>
        </w:trPr>
        <w:tc>
          <w:tcPr>
            <w:tcW w:w="1050" w:type="dxa"/>
            <w:tcBorders>
              <w:top w:val="nil"/>
              <w:left w:val="nil"/>
              <w:bottom w:val="nil"/>
              <w:right w:val="nil"/>
            </w:tcBorders>
            <w:shd w:val="clear" w:color="000000" w:fill="FAA725"/>
            <w:noWrap/>
            <w:vAlign w:val="bottom"/>
            <w:hideMark/>
          </w:tcPr>
          <w:p w14:paraId="67BB141F"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8846" w:type="dxa"/>
            <w:tcBorders>
              <w:top w:val="nil"/>
              <w:left w:val="nil"/>
              <w:bottom w:val="single" w:sz="4" w:space="0" w:color="A6A6A6"/>
              <w:right w:val="nil"/>
            </w:tcBorders>
            <w:shd w:val="clear" w:color="auto" w:fill="auto"/>
            <w:hideMark/>
          </w:tcPr>
          <w:p w14:paraId="0EFFCF05" w14:textId="64CB58A9" w:rsidR="00C17CE1" w:rsidRPr="00F26E01" w:rsidRDefault="00DB7C2C"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حقق البل</w:t>
            </w:r>
            <w:r w:rsidR="00C17CE1" w:rsidRPr="00F26E01">
              <w:rPr>
                <w:rFonts w:asciiTheme="minorBidi" w:hAnsiTheme="minorBidi"/>
                <w:color w:val="000000"/>
                <w:sz w:val="20"/>
                <w:szCs w:val="20"/>
                <w:rtl/>
              </w:rPr>
              <w:t>د تقدماً غير كافٍ نحو استيفاء هذا المتطلب. لا تزال عناصر هامة من المتطلب معلّقة، والهدف الأعم للمتطلب هو أبعد ما يكون عن التحقق.</w:t>
            </w:r>
          </w:p>
        </w:tc>
      </w:tr>
      <w:tr w:rsidR="00C17CE1" w:rsidRPr="00F26E01" w14:paraId="44C7D0AB" w14:textId="77777777" w:rsidTr="00780054">
        <w:trPr>
          <w:trHeight w:val="612"/>
        </w:trPr>
        <w:tc>
          <w:tcPr>
            <w:tcW w:w="1050" w:type="dxa"/>
            <w:tcBorders>
              <w:top w:val="nil"/>
              <w:left w:val="nil"/>
              <w:bottom w:val="nil"/>
              <w:right w:val="nil"/>
            </w:tcBorders>
            <w:shd w:val="clear" w:color="000000" w:fill="84AE42"/>
            <w:noWrap/>
            <w:vAlign w:val="bottom"/>
            <w:hideMark/>
          </w:tcPr>
          <w:p w14:paraId="7FD0B2E6"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w:t>
            </w:r>
          </w:p>
        </w:tc>
        <w:tc>
          <w:tcPr>
            <w:tcW w:w="8846" w:type="dxa"/>
            <w:tcBorders>
              <w:top w:val="nil"/>
              <w:left w:val="nil"/>
              <w:bottom w:val="single" w:sz="4" w:space="0" w:color="A6A6A6"/>
              <w:right w:val="nil"/>
            </w:tcBorders>
            <w:shd w:val="clear" w:color="auto" w:fill="auto"/>
            <w:hideMark/>
          </w:tcPr>
          <w:p w14:paraId="046C2B5A"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حقق البلد تقدماً نحو استيفاء هذا المتطلب. جاري تنفيذ عناصر هامة من المتطلب وتحقيق الهدف الأعمّ لهذا المتطلب.</w:t>
            </w:r>
          </w:p>
        </w:tc>
      </w:tr>
      <w:tr w:rsidR="00C17CE1" w:rsidRPr="00F26E01" w14:paraId="5B28EB83" w14:textId="77777777" w:rsidTr="00780054">
        <w:trPr>
          <w:trHeight w:val="580"/>
        </w:trPr>
        <w:tc>
          <w:tcPr>
            <w:tcW w:w="1050" w:type="dxa"/>
            <w:tcBorders>
              <w:top w:val="nil"/>
              <w:left w:val="nil"/>
              <w:bottom w:val="nil"/>
              <w:right w:val="nil"/>
            </w:tcBorders>
            <w:shd w:val="clear" w:color="000000" w:fill="227020"/>
            <w:noWrap/>
            <w:vAlign w:val="bottom"/>
            <w:hideMark/>
          </w:tcPr>
          <w:p w14:paraId="409D1A12"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xml:space="preserve">  </w:t>
            </w:r>
          </w:p>
        </w:tc>
        <w:tc>
          <w:tcPr>
            <w:tcW w:w="8846" w:type="dxa"/>
            <w:tcBorders>
              <w:top w:val="nil"/>
              <w:left w:val="nil"/>
              <w:bottom w:val="single" w:sz="4" w:space="0" w:color="A6A6A6"/>
              <w:right w:val="nil"/>
            </w:tcBorders>
            <w:shd w:val="clear" w:color="auto" w:fill="auto"/>
            <w:hideMark/>
          </w:tcPr>
          <w:p w14:paraId="65FDF83B"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البلد ممتثل بمتطلب المبادرة.</w:t>
            </w:r>
          </w:p>
        </w:tc>
      </w:tr>
      <w:tr w:rsidR="00C17CE1" w:rsidRPr="00F26E01" w14:paraId="0B2506A3" w14:textId="77777777" w:rsidTr="00780054">
        <w:trPr>
          <w:trHeight w:val="600"/>
        </w:trPr>
        <w:tc>
          <w:tcPr>
            <w:tcW w:w="1050" w:type="dxa"/>
            <w:tcBorders>
              <w:top w:val="nil"/>
              <w:left w:val="nil"/>
              <w:bottom w:val="nil"/>
              <w:right w:val="nil"/>
            </w:tcBorders>
            <w:shd w:val="clear" w:color="000000" w:fill="0076AF"/>
            <w:noWrap/>
            <w:vAlign w:val="bottom"/>
            <w:hideMark/>
          </w:tcPr>
          <w:p w14:paraId="4BDFF900"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 xml:space="preserve">  </w:t>
            </w:r>
          </w:p>
        </w:tc>
        <w:tc>
          <w:tcPr>
            <w:tcW w:w="8846" w:type="dxa"/>
            <w:tcBorders>
              <w:top w:val="nil"/>
              <w:left w:val="nil"/>
              <w:bottom w:val="single" w:sz="4" w:space="0" w:color="A6A6A6"/>
              <w:right w:val="nil"/>
            </w:tcBorders>
            <w:shd w:val="clear" w:color="auto" w:fill="auto"/>
            <w:hideMark/>
          </w:tcPr>
          <w:p w14:paraId="6A604ADE"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حقق البلد ما هو أبعد من المتطلب.</w:t>
            </w:r>
          </w:p>
        </w:tc>
      </w:tr>
      <w:tr w:rsidR="00C17CE1" w:rsidRPr="00F26E01" w14:paraId="47C096AB" w14:textId="77777777" w:rsidTr="00780054">
        <w:trPr>
          <w:trHeight w:val="600"/>
        </w:trPr>
        <w:tc>
          <w:tcPr>
            <w:tcW w:w="1050" w:type="dxa"/>
            <w:tcBorders>
              <w:top w:val="nil"/>
              <w:left w:val="nil"/>
              <w:bottom w:val="nil"/>
              <w:right w:val="nil"/>
            </w:tcBorders>
            <w:shd w:val="clear" w:color="000000" w:fill="D9D9D9"/>
            <w:noWrap/>
            <w:vAlign w:val="bottom"/>
            <w:hideMark/>
          </w:tcPr>
          <w:p w14:paraId="267C427B" w14:textId="77777777" w:rsidR="00C17CE1" w:rsidRPr="00F26E01" w:rsidRDefault="00C17CE1" w:rsidP="00780054">
            <w:pPr>
              <w:bidi/>
              <w:spacing w:after="0" w:line="240" w:lineRule="auto"/>
              <w:jc w:val="center"/>
              <w:rPr>
                <w:rFonts w:asciiTheme="minorBidi" w:hAnsiTheme="minorBidi"/>
                <w:color w:val="000000"/>
                <w:sz w:val="20"/>
                <w:szCs w:val="20"/>
                <w:rtl/>
              </w:rPr>
            </w:pPr>
            <w:r w:rsidRPr="00F26E01">
              <w:rPr>
                <w:rFonts w:asciiTheme="minorBidi" w:hAnsiTheme="minorBidi"/>
                <w:color w:val="000000"/>
                <w:sz w:val="20"/>
                <w:szCs w:val="20"/>
                <w:rtl/>
              </w:rPr>
              <w:t xml:space="preserve">  </w:t>
            </w:r>
          </w:p>
        </w:tc>
        <w:tc>
          <w:tcPr>
            <w:tcW w:w="8846" w:type="dxa"/>
            <w:tcBorders>
              <w:top w:val="nil"/>
              <w:left w:val="nil"/>
              <w:bottom w:val="single" w:sz="4" w:space="0" w:color="A6A6A6"/>
              <w:right w:val="nil"/>
            </w:tcBorders>
            <w:shd w:val="clear" w:color="auto" w:fill="auto"/>
            <w:hideMark/>
          </w:tcPr>
          <w:p w14:paraId="080F230E"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فقط يُشجّع أو يُستحسن تنفيذ هذا المتطلب، ولا ينبغي أخذه في الاعتبار عند تقييم الامتثال بالمبادرة.</w:t>
            </w:r>
          </w:p>
        </w:tc>
      </w:tr>
      <w:tr w:rsidR="00C17CE1" w:rsidRPr="00F26E01" w14:paraId="1C6C311F" w14:textId="77777777" w:rsidTr="00780054">
        <w:trPr>
          <w:trHeight w:val="560"/>
        </w:trPr>
        <w:tc>
          <w:tcPr>
            <w:tcW w:w="1050" w:type="dxa"/>
            <w:tcBorders>
              <w:top w:val="nil"/>
              <w:left w:val="nil"/>
              <w:bottom w:val="single" w:sz="4" w:space="0" w:color="A6A6A6" w:themeColor="background1" w:themeShade="A6"/>
              <w:right w:val="nil"/>
            </w:tcBorders>
            <w:shd w:val="diagStripe" w:color="D9D9D9" w:fill="auto"/>
            <w:noWrap/>
            <w:vAlign w:val="bottom"/>
            <w:hideMark/>
          </w:tcPr>
          <w:p w14:paraId="4260FC02" w14:textId="77777777" w:rsidR="00C17CE1" w:rsidRPr="00F26E01" w:rsidRDefault="00C17CE1" w:rsidP="00780054">
            <w:pPr>
              <w:spacing w:after="0" w:line="240" w:lineRule="auto"/>
              <w:rPr>
                <w:rFonts w:asciiTheme="minorBidi" w:hAnsiTheme="minorBidi"/>
                <w:color w:val="000000"/>
                <w:sz w:val="20"/>
                <w:szCs w:val="20"/>
              </w:rPr>
            </w:pPr>
          </w:p>
        </w:tc>
        <w:tc>
          <w:tcPr>
            <w:tcW w:w="8846" w:type="dxa"/>
            <w:tcBorders>
              <w:top w:val="nil"/>
              <w:left w:val="nil"/>
              <w:bottom w:val="single" w:sz="4" w:space="0" w:color="A6A6A6" w:themeColor="background1" w:themeShade="A6"/>
              <w:right w:val="nil"/>
            </w:tcBorders>
            <w:shd w:val="clear" w:color="auto" w:fill="auto"/>
            <w:hideMark/>
          </w:tcPr>
          <w:p w14:paraId="1DB0A30F" w14:textId="77777777" w:rsidR="00C17CE1" w:rsidRPr="00F26E01" w:rsidRDefault="00C17CE1" w:rsidP="00780054">
            <w:pPr>
              <w:bidi/>
              <w:spacing w:after="0" w:line="240" w:lineRule="auto"/>
              <w:rPr>
                <w:rFonts w:asciiTheme="minorBidi" w:hAnsiTheme="minorBidi"/>
                <w:color w:val="000000"/>
                <w:sz w:val="20"/>
                <w:szCs w:val="20"/>
                <w:rtl/>
              </w:rPr>
            </w:pPr>
            <w:r w:rsidRPr="00F26E01">
              <w:rPr>
                <w:rFonts w:asciiTheme="minorBidi" w:hAnsiTheme="minorBidi"/>
                <w:color w:val="000000"/>
                <w:sz w:val="20"/>
                <w:szCs w:val="20"/>
                <w:rtl/>
              </w:rPr>
              <w:t>أثبت مجلس أصحاب المصلحة أن المتطلب لا ينطبق على البلد.</w:t>
            </w:r>
          </w:p>
        </w:tc>
      </w:tr>
    </w:tbl>
    <w:p w14:paraId="2AFE60CA" w14:textId="77777777" w:rsidR="00C17CE1" w:rsidRPr="00F26E01" w:rsidRDefault="00C17CE1" w:rsidP="00F12713">
      <w:pPr>
        <w:spacing w:after="0" w:line="240" w:lineRule="auto"/>
        <w:rPr>
          <w:rFonts w:asciiTheme="minorBidi" w:hAnsiTheme="minorBidi"/>
          <w:color w:val="000000" w:themeColor="text1"/>
          <w:sz w:val="20"/>
          <w:szCs w:val="20"/>
          <w:lang w:eastAsia="en-GB"/>
        </w:rPr>
      </w:pPr>
    </w:p>
    <w:p w14:paraId="183C2573" w14:textId="6FCC3194" w:rsidR="00A67544" w:rsidRPr="00F26E01" w:rsidRDefault="002D2440" w:rsidP="00185ACC">
      <w:pPr>
        <w:bidi/>
        <w:spacing w:after="0" w:line="240" w:lineRule="auto"/>
        <w:rPr>
          <w:rFonts w:asciiTheme="minorBidi" w:hAnsiTheme="minorBidi"/>
          <w:b/>
          <w:color w:val="365F91" w:themeColor="accent1" w:themeShade="BF"/>
          <w:sz w:val="20"/>
          <w:szCs w:val="20"/>
          <w:rtl/>
        </w:rPr>
      </w:pPr>
      <w:r w:rsidRPr="00F26E01">
        <w:rPr>
          <w:rFonts w:asciiTheme="minorBidi" w:hAnsiTheme="minorBidi"/>
          <w:sz w:val="20"/>
          <w:szCs w:val="20"/>
          <w:rtl/>
        </w:rPr>
        <w:br w:type="page"/>
      </w:r>
      <w:r w:rsidR="00185ACC" w:rsidRPr="00F26E01">
        <w:rPr>
          <w:rFonts w:asciiTheme="minorBidi" w:hAnsiTheme="minorBidi"/>
          <w:color w:val="365F91" w:themeColor="accent1" w:themeShade="BF"/>
          <w:sz w:val="20"/>
          <w:szCs w:val="20"/>
          <w:rtl/>
        </w:rPr>
        <w:lastRenderedPageBreak/>
        <w:t>3</w:t>
      </w:r>
      <w:r w:rsidR="00185ACC" w:rsidRPr="00F26E01">
        <w:rPr>
          <w:rFonts w:asciiTheme="minorBidi" w:hAnsiTheme="minorBidi"/>
          <w:b/>
          <w:color w:val="95B3D7" w:themeColor="accent1" w:themeTint="99"/>
          <w:sz w:val="20"/>
          <w:szCs w:val="20"/>
          <w:rtl/>
        </w:rPr>
        <w:t xml:space="preserve">. </w:t>
      </w:r>
      <w:r w:rsidRPr="00F26E01">
        <w:rPr>
          <w:rFonts w:asciiTheme="minorBidi" w:hAnsiTheme="minorBidi"/>
          <w:b/>
          <w:color w:val="365F91" w:themeColor="accent1" w:themeShade="BF"/>
          <w:sz w:val="20"/>
          <w:szCs w:val="20"/>
          <w:rtl/>
        </w:rPr>
        <w:t>النتائج التفصيلية</w:t>
      </w:r>
    </w:p>
    <w:p w14:paraId="10C12F4D" w14:textId="77777777" w:rsidR="00824402" w:rsidRPr="00F26E01" w:rsidRDefault="00824402" w:rsidP="00F12713">
      <w:pPr>
        <w:spacing w:after="0" w:line="240" w:lineRule="auto"/>
        <w:rPr>
          <w:rFonts w:asciiTheme="minorBidi" w:hAnsiTheme="minorBidi"/>
          <w:b/>
          <w:sz w:val="20"/>
          <w:szCs w:val="20"/>
          <w:lang w:val="en-US"/>
        </w:rPr>
      </w:pPr>
    </w:p>
    <w:p w14:paraId="6A19A75B" w14:textId="75B8D1F5" w:rsidR="000F7F99" w:rsidRPr="00F26E01" w:rsidRDefault="000F7F99" w:rsidP="00F12713">
      <w:pPr>
        <w:bidi/>
        <w:spacing w:after="0" w:line="240" w:lineRule="auto"/>
        <w:rPr>
          <w:rFonts w:asciiTheme="minorBidi" w:hAnsiTheme="minorBidi"/>
          <w:sz w:val="20"/>
          <w:szCs w:val="20"/>
          <w:rtl/>
        </w:rPr>
      </w:pPr>
      <w:r w:rsidRPr="00F26E01">
        <w:rPr>
          <w:rFonts w:asciiTheme="minorBidi" w:hAnsiTheme="minorBidi"/>
          <w:sz w:val="20"/>
          <w:szCs w:val="20"/>
          <w:rtl/>
        </w:rPr>
        <w:t>ی</w:t>
      </w:r>
      <w:r w:rsidR="00A65966" w:rsidRPr="00F26E01">
        <w:rPr>
          <w:rFonts w:asciiTheme="minorBidi" w:hAnsiTheme="minorBidi"/>
          <w:sz w:val="20"/>
          <w:szCs w:val="20"/>
          <w:rtl/>
        </w:rPr>
        <w:t>ُ</w:t>
      </w:r>
      <w:r w:rsidRPr="00F26E01">
        <w:rPr>
          <w:rFonts w:asciiTheme="minorBidi" w:hAnsiTheme="minorBidi"/>
          <w:sz w:val="20"/>
          <w:szCs w:val="20"/>
          <w:rtl/>
        </w:rPr>
        <w:t>سلّط ھذا القسم الضوء علی المجالات التي لا توافق فیھا جھة المُصادقة علی نتائج التقییم الأوّلي، أو تطلب المزید من التوضیح.</w:t>
      </w:r>
    </w:p>
    <w:p w14:paraId="2A72C011" w14:textId="77777777" w:rsidR="003063CA" w:rsidRPr="00F26E01" w:rsidRDefault="003063CA" w:rsidP="00F12713">
      <w:pPr>
        <w:spacing w:after="0" w:line="240" w:lineRule="auto"/>
        <w:rPr>
          <w:rFonts w:asciiTheme="minorBidi" w:hAnsiTheme="minorBidi"/>
          <w:sz w:val="20"/>
          <w:szCs w:val="20"/>
        </w:rPr>
      </w:pPr>
    </w:p>
    <w:p w14:paraId="0F3F0520" w14:textId="01462BE5" w:rsidR="003063CA" w:rsidRPr="00F26E01" w:rsidRDefault="003063CA" w:rsidP="00F12713">
      <w:pPr>
        <w:bidi/>
        <w:spacing w:after="0" w:line="240" w:lineRule="auto"/>
        <w:rPr>
          <w:rFonts w:asciiTheme="minorBidi" w:hAnsiTheme="minorBidi"/>
          <w:b/>
          <w:sz w:val="20"/>
          <w:szCs w:val="20"/>
          <w:highlight w:val="yellow"/>
          <w:rtl/>
        </w:rPr>
      </w:pPr>
      <w:r w:rsidRPr="00F26E01">
        <w:rPr>
          <w:rFonts w:asciiTheme="minorBidi" w:hAnsiTheme="minorBidi"/>
          <w:b/>
          <w:sz w:val="20"/>
          <w:szCs w:val="20"/>
          <w:rtl/>
        </w:rPr>
        <w:t xml:space="preserve">4.2 </w:t>
      </w:r>
      <w:r w:rsidRPr="00F26E01">
        <w:rPr>
          <w:rFonts w:asciiTheme="minorBidi" w:hAnsiTheme="minorBidi"/>
          <w:b/>
          <w:sz w:val="20"/>
          <w:szCs w:val="20"/>
          <w:highlight w:val="yellow"/>
          <w:rtl/>
        </w:rPr>
        <w:t xml:space="preserve">الإيرادات العينية </w:t>
      </w:r>
    </w:p>
    <w:p w14:paraId="25093DED" w14:textId="77777777" w:rsidR="003063CA" w:rsidRPr="00F26E01" w:rsidRDefault="003063CA" w:rsidP="003063CA">
      <w:pPr>
        <w:bidi/>
        <w:spacing w:after="0" w:line="240" w:lineRule="auto"/>
        <w:rPr>
          <w:rFonts w:asciiTheme="minorBidi" w:hAnsiTheme="minorBidi"/>
          <w:sz w:val="20"/>
          <w:szCs w:val="20"/>
          <w:highlight w:val="yellow"/>
          <w:rtl/>
        </w:rPr>
      </w:pPr>
      <w:r w:rsidRPr="00F26E01">
        <w:rPr>
          <w:rFonts w:asciiTheme="minorBidi" w:hAnsiTheme="minorBidi"/>
          <w:sz w:val="20"/>
          <w:szCs w:val="20"/>
          <w:highlight w:val="yellow"/>
          <w:rtl/>
        </w:rPr>
        <w:t>تنص الصفحة 94 من التقييم الأوّلي للمصادقة للعراق على ما يلي:</w:t>
      </w:r>
    </w:p>
    <w:p w14:paraId="69E097CC" w14:textId="26B221A1" w:rsidR="00FB50DC" w:rsidRPr="00F26E01" w:rsidRDefault="00A031FB" w:rsidP="007132AB">
      <w:pPr>
        <w:bidi/>
        <w:ind w:left="-58"/>
        <w:jc w:val="lowKashida"/>
        <w:rPr>
          <w:rFonts w:asciiTheme="minorBidi" w:eastAsia="FangSong" w:hAnsiTheme="minorBidi"/>
          <w:sz w:val="20"/>
          <w:szCs w:val="20"/>
          <w:highlight w:val="red"/>
          <w:rtl/>
          <w:lang w:bidi="ar-IQ"/>
        </w:rPr>
      </w:pPr>
      <w:r w:rsidRPr="00F26E01">
        <w:rPr>
          <w:rFonts w:asciiTheme="minorBidi" w:hAnsiTheme="minorBidi"/>
          <w:sz w:val="20"/>
          <w:szCs w:val="20"/>
          <w:highlight w:val="yellow"/>
          <w:rtl/>
          <w:lang w:bidi="ar-SA"/>
        </w:rPr>
        <w:t>"</w:t>
      </w:r>
      <w:r w:rsidR="003063CA" w:rsidRPr="00F26E01">
        <w:rPr>
          <w:rFonts w:asciiTheme="minorBidi" w:hAnsiTheme="minorBidi"/>
          <w:sz w:val="20"/>
          <w:szCs w:val="20"/>
          <w:highlight w:val="yellow"/>
          <w:rtl/>
        </w:rPr>
        <w:t xml:space="preserve">تشمل البيانات القيمة الإجمالية للنفط الخام المُصدّر وفقاً لشركة سومو (تقرير المبادرة في العراق لعام 2015، القسم 6.3.3، ص 121-121)، مع قيمة "الغرامات المفروضة على فواتير المبيعات" والقيمة الإجمالية "للتحصيلات المُودَعة في حساب تحصيلات مبيعات النفط". كما تتوفر بيانات عن القيمة الإجمالية </w:t>
      </w:r>
      <w:r w:rsidRPr="00F26E01">
        <w:rPr>
          <w:rFonts w:asciiTheme="minorBidi" w:hAnsiTheme="minorBidi"/>
          <w:sz w:val="20"/>
          <w:szCs w:val="20"/>
          <w:highlight w:val="yellow"/>
          <w:rtl/>
        </w:rPr>
        <w:t>للنفط الخام الذي حصّلته الشركات</w:t>
      </w:r>
      <w:r w:rsidR="003063CA" w:rsidRPr="00F26E01">
        <w:rPr>
          <w:rFonts w:asciiTheme="minorBidi" w:hAnsiTheme="minorBidi"/>
          <w:sz w:val="20"/>
          <w:szCs w:val="20"/>
          <w:highlight w:val="yellow"/>
          <w:rtl/>
        </w:rPr>
        <w:t xml:space="preserve"> وكذلك "إجمالي الإيرادات" (50,932,301,000 دولار أمريكي) محسوبة "بطرح مجموع النفط الخام الذي حصّلته الشركات من المبلغ المُحوّل بواسطة البنك المركزي العراقي وإضافة التحصيلات المودعة في حساب التحصيلات." ليس من الواضح سبب انخفاض قيمة إجمالي النفط الخام الذي حصّلته الشركات (13,585,852,000 دولار أمريكي) عن قيمة إجمالي صادرات النفط الخام وفقاً لشركة سومو (35</w:t>
      </w:r>
      <w:r w:rsidR="00A65966" w:rsidRPr="00F26E01">
        <w:rPr>
          <w:rFonts w:asciiTheme="minorBidi" w:hAnsiTheme="minorBidi"/>
          <w:sz w:val="20"/>
          <w:szCs w:val="20"/>
          <w:highlight w:val="yellow"/>
          <w:rtl/>
        </w:rPr>
        <w:t>,</w:t>
      </w:r>
      <w:r w:rsidR="003063CA" w:rsidRPr="00F26E01">
        <w:rPr>
          <w:rFonts w:asciiTheme="minorBidi" w:hAnsiTheme="minorBidi"/>
          <w:sz w:val="20"/>
          <w:szCs w:val="20"/>
          <w:highlight w:val="yellow"/>
          <w:rtl/>
        </w:rPr>
        <w:t>457</w:t>
      </w:r>
      <w:r w:rsidR="00A65966" w:rsidRPr="00F26E01">
        <w:rPr>
          <w:rFonts w:asciiTheme="minorBidi" w:hAnsiTheme="minorBidi"/>
          <w:sz w:val="20"/>
          <w:szCs w:val="20"/>
          <w:highlight w:val="yellow"/>
          <w:rtl/>
        </w:rPr>
        <w:t>,</w:t>
      </w:r>
      <w:r w:rsidR="003063CA" w:rsidRPr="00F26E01">
        <w:rPr>
          <w:rFonts w:asciiTheme="minorBidi" w:hAnsiTheme="minorBidi"/>
          <w:sz w:val="20"/>
          <w:szCs w:val="20"/>
          <w:highlight w:val="yellow"/>
          <w:rtl/>
        </w:rPr>
        <w:t>722</w:t>
      </w:r>
      <w:r w:rsidR="00A65966" w:rsidRPr="00F26E01">
        <w:rPr>
          <w:rFonts w:asciiTheme="minorBidi" w:hAnsiTheme="minorBidi"/>
          <w:sz w:val="20"/>
          <w:szCs w:val="20"/>
          <w:highlight w:val="yellow"/>
          <w:rtl/>
        </w:rPr>
        <w:t>,</w:t>
      </w:r>
      <w:r w:rsidR="003063CA" w:rsidRPr="00F26E01">
        <w:rPr>
          <w:rFonts w:asciiTheme="minorBidi" w:hAnsiTheme="minorBidi"/>
          <w:sz w:val="20"/>
          <w:szCs w:val="20"/>
          <w:highlight w:val="yellow"/>
          <w:rtl/>
        </w:rPr>
        <w:t>000 دولار أمريكي</w:t>
      </w:r>
      <w:r w:rsidR="003063CA" w:rsidRPr="00F26E01">
        <w:rPr>
          <w:rFonts w:asciiTheme="minorBidi" w:hAnsiTheme="minorBidi"/>
          <w:color w:val="FF0000"/>
          <w:sz w:val="20"/>
          <w:szCs w:val="20"/>
          <w:highlight w:val="red"/>
          <w:rtl/>
        </w:rPr>
        <w:t>).</w:t>
      </w:r>
      <w:r w:rsidRPr="00F26E01">
        <w:rPr>
          <w:rFonts w:asciiTheme="minorBidi" w:hAnsiTheme="minorBidi"/>
          <w:color w:val="FF0000"/>
          <w:sz w:val="20"/>
          <w:szCs w:val="20"/>
          <w:highlight w:val="red"/>
          <w:rtl/>
        </w:rPr>
        <w:t>"</w:t>
      </w:r>
      <w:r w:rsidR="00CE719D" w:rsidRPr="00F26E01">
        <w:rPr>
          <w:rFonts w:asciiTheme="minorBidi" w:hAnsiTheme="minorBidi"/>
          <w:color w:val="FF0000"/>
          <w:sz w:val="20"/>
          <w:szCs w:val="20"/>
          <w:highlight w:val="red"/>
          <w:rtl/>
        </w:rPr>
        <w:t>(</w:t>
      </w:r>
      <w:r w:rsidR="00FB50DC" w:rsidRPr="00F26E01">
        <w:rPr>
          <w:rFonts w:asciiTheme="minorBidi" w:eastAsia="FangSong" w:hAnsiTheme="minorBidi"/>
          <w:b/>
          <w:bCs/>
          <w:sz w:val="20"/>
          <w:szCs w:val="20"/>
          <w:highlight w:val="red"/>
          <w:u w:val="single"/>
          <w:rtl/>
          <w:lang w:bidi="ar-IQ"/>
        </w:rPr>
        <w:t xml:space="preserve"> ملاحظة المجلس</w:t>
      </w:r>
      <w:r w:rsidR="00FB50DC" w:rsidRPr="00F26E01">
        <w:rPr>
          <w:rFonts w:asciiTheme="minorBidi" w:eastAsia="FangSong" w:hAnsiTheme="minorBidi"/>
          <w:b/>
          <w:bCs/>
          <w:sz w:val="20"/>
          <w:szCs w:val="20"/>
          <w:highlight w:val="red"/>
          <w:rtl/>
          <w:lang w:bidi="ar-IQ"/>
        </w:rPr>
        <w:t>:-</w:t>
      </w:r>
      <w:r w:rsidR="00FB50DC" w:rsidRPr="00F26E01">
        <w:rPr>
          <w:rFonts w:asciiTheme="minorBidi" w:eastAsia="FangSong" w:hAnsiTheme="minorBidi"/>
          <w:sz w:val="20"/>
          <w:szCs w:val="20"/>
          <w:highlight w:val="red"/>
          <w:rtl/>
          <w:lang w:bidi="ar-IQ"/>
        </w:rPr>
        <w:t xml:space="preserve"> هناك ملاحظة تشير الى وجود فروقات في البيانات المذكورة في التقرير يجد المجلس ان هناك خطاً تم في تقرير المصادقة في احتساب هذه الارقام بالرجوع الى الجداول رقم (129) (باللغة الانكليزية )حيث يتم احتساب مبالغ الصادرات باحتساب الفقرة</w:t>
      </w:r>
      <w:r w:rsidR="007132AB" w:rsidRPr="00F26E01">
        <w:rPr>
          <w:rFonts w:asciiTheme="minorBidi" w:eastAsia="FangSong" w:hAnsiTheme="minorBidi"/>
          <w:sz w:val="20"/>
          <w:szCs w:val="20"/>
          <w:highlight w:val="red"/>
          <w:rtl/>
          <w:lang w:bidi="ar-IQ"/>
        </w:rPr>
        <w:t xml:space="preserve"> :</w:t>
      </w:r>
    </w:p>
    <w:p w14:paraId="6E997D1E" w14:textId="58C0BE71" w:rsidR="003063CA" w:rsidRPr="00F26E01" w:rsidRDefault="00FB50DC" w:rsidP="007132AB">
      <w:pPr>
        <w:bidi/>
        <w:ind w:left="-58"/>
        <w:jc w:val="lowKashida"/>
        <w:rPr>
          <w:rFonts w:asciiTheme="minorBidi" w:eastAsia="FangSong" w:hAnsiTheme="minorBidi"/>
          <w:sz w:val="20"/>
          <w:szCs w:val="20"/>
          <w:rtl/>
          <w:lang w:val="en-US" w:bidi="ar-IQ"/>
        </w:rPr>
      </w:pPr>
      <w:r w:rsidRPr="00F26E01">
        <w:rPr>
          <w:rFonts w:asciiTheme="minorBidi" w:eastAsia="FangSong" w:hAnsiTheme="minorBidi"/>
          <w:sz w:val="20"/>
          <w:szCs w:val="20"/>
          <w:highlight w:val="red"/>
          <w:rtl/>
          <w:lang w:bidi="ar-IQ"/>
        </w:rPr>
        <w:t>3544772</w:t>
      </w:r>
      <w:r w:rsidR="007132AB" w:rsidRPr="00F26E01">
        <w:rPr>
          <w:rFonts w:asciiTheme="minorBidi" w:eastAsia="FangSong" w:hAnsiTheme="minorBidi"/>
          <w:sz w:val="20"/>
          <w:szCs w:val="20"/>
          <w:highlight w:val="red"/>
          <w:rtl/>
          <w:lang w:bidi="ar-IQ"/>
        </w:rPr>
        <w:t>2000</w:t>
      </w:r>
      <w:r w:rsidRPr="00F26E01">
        <w:rPr>
          <w:rFonts w:asciiTheme="minorBidi" w:eastAsia="FangSong" w:hAnsiTheme="minorBidi"/>
          <w:sz w:val="20"/>
          <w:szCs w:val="20"/>
          <w:highlight w:val="red"/>
          <w:rtl/>
          <w:lang w:bidi="ar-IQ"/>
        </w:rPr>
        <w:t>-8050</w:t>
      </w:r>
      <w:r w:rsidR="007132AB" w:rsidRPr="00F26E01">
        <w:rPr>
          <w:rFonts w:asciiTheme="minorBidi" w:eastAsia="FangSong" w:hAnsiTheme="minorBidi"/>
          <w:sz w:val="20"/>
          <w:szCs w:val="20"/>
          <w:highlight w:val="red"/>
          <w:rtl/>
          <w:lang w:bidi="ar-IQ"/>
        </w:rPr>
        <w:t>8000</w:t>
      </w:r>
      <w:r w:rsidRPr="00F26E01">
        <w:rPr>
          <w:rFonts w:asciiTheme="minorBidi" w:eastAsia="FangSong" w:hAnsiTheme="minorBidi"/>
          <w:sz w:val="20"/>
          <w:szCs w:val="20"/>
          <w:highlight w:val="red"/>
          <w:rtl/>
          <w:lang w:bidi="ar-IQ"/>
        </w:rPr>
        <w:t>-202419</w:t>
      </w:r>
      <w:r w:rsidR="007132AB" w:rsidRPr="00F26E01">
        <w:rPr>
          <w:rFonts w:asciiTheme="minorBidi" w:eastAsia="FangSong" w:hAnsiTheme="minorBidi"/>
          <w:sz w:val="20"/>
          <w:szCs w:val="20"/>
          <w:highlight w:val="red"/>
          <w:rtl/>
          <w:lang w:bidi="ar-IQ"/>
        </w:rPr>
        <w:t>2000</w:t>
      </w:r>
      <w:r w:rsidRPr="00F26E01">
        <w:rPr>
          <w:rFonts w:asciiTheme="minorBidi" w:eastAsia="FangSong" w:hAnsiTheme="minorBidi"/>
          <w:sz w:val="20"/>
          <w:szCs w:val="20"/>
          <w:highlight w:val="red"/>
          <w:rtl/>
          <w:lang w:bidi="ar-IQ"/>
        </w:rPr>
        <w:t>+399341</w:t>
      </w:r>
      <w:r w:rsidR="007132AB" w:rsidRPr="00F26E01">
        <w:rPr>
          <w:rFonts w:asciiTheme="minorBidi" w:eastAsia="FangSong" w:hAnsiTheme="minorBidi"/>
          <w:sz w:val="20"/>
          <w:szCs w:val="20"/>
          <w:highlight w:val="red"/>
          <w:rtl/>
          <w:lang w:bidi="ar-IQ"/>
        </w:rPr>
        <w:t>9000</w:t>
      </w:r>
      <w:r w:rsidRPr="00F26E01">
        <w:rPr>
          <w:rFonts w:asciiTheme="minorBidi" w:eastAsia="FangSong" w:hAnsiTheme="minorBidi"/>
          <w:sz w:val="20"/>
          <w:szCs w:val="20"/>
          <w:highlight w:val="red"/>
          <w:rtl/>
          <w:lang w:bidi="ar-IQ"/>
        </w:rPr>
        <w:t>+</w:t>
      </w:r>
      <w:r w:rsidR="007132AB" w:rsidRPr="00F26E01">
        <w:rPr>
          <w:rFonts w:asciiTheme="minorBidi" w:eastAsia="FangSong" w:hAnsiTheme="minorBidi"/>
          <w:sz w:val="20"/>
          <w:szCs w:val="20"/>
          <w:highlight w:val="red"/>
          <w:rtl/>
          <w:lang w:bidi="ar-IQ"/>
        </w:rPr>
        <w:t>8000</w:t>
      </w:r>
      <w:r w:rsidRPr="00F26E01">
        <w:rPr>
          <w:rFonts w:asciiTheme="minorBidi" w:eastAsia="FangSong" w:hAnsiTheme="minorBidi"/>
          <w:sz w:val="20"/>
          <w:szCs w:val="20"/>
          <w:highlight w:val="red"/>
          <w:rtl/>
          <w:lang w:bidi="ar-IQ"/>
        </w:rPr>
        <w:t xml:space="preserve">   سيكون المبلغ 3733644</w:t>
      </w:r>
      <w:r w:rsidR="007132AB" w:rsidRPr="00F26E01">
        <w:rPr>
          <w:rFonts w:asciiTheme="minorBidi" w:eastAsia="FangSong" w:hAnsiTheme="minorBidi"/>
          <w:sz w:val="20"/>
          <w:szCs w:val="20"/>
          <w:highlight w:val="red"/>
          <w:rtl/>
          <w:lang w:bidi="ar-IQ"/>
        </w:rPr>
        <w:t>9000</w:t>
      </w:r>
      <w:r w:rsidRPr="00F26E01">
        <w:rPr>
          <w:rFonts w:asciiTheme="minorBidi" w:eastAsia="FangSong" w:hAnsiTheme="minorBidi"/>
          <w:sz w:val="20"/>
          <w:szCs w:val="20"/>
          <w:highlight w:val="red"/>
          <w:rtl/>
          <w:lang w:bidi="ar-IQ"/>
        </w:rPr>
        <w:t xml:space="preserve">  وعند اضافة المبالغ المدفوعة للشركات كاستحقاقات لعام 2015 (</w:t>
      </w:r>
      <w:r w:rsidR="007132AB" w:rsidRPr="00F26E01">
        <w:rPr>
          <w:rFonts w:asciiTheme="minorBidi" w:eastAsia="FangSong" w:hAnsiTheme="minorBidi"/>
          <w:sz w:val="20"/>
          <w:szCs w:val="20"/>
          <w:highlight w:val="red"/>
          <w:rtl/>
          <w:lang w:bidi="ar-IQ"/>
        </w:rPr>
        <w:t>13585852000</w:t>
      </w:r>
      <w:r w:rsidRPr="00F26E01">
        <w:rPr>
          <w:rFonts w:asciiTheme="minorBidi" w:eastAsia="FangSong" w:hAnsiTheme="minorBidi"/>
          <w:sz w:val="20"/>
          <w:szCs w:val="20"/>
          <w:highlight w:val="red"/>
          <w:rtl/>
          <w:lang w:bidi="ar-IQ"/>
        </w:rPr>
        <w:t xml:space="preserve">)يبلغ اجمالي المبلغ الكلي </w:t>
      </w:r>
      <w:r w:rsidRPr="00F26E01">
        <w:rPr>
          <w:rFonts w:asciiTheme="minorBidi" w:eastAsia="FangSong" w:hAnsiTheme="minorBidi"/>
          <w:sz w:val="20"/>
          <w:szCs w:val="20"/>
          <w:highlight w:val="red"/>
          <w:rtl/>
          <w:lang w:val="en-US" w:bidi="ar-IQ"/>
        </w:rPr>
        <w:t xml:space="preserve"> </w:t>
      </w:r>
      <w:r w:rsidR="007132AB" w:rsidRPr="00F26E01">
        <w:rPr>
          <w:rFonts w:asciiTheme="minorBidi" w:eastAsia="FangSong" w:hAnsiTheme="minorBidi"/>
          <w:sz w:val="20"/>
          <w:szCs w:val="20"/>
          <w:highlight w:val="red"/>
          <w:rtl/>
          <w:lang w:val="en-US" w:bidi="ar-IQ"/>
        </w:rPr>
        <w:t>50932301000</w:t>
      </w:r>
    </w:p>
    <w:p w14:paraId="1161E7CE" w14:textId="77777777" w:rsidR="003063CA" w:rsidRPr="00F26E01" w:rsidRDefault="003063CA" w:rsidP="003063CA">
      <w:pPr>
        <w:bidi/>
        <w:spacing w:after="0" w:line="240" w:lineRule="auto"/>
        <w:rPr>
          <w:rFonts w:asciiTheme="minorBidi" w:hAnsiTheme="minorBidi"/>
          <w:color w:val="FF0000"/>
          <w:sz w:val="20"/>
          <w:szCs w:val="20"/>
          <w:rtl/>
        </w:rPr>
      </w:pPr>
      <w:r w:rsidRPr="00F26E01">
        <w:rPr>
          <w:rFonts w:asciiTheme="minorBidi" w:hAnsiTheme="minorBidi"/>
          <w:color w:val="FF0000"/>
          <w:sz w:val="20"/>
          <w:szCs w:val="20"/>
          <w:rtl/>
        </w:rPr>
        <w:t> </w:t>
      </w:r>
    </w:p>
    <w:p w14:paraId="74067FB5" w14:textId="3AA4F62E" w:rsidR="003063CA" w:rsidRPr="00F26E01" w:rsidRDefault="00A71FD4" w:rsidP="00106584">
      <w:pPr>
        <w:bidi/>
        <w:spacing w:after="0" w:line="240" w:lineRule="auto"/>
        <w:rPr>
          <w:rFonts w:asciiTheme="minorBidi" w:hAnsiTheme="minorBidi"/>
          <w:sz w:val="20"/>
          <w:szCs w:val="20"/>
          <w:rtl/>
          <w:lang w:val="en-US" w:bidi="ar-IQ"/>
        </w:rPr>
      </w:pPr>
      <w:r w:rsidRPr="00F26E01">
        <w:rPr>
          <w:rFonts w:asciiTheme="minorBidi" w:hAnsiTheme="minorBidi"/>
          <w:i/>
          <w:sz w:val="20"/>
          <w:szCs w:val="20"/>
          <w:highlight w:val="yellow"/>
          <w:rtl/>
        </w:rPr>
        <w:t>"</w:t>
      </w:r>
      <w:r w:rsidR="003063CA" w:rsidRPr="00F26E01">
        <w:rPr>
          <w:rFonts w:asciiTheme="minorBidi" w:hAnsiTheme="minorBidi"/>
          <w:i/>
          <w:sz w:val="20"/>
          <w:szCs w:val="20"/>
          <w:highlight w:val="yellow"/>
          <w:rtl/>
        </w:rPr>
        <w:t>التباينات:</w:t>
      </w:r>
      <w:r w:rsidR="003063CA" w:rsidRPr="00F26E01">
        <w:rPr>
          <w:rFonts w:asciiTheme="minorBidi" w:hAnsiTheme="minorBidi"/>
          <w:sz w:val="20"/>
          <w:szCs w:val="20"/>
          <w:highlight w:val="yellow"/>
          <w:rtl/>
        </w:rPr>
        <w:t xml:space="preserve"> یحد</w:t>
      </w:r>
      <w:r w:rsidR="001F45F2" w:rsidRPr="00F26E01">
        <w:rPr>
          <w:rFonts w:asciiTheme="minorBidi" w:hAnsiTheme="minorBidi"/>
          <w:sz w:val="20"/>
          <w:szCs w:val="20"/>
          <w:highlight w:val="yellow"/>
          <w:rtl/>
        </w:rPr>
        <w:t>ّ</w:t>
      </w:r>
      <w:r w:rsidR="003063CA" w:rsidRPr="00F26E01">
        <w:rPr>
          <w:rFonts w:asciiTheme="minorBidi" w:hAnsiTheme="minorBidi"/>
          <w:sz w:val="20"/>
          <w:szCs w:val="20"/>
          <w:highlight w:val="yellow"/>
          <w:rtl/>
        </w:rPr>
        <w:t>د تقریر المبادرة في العراق لعام 2015 التباينات الجوھریة (3,403,942,449 دولار أمریکي) في مطابقة المدفوعات من 35 شركة من أصل 42 شركة تشتري النفط، باستثناء الشرکات الثلاث التي لم تقم بالإبلاغ (تقریر المبادرة في العراق لعام 2015، ص 64-66). بينما لم يتم تقييم الجوهرية النسبية لهذه التباينات، فإنه يمكن حسابها حيث تبلغ 9.11% من قيمة مبيعات النفط الخام التي أفصحت عنها شركة سومو. تم اكتشاف تباينات تتعلق بـ 35 شركة من أصل 39 شركة من شركات شراء النفط. غير أن هناك تبايناً صافياً قدره 331.13 مليون دولار أمريكي بين قيمة التباينات الإجمالية المقدّمة وقيمة التباينات الفردية المتراكمة لكل شركة، وهو رقم منخفض نظراً لمعاوضة التباي</w:t>
      </w:r>
      <w:r w:rsidR="001F45F2" w:rsidRPr="00F26E01">
        <w:rPr>
          <w:rFonts w:asciiTheme="minorBidi" w:hAnsiTheme="minorBidi"/>
          <w:sz w:val="20"/>
          <w:szCs w:val="20"/>
          <w:highlight w:val="yellow"/>
          <w:rtl/>
        </w:rPr>
        <w:t>ن في المطابقة على مستوى الشركة.</w:t>
      </w:r>
      <w:r w:rsidR="003063CA" w:rsidRPr="00F26E01">
        <w:rPr>
          <w:rFonts w:asciiTheme="minorBidi" w:hAnsiTheme="minorBidi"/>
          <w:sz w:val="20"/>
          <w:szCs w:val="20"/>
          <w:highlight w:val="yellow"/>
          <w:rtl/>
        </w:rPr>
        <w:t xml:space="preserve"> تُعرض أسباب التباين لكل شركة (تقرير المبادرة في العراق لعام 2015، ص 67-72)، والتي تتعلق أساساً بالاختلافات بين المحاسبة الاستحقاقية لشركات الشراء والمحاسبة النقدية لشركة سومو. ويُلاحَظ أن التباينات في كل شركة على حدة قد تم تصفيتها (أي خصم التباينات السلبية من التباينات الإيجابية)، مما قلّل من قيمة التباينات لكل شركة</w:t>
      </w:r>
      <w:r w:rsidR="003063CA" w:rsidRPr="00F26E01">
        <w:rPr>
          <w:rFonts w:asciiTheme="minorBidi" w:hAnsiTheme="minorBidi"/>
          <w:sz w:val="20"/>
          <w:szCs w:val="20"/>
          <w:highlight w:val="red"/>
          <w:rtl/>
        </w:rPr>
        <w:t>.</w:t>
      </w:r>
      <w:r w:rsidRPr="00F26E01">
        <w:rPr>
          <w:rFonts w:asciiTheme="minorBidi" w:hAnsiTheme="minorBidi"/>
          <w:sz w:val="20"/>
          <w:szCs w:val="20"/>
          <w:highlight w:val="red"/>
          <w:rtl/>
        </w:rPr>
        <w:t>"</w:t>
      </w:r>
      <w:r w:rsidR="00106584" w:rsidRPr="00F26E01">
        <w:rPr>
          <w:rFonts w:asciiTheme="minorBidi" w:hAnsiTheme="minorBidi"/>
          <w:sz w:val="20"/>
          <w:szCs w:val="20"/>
          <w:highlight w:val="red"/>
          <w:rtl/>
        </w:rPr>
        <w:t xml:space="preserve">(عمل المجلس كل السبل لغرض الحصول على بيانات تلك الشركات عن طريق دفع شركة سومو الى ارسال اكثر من رسالة الى تلك الشركات لغرض ارسال البيانات الى شركة </w:t>
      </w:r>
      <w:proofErr w:type="spellStart"/>
      <w:r w:rsidR="00106584" w:rsidRPr="00F26E01">
        <w:rPr>
          <w:rFonts w:asciiTheme="minorBidi" w:hAnsiTheme="minorBidi"/>
          <w:sz w:val="20"/>
          <w:szCs w:val="20"/>
          <w:highlight w:val="red"/>
          <w:lang w:val="en-US"/>
        </w:rPr>
        <w:t>kpmg</w:t>
      </w:r>
      <w:proofErr w:type="spellEnd"/>
      <w:r w:rsidR="00106584" w:rsidRPr="00F26E01">
        <w:rPr>
          <w:rFonts w:asciiTheme="minorBidi" w:hAnsiTheme="minorBidi"/>
          <w:sz w:val="20"/>
          <w:szCs w:val="20"/>
          <w:highlight w:val="red"/>
          <w:lang w:val="en-US"/>
        </w:rPr>
        <w:t xml:space="preserve"> </w:t>
      </w:r>
      <w:r w:rsidR="00106584" w:rsidRPr="00F26E01">
        <w:rPr>
          <w:rFonts w:asciiTheme="minorBidi" w:hAnsiTheme="minorBidi"/>
          <w:sz w:val="20"/>
          <w:szCs w:val="20"/>
          <w:highlight w:val="red"/>
          <w:rtl/>
          <w:lang w:val="en-US" w:bidi="ar-IQ"/>
        </w:rPr>
        <w:t xml:space="preserve"> </w:t>
      </w:r>
      <w:r w:rsidR="00700480" w:rsidRPr="00F26E01">
        <w:rPr>
          <w:rFonts w:asciiTheme="minorBidi" w:hAnsiTheme="minorBidi"/>
          <w:sz w:val="20"/>
          <w:szCs w:val="20"/>
          <w:highlight w:val="red"/>
          <w:rtl/>
          <w:lang w:val="en-US" w:bidi="ar-IQ"/>
        </w:rPr>
        <w:t>ولم يتم الوصول الى نتيجة ولذلك تم الابلاغ من طرف واحد في التقرير وهو شركة سومو مع لحاظ ان تم ذكر رقم كل شحنة وتاريخها ومكان تحميلها )</w:t>
      </w:r>
      <w:r w:rsidR="009D32D1">
        <w:rPr>
          <w:rFonts w:asciiTheme="minorBidi" w:hAnsiTheme="minorBidi" w:hint="cs"/>
          <w:sz w:val="20"/>
          <w:szCs w:val="20"/>
          <w:rtl/>
          <w:lang w:val="en-US" w:bidi="ar-IQ"/>
        </w:rPr>
        <w:t>.</w:t>
      </w:r>
    </w:p>
    <w:p w14:paraId="385E3399" w14:textId="77777777" w:rsidR="003063CA" w:rsidRPr="00F26E01" w:rsidRDefault="003063CA" w:rsidP="003063CA">
      <w:pPr>
        <w:bidi/>
        <w:spacing w:after="0" w:line="240" w:lineRule="auto"/>
        <w:rPr>
          <w:rFonts w:asciiTheme="minorBidi" w:hAnsiTheme="minorBidi"/>
          <w:sz w:val="20"/>
          <w:szCs w:val="20"/>
          <w:rtl/>
        </w:rPr>
      </w:pPr>
      <w:r w:rsidRPr="00F26E01">
        <w:rPr>
          <w:rFonts w:asciiTheme="minorBidi" w:hAnsiTheme="minorBidi"/>
          <w:sz w:val="20"/>
          <w:szCs w:val="20"/>
          <w:rtl/>
        </w:rPr>
        <w:t> </w:t>
      </w:r>
    </w:p>
    <w:p w14:paraId="10EE3D57" w14:textId="207CDFB2" w:rsidR="003063CA" w:rsidRPr="00F26E01" w:rsidRDefault="003063CA" w:rsidP="00A86BD0">
      <w:pPr>
        <w:bidi/>
        <w:spacing w:after="0" w:line="240" w:lineRule="auto"/>
        <w:rPr>
          <w:rFonts w:asciiTheme="minorBidi" w:hAnsiTheme="minorBidi"/>
          <w:sz w:val="20"/>
          <w:szCs w:val="20"/>
          <w:rtl/>
        </w:rPr>
      </w:pPr>
      <w:r w:rsidRPr="00F26E01">
        <w:rPr>
          <w:rFonts w:asciiTheme="minorBidi" w:hAnsiTheme="minorBidi"/>
          <w:sz w:val="20"/>
          <w:szCs w:val="20"/>
          <w:rtl/>
        </w:rPr>
        <w:t xml:space="preserve">ويخلُص التقييم الأوّلي </w:t>
      </w:r>
      <w:r w:rsidR="00A86BD0" w:rsidRPr="00F26E01">
        <w:rPr>
          <w:rFonts w:asciiTheme="minorBidi" w:hAnsiTheme="minorBidi"/>
          <w:sz w:val="20"/>
          <w:szCs w:val="20"/>
          <w:rtl/>
        </w:rPr>
        <w:t>إلى أن التقدم المُحرَز هنا سجّل مستوى "يفوق المتطلب"</w:t>
      </w:r>
      <w:r w:rsidRPr="00F26E01">
        <w:rPr>
          <w:rFonts w:asciiTheme="minorBidi" w:hAnsiTheme="minorBidi"/>
          <w:sz w:val="20"/>
          <w:szCs w:val="20"/>
          <w:rtl/>
        </w:rPr>
        <w:t>. ولكن بالنظر إلى التعليقات المذكورة أعلاه، فإنه سيكون من الأصح تعديل ذلك إلى مستوى "تقدم ملموس"، ومع المعلومات الإضافية المُقدّمة فيما يتعلق بمطابقة البيانات شحنة بشحنة والمعلومات الإضافية عن عملية البيع لعام 2015، رفع المستوى إلى "تقدم مُرضٍ".</w:t>
      </w:r>
    </w:p>
    <w:p w14:paraId="7C0E9727" w14:textId="77777777" w:rsidR="003063CA" w:rsidRPr="00F26E01" w:rsidRDefault="003063CA" w:rsidP="00F12713">
      <w:pPr>
        <w:spacing w:after="0" w:line="240" w:lineRule="auto"/>
        <w:rPr>
          <w:rFonts w:asciiTheme="minorBidi" w:hAnsiTheme="minorBidi"/>
          <w:sz w:val="20"/>
          <w:szCs w:val="20"/>
        </w:rPr>
      </w:pPr>
    </w:p>
    <w:p w14:paraId="7FB451E5" w14:textId="77777777" w:rsidR="003063CA" w:rsidRPr="00F26E01" w:rsidRDefault="003063CA" w:rsidP="00F12713">
      <w:pPr>
        <w:spacing w:after="0" w:line="240" w:lineRule="auto"/>
        <w:rPr>
          <w:rFonts w:asciiTheme="minorBidi" w:hAnsiTheme="minorBidi"/>
          <w:sz w:val="20"/>
          <w:szCs w:val="20"/>
        </w:rPr>
      </w:pPr>
    </w:p>
    <w:p w14:paraId="558A90D0" w14:textId="77777777" w:rsidR="003063CA" w:rsidRPr="00F26E01" w:rsidRDefault="003063CA" w:rsidP="00F12713">
      <w:pPr>
        <w:spacing w:after="0" w:line="240" w:lineRule="auto"/>
        <w:rPr>
          <w:rFonts w:asciiTheme="minorBidi" w:hAnsiTheme="minorBidi"/>
          <w:sz w:val="20"/>
          <w:szCs w:val="20"/>
          <w:lang w:val="en-US"/>
        </w:rPr>
      </w:pPr>
    </w:p>
    <w:p w14:paraId="3FE260B7" w14:textId="297E69A1" w:rsidR="003063CA" w:rsidRPr="00F26E01" w:rsidRDefault="003063CA" w:rsidP="00F12713">
      <w:pPr>
        <w:bidi/>
        <w:spacing w:after="0" w:line="240" w:lineRule="auto"/>
        <w:rPr>
          <w:rFonts w:asciiTheme="minorBidi" w:hAnsiTheme="minorBidi"/>
          <w:b/>
          <w:sz w:val="20"/>
          <w:szCs w:val="20"/>
          <w:rtl/>
        </w:rPr>
      </w:pPr>
      <w:r w:rsidRPr="00F26E01">
        <w:rPr>
          <w:rFonts w:asciiTheme="minorBidi" w:hAnsiTheme="minorBidi"/>
          <w:b/>
          <w:sz w:val="20"/>
          <w:szCs w:val="20"/>
          <w:rtl/>
        </w:rPr>
        <w:t xml:space="preserve">4.4 إيرادات النقل </w:t>
      </w:r>
    </w:p>
    <w:p w14:paraId="75363814" w14:textId="77777777" w:rsidR="000F7F99" w:rsidRPr="00F26E01" w:rsidRDefault="000F7F99" w:rsidP="00F12713">
      <w:pPr>
        <w:spacing w:after="0" w:line="240" w:lineRule="auto"/>
        <w:rPr>
          <w:rFonts w:asciiTheme="minorBidi" w:hAnsiTheme="minorBidi"/>
          <w:sz w:val="20"/>
          <w:szCs w:val="20"/>
        </w:rPr>
      </w:pPr>
    </w:p>
    <w:p w14:paraId="4C33017F" w14:textId="77777777" w:rsidR="003063CA" w:rsidRPr="00F26E01" w:rsidRDefault="003063CA" w:rsidP="003063CA">
      <w:pPr>
        <w:bidi/>
        <w:spacing w:after="0" w:line="240" w:lineRule="auto"/>
        <w:rPr>
          <w:rFonts w:asciiTheme="minorBidi" w:hAnsiTheme="minorBidi"/>
          <w:sz w:val="20"/>
          <w:szCs w:val="20"/>
          <w:highlight w:val="yellow"/>
          <w:rtl/>
        </w:rPr>
      </w:pPr>
      <w:r w:rsidRPr="00F26E01">
        <w:rPr>
          <w:rFonts w:asciiTheme="minorBidi" w:hAnsiTheme="minorBidi"/>
          <w:sz w:val="20"/>
          <w:szCs w:val="20"/>
          <w:highlight w:val="yellow"/>
          <w:rtl/>
        </w:rPr>
        <w:t>تنص الصفحة 97 من التقييم الأوّلي للمصادقة للعراق على ما يلي:</w:t>
      </w:r>
    </w:p>
    <w:p w14:paraId="5BCD3828" w14:textId="623C5AD8" w:rsidR="003063CA" w:rsidRPr="00F26E01" w:rsidRDefault="00DD6C73" w:rsidP="003063CA">
      <w:pPr>
        <w:bidi/>
        <w:spacing w:after="0" w:line="240" w:lineRule="auto"/>
        <w:rPr>
          <w:rFonts w:asciiTheme="minorBidi" w:hAnsiTheme="minorBidi"/>
          <w:sz w:val="20"/>
          <w:szCs w:val="20"/>
          <w:highlight w:val="yellow"/>
          <w:rtl/>
        </w:rPr>
      </w:pPr>
      <w:r w:rsidRPr="00F26E01">
        <w:rPr>
          <w:rFonts w:asciiTheme="minorBidi" w:hAnsiTheme="minorBidi"/>
          <w:sz w:val="20"/>
          <w:szCs w:val="20"/>
          <w:highlight w:val="yellow"/>
          <w:rtl/>
          <w:lang w:bidi="ar-SA"/>
        </w:rPr>
        <w:t>"</w:t>
      </w:r>
      <w:r w:rsidR="003063CA" w:rsidRPr="00F26E01">
        <w:rPr>
          <w:rFonts w:asciiTheme="minorBidi" w:hAnsiTheme="minorBidi"/>
          <w:sz w:val="20"/>
          <w:szCs w:val="20"/>
          <w:highlight w:val="yellow"/>
          <w:rtl/>
        </w:rPr>
        <w:t>یذکر تقریر المبادرة في العراق لعام 2015 أنه لم تکن ھناك إیرادات للنقل في عام 2015 (تقریر المبادرة في العراق لعام 2015، القسم 4.4، ص 109). ومع ذلك، فإنه يسرد ست شركات مملوكة للدولة ت</w:t>
      </w:r>
      <w:r w:rsidR="00A65966" w:rsidRPr="00F26E01">
        <w:rPr>
          <w:rFonts w:asciiTheme="minorBidi" w:hAnsiTheme="minorBidi"/>
          <w:sz w:val="20"/>
          <w:szCs w:val="20"/>
          <w:highlight w:val="yellow"/>
          <w:rtl/>
        </w:rPr>
        <w:t>عمل في مجال نقل، وتوزيع، وتسويق</w:t>
      </w:r>
      <w:r w:rsidR="003063CA" w:rsidRPr="00F26E01">
        <w:rPr>
          <w:rFonts w:asciiTheme="minorBidi" w:hAnsiTheme="minorBidi"/>
          <w:sz w:val="20"/>
          <w:szCs w:val="20"/>
          <w:highlight w:val="yellow"/>
          <w:rtl/>
        </w:rPr>
        <w:t xml:space="preserve"> النفط والغاز (تقرير المبادرة في العراق لعام 2015، القسم 2.1.2، ص 34). ويبدو أن جميع تدفقات النفط الخام والغاز الطبيعي التي تمر عبر شركات النقل المملوكة للدولة (مثل شركة خ</w:t>
      </w:r>
      <w:r w:rsidRPr="00F26E01">
        <w:rPr>
          <w:rFonts w:asciiTheme="minorBidi" w:hAnsiTheme="minorBidi"/>
          <w:sz w:val="20"/>
          <w:szCs w:val="20"/>
          <w:highlight w:val="yellow"/>
          <w:rtl/>
        </w:rPr>
        <w:t>طوط الأنابيب النفطية و</w:t>
      </w:r>
      <w:r w:rsidR="003063CA" w:rsidRPr="00F26E01">
        <w:rPr>
          <w:rFonts w:asciiTheme="minorBidi" w:hAnsiTheme="minorBidi"/>
          <w:sz w:val="20"/>
          <w:szCs w:val="20"/>
          <w:highlight w:val="yellow"/>
          <w:rtl/>
        </w:rPr>
        <w:t>شركة توزيع المنتجات النفطية) تنطوي على معاملات بين الشركات المملوكة للدولة. ومع ذلك فإن تقرير المبادرة في العراق لعام 2015 لا يقوم بمطابقة تدفقات النفط الخام بين الشركات المملوكة للدولة، ولكنه بالأحرى يحاول مطابقة الإيرادات الصافية من البيع النهائي للمنتجات النفطية المكرّرة في السوق المحلية، بين أرقام وزارة المالية وأرقام شركة توزيع المنتجات النفطية (تقرير المبادرة في العراق لعام 2015، القسم 4.1.2 ، ص 91). لا يتضح من تقرير المبادرة في العراق لعام 2015 ما إذا كانت الشركات الأخرى المملوكة للدولة في قطاع نقل النفط والغاز، مثل شركة خطوط الأنابيب النفطية، تدفع أيّ أرباح إلى وزارة المالية.</w:t>
      </w:r>
      <w:r w:rsidRPr="00F26E01">
        <w:rPr>
          <w:rFonts w:asciiTheme="minorBidi" w:hAnsiTheme="minorBidi"/>
          <w:sz w:val="20"/>
          <w:szCs w:val="20"/>
          <w:highlight w:val="yellow"/>
          <w:rtl/>
        </w:rPr>
        <w:t>"</w:t>
      </w:r>
    </w:p>
    <w:p w14:paraId="2A318910" w14:textId="77777777" w:rsidR="005509F3" w:rsidRPr="00F26E01" w:rsidRDefault="005509F3" w:rsidP="003063CA">
      <w:pPr>
        <w:spacing w:after="0" w:line="240" w:lineRule="auto"/>
        <w:rPr>
          <w:rFonts w:asciiTheme="minorBidi" w:hAnsiTheme="minorBidi"/>
          <w:sz w:val="20"/>
          <w:szCs w:val="20"/>
          <w:highlight w:val="yellow"/>
        </w:rPr>
      </w:pPr>
    </w:p>
    <w:p w14:paraId="5816A189" w14:textId="773FD949" w:rsidR="00106584" w:rsidRPr="00F26E01" w:rsidRDefault="003063CA" w:rsidP="00106584">
      <w:pPr>
        <w:bidi/>
        <w:ind w:left="-58"/>
        <w:jc w:val="lowKashida"/>
        <w:rPr>
          <w:rFonts w:asciiTheme="minorBidi" w:eastAsia="FangSong" w:hAnsiTheme="minorBidi"/>
          <w:sz w:val="20"/>
          <w:szCs w:val="20"/>
          <w:rtl/>
          <w:lang w:bidi="ar-IQ"/>
        </w:rPr>
      </w:pPr>
      <w:r w:rsidRPr="00F26E01">
        <w:rPr>
          <w:rFonts w:asciiTheme="minorBidi" w:hAnsiTheme="minorBidi"/>
          <w:sz w:val="20"/>
          <w:szCs w:val="20"/>
          <w:highlight w:val="yellow"/>
          <w:rtl/>
        </w:rPr>
        <w:t xml:space="preserve">يخلص التقييم الأوّلي إلى أن هذا المتطلب "لا ينطبق على العراق". ولكن، كما ذُكر أعلاه، هناك معلومات يمكن أن تشير إلى عكس ذلك خصوصاً حيث يُوصى التقييم الأوّلي في موضعٍ لاحق بما </w:t>
      </w:r>
      <w:r w:rsidRPr="00F26E01">
        <w:rPr>
          <w:rFonts w:asciiTheme="minorBidi" w:hAnsiTheme="minorBidi"/>
          <w:sz w:val="20"/>
          <w:szCs w:val="20"/>
          <w:highlight w:val="red"/>
          <w:rtl/>
        </w:rPr>
        <w:t>يلي</w:t>
      </w:r>
      <w:r w:rsidR="00106584" w:rsidRPr="00F26E01">
        <w:rPr>
          <w:rFonts w:asciiTheme="minorBidi" w:eastAsia="FangSong" w:hAnsiTheme="minorBidi"/>
          <w:b/>
          <w:bCs/>
          <w:sz w:val="20"/>
          <w:szCs w:val="20"/>
          <w:highlight w:val="red"/>
          <w:u w:val="single"/>
          <w:rtl/>
          <w:lang w:bidi="ar-IQ"/>
        </w:rPr>
        <w:t xml:space="preserve"> ملاحظة المجلس</w:t>
      </w:r>
      <w:r w:rsidR="00106584" w:rsidRPr="00F26E01">
        <w:rPr>
          <w:rFonts w:asciiTheme="minorBidi" w:eastAsia="FangSong" w:hAnsiTheme="minorBidi"/>
          <w:b/>
          <w:bCs/>
          <w:sz w:val="20"/>
          <w:szCs w:val="20"/>
          <w:highlight w:val="red"/>
          <w:rtl/>
          <w:lang w:bidi="ar-IQ"/>
        </w:rPr>
        <w:t>:-</w:t>
      </w:r>
      <w:r w:rsidR="00106584" w:rsidRPr="00F26E01">
        <w:rPr>
          <w:rFonts w:asciiTheme="minorBidi" w:eastAsia="FangSong" w:hAnsiTheme="minorBidi"/>
          <w:sz w:val="20"/>
          <w:szCs w:val="20"/>
          <w:highlight w:val="red"/>
          <w:rtl/>
          <w:lang w:bidi="ar-IQ"/>
        </w:rPr>
        <w:t xml:space="preserve">لا يستلم العراق ايرادات نقل من النفط الخام والغاز لعدم مرور اي انابيب لدول اخرى خلال ارضية انما هناك فقط موازنات تشغيلية للشركات المملوكة للدولة التي تقوم بعملية نقل النفط والغاز داخلياً وتم ذكر ملاحظة في تقرير 2015 بان المجلس سياخذ على عاتقه </w:t>
      </w:r>
      <w:r w:rsidR="00106584" w:rsidRPr="000F4511">
        <w:rPr>
          <w:rFonts w:asciiTheme="minorBidi" w:eastAsia="FangSong" w:hAnsiTheme="minorBidi"/>
          <w:sz w:val="20"/>
          <w:szCs w:val="20"/>
          <w:highlight w:val="red"/>
          <w:rtl/>
          <w:lang w:bidi="ar-IQ"/>
        </w:rPr>
        <w:t xml:space="preserve">اضافة معلومات سياقية من اليات على هذه الشركات </w:t>
      </w:r>
      <w:r w:rsidR="00106584" w:rsidRPr="00F26E01">
        <w:rPr>
          <w:rFonts w:asciiTheme="minorBidi" w:eastAsia="FangSong" w:hAnsiTheme="minorBidi"/>
          <w:sz w:val="20"/>
          <w:szCs w:val="20"/>
          <w:highlight w:val="red"/>
          <w:rtl/>
          <w:lang w:bidi="ar-IQ"/>
        </w:rPr>
        <w:t xml:space="preserve">في </w:t>
      </w:r>
      <w:r w:rsidR="00106584" w:rsidRPr="00F26E01">
        <w:rPr>
          <w:rFonts w:asciiTheme="minorBidi" w:eastAsia="FangSong" w:hAnsiTheme="minorBidi"/>
          <w:sz w:val="20"/>
          <w:szCs w:val="20"/>
          <w:highlight w:val="red"/>
          <w:lang w:bidi="ar-IQ"/>
        </w:rPr>
        <w:t>TORs 2016</w:t>
      </w:r>
      <w:r w:rsidR="00106584" w:rsidRPr="00F26E01">
        <w:rPr>
          <w:rFonts w:asciiTheme="minorBidi" w:eastAsia="FangSong" w:hAnsiTheme="minorBidi"/>
          <w:sz w:val="20"/>
          <w:szCs w:val="20"/>
          <w:highlight w:val="red"/>
          <w:rtl/>
          <w:lang w:bidi="ar-IQ"/>
        </w:rPr>
        <w:t xml:space="preserve"> .</w:t>
      </w:r>
    </w:p>
    <w:p w14:paraId="6E50442E" w14:textId="4D6C8AD3" w:rsidR="003063CA" w:rsidRPr="00F26E01" w:rsidRDefault="003063CA" w:rsidP="00106584">
      <w:pPr>
        <w:bidi/>
        <w:spacing w:after="0" w:line="240" w:lineRule="auto"/>
        <w:rPr>
          <w:rFonts w:asciiTheme="minorBidi" w:hAnsiTheme="minorBidi"/>
          <w:sz w:val="20"/>
          <w:szCs w:val="20"/>
          <w:rtl/>
        </w:rPr>
      </w:pPr>
      <w:r w:rsidRPr="00F26E01">
        <w:rPr>
          <w:rFonts w:asciiTheme="minorBidi" w:hAnsiTheme="minorBidi"/>
          <w:sz w:val="20"/>
          <w:szCs w:val="20"/>
          <w:rtl/>
        </w:rPr>
        <w:t> </w:t>
      </w:r>
    </w:p>
    <w:p w14:paraId="18547FF7" w14:textId="61FB50F2" w:rsidR="003063CA" w:rsidRPr="009D32D1" w:rsidRDefault="00DD6C73" w:rsidP="00DF6241">
      <w:pPr>
        <w:bidi/>
        <w:spacing w:after="0" w:line="240" w:lineRule="auto"/>
        <w:rPr>
          <w:rFonts w:asciiTheme="minorBidi" w:hAnsiTheme="minorBidi"/>
          <w:sz w:val="20"/>
          <w:szCs w:val="20"/>
          <w:rtl/>
          <w:lang w:val="en-US" w:bidi="ar-IQ"/>
        </w:rPr>
      </w:pPr>
      <w:r w:rsidRPr="00F26E01">
        <w:rPr>
          <w:rFonts w:asciiTheme="minorBidi" w:hAnsiTheme="minorBidi"/>
          <w:sz w:val="20"/>
          <w:szCs w:val="20"/>
          <w:rtl/>
        </w:rPr>
        <w:lastRenderedPageBreak/>
        <w:t>"</w:t>
      </w:r>
      <w:r w:rsidR="003063CA" w:rsidRPr="00F26E01">
        <w:rPr>
          <w:rFonts w:asciiTheme="minorBidi" w:hAnsiTheme="minorBidi"/>
          <w:sz w:val="20"/>
          <w:szCs w:val="20"/>
          <w:highlight w:val="yellow"/>
          <w:rtl/>
        </w:rPr>
        <w:t>ولتعزیز التنفیذ، یُشجّع مجلس أصحاب المصلحة بشدة علی مراجعة المیزانیات العمومیة للشرکات الست المملوکة للدولة التي تعمل في مجال نقل وتوزیع وتسویق النفط والغاز لتقدیر الأھمیة الجوھریة لأيّ إیرادات محتملة للحکومة (أي التحویلات إلی وزارة المالیة/ صندوق تنمية العراق) من نقل النفط الخام أو الغاز الطبيعي</w:t>
      </w:r>
      <w:r w:rsidR="003063CA" w:rsidRPr="00F26E01">
        <w:rPr>
          <w:rFonts w:asciiTheme="minorBidi" w:hAnsiTheme="minorBidi"/>
          <w:color w:val="FF0000"/>
          <w:sz w:val="20"/>
          <w:szCs w:val="20"/>
          <w:rtl/>
        </w:rPr>
        <w:t>.</w:t>
      </w:r>
      <w:r w:rsidRPr="00F26E01">
        <w:rPr>
          <w:rFonts w:asciiTheme="minorBidi" w:hAnsiTheme="minorBidi"/>
          <w:color w:val="FF0000"/>
          <w:sz w:val="20"/>
          <w:szCs w:val="20"/>
          <w:rtl/>
        </w:rPr>
        <w:t>"</w:t>
      </w:r>
      <w:r w:rsidR="00DF6241" w:rsidRPr="00F26E01">
        <w:rPr>
          <w:rFonts w:asciiTheme="minorBidi" w:hAnsiTheme="minorBidi"/>
          <w:color w:val="FF0000"/>
          <w:sz w:val="20"/>
          <w:szCs w:val="20"/>
          <w:rtl/>
        </w:rPr>
        <w:t>(</w:t>
      </w:r>
      <w:r w:rsidR="00DF6241" w:rsidRPr="009D32D1">
        <w:rPr>
          <w:rFonts w:asciiTheme="minorBidi" w:hAnsiTheme="minorBidi"/>
          <w:sz w:val="20"/>
          <w:szCs w:val="20"/>
          <w:highlight w:val="red"/>
          <w:rtl/>
        </w:rPr>
        <w:t xml:space="preserve">المجلس اتخذ القرار بذلك وفقا الى </w:t>
      </w:r>
      <w:r w:rsidR="00B00867" w:rsidRPr="009D32D1">
        <w:rPr>
          <w:rFonts w:asciiTheme="minorBidi" w:hAnsiTheme="minorBidi"/>
          <w:sz w:val="20"/>
          <w:szCs w:val="20"/>
          <w:highlight w:val="red"/>
          <w:rtl/>
        </w:rPr>
        <w:t>6</w:t>
      </w:r>
      <w:r w:rsidR="00DF6241" w:rsidRPr="009D32D1">
        <w:rPr>
          <w:rFonts w:asciiTheme="minorBidi" w:hAnsiTheme="minorBidi"/>
          <w:sz w:val="20"/>
          <w:szCs w:val="20"/>
          <w:highlight w:val="red"/>
          <w:lang w:val="en-US"/>
        </w:rPr>
        <w:t>ToRs201</w:t>
      </w:r>
      <w:r w:rsidR="00DF6241" w:rsidRPr="009D32D1">
        <w:rPr>
          <w:rFonts w:asciiTheme="minorBidi" w:hAnsiTheme="minorBidi"/>
          <w:sz w:val="20"/>
          <w:szCs w:val="20"/>
          <w:highlight w:val="red"/>
          <w:rtl/>
          <w:lang w:val="en-US" w:bidi="ar-IQ"/>
        </w:rPr>
        <w:t>)</w:t>
      </w:r>
    </w:p>
    <w:p w14:paraId="5FE665D0" w14:textId="77777777" w:rsidR="00DD6C73" w:rsidRPr="00F26E01" w:rsidRDefault="00DD6C73" w:rsidP="00DD6C73">
      <w:pPr>
        <w:bidi/>
        <w:spacing w:after="0" w:line="240" w:lineRule="auto"/>
        <w:rPr>
          <w:rFonts w:asciiTheme="minorBidi" w:hAnsiTheme="minorBidi"/>
          <w:sz w:val="20"/>
          <w:szCs w:val="20"/>
          <w:rtl/>
        </w:rPr>
      </w:pPr>
    </w:p>
    <w:p w14:paraId="7CBDE5E4" w14:textId="77777777" w:rsidR="003063CA" w:rsidRPr="00F26E01" w:rsidRDefault="003063CA" w:rsidP="003063CA">
      <w:pPr>
        <w:bidi/>
        <w:spacing w:after="0" w:line="240" w:lineRule="auto"/>
        <w:rPr>
          <w:rFonts w:asciiTheme="minorBidi" w:hAnsiTheme="minorBidi"/>
          <w:sz w:val="20"/>
          <w:szCs w:val="20"/>
          <w:rtl/>
        </w:rPr>
      </w:pPr>
      <w:r w:rsidRPr="00F26E01">
        <w:rPr>
          <w:rFonts w:asciiTheme="minorBidi" w:hAnsiTheme="minorBidi"/>
          <w:sz w:val="20"/>
          <w:szCs w:val="20"/>
          <w:rtl/>
        </w:rPr>
        <w:t>وبالإضافة إلى ذلك، فإن التقرير المرحلي السنوي للمبادرة في العراق لعام 2016 في الجدول "4. التقدم المُحرَز إزاء متطلبات المبادرة"، "المتطلب 4.4 - مدفوعات النقل"، وفي مَعرِض الإشارة إلى التقدم، ينص على:</w:t>
      </w:r>
    </w:p>
    <w:p w14:paraId="24DCD01B" w14:textId="77777777" w:rsidR="00DD6C73" w:rsidRPr="00F26E01" w:rsidRDefault="00DD6C73" w:rsidP="00DD6C73">
      <w:pPr>
        <w:bidi/>
        <w:spacing w:after="0" w:line="240" w:lineRule="auto"/>
        <w:rPr>
          <w:rFonts w:asciiTheme="minorBidi" w:hAnsiTheme="minorBidi"/>
          <w:sz w:val="20"/>
          <w:szCs w:val="20"/>
          <w:rtl/>
        </w:rPr>
      </w:pPr>
    </w:p>
    <w:p w14:paraId="1C2960C1" w14:textId="3578C554" w:rsidR="003063CA" w:rsidRPr="00F26E01" w:rsidRDefault="003063CA" w:rsidP="003063CA">
      <w:pPr>
        <w:bidi/>
        <w:spacing w:after="0" w:line="240" w:lineRule="auto"/>
        <w:rPr>
          <w:rFonts w:asciiTheme="minorBidi" w:hAnsiTheme="minorBidi"/>
          <w:sz w:val="20"/>
          <w:szCs w:val="20"/>
          <w:rtl/>
          <w:lang w:val="en-US" w:bidi="ar-IQ"/>
        </w:rPr>
      </w:pPr>
      <w:r w:rsidRPr="00F26E01">
        <w:rPr>
          <w:rFonts w:asciiTheme="minorBidi" w:hAnsiTheme="minorBidi"/>
          <w:sz w:val="20"/>
          <w:szCs w:val="20"/>
          <w:highlight w:val="yellow"/>
          <w:rtl/>
        </w:rPr>
        <w:t xml:space="preserve">"لا ينطبق. ولكن المبادرة في العراق ستُضيف بيانات سياقية حول آلية الحصول على عائدات النقل من شركات خطوط أنابيب النفط، وبيانات سياقية حول </w:t>
      </w:r>
      <w:r w:rsidR="00DD6C73" w:rsidRPr="00F26E01">
        <w:rPr>
          <w:rFonts w:asciiTheme="minorBidi" w:hAnsiTheme="minorBidi"/>
          <w:sz w:val="20"/>
          <w:szCs w:val="20"/>
          <w:highlight w:val="yellow"/>
          <w:rtl/>
        </w:rPr>
        <w:t>المدفوعات التي تقدمها شركة سومو</w:t>
      </w:r>
      <w:r w:rsidRPr="00F26E01">
        <w:rPr>
          <w:rFonts w:asciiTheme="minorBidi" w:hAnsiTheme="minorBidi"/>
          <w:sz w:val="20"/>
          <w:szCs w:val="20"/>
          <w:highlight w:val="yellow"/>
          <w:rtl/>
        </w:rPr>
        <w:t xml:space="preserve"> مقابل نقل النفط العراقي إلى ميناء جيهان كتكلفة</w:t>
      </w:r>
      <w:r w:rsidR="00DD6C73" w:rsidRPr="00F26E01">
        <w:rPr>
          <w:rFonts w:asciiTheme="minorBidi" w:hAnsiTheme="minorBidi"/>
          <w:sz w:val="20"/>
          <w:szCs w:val="20"/>
          <w:highlight w:val="red"/>
          <w:rtl/>
        </w:rPr>
        <w:t>."</w:t>
      </w:r>
      <w:r w:rsidR="00DF6241" w:rsidRPr="00F26E01">
        <w:rPr>
          <w:rFonts w:asciiTheme="minorBidi" w:hAnsiTheme="minorBidi"/>
          <w:sz w:val="20"/>
          <w:szCs w:val="20"/>
          <w:highlight w:val="red"/>
          <w:rtl/>
        </w:rPr>
        <w:t>(</w:t>
      </w:r>
      <w:r w:rsidR="007D22EC" w:rsidRPr="00F26E01">
        <w:rPr>
          <w:rFonts w:asciiTheme="minorBidi" w:hAnsiTheme="minorBidi"/>
          <w:sz w:val="20"/>
          <w:szCs w:val="20"/>
          <w:highlight w:val="red"/>
          <w:rtl/>
        </w:rPr>
        <w:t xml:space="preserve">يؤيد المجلس </w:t>
      </w:r>
      <w:r w:rsidR="00DF6241" w:rsidRPr="00F26E01">
        <w:rPr>
          <w:rFonts w:asciiTheme="minorBidi" w:hAnsiTheme="minorBidi"/>
          <w:sz w:val="20"/>
          <w:szCs w:val="20"/>
          <w:highlight w:val="red"/>
          <w:rtl/>
        </w:rPr>
        <w:t xml:space="preserve">هذا </w:t>
      </w:r>
      <w:r w:rsidR="007D22EC" w:rsidRPr="00F26E01">
        <w:rPr>
          <w:rFonts w:asciiTheme="minorBidi" w:hAnsiTheme="minorBidi"/>
          <w:sz w:val="20"/>
          <w:szCs w:val="20"/>
          <w:highlight w:val="red"/>
          <w:rtl/>
        </w:rPr>
        <w:t>ال</w:t>
      </w:r>
      <w:r w:rsidR="00DF6241" w:rsidRPr="00F26E01">
        <w:rPr>
          <w:rFonts w:asciiTheme="minorBidi" w:hAnsiTheme="minorBidi"/>
          <w:sz w:val="20"/>
          <w:szCs w:val="20"/>
          <w:highlight w:val="red"/>
          <w:rtl/>
        </w:rPr>
        <w:t xml:space="preserve">كلام </w:t>
      </w:r>
      <w:r w:rsidR="007D22EC" w:rsidRPr="00F26E01">
        <w:rPr>
          <w:rFonts w:asciiTheme="minorBidi" w:hAnsiTheme="minorBidi"/>
          <w:sz w:val="20"/>
          <w:szCs w:val="20"/>
          <w:highlight w:val="red"/>
          <w:rtl/>
        </w:rPr>
        <w:t>ال</w:t>
      </w:r>
      <w:r w:rsidR="00DF6241" w:rsidRPr="00F26E01">
        <w:rPr>
          <w:rFonts w:asciiTheme="minorBidi" w:hAnsiTheme="minorBidi"/>
          <w:sz w:val="20"/>
          <w:szCs w:val="20"/>
          <w:highlight w:val="red"/>
          <w:rtl/>
        </w:rPr>
        <w:t xml:space="preserve">سليم ودرج بموجب ذلك في </w:t>
      </w:r>
      <w:r w:rsidR="00DF6241" w:rsidRPr="00F26E01">
        <w:rPr>
          <w:rFonts w:asciiTheme="minorBidi" w:hAnsiTheme="minorBidi"/>
          <w:sz w:val="20"/>
          <w:szCs w:val="20"/>
          <w:highlight w:val="red"/>
          <w:lang w:val="en-US"/>
        </w:rPr>
        <w:t>ToRs2016</w:t>
      </w:r>
      <w:r w:rsidR="00DF6241" w:rsidRPr="00F26E01">
        <w:rPr>
          <w:rFonts w:asciiTheme="minorBidi" w:hAnsiTheme="minorBidi"/>
          <w:sz w:val="20"/>
          <w:szCs w:val="20"/>
          <w:highlight w:val="red"/>
          <w:rtl/>
          <w:lang w:val="en-US" w:bidi="ar-IQ"/>
        </w:rPr>
        <w:t>)</w:t>
      </w:r>
    </w:p>
    <w:p w14:paraId="7A718894" w14:textId="77777777" w:rsidR="003063CA" w:rsidRPr="00F26E01" w:rsidRDefault="003063CA" w:rsidP="003063CA">
      <w:pPr>
        <w:bidi/>
        <w:spacing w:after="0" w:line="240" w:lineRule="auto"/>
        <w:rPr>
          <w:rFonts w:asciiTheme="minorBidi" w:hAnsiTheme="minorBidi"/>
          <w:sz w:val="20"/>
          <w:szCs w:val="20"/>
          <w:rtl/>
        </w:rPr>
      </w:pPr>
      <w:r w:rsidRPr="00F26E01">
        <w:rPr>
          <w:rFonts w:asciiTheme="minorBidi" w:hAnsiTheme="minorBidi"/>
          <w:sz w:val="20"/>
          <w:szCs w:val="20"/>
          <w:rtl/>
        </w:rPr>
        <w:t> </w:t>
      </w:r>
    </w:p>
    <w:p w14:paraId="70918601" w14:textId="7536E82D" w:rsidR="003063CA" w:rsidRPr="00F26E01" w:rsidRDefault="003063CA" w:rsidP="003063CA">
      <w:pPr>
        <w:bidi/>
        <w:spacing w:after="0" w:line="240" w:lineRule="auto"/>
        <w:rPr>
          <w:rFonts w:asciiTheme="minorBidi" w:hAnsiTheme="minorBidi"/>
          <w:sz w:val="20"/>
          <w:szCs w:val="20"/>
          <w:rtl/>
          <w:lang w:bidi="ar-SA"/>
        </w:rPr>
      </w:pPr>
      <w:r w:rsidRPr="00F26E01">
        <w:rPr>
          <w:rFonts w:asciiTheme="minorBidi" w:hAnsiTheme="minorBidi"/>
          <w:sz w:val="20"/>
          <w:szCs w:val="20"/>
          <w:rtl/>
        </w:rPr>
        <w:t>ن</w:t>
      </w:r>
      <w:r w:rsidR="00DD6C73" w:rsidRPr="00F26E01">
        <w:rPr>
          <w:rFonts w:asciiTheme="minorBidi" w:hAnsiTheme="minorBidi"/>
          <w:sz w:val="20"/>
          <w:szCs w:val="20"/>
          <w:rtl/>
        </w:rPr>
        <w:t>ُ</w:t>
      </w:r>
      <w:r w:rsidRPr="00F26E01">
        <w:rPr>
          <w:rFonts w:asciiTheme="minorBidi" w:hAnsiTheme="minorBidi"/>
          <w:sz w:val="20"/>
          <w:szCs w:val="20"/>
          <w:rtl/>
        </w:rPr>
        <w:t>وصی بتصنیف التقدم في استيفاء ھذا المتطلب علی أنه "</w:t>
      </w:r>
      <w:r w:rsidRPr="00F26E01">
        <w:rPr>
          <w:rFonts w:asciiTheme="minorBidi" w:hAnsiTheme="minorBidi"/>
          <w:sz w:val="20"/>
          <w:szCs w:val="20"/>
          <w:highlight w:val="yellow"/>
          <w:rtl/>
        </w:rPr>
        <w:t>تقدم غیر کافٍ</w:t>
      </w:r>
      <w:r w:rsidRPr="00F26E01">
        <w:rPr>
          <w:rFonts w:asciiTheme="minorBidi" w:hAnsiTheme="minorBidi"/>
          <w:sz w:val="20"/>
          <w:szCs w:val="20"/>
          <w:highlight w:val="red"/>
          <w:rtl/>
        </w:rPr>
        <w:t>"</w:t>
      </w:r>
      <w:r w:rsidR="00DF6241" w:rsidRPr="00F26E01">
        <w:rPr>
          <w:rFonts w:asciiTheme="minorBidi" w:hAnsiTheme="minorBidi"/>
          <w:sz w:val="20"/>
          <w:szCs w:val="20"/>
          <w:highlight w:val="red"/>
          <w:rtl/>
        </w:rPr>
        <w:t>(</w:t>
      </w:r>
      <w:r w:rsidR="007D22EC" w:rsidRPr="00F26E01">
        <w:rPr>
          <w:rFonts w:asciiTheme="minorBidi" w:hAnsiTheme="minorBidi"/>
          <w:sz w:val="20"/>
          <w:szCs w:val="20"/>
          <w:highlight w:val="red"/>
          <w:rtl/>
        </w:rPr>
        <w:t xml:space="preserve">راي المجلس </w:t>
      </w:r>
      <w:r w:rsidR="00DF6241" w:rsidRPr="00F26E01">
        <w:rPr>
          <w:rFonts w:asciiTheme="minorBidi" w:hAnsiTheme="minorBidi"/>
          <w:sz w:val="20"/>
          <w:szCs w:val="20"/>
          <w:highlight w:val="red"/>
          <w:rtl/>
        </w:rPr>
        <w:t>يجب ان يرفع التقييم الى مرضي لانة مطابق مع درج في الخطة والتقرير</w:t>
      </w:r>
      <w:r w:rsidR="00AB45FB" w:rsidRPr="00F26E01">
        <w:rPr>
          <w:rFonts w:asciiTheme="minorBidi" w:hAnsiTheme="minorBidi"/>
          <w:sz w:val="20"/>
          <w:szCs w:val="20"/>
          <w:highlight w:val="red"/>
          <w:rtl/>
        </w:rPr>
        <w:t>)</w:t>
      </w:r>
      <w:r w:rsidRPr="00F26E01">
        <w:rPr>
          <w:rFonts w:asciiTheme="minorBidi" w:hAnsiTheme="minorBidi"/>
          <w:sz w:val="20"/>
          <w:szCs w:val="20"/>
          <w:highlight w:val="red"/>
          <w:rtl/>
        </w:rPr>
        <w:t>،</w:t>
      </w:r>
      <w:r w:rsidRPr="00F26E01">
        <w:rPr>
          <w:rFonts w:asciiTheme="minorBidi" w:hAnsiTheme="minorBidi"/>
          <w:sz w:val="20"/>
          <w:szCs w:val="20"/>
          <w:rtl/>
        </w:rPr>
        <w:t xml:space="preserve"> خاصةً وأن أنشطة النقل ذُکرَت عدة مرات في تقریر المبادرة في العراق لعام 2015 وفي تقرير التقییم الأوّلي.</w:t>
      </w:r>
    </w:p>
    <w:p w14:paraId="5408CCA0" w14:textId="77777777" w:rsidR="00A938B1" w:rsidRPr="00F26E01" w:rsidRDefault="00A938B1" w:rsidP="00A938B1">
      <w:pPr>
        <w:spacing w:after="0" w:line="240" w:lineRule="auto"/>
        <w:rPr>
          <w:rFonts w:asciiTheme="minorBidi" w:hAnsiTheme="minorBidi"/>
          <w:sz w:val="20"/>
          <w:szCs w:val="20"/>
        </w:rPr>
      </w:pPr>
    </w:p>
    <w:p w14:paraId="709EEE9D" w14:textId="77777777" w:rsidR="00A938B1" w:rsidRPr="00F26E01" w:rsidRDefault="00A938B1" w:rsidP="00A938B1">
      <w:pPr>
        <w:spacing w:after="0" w:line="240" w:lineRule="auto"/>
        <w:rPr>
          <w:rFonts w:asciiTheme="minorBidi" w:hAnsiTheme="minorBidi"/>
          <w:sz w:val="20"/>
          <w:szCs w:val="20"/>
          <w:lang w:val="en-US"/>
        </w:rPr>
      </w:pPr>
    </w:p>
    <w:p w14:paraId="53E190DE" w14:textId="52D8B54F" w:rsidR="00766D41" w:rsidRPr="00F26E01" w:rsidRDefault="00766D41" w:rsidP="00D037DC">
      <w:pPr>
        <w:pStyle w:val="ListParagraph"/>
        <w:numPr>
          <w:ilvl w:val="0"/>
          <w:numId w:val="2"/>
        </w:numPr>
        <w:bidi/>
        <w:spacing w:after="0" w:line="240" w:lineRule="auto"/>
        <w:rPr>
          <w:rFonts w:asciiTheme="minorBidi" w:hAnsiTheme="minorBidi"/>
          <w:b/>
          <w:color w:val="1F497D" w:themeColor="text2"/>
          <w:sz w:val="20"/>
          <w:szCs w:val="20"/>
          <w:rtl/>
        </w:rPr>
      </w:pPr>
      <w:r w:rsidRPr="00F26E01">
        <w:rPr>
          <w:rFonts w:asciiTheme="minorBidi" w:hAnsiTheme="minorBidi"/>
          <w:b/>
          <w:color w:val="1F497D" w:themeColor="text2"/>
          <w:sz w:val="20"/>
          <w:szCs w:val="20"/>
          <w:rtl/>
        </w:rPr>
        <w:t>التوصيات</w:t>
      </w:r>
    </w:p>
    <w:p w14:paraId="0F7F6A38" w14:textId="77954A7A" w:rsidR="00823D46" w:rsidRPr="00F26E01" w:rsidRDefault="00823D46" w:rsidP="00F12713">
      <w:pPr>
        <w:spacing w:after="0" w:line="240" w:lineRule="auto"/>
        <w:ind w:left="720" w:hanging="720"/>
        <w:rPr>
          <w:rFonts w:asciiTheme="minorBidi" w:hAnsiTheme="minorBidi"/>
          <w:b/>
          <w:color w:val="FF0000"/>
          <w:sz w:val="20"/>
          <w:szCs w:val="20"/>
        </w:rPr>
      </w:pPr>
    </w:p>
    <w:p w14:paraId="36D96B35" w14:textId="0945364B" w:rsidR="00484ABD" w:rsidRPr="00F26E01" w:rsidRDefault="00484ABD" w:rsidP="00EE742F">
      <w:pPr>
        <w:bidi/>
        <w:spacing w:before="120"/>
        <w:rPr>
          <w:rFonts w:asciiTheme="minorBidi" w:hAnsiTheme="minorBidi"/>
          <w:sz w:val="20"/>
          <w:szCs w:val="20"/>
          <w:rtl/>
        </w:rPr>
      </w:pPr>
      <w:r w:rsidRPr="00F26E01">
        <w:rPr>
          <w:rFonts w:asciiTheme="minorBidi" w:hAnsiTheme="minorBidi"/>
          <w:sz w:val="20"/>
          <w:szCs w:val="20"/>
          <w:rtl/>
        </w:rPr>
        <w:t xml:space="preserve"> بينما يتضمّن التقرير التالي توصيات بشأن تحسينات محدّدة قد يرغب مجلس أصحاب المصلحة في النظر في تنفيذها، نورد فيما يلي قائمة بالتوصيات الاسترا</w:t>
      </w:r>
      <w:r w:rsidR="00D5171D" w:rsidRPr="00F26E01">
        <w:rPr>
          <w:rFonts w:asciiTheme="minorBidi" w:hAnsiTheme="minorBidi"/>
          <w:sz w:val="20"/>
          <w:szCs w:val="20"/>
          <w:rtl/>
        </w:rPr>
        <w:t>تيجية التي يمكن أن تساعد العراق على</w:t>
      </w:r>
      <w:r w:rsidRPr="00F26E01">
        <w:rPr>
          <w:rFonts w:asciiTheme="minorBidi" w:hAnsiTheme="minorBidi"/>
          <w:sz w:val="20"/>
          <w:szCs w:val="20"/>
          <w:rtl/>
        </w:rPr>
        <w:t xml:space="preserve"> الاستفادة بصورة أكبر من المبادرة كأداة لدعم الإصلاحات.</w:t>
      </w:r>
    </w:p>
    <w:p w14:paraId="1E2C1430" w14:textId="5D88AB5B" w:rsidR="00FF364E" w:rsidRPr="00F26E01" w:rsidRDefault="00484ABD" w:rsidP="00700480">
      <w:pPr>
        <w:pStyle w:val="ListParagraph"/>
        <w:jc w:val="right"/>
        <w:rPr>
          <w:rFonts w:asciiTheme="minorBidi" w:hAnsiTheme="minorBidi"/>
          <w:sz w:val="20"/>
          <w:szCs w:val="20"/>
          <w:highlight w:val="red"/>
          <w:rtl/>
        </w:rPr>
      </w:pPr>
      <w:r w:rsidRPr="00F26E01">
        <w:rPr>
          <w:rFonts w:asciiTheme="minorBidi" w:hAnsiTheme="minorBidi"/>
          <w:sz w:val="20"/>
          <w:szCs w:val="20"/>
          <w:rtl/>
        </w:rPr>
        <w:t xml:space="preserve"> </w:t>
      </w:r>
      <w:r w:rsidRPr="00F26E01">
        <w:rPr>
          <w:rFonts w:asciiTheme="minorBidi" w:hAnsiTheme="minorBidi"/>
          <w:sz w:val="20"/>
          <w:szCs w:val="20"/>
          <w:highlight w:val="yellow"/>
          <w:rtl/>
        </w:rPr>
        <w:t xml:space="preserve">تماشياً مع المتطلب 1.2، ينبغي على مجلس أصحاب المصلحة وضع خطة للانخراط بصورة أكثر فعالية مع دائرة الصناعة، مثلاً من خلال المنتدى العراقي لشركات النفط </w:t>
      </w:r>
      <w:r w:rsidRPr="00F26E01">
        <w:rPr>
          <w:rFonts w:asciiTheme="minorBidi" w:hAnsiTheme="minorBidi"/>
          <w:sz w:val="20"/>
          <w:szCs w:val="20"/>
          <w:highlight w:val="yellow"/>
        </w:rPr>
        <w:t>IOCF</w:t>
      </w:r>
      <w:r w:rsidRPr="00F26E01">
        <w:rPr>
          <w:rFonts w:asciiTheme="minorBidi" w:hAnsiTheme="minorBidi"/>
          <w:sz w:val="20"/>
          <w:szCs w:val="20"/>
          <w:highlight w:val="yellow"/>
          <w:rtl/>
        </w:rPr>
        <w:t>). لتحفيز اهتمام الصناعة، ينبغي أن يضمن مجلس أصحاب المصلحة القيام بمشاورات مُكثّفة مع الصناعة للتأكّد من أن أهداف تنفيذ المبادرة تنسجم مع أولويات دائرة الصناعة</w:t>
      </w:r>
      <w:r w:rsidRPr="00F26E01">
        <w:rPr>
          <w:rFonts w:asciiTheme="minorBidi" w:hAnsiTheme="minorBidi"/>
          <w:sz w:val="20"/>
          <w:szCs w:val="20"/>
          <w:highlight w:val="red"/>
          <w:rtl/>
        </w:rPr>
        <w:t>.</w:t>
      </w:r>
      <w:r w:rsidR="00AB45FB" w:rsidRPr="00F26E01">
        <w:rPr>
          <w:rFonts w:asciiTheme="minorBidi" w:hAnsiTheme="minorBidi"/>
          <w:sz w:val="20"/>
          <w:szCs w:val="20"/>
          <w:highlight w:val="red"/>
          <w:rtl/>
        </w:rPr>
        <w:t>(عمل المجلس الى تحديد الية جديدة نجحت في في استقطاب اربعة مرشحين من الشركات اختار المجلس 3 منهم وهم (بي بي و لوك اويل و بتروناس وتم استبعاد شركة اكسنمويل )</w:t>
      </w:r>
      <w:r w:rsidR="00FF364E" w:rsidRPr="00F26E01">
        <w:rPr>
          <w:rFonts w:asciiTheme="minorBidi" w:hAnsiTheme="minorBidi"/>
          <w:sz w:val="20"/>
          <w:szCs w:val="20"/>
          <w:highlight w:val="red"/>
          <w:rtl/>
        </w:rPr>
        <w:t xml:space="preserve"> يجد مجلس اصحاب المصلحة ان التقييم الخاص بهذا المعيار غير منصف ويطلب تعديله  الى </w:t>
      </w:r>
      <w:r w:rsidR="00FF364E" w:rsidRPr="00F26E01">
        <w:rPr>
          <w:rFonts w:asciiTheme="minorBidi" w:hAnsiTheme="minorBidi"/>
          <w:sz w:val="20"/>
          <w:szCs w:val="20"/>
          <w:highlight w:val="red"/>
        </w:rPr>
        <w:t xml:space="preserve">Satisfactory progress </w:t>
      </w:r>
      <w:r w:rsidR="00FF364E" w:rsidRPr="00F26E01">
        <w:rPr>
          <w:rFonts w:asciiTheme="minorBidi" w:hAnsiTheme="minorBidi"/>
          <w:sz w:val="20"/>
          <w:szCs w:val="20"/>
          <w:highlight w:val="red"/>
          <w:rtl/>
          <w:lang w:bidi="ar-IQ"/>
        </w:rPr>
        <w:t xml:space="preserve"> </w:t>
      </w:r>
      <w:r w:rsidR="00FF364E" w:rsidRPr="00F26E01">
        <w:rPr>
          <w:rFonts w:asciiTheme="minorBidi" w:hAnsiTheme="minorBidi"/>
          <w:sz w:val="20"/>
          <w:szCs w:val="20"/>
          <w:highlight w:val="red"/>
          <w:rtl/>
        </w:rPr>
        <w:t>للاسباب التالية</w:t>
      </w:r>
    </w:p>
    <w:p w14:paraId="1C0F2E50" w14:textId="77777777" w:rsidR="00FF364E" w:rsidRPr="00F26E01" w:rsidRDefault="00FF364E" w:rsidP="00FF364E">
      <w:pPr>
        <w:pStyle w:val="ListParagraph"/>
        <w:widowControl w:val="0"/>
        <w:numPr>
          <w:ilvl w:val="0"/>
          <w:numId w:val="11"/>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تعريف الشركات الصناعية العاملة في العراق اوسع من التعريف الذي تؤشر اليها المبادرة الدولية حيث ان هنالك نوعين من الشركات العاملة في مجال الصناعة الاستخراجية هما :-</w:t>
      </w:r>
    </w:p>
    <w:p w14:paraId="0D70615F" w14:textId="77777777" w:rsidR="00FF364E" w:rsidRPr="00F26E01" w:rsidRDefault="00FF364E" w:rsidP="00FF364E">
      <w:pPr>
        <w:pStyle w:val="ListParagraph"/>
        <w:widowControl w:val="0"/>
        <w:numPr>
          <w:ilvl w:val="0"/>
          <w:numId w:val="12"/>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 xml:space="preserve">الشركات الوطنية </w:t>
      </w:r>
    </w:p>
    <w:p w14:paraId="2B5436BB" w14:textId="77777777" w:rsidR="00FF364E" w:rsidRPr="00F26E01" w:rsidRDefault="00FF364E" w:rsidP="00FF364E">
      <w:pPr>
        <w:pStyle w:val="ListParagraph"/>
        <w:widowControl w:val="0"/>
        <w:numPr>
          <w:ilvl w:val="0"/>
          <w:numId w:val="12"/>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 xml:space="preserve">الشركات الاجنبية </w:t>
      </w:r>
    </w:p>
    <w:p w14:paraId="58C466C5" w14:textId="77777777" w:rsidR="00FF364E" w:rsidRPr="00F26E01" w:rsidRDefault="00FF364E" w:rsidP="00E13A93">
      <w:pPr>
        <w:pStyle w:val="ListParagraph"/>
        <w:jc w:val="right"/>
        <w:rPr>
          <w:rFonts w:asciiTheme="minorBidi" w:hAnsiTheme="minorBidi"/>
          <w:sz w:val="20"/>
          <w:szCs w:val="20"/>
          <w:highlight w:val="red"/>
          <w:rtl/>
        </w:rPr>
      </w:pPr>
      <w:r w:rsidRPr="00F26E01">
        <w:rPr>
          <w:rFonts w:asciiTheme="minorBidi" w:hAnsiTheme="minorBidi"/>
          <w:sz w:val="20"/>
          <w:szCs w:val="20"/>
          <w:highlight w:val="red"/>
          <w:rtl/>
        </w:rPr>
        <w:t>وتم الاشارة الى هذا التصنيف ضمن الامر الديواني رقم 12 لسنة 2010 والخاص بتشكيل المبادرة  في العراق بشان تمثيل الشركات في مجلس أصحاب المصلحة , لذلك  كان هنالك اربعة أعضاء مواظبين على الحضور (شركة شل , شركة نفط الجنوب , شركة نفط الشمال و شركة نفط ميسان )</w:t>
      </w:r>
    </w:p>
    <w:p w14:paraId="01A76E4F" w14:textId="77777777" w:rsidR="00FF364E" w:rsidRPr="00F26E01" w:rsidRDefault="00FF364E" w:rsidP="00FF364E">
      <w:pPr>
        <w:pStyle w:val="ListParagraph"/>
        <w:widowControl w:val="0"/>
        <w:numPr>
          <w:ilvl w:val="0"/>
          <w:numId w:val="11"/>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 xml:space="preserve">لاتقتصر مشاركة الشركات على ممثليهم في المجلس وهذا من انعكس من خلال مشاركة اصحاب المصلحة الاوسع في تقاريير المبادرة حيث قدمت أكثر من 50 شركة في تقديم البيانات والمعلومات ضمن التقاريير السنوية للمبادرة  </w:t>
      </w:r>
    </w:p>
    <w:p w14:paraId="0F3F7EE8" w14:textId="77777777" w:rsidR="00FF364E" w:rsidRPr="00F26E01" w:rsidRDefault="00FF364E" w:rsidP="00FF364E">
      <w:pPr>
        <w:pStyle w:val="ListParagraph"/>
        <w:widowControl w:val="0"/>
        <w:numPr>
          <w:ilvl w:val="0"/>
          <w:numId w:val="11"/>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عمل المجلس  على توسيع  وتحديث  مشاركة الشركات الاجنبية والوطنية في المجلس    وهذا ما تم في :</w:t>
      </w:r>
    </w:p>
    <w:p w14:paraId="11F43239" w14:textId="6E686844" w:rsidR="00FF364E" w:rsidRPr="00F26E01" w:rsidRDefault="00FF364E" w:rsidP="00FF364E">
      <w:pPr>
        <w:pStyle w:val="ListParagraph"/>
        <w:widowControl w:val="0"/>
        <w:numPr>
          <w:ilvl w:val="0"/>
          <w:numId w:val="13"/>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الامر الوزاري رقم</w:t>
      </w:r>
      <w:r w:rsidR="008F2502" w:rsidRPr="00F26E01">
        <w:rPr>
          <w:rFonts w:asciiTheme="minorBidi" w:hAnsiTheme="minorBidi"/>
          <w:sz w:val="20"/>
          <w:szCs w:val="20"/>
          <w:highlight w:val="red"/>
          <w:rtl/>
        </w:rPr>
        <w:t>15330 بتاريخ 16/4/2017</w:t>
      </w:r>
      <w:r w:rsidRPr="00F26E01">
        <w:rPr>
          <w:rFonts w:asciiTheme="minorBidi" w:hAnsiTheme="minorBidi"/>
          <w:sz w:val="20"/>
          <w:szCs w:val="20"/>
          <w:highlight w:val="red"/>
          <w:rtl/>
        </w:rPr>
        <w:t xml:space="preserve">  المرفق نسخة منه</w:t>
      </w:r>
    </w:p>
    <w:p w14:paraId="60376C90" w14:textId="2AAC0314" w:rsidR="00FF364E" w:rsidRPr="00F26E01" w:rsidRDefault="00FF364E" w:rsidP="00FF364E">
      <w:pPr>
        <w:pStyle w:val="ListParagraph"/>
        <w:widowControl w:val="0"/>
        <w:numPr>
          <w:ilvl w:val="0"/>
          <w:numId w:val="13"/>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 xml:space="preserve">وتم دعوة الشركات الاجنبية من خلال ارسال رسالة  الالكترونية  الى جميع الشركات العاملة في العراق والمشترية للنفط الغاز العراقي والبالغ عددها ( </w:t>
      </w:r>
      <w:r w:rsidR="00886C61" w:rsidRPr="00F26E01">
        <w:rPr>
          <w:rFonts w:asciiTheme="minorBidi" w:hAnsiTheme="minorBidi"/>
          <w:sz w:val="20"/>
          <w:szCs w:val="20"/>
          <w:highlight w:val="red"/>
          <w:rtl/>
        </w:rPr>
        <w:t>94</w:t>
      </w:r>
      <w:r w:rsidRPr="00F26E01">
        <w:rPr>
          <w:rFonts w:asciiTheme="minorBidi" w:hAnsiTheme="minorBidi"/>
          <w:sz w:val="20"/>
          <w:szCs w:val="20"/>
          <w:highlight w:val="red"/>
          <w:rtl/>
        </w:rPr>
        <w:t xml:space="preserve"> ) حيث تم ترشيح اربع ممثلين من اربع شركات وصوت المجلس على أختيارثلاث شركات</w:t>
      </w:r>
      <w:r w:rsidRPr="00F26E01">
        <w:rPr>
          <w:rFonts w:asciiTheme="minorBidi" w:hAnsiTheme="minorBidi"/>
          <w:sz w:val="20"/>
          <w:szCs w:val="20"/>
          <w:highlight w:val="red"/>
          <w:rtl/>
          <w:lang w:bidi="ar-IQ"/>
        </w:rPr>
        <w:t xml:space="preserve"> هي بي بي و لوك اويل و بتروناس</w:t>
      </w:r>
      <w:r w:rsidRPr="00F26E01">
        <w:rPr>
          <w:rFonts w:asciiTheme="minorBidi" w:hAnsiTheme="minorBidi"/>
          <w:sz w:val="20"/>
          <w:szCs w:val="20"/>
          <w:highlight w:val="red"/>
          <w:rtl/>
        </w:rPr>
        <w:t xml:space="preserve"> </w:t>
      </w:r>
    </w:p>
    <w:p w14:paraId="494CCD2E" w14:textId="77777777" w:rsidR="00FF364E" w:rsidRPr="00F26E01" w:rsidRDefault="00FF364E" w:rsidP="00FF364E">
      <w:pPr>
        <w:pStyle w:val="ListParagraph"/>
        <w:widowControl w:val="0"/>
        <w:numPr>
          <w:ilvl w:val="0"/>
          <w:numId w:val="11"/>
        </w:numPr>
        <w:suppressAutoHyphens/>
        <w:bidi/>
        <w:spacing w:before="120" w:after="240" w:line="240" w:lineRule="auto"/>
        <w:contextualSpacing w:val="0"/>
        <w:rPr>
          <w:rFonts w:asciiTheme="minorBidi" w:hAnsiTheme="minorBidi"/>
          <w:sz w:val="20"/>
          <w:szCs w:val="20"/>
          <w:highlight w:val="red"/>
        </w:rPr>
      </w:pPr>
      <w:r w:rsidRPr="00F26E01">
        <w:rPr>
          <w:rFonts w:asciiTheme="minorBidi" w:hAnsiTheme="minorBidi"/>
          <w:sz w:val="20"/>
          <w:szCs w:val="20"/>
          <w:highlight w:val="red"/>
          <w:rtl/>
        </w:rPr>
        <w:t>اشار تقرير التحقق في ص 8 بخصوص التعدين مايلي:</w:t>
      </w:r>
    </w:p>
    <w:p w14:paraId="22683F6B" w14:textId="77777777" w:rsidR="00FF364E" w:rsidRPr="00F26E01" w:rsidRDefault="00FF364E" w:rsidP="00700480">
      <w:pPr>
        <w:pStyle w:val="ListParagraph"/>
        <w:bidi/>
        <w:ind w:left="1248"/>
        <w:rPr>
          <w:rFonts w:asciiTheme="minorBidi" w:hAnsiTheme="minorBidi"/>
          <w:sz w:val="20"/>
          <w:szCs w:val="20"/>
          <w:rtl/>
        </w:rPr>
      </w:pPr>
      <w:r w:rsidRPr="00F26E01">
        <w:rPr>
          <w:rFonts w:asciiTheme="minorBidi" w:hAnsiTheme="minorBidi"/>
          <w:color w:val="FF0000"/>
          <w:sz w:val="20"/>
          <w:szCs w:val="20"/>
          <w:rtl/>
        </w:rPr>
        <w:t>(</w:t>
      </w:r>
      <w:r w:rsidRPr="00F26E01">
        <w:rPr>
          <w:rFonts w:asciiTheme="minorBidi" w:hAnsiTheme="minorBidi"/>
          <w:sz w:val="20"/>
          <w:szCs w:val="20"/>
          <w:highlight w:val="yellow"/>
          <w:rtl/>
        </w:rPr>
        <w:t>. يبدو قطاع التعدين في العراق، والذي تسيطر عليها الدولة، شبيهاً بقطاع النفط والغاز، مما يعني أن على مجلس أصحاب المصلحة إما مطابقة مبيعات الحكومة من المعادن أو استبعاد قطاع التعدين من المطابقة من خلال القرارات المتعلقة بالجوهرية النسبية.</w:t>
      </w:r>
    </w:p>
    <w:p w14:paraId="2E4F5B5E" w14:textId="77777777" w:rsidR="008D388C" w:rsidRPr="00F26E01" w:rsidRDefault="008D388C" w:rsidP="008D388C">
      <w:pPr>
        <w:pStyle w:val="ListParagraph"/>
        <w:ind w:left="1248"/>
        <w:jc w:val="right"/>
        <w:rPr>
          <w:rFonts w:asciiTheme="minorBidi" w:hAnsiTheme="minorBidi"/>
          <w:sz w:val="20"/>
          <w:szCs w:val="20"/>
          <w:highlight w:val="red"/>
          <w:rtl/>
        </w:rPr>
      </w:pPr>
      <w:r w:rsidRPr="00F26E01">
        <w:rPr>
          <w:rFonts w:asciiTheme="minorBidi" w:hAnsiTheme="minorBidi"/>
          <w:sz w:val="20"/>
          <w:szCs w:val="20"/>
          <w:highlight w:val="red"/>
          <w:rtl/>
        </w:rPr>
        <w:t xml:space="preserve">في حين اقر مجلس اصحاب المصلحة بالجلسة رقم40 بتاريخ 5/10/2016 استبعاد التعدين من الاهمية النسبية وبالتالي عدم شمول الشركات العاملة في التعدين بالمطابقة مما يعكس ان مجلس أصحاب المصلحة نفذ هذة الفقرة مسبقا مما يبعد عن التقرير نواحي الصعف في  عدم شمول بيانات التعدين </w:t>
      </w:r>
    </w:p>
    <w:p w14:paraId="3570F0C1" w14:textId="77777777" w:rsidR="008D388C" w:rsidRPr="00F26E01" w:rsidRDefault="008D388C" w:rsidP="008D388C">
      <w:pPr>
        <w:pStyle w:val="ListParagraph"/>
        <w:widowControl w:val="0"/>
        <w:numPr>
          <w:ilvl w:val="0"/>
          <w:numId w:val="10"/>
        </w:numPr>
        <w:suppressAutoHyphens/>
        <w:bidi/>
        <w:spacing w:before="120" w:after="240" w:line="240" w:lineRule="auto"/>
        <w:contextualSpacing w:val="0"/>
        <w:jc w:val="both"/>
        <w:rPr>
          <w:rFonts w:asciiTheme="minorBidi" w:hAnsiTheme="minorBidi"/>
          <w:sz w:val="20"/>
          <w:szCs w:val="20"/>
          <w:highlight w:val="red"/>
          <w:rtl/>
        </w:rPr>
      </w:pPr>
      <w:r w:rsidRPr="00F26E01">
        <w:rPr>
          <w:rFonts w:asciiTheme="minorBidi" w:hAnsiTheme="minorBidi"/>
          <w:sz w:val="20"/>
          <w:szCs w:val="20"/>
          <w:highlight w:val="red"/>
          <w:rtl/>
        </w:rPr>
        <w:t xml:space="preserve">تم ارسال طلب التنفيذ المعدل يوم 21 أيلول 2016 الى البورد الدولية وكان مرفقة رسالة شركة </w:t>
      </w:r>
      <w:r w:rsidRPr="00F26E01">
        <w:rPr>
          <w:rFonts w:asciiTheme="minorBidi" w:hAnsiTheme="minorBidi"/>
          <w:sz w:val="20"/>
          <w:szCs w:val="20"/>
          <w:highlight w:val="red"/>
          <w:rtl/>
          <w:lang w:val="en-US" w:bidi="ar-IQ"/>
        </w:rPr>
        <w:t xml:space="preserve">كي بي ام جي  مما يتيح عدم شمول الشركات العاملة في أقليم كردستان بالتقرير </w:t>
      </w:r>
    </w:p>
    <w:p w14:paraId="707CF783" w14:textId="76981E6F"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red"/>
          <w:rtl/>
        </w:rPr>
      </w:pPr>
      <w:r w:rsidRPr="00F26E01">
        <w:rPr>
          <w:rFonts w:asciiTheme="minorBidi" w:hAnsiTheme="minorBidi"/>
          <w:sz w:val="20"/>
          <w:szCs w:val="20"/>
          <w:rtl/>
        </w:rPr>
        <w:lastRenderedPageBreak/>
        <w:t xml:space="preserve">تماشياً مع المتطلب 1.3، ولتعزيز التنفيذ، قد يرغب ممثلو المجتمع المدني الأعضاء في مجلس أصحاب المصلحة النظر في تعزيز آلياتهم وإضفاء الطابع الرسمي عليها لحشد التأييد في الدائرة المجتمعية الأوسع حول وثائق المبادرة الرئيسية، وذلك من أجل توسيع نطاق الرقابة العامة على عملية الإبلاغ في إطار المبادرة وتنفيذها. يُمكن أن تؤدي بعض التحسينات الأساسية في حوكمة مجلس أصحاب المصلحة، </w:t>
      </w:r>
      <w:r w:rsidRPr="00F26E01">
        <w:rPr>
          <w:rFonts w:asciiTheme="minorBidi" w:hAnsiTheme="minorBidi"/>
          <w:sz w:val="20"/>
          <w:szCs w:val="20"/>
          <w:highlight w:val="yellow"/>
          <w:rtl/>
        </w:rPr>
        <w:t>مثل استخدام اللغة العر</w:t>
      </w:r>
      <w:r w:rsidR="00711C18" w:rsidRPr="00F26E01">
        <w:rPr>
          <w:rFonts w:asciiTheme="minorBidi" w:hAnsiTheme="minorBidi"/>
          <w:sz w:val="20"/>
          <w:szCs w:val="20"/>
          <w:highlight w:val="yellow"/>
          <w:rtl/>
        </w:rPr>
        <w:t>بية كلغة عمل، إلى تشجيع مشاركةٍ</w:t>
      </w:r>
      <w:r w:rsidRPr="00F26E01">
        <w:rPr>
          <w:rFonts w:asciiTheme="minorBidi" w:hAnsiTheme="minorBidi"/>
          <w:sz w:val="20"/>
          <w:szCs w:val="20"/>
          <w:highlight w:val="yellow"/>
          <w:rtl/>
        </w:rPr>
        <w:t xml:space="preserve"> أكث</w:t>
      </w:r>
      <w:r w:rsidR="00711C18" w:rsidRPr="00F26E01">
        <w:rPr>
          <w:rFonts w:asciiTheme="minorBidi" w:hAnsiTheme="minorBidi"/>
          <w:sz w:val="20"/>
          <w:szCs w:val="20"/>
          <w:highlight w:val="yellow"/>
          <w:rtl/>
        </w:rPr>
        <w:t>ر نشاطاً من جانب المجتمع المدني</w:t>
      </w:r>
      <w:r w:rsidRPr="00F26E01">
        <w:rPr>
          <w:rFonts w:asciiTheme="minorBidi" w:hAnsiTheme="minorBidi"/>
          <w:sz w:val="20"/>
          <w:szCs w:val="20"/>
          <w:rtl/>
        </w:rPr>
        <w:t xml:space="preserve"> </w:t>
      </w:r>
      <w:r w:rsidRPr="00F26E01">
        <w:rPr>
          <w:rFonts w:asciiTheme="minorBidi" w:hAnsiTheme="minorBidi"/>
          <w:i/>
          <w:sz w:val="20"/>
          <w:szCs w:val="20"/>
          <w:rtl/>
        </w:rPr>
        <w:t>(انظر المتطلب 1.4</w:t>
      </w:r>
      <w:r w:rsidRPr="00F26E01">
        <w:rPr>
          <w:rFonts w:asciiTheme="minorBidi" w:hAnsiTheme="minorBidi"/>
          <w:i/>
          <w:sz w:val="20"/>
          <w:szCs w:val="20"/>
          <w:highlight w:val="red"/>
          <w:rtl/>
        </w:rPr>
        <w:t>)</w:t>
      </w:r>
      <w:r w:rsidRPr="00F26E01">
        <w:rPr>
          <w:rFonts w:asciiTheme="minorBidi" w:hAnsiTheme="minorBidi"/>
          <w:sz w:val="20"/>
          <w:szCs w:val="20"/>
          <w:highlight w:val="red"/>
          <w:rtl/>
        </w:rPr>
        <w:t>.</w:t>
      </w:r>
      <w:r w:rsidR="00AB45FB" w:rsidRPr="00F26E01">
        <w:rPr>
          <w:rFonts w:asciiTheme="minorBidi" w:hAnsiTheme="minorBidi"/>
          <w:sz w:val="20"/>
          <w:szCs w:val="20"/>
          <w:highlight w:val="red"/>
          <w:rtl/>
        </w:rPr>
        <w:t xml:space="preserve">(قرار المجلس اعتماد االغة العربية لجميع ادبيات المبادرة </w:t>
      </w:r>
      <w:r w:rsidR="00077E52" w:rsidRPr="00F26E01">
        <w:rPr>
          <w:rFonts w:asciiTheme="minorBidi" w:hAnsiTheme="minorBidi"/>
          <w:sz w:val="20"/>
          <w:szCs w:val="20"/>
          <w:highlight w:val="red"/>
          <w:rtl/>
        </w:rPr>
        <w:t>بالجلسة رقم 43 في 6/4/2017)</w:t>
      </w:r>
    </w:p>
    <w:p w14:paraId="05303F20"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rtl/>
        </w:rPr>
        <w:t xml:space="preserve"> </w:t>
      </w:r>
      <w:r w:rsidRPr="00F26E01">
        <w:rPr>
          <w:rFonts w:asciiTheme="minorBidi" w:hAnsiTheme="minorBidi"/>
          <w:sz w:val="20"/>
          <w:szCs w:val="20"/>
          <w:highlight w:val="yellow"/>
          <w:rtl/>
        </w:rPr>
        <w:t>تماشياً مع المتطلب 1.4، ولتعزيز التنفيذ، ينبغي على مجلس أصحاب المصلحة تحديث قواعد الحوكمة الداخلية لديه لتغطي جميع أحكام المتطلب 1.4، ووضع سياسة لغوية تكون مواتية لتحقيق أهداف تنفيذ المبادرة في العراق، ونشر إجراءات ترشيح وتغيير الأعضاء في مجلس أصحاب المصلحة، بما في ذلك مدة ولايتهم. ينبغي على مجلس أصحاب المصلحة إعادة النظر في إجراءاته الداخلية بشأن اتخاذ القرارات، وذلك لضمان تماشي القواعد القانونية للمجلس مع الممارسات الحالية والتعامل مع كلٍّ من الدوائر المعنيّة بالمبادرة على قدم المساواة. كما ينبغي على مجلس أصحاب المصلحة توضيح ما إذا كان هناك نظام لصرف بدلات يومية لحضور اجتماعات المبادرة، أو غير ذلك من المدفوعات لأعضاء مجلس أصحاب المصلحة، والنظر في حفظ سجلات عامة لحضور الأعضاء اجتماعات المجلس وفي نشر محاضر اجتماعات المجلس على الإنترنت.</w:t>
      </w:r>
    </w:p>
    <w:p w14:paraId="379ED8D1" w14:textId="77777777" w:rsidR="008D388C" w:rsidRPr="00F26E01" w:rsidRDefault="008D388C" w:rsidP="008D388C">
      <w:pPr>
        <w:pStyle w:val="ListParagraph"/>
        <w:jc w:val="right"/>
        <w:rPr>
          <w:rFonts w:asciiTheme="minorBidi" w:hAnsiTheme="minorBidi"/>
          <w:sz w:val="20"/>
          <w:szCs w:val="20"/>
          <w:rtl/>
          <w:lang w:bidi="ar-IQ"/>
        </w:rPr>
      </w:pPr>
      <w:r w:rsidRPr="00F26E01">
        <w:rPr>
          <w:rFonts w:asciiTheme="minorBidi" w:hAnsi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sz w:val="20"/>
          <w:szCs w:val="20"/>
          <w:highlight w:val="red"/>
        </w:rPr>
        <w:t>Meaningful</w:t>
      </w:r>
      <w:r w:rsidRPr="00F26E01">
        <w:rPr>
          <w:rFonts w:asciiTheme="minorBidi" w:hAnsiTheme="minorBidi"/>
          <w:sz w:val="20"/>
          <w:szCs w:val="20"/>
        </w:rPr>
        <w:t xml:space="preserve"> </w:t>
      </w:r>
      <w:r w:rsidRPr="00F26E01">
        <w:rPr>
          <w:rFonts w:asciiTheme="minorBidi" w:hAnsiTheme="minorBidi"/>
          <w:sz w:val="20"/>
          <w:szCs w:val="20"/>
          <w:highlight w:val="red"/>
        </w:rPr>
        <w:t xml:space="preserve">progress </w:t>
      </w:r>
      <w:r w:rsidRPr="00F26E01">
        <w:rPr>
          <w:rFonts w:asciiTheme="minorBidi" w:hAnsiTheme="minorBidi"/>
          <w:sz w:val="20"/>
          <w:szCs w:val="20"/>
          <w:highlight w:val="red"/>
          <w:rtl/>
          <w:lang w:bidi="ar-IQ"/>
        </w:rPr>
        <w:t xml:space="preserve"> </w:t>
      </w:r>
      <w:r w:rsidRPr="00F26E01">
        <w:rPr>
          <w:rFonts w:asciiTheme="minorBidi" w:hAnsiTheme="minorBidi"/>
          <w:sz w:val="20"/>
          <w:szCs w:val="20"/>
          <w:highlight w:val="red"/>
          <w:rtl/>
        </w:rPr>
        <w:t>للاسباب التالية</w:t>
      </w:r>
    </w:p>
    <w:p w14:paraId="4EA5863F" w14:textId="24B4367B" w:rsidR="00306DAD" w:rsidRPr="0067084B" w:rsidRDefault="00306DAD" w:rsidP="00246CD7">
      <w:pPr>
        <w:pStyle w:val="ListParagraph"/>
        <w:widowControl w:val="0"/>
        <w:numPr>
          <w:ilvl w:val="0"/>
          <w:numId w:val="14"/>
        </w:numPr>
        <w:suppressAutoHyphens/>
        <w:bidi/>
        <w:spacing w:before="120" w:after="240" w:line="240" w:lineRule="auto"/>
        <w:contextualSpacing w:val="0"/>
        <w:jc w:val="both"/>
        <w:rPr>
          <w:rFonts w:asciiTheme="minorBidi" w:hAnsiTheme="minorBidi"/>
          <w:sz w:val="20"/>
          <w:szCs w:val="20"/>
          <w:highlight w:val="red"/>
        </w:rPr>
      </w:pPr>
      <w:r w:rsidRPr="0067084B">
        <w:rPr>
          <w:rFonts w:asciiTheme="minorBidi" w:hAnsiTheme="minorBidi"/>
          <w:sz w:val="20"/>
          <w:szCs w:val="20"/>
          <w:highlight w:val="red"/>
          <w:rtl/>
        </w:rPr>
        <w:t xml:space="preserve">اثراء المجلس نقاشات متعددة بخصوص عضوية الاعضاء ومنها على سبيل الحصر </w:t>
      </w:r>
      <w:r w:rsidR="00246CD7" w:rsidRPr="0067084B">
        <w:rPr>
          <w:rFonts w:asciiTheme="minorBidi" w:hAnsiTheme="minorBidi"/>
          <w:sz w:val="20"/>
          <w:szCs w:val="20"/>
          <w:highlight w:val="red"/>
          <w:rtl/>
        </w:rPr>
        <w:t>الجلسات</w:t>
      </w:r>
      <w:r w:rsidRPr="0067084B">
        <w:rPr>
          <w:rFonts w:asciiTheme="minorBidi" w:hAnsiTheme="minorBidi"/>
          <w:sz w:val="20"/>
          <w:szCs w:val="20"/>
          <w:highlight w:val="red"/>
          <w:rtl/>
        </w:rPr>
        <w:t xml:space="preserve"> </w:t>
      </w:r>
      <w:r w:rsidR="00246CD7" w:rsidRPr="0067084B">
        <w:rPr>
          <w:rFonts w:asciiTheme="minorBidi" w:hAnsiTheme="minorBidi"/>
          <w:sz w:val="20"/>
          <w:szCs w:val="20"/>
          <w:highlight w:val="red"/>
          <w:rtl/>
        </w:rPr>
        <w:t>رقم28  4/6/2014</w:t>
      </w:r>
      <w:r w:rsidRPr="0067084B">
        <w:rPr>
          <w:rFonts w:asciiTheme="minorBidi" w:hAnsiTheme="minorBidi"/>
          <w:sz w:val="20"/>
          <w:szCs w:val="20"/>
          <w:highlight w:val="red"/>
          <w:rtl/>
        </w:rPr>
        <w:t>رقم 29 بتاريخ 1/9/2014 و30 في 10/11/2014</w:t>
      </w:r>
    </w:p>
    <w:p w14:paraId="3F1BF7D4" w14:textId="77777777" w:rsidR="00306DAD" w:rsidRPr="0067084B" w:rsidRDefault="00306DAD" w:rsidP="00306DAD">
      <w:pPr>
        <w:pStyle w:val="ListParagraph"/>
        <w:widowControl w:val="0"/>
        <w:numPr>
          <w:ilvl w:val="0"/>
          <w:numId w:val="14"/>
        </w:numPr>
        <w:suppressAutoHyphens/>
        <w:bidi/>
        <w:spacing w:before="120" w:after="240" w:line="240" w:lineRule="auto"/>
        <w:contextualSpacing w:val="0"/>
        <w:jc w:val="both"/>
        <w:rPr>
          <w:rFonts w:asciiTheme="minorBidi" w:hAnsiTheme="minorBidi"/>
          <w:sz w:val="20"/>
          <w:szCs w:val="20"/>
          <w:highlight w:val="red"/>
        </w:rPr>
      </w:pPr>
      <w:r w:rsidRPr="0067084B">
        <w:rPr>
          <w:rFonts w:asciiTheme="minorBidi" w:hAnsiTheme="minorBidi"/>
          <w:sz w:val="20"/>
          <w:szCs w:val="20"/>
          <w:highlight w:val="red"/>
          <w:rtl/>
        </w:rPr>
        <w:t xml:space="preserve">عمل  المجلس على اثراء النقاش ضمن جلساتة ومنها الجلسة رقم 41 بتاريخ 19/12/2016  تحديث النظام الداخلي بالشكل الذي يحدد الية اختيار الاعضاء ومدة الولاية لهم واليات أتخاذ القرار وبما يغطي جميع أحكام المتطلب 1.4. </w:t>
      </w:r>
    </w:p>
    <w:p w14:paraId="2EFF4ACC" w14:textId="77777777" w:rsidR="00306DAD" w:rsidRPr="0067084B" w:rsidRDefault="00306DAD" w:rsidP="00306DAD">
      <w:pPr>
        <w:pStyle w:val="ListParagraph"/>
        <w:widowControl w:val="0"/>
        <w:numPr>
          <w:ilvl w:val="0"/>
          <w:numId w:val="14"/>
        </w:numPr>
        <w:suppressAutoHyphens/>
        <w:bidi/>
        <w:spacing w:before="120" w:after="240" w:line="240" w:lineRule="auto"/>
        <w:contextualSpacing w:val="0"/>
        <w:jc w:val="both"/>
        <w:rPr>
          <w:rFonts w:asciiTheme="minorBidi" w:hAnsiTheme="minorBidi"/>
          <w:sz w:val="20"/>
          <w:szCs w:val="20"/>
          <w:highlight w:val="red"/>
        </w:rPr>
      </w:pPr>
      <w:r w:rsidRPr="0067084B">
        <w:rPr>
          <w:rFonts w:asciiTheme="minorBidi" w:hAnsiTheme="minorBidi"/>
          <w:sz w:val="20"/>
          <w:szCs w:val="20"/>
          <w:highlight w:val="red"/>
          <w:rtl/>
        </w:rPr>
        <w:t>اقر المجلس بجلسة رقم 35 وبما يتماشى مع التعليمات الحكومية نظام لصرف بدلات لحضور  اجتماعات  مجلس أصحاب المصلحة ،</w:t>
      </w:r>
    </w:p>
    <w:p w14:paraId="12E5323A" w14:textId="1340A349" w:rsidR="00306DAD" w:rsidRPr="0067084B" w:rsidRDefault="00306DAD" w:rsidP="005641B5">
      <w:pPr>
        <w:pStyle w:val="ListParagraph"/>
        <w:widowControl w:val="0"/>
        <w:numPr>
          <w:ilvl w:val="0"/>
          <w:numId w:val="14"/>
        </w:numPr>
        <w:suppressAutoHyphens/>
        <w:bidi/>
        <w:spacing w:before="120" w:after="240" w:line="240" w:lineRule="auto"/>
        <w:contextualSpacing w:val="0"/>
        <w:jc w:val="both"/>
        <w:rPr>
          <w:rFonts w:asciiTheme="minorBidi" w:hAnsiTheme="minorBidi"/>
          <w:sz w:val="20"/>
          <w:szCs w:val="20"/>
          <w:highlight w:val="red"/>
          <w:rtl/>
        </w:rPr>
      </w:pPr>
      <w:r w:rsidRPr="0067084B">
        <w:rPr>
          <w:rFonts w:asciiTheme="minorBidi" w:hAnsiTheme="minorBidi"/>
          <w:sz w:val="20"/>
          <w:szCs w:val="20"/>
          <w:highlight w:val="red"/>
          <w:rtl/>
        </w:rPr>
        <w:t>يتم توثيق الحضور و</w:t>
      </w:r>
      <w:r w:rsidR="005641B5" w:rsidRPr="0067084B">
        <w:rPr>
          <w:rFonts w:asciiTheme="minorBidi" w:hAnsiTheme="minorBidi"/>
          <w:sz w:val="20"/>
          <w:szCs w:val="20"/>
          <w:highlight w:val="red"/>
          <w:rtl/>
        </w:rPr>
        <w:t>اعداد</w:t>
      </w:r>
      <w:r w:rsidRPr="0067084B">
        <w:rPr>
          <w:rFonts w:asciiTheme="minorBidi" w:hAnsiTheme="minorBidi"/>
          <w:sz w:val="20"/>
          <w:szCs w:val="20"/>
          <w:highlight w:val="red"/>
          <w:rtl/>
        </w:rPr>
        <w:t xml:space="preserve"> محضر الاجتماع و</w:t>
      </w:r>
      <w:r w:rsidR="005641B5" w:rsidRPr="0067084B">
        <w:rPr>
          <w:rFonts w:asciiTheme="minorBidi" w:hAnsiTheme="minorBidi"/>
          <w:sz w:val="20"/>
          <w:szCs w:val="20"/>
          <w:highlight w:val="red"/>
          <w:rtl/>
        </w:rPr>
        <w:t>نشره</w:t>
      </w:r>
      <w:r w:rsidRPr="0067084B">
        <w:rPr>
          <w:rFonts w:asciiTheme="minorBidi" w:hAnsiTheme="minorBidi"/>
          <w:sz w:val="20"/>
          <w:szCs w:val="20"/>
          <w:highlight w:val="red"/>
          <w:rtl/>
        </w:rPr>
        <w:t xml:space="preserve"> في </w:t>
      </w:r>
      <w:r w:rsidR="005641B5" w:rsidRPr="0067084B">
        <w:rPr>
          <w:rFonts w:asciiTheme="minorBidi" w:hAnsiTheme="minorBidi"/>
          <w:sz w:val="20"/>
          <w:szCs w:val="20"/>
          <w:highlight w:val="red"/>
          <w:rtl/>
        </w:rPr>
        <w:t>موقع المبادرة وصفحة التواصل الاجتماعي</w:t>
      </w:r>
      <w:r w:rsidRPr="0067084B">
        <w:rPr>
          <w:rFonts w:asciiTheme="minorBidi" w:hAnsiTheme="minorBidi"/>
          <w:sz w:val="20"/>
          <w:szCs w:val="20"/>
          <w:highlight w:val="red"/>
          <w:rtl/>
        </w:rPr>
        <w:t xml:space="preserve"> استنادا الى قرار المجلس بالجلسة رقم41 في 19/12/2016 </w:t>
      </w:r>
    </w:p>
    <w:p w14:paraId="55F1C852" w14:textId="77777777" w:rsidR="008D388C" w:rsidRPr="00F26E01" w:rsidRDefault="008D388C" w:rsidP="008D388C">
      <w:pPr>
        <w:pStyle w:val="ListParagraph"/>
        <w:widowControl w:val="0"/>
        <w:suppressAutoHyphens/>
        <w:bidi/>
        <w:spacing w:before="120" w:after="240" w:line="240" w:lineRule="auto"/>
        <w:ind w:left="426"/>
        <w:contextualSpacing w:val="0"/>
        <w:rPr>
          <w:rFonts w:asciiTheme="minorBidi" w:hAnsiTheme="minorBidi"/>
          <w:sz w:val="20"/>
          <w:szCs w:val="20"/>
          <w:rtl/>
        </w:rPr>
      </w:pPr>
    </w:p>
    <w:p w14:paraId="26F25CB5"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rtl/>
        </w:rPr>
        <w:t xml:space="preserve"> </w:t>
      </w:r>
      <w:r w:rsidRPr="00F26E01">
        <w:rPr>
          <w:rFonts w:asciiTheme="minorBidi" w:hAnsiTheme="minorBidi"/>
          <w:sz w:val="20"/>
          <w:szCs w:val="20"/>
          <w:highlight w:val="yellow"/>
          <w:rtl/>
        </w:rPr>
        <w:t>تماشياً مع المتطلب 1.5، ينبغي على أعضاء مجلس أصحاب المصلحة في المستقبل التشاور مع أصحاب المصلحة من جميع الدوائر المعنية بالمبادرة وضمان أن تنعكس الأولويات الوطنية بصورة ملائمة في خطة العمل، وذلك لمواصلة البناء على الجهود التي بُذلت مؤخراً والنهوض بخطة العمل كي تتواءم مع متطلبات المبادرة</w:t>
      </w:r>
      <w:r w:rsidRPr="00F26E01">
        <w:rPr>
          <w:rFonts w:asciiTheme="minorBidi" w:hAnsiTheme="minorBidi"/>
          <w:sz w:val="20"/>
          <w:szCs w:val="20"/>
          <w:rtl/>
        </w:rPr>
        <w:t>.</w:t>
      </w:r>
    </w:p>
    <w:p w14:paraId="670A0E6F" w14:textId="77777777" w:rsidR="00ED048F" w:rsidRPr="00F26E01" w:rsidRDefault="00ED048F" w:rsidP="00ED048F">
      <w:pPr>
        <w:pStyle w:val="ListParagraph"/>
        <w:jc w:val="right"/>
        <w:rPr>
          <w:rFonts w:asciiTheme="minorBidi" w:hAnsiTheme="minorBidi"/>
          <w:sz w:val="20"/>
          <w:szCs w:val="20"/>
          <w:rtl/>
        </w:rPr>
      </w:pPr>
      <w:r w:rsidRPr="00F26E01">
        <w:rPr>
          <w:rFonts w:asciiTheme="minorBidi" w:hAnsi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sz w:val="20"/>
          <w:szCs w:val="20"/>
          <w:highlight w:val="red"/>
        </w:rPr>
        <w:t xml:space="preserve">Satisfactory progress </w:t>
      </w:r>
      <w:r w:rsidRPr="00F26E01">
        <w:rPr>
          <w:rFonts w:asciiTheme="minorBidi" w:hAnsiTheme="minorBidi"/>
          <w:sz w:val="20"/>
          <w:szCs w:val="20"/>
          <w:highlight w:val="red"/>
          <w:rtl/>
          <w:lang w:bidi="ar-IQ"/>
        </w:rPr>
        <w:t xml:space="preserve"> </w:t>
      </w:r>
      <w:r w:rsidRPr="00F26E01">
        <w:rPr>
          <w:rFonts w:asciiTheme="minorBidi" w:hAnsiTheme="minorBidi"/>
          <w:sz w:val="20"/>
          <w:szCs w:val="20"/>
          <w:highlight w:val="red"/>
          <w:rtl/>
        </w:rPr>
        <w:t>للاسباب التالية</w:t>
      </w:r>
    </w:p>
    <w:p w14:paraId="07D8B2FC" w14:textId="1C98990D" w:rsidR="00ED048F" w:rsidRPr="007D4DB3" w:rsidRDefault="00ED048F" w:rsidP="00ED048F">
      <w:pPr>
        <w:pStyle w:val="ListParagraph"/>
        <w:widowControl w:val="0"/>
        <w:numPr>
          <w:ilvl w:val="0"/>
          <w:numId w:val="15"/>
        </w:numPr>
        <w:suppressAutoHyphens/>
        <w:bidi/>
        <w:spacing w:before="120" w:after="240" w:line="240" w:lineRule="auto"/>
        <w:contextualSpacing w:val="0"/>
        <w:jc w:val="both"/>
        <w:rPr>
          <w:rFonts w:asciiTheme="minorBidi" w:hAnsiTheme="minorBidi"/>
          <w:sz w:val="20"/>
          <w:szCs w:val="20"/>
          <w:highlight w:val="red"/>
        </w:rPr>
      </w:pPr>
      <w:r w:rsidRPr="007D4DB3">
        <w:rPr>
          <w:rFonts w:asciiTheme="minorBidi" w:hAnsiTheme="minorBidi"/>
          <w:sz w:val="20"/>
          <w:szCs w:val="20"/>
          <w:highlight w:val="red"/>
          <w:rtl/>
        </w:rPr>
        <w:t xml:space="preserve">بعد الورشة التي عقد في فندق المنصور ميليا في الشهر العاشر2016 والتي شملت ضمن فقراتها مناقشة خطة العمل عمل أعضاء أصحاب المصلحة على مناقشة خطة العمل في الدوائر الاوسع كمنظمات المجتمع المدني ممثلا بالتحالف العراقي للشفافية وبمشاركة  </w:t>
      </w:r>
      <w:proofErr w:type="spellStart"/>
      <w:r w:rsidRPr="007D4DB3">
        <w:rPr>
          <w:rFonts w:asciiTheme="minorBidi" w:hAnsiTheme="minorBidi"/>
          <w:sz w:val="20"/>
          <w:szCs w:val="20"/>
          <w:highlight w:val="red"/>
          <w:lang w:val="en-US"/>
        </w:rPr>
        <w:t>pwyp</w:t>
      </w:r>
      <w:proofErr w:type="spellEnd"/>
      <w:r w:rsidRPr="007D4DB3">
        <w:rPr>
          <w:rFonts w:asciiTheme="minorBidi" w:hAnsiTheme="minorBidi"/>
          <w:sz w:val="20"/>
          <w:szCs w:val="20"/>
          <w:highlight w:val="red"/>
          <w:rtl/>
        </w:rPr>
        <w:t xml:space="preserve"> </w:t>
      </w:r>
      <w:r w:rsidRPr="007D4DB3">
        <w:rPr>
          <w:rFonts w:asciiTheme="minorBidi" w:hAnsiTheme="minorBidi"/>
          <w:sz w:val="20"/>
          <w:szCs w:val="20"/>
          <w:highlight w:val="red"/>
          <w:lang w:val="en-US"/>
        </w:rPr>
        <w:t xml:space="preserve"> NRGI</w:t>
      </w:r>
      <w:r w:rsidRPr="007D4DB3">
        <w:rPr>
          <w:rFonts w:asciiTheme="minorBidi" w:hAnsiTheme="minorBidi"/>
          <w:sz w:val="20"/>
          <w:szCs w:val="20"/>
          <w:highlight w:val="red"/>
          <w:rtl/>
          <w:lang w:val="en-US" w:bidi="ar-IQ"/>
        </w:rPr>
        <w:t>في بتاريخ</w:t>
      </w:r>
      <w:r w:rsidR="0037118B">
        <w:rPr>
          <w:rFonts w:asciiTheme="minorBidi" w:hAnsiTheme="minorBidi" w:hint="cs"/>
          <w:sz w:val="20"/>
          <w:szCs w:val="20"/>
          <w:highlight w:val="red"/>
          <w:rtl/>
          <w:lang w:val="en-US" w:bidi="ar-IQ"/>
        </w:rPr>
        <w:t>19/10/2016.</w:t>
      </w:r>
      <w:r w:rsidRPr="007D4DB3">
        <w:rPr>
          <w:rFonts w:asciiTheme="minorBidi" w:hAnsiTheme="minorBidi"/>
          <w:sz w:val="20"/>
          <w:szCs w:val="20"/>
          <w:highlight w:val="red"/>
          <w:rtl/>
          <w:lang w:val="en-US" w:bidi="ar-IQ"/>
        </w:rPr>
        <w:t xml:space="preserve"> </w:t>
      </w:r>
    </w:p>
    <w:p w14:paraId="1F572E4A" w14:textId="674063BF" w:rsidR="00ED048F" w:rsidRPr="007D4DB3" w:rsidRDefault="00ED048F" w:rsidP="005641B5">
      <w:pPr>
        <w:pStyle w:val="ListParagraph"/>
        <w:widowControl w:val="0"/>
        <w:numPr>
          <w:ilvl w:val="0"/>
          <w:numId w:val="15"/>
        </w:numPr>
        <w:suppressAutoHyphens/>
        <w:bidi/>
        <w:spacing w:before="120" w:after="240" w:line="240" w:lineRule="auto"/>
        <w:contextualSpacing w:val="0"/>
        <w:jc w:val="both"/>
        <w:rPr>
          <w:rFonts w:asciiTheme="minorBidi" w:hAnsiTheme="minorBidi"/>
          <w:sz w:val="20"/>
          <w:szCs w:val="20"/>
          <w:highlight w:val="red"/>
        </w:rPr>
      </w:pPr>
      <w:r w:rsidRPr="007D4DB3">
        <w:rPr>
          <w:rFonts w:asciiTheme="minorBidi" w:hAnsiTheme="minorBidi"/>
          <w:sz w:val="20"/>
          <w:szCs w:val="20"/>
          <w:highlight w:val="red"/>
          <w:rtl/>
        </w:rPr>
        <w:t>قدم ممثلوا الشركات رؤ</w:t>
      </w:r>
      <w:r w:rsidR="005641B5" w:rsidRPr="007D4DB3">
        <w:rPr>
          <w:rFonts w:asciiTheme="minorBidi" w:hAnsiTheme="minorBidi"/>
          <w:sz w:val="20"/>
          <w:szCs w:val="20"/>
          <w:highlight w:val="red"/>
          <w:rtl/>
        </w:rPr>
        <w:t>ا</w:t>
      </w:r>
      <w:r w:rsidRPr="007D4DB3">
        <w:rPr>
          <w:rFonts w:asciiTheme="minorBidi" w:hAnsiTheme="minorBidi"/>
          <w:sz w:val="20"/>
          <w:szCs w:val="20"/>
          <w:highlight w:val="red"/>
          <w:rtl/>
        </w:rPr>
        <w:t xml:space="preserve">هم حول اولويات خطة العمل وفقا لمداولاتهم  مع الجهات التي يمثلها </w:t>
      </w:r>
    </w:p>
    <w:p w14:paraId="6E977DF5" w14:textId="77777777" w:rsidR="00ED048F" w:rsidRPr="007D4DB3" w:rsidRDefault="00ED048F" w:rsidP="00ED048F">
      <w:pPr>
        <w:pStyle w:val="ListParagraph"/>
        <w:widowControl w:val="0"/>
        <w:numPr>
          <w:ilvl w:val="0"/>
          <w:numId w:val="15"/>
        </w:numPr>
        <w:suppressAutoHyphens/>
        <w:bidi/>
        <w:spacing w:before="120" w:after="240" w:line="240" w:lineRule="auto"/>
        <w:contextualSpacing w:val="0"/>
        <w:jc w:val="both"/>
        <w:rPr>
          <w:rFonts w:asciiTheme="minorBidi" w:hAnsiTheme="minorBidi"/>
          <w:sz w:val="20"/>
          <w:szCs w:val="20"/>
          <w:highlight w:val="red"/>
        </w:rPr>
      </w:pPr>
      <w:r w:rsidRPr="007D4DB3">
        <w:rPr>
          <w:rFonts w:asciiTheme="minorBidi" w:hAnsiTheme="minorBidi"/>
          <w:sz w:val="20"/>
          <w:szCs w:val="20"/>
          <w:highlight w:val="red"/>
          <w:rtl/>
        </w:rPr>
        <w:t xml:space="preserve">قدم ممثلوا الحكومة في المجلس رؤاهم حول خطة العمل </w:t>
      </w:r>
    </w:p>
    <w:p w14:paraId="44C81F3B" w14:textId="77777777" w:rsidR="00ED048F" w:rsidRPr="007D4DB3" w:rsidRDefault="00ED048F" w:rsidP="00ED048F">
      <w:pPr>
        <w:pStyle w:val="ListParagraph"/>
        <w:ind w:left="1525"/>
        <w:jc w:val="right"/>
        <w:rPr>
          <w:rFonts w:asciiTheme="minorBidi" w:hAnsiTheme="minorBidi"/>
          <w:sz w:val="20"/>
          <w:szCs w:val="20"/>
        </w:rPr>
      </w:pPr>
      <w:r w:rsidRPr="007D4DB3">
        <w:rPr>
          <w:rFonts w:asciiTheme="minorBidi" w:hAnsiTheme="minorBidi"/>
          <w:sz w:val="20"/>
          <w:szCs w:val="20"/>
          <w:highlight w:val="red"/>
          <w:rtl/>
        </w:rPr>
        <w:t>وبناء على ماتقدم تم اعداد خطة العمل 2017-2018 ومناقشتها واقرارها داخل المجلس بالجلسة رقم 41 بتاريخ 19 /12/2016</w:t>
      </w:r>
    </w:p>
    <w:p w14:paraId="73F05C19" w14:textId="77777777" w:rsidR="00ED048F" w:rsidRPr="007D4DB3" w:rsidRDefault="00ED048F" w:rsidP="00ED048F">
      <w:pPr>
        <w:pStyle w:val="ListParagraph"/>
        <w:widowControl w:val="0"/>
        <w:suppressAutoHyphens/>
        <w:bidi/>
        <w:spacing w:before="120" w:after="240" w:line="240" w:lineRule="auto"/>
        <w:ind w:left="426"/>
        <w:contextualSpacing w:val="0"/>
        <w:jc w:val="both"/>
        <w:rPr>
          <w:rFonts w:asciiTheme="minorBidi" w:hAnsiTheme="minorBidi"/>
          <w:sz w:val="20"/>
          <w:szCs w:val="20"/>
          <w:rtl/>
        </w:rPr>
      </w:pPr>
    </w:p>
    <w:p w14:paraId="3ADB5A6E"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تماشياً مع المتطلب 2.1، ينبغي على مجلس أصحاب المصلحة التأكّد من تضمين التقارير المقبلة لمبادرة الشفافية في العراق أوصاف القوانين الرئيسية والشروط المالية المتعلقة بقطاعات التعدين والنفط والغاز، بما في ذلك لمحة عامة عن أدوار الجهات الحكومية الرئيسية المشارِكة في الإشراف على القطاعات والإصلاحات الأخيرة أو الجارية. قد يرغب مجلس أصحاب المصلحة في النظر في استخدام موقع مبادرة الشفافية في العراق على الإنترنت كمستودع للمعلومات المُحدّثة بانتظام عن الشروط المالية والبيئة القانونية لصناعة التعدين والنفط والغاز.</w:t>
      </w:r>
    </w:p>
    <w:p w14:paraId="6615B352" w14:textId="77777777" w:rsidR="005C6D00" w:rsidRPr="00F26E01" w:rsidRDefault="005C6D00" w:rsidP="005C6D00">
      <w:pPr>
        <w:pStyle w:val="Tabletext"/>
        <w:numPr>
          <w:ilvl w:val="0"/>
          <w:numId w:val="10"/>
        </w:numPr>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5BB1B9F7" w14:textId="77777777" w:rsidR="005C6D00" w:rsidRPr="00F26E01" w:rsidRDefault="005C6D00" w:rsidP="005C6D00">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lang w:val="en-US" w:bidi="ar-IQ"/>
        </w:rPr>
      </w:pPr>
      <w:r w:rsidRPr="00F26E01">
        <w:rPr>
          <w:rFonts w:asciiTheme="minorBidi" w:eastAsia="Calibri" w:hAnsiTheme="minorBidi"/>
          <w:sz w:val="20"/>
          <w:szCs w:val="20"/>
          <w:highlight w:val="red"/>
          <w:rtl/>
          <w:lang w:val="en-US" w:bidi="ar-IQ"/>
        </w:rPr>
        <w:t xml:space="preserve">تم ذكر المواد الدستوريه ذات العلاقة في الصناعات الاستخراجية . </w:t>
      </w:r>
    </w:p>
    <w:p w14:paraId="4C382B72" w14:textId="77777777" w:rsidR="005C6D00" w:rsidRPr="00F26E01" w:rsidRDefault="005C6D00" w:rsidP="005C6D00">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lang w:val="en-US" w:bidi="ar-IQ"/>
        </w:rPr>
      </w:pPr>
      <w:r w:rsidRPr="00F26E01">
        <w:rPr>
          <w:rFonts w:asciiTheme="minorBidi" w:eastAsia="Calibri" w:hAnsiTheme="minorBidi"/>
          <w:sz w:val="20"/>
          <w:szCs w:val="20"/>
          <w:highlight w:val="red"/>
          <w:rtl/>
          <w:lang w:val="en-US" w:bidi="ar-IQ"/>
        </w:rPr>
        <w:t>تم ذكر القوانين ذات العلاقة في ادارة صناعة النفط والغاز .</w:t>
      </w:r>
    </w:p>
    <w:p w14:paraId="21E791C7" w14:textId="77777777" w:rsidR="005C6D00" w:rsidRPr="00F26E01" w:rsidRDefault="005C6D00" w:rsidP="005C6D00">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lang w:val="en-US" w:bidi="ar-IQ"/>
        </w:rPr>
      </w:pPr>
      <w:r w:rsidRPr="00F26E01">
        <w:rPr>
          <w:rFonts w:asciiTheme="minorBidi" w:eastAsia="Calibri" w:hAnsiTheme="minorBidi"/>
          <w:sz w:val="20"/>
          <w:szCs w:val="20"/>
          <w:highlight w:val="red"/>
          <w:rtl/>
          <w:lang w:val="en-US" w:bidi="ar-IQ"/>
        </w:rPr>
        <w:t xml:space="preserve"> تم ذكر القوانين ذات العلاقة في ادارة صناعة التعدين . </w:t>
      </w:r>
    </w:p>
    <w:p w14:paraId="4BD03F35" w14:textId="77777777" w:rsidR="005C6D00" w:rsidRPr="00F26E01" w:rsidRDefault="005C6D00" w:rsidP="005C6D00">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lang w:val="en-US" w:bidi="ar-IQ"/>
        </w:rPr>
      </w:pPr>
      <w:r w:rsidRPr="00F26E01">
        <w:rPr>
          <w:rFonts w:asciiTheme="minorBidi" w:eastAsia="Calibri" w:hAnsiTheme="minorBidi"/>
          <w:sz w:val="20"/>
          <w:szCs w:val="20"/>
          <w:highlight w:val="red"/>
          <w:rtl/>
          <w:lang w:val="en-US" w:bidi="ar-IQ"/>
        </w:rPr>
        <w:lastRenderedPageBreak/>
        <w:t>تم ذكر القوانين ذات العلاقة في ادارة صناعة النفط والغاز والتعدين في اقليم كردستان .</w:t>
      </w:r>
    </w:p>
    <w:p w14:paraId="0F15ABC6" w14:textId="77777777" w:rsidR="005C6D00" w:rsidRPr="00F26E01" w:rsidRDefault="005C6D00" w:rsidP="005C6D00">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lang w:val="en-US" w:bidi="ar-IQ"/>
        </w:rPr>
      </w:pPr>
      <w:r w:rsidRPr="00F26E01">
        <w:rPr>
          <w:rFonts w:asciiTheme="minorBidi" w:eastAsia="Calibri" w:hAnsiTheme="minorBidi"/>
          <w:sz w:val="20"/>
          <w:szCs w:val="20"/>
          <w:highlight w:val="red"/>
          <w:rtl/>
          <w:lang w:val="en-US" w:bidi="ar-IQ"/>
        </w:rPr>
        <w:t>تم ذكر الانظمة المالية لوزارتي النفط والصناعة الاتحاديتيين في تقرير 2015 .</w:t>
      </w:r>
    </w:p>
    <w:p w14:paraId="4D6B8466" w14:textId="77777777" w:rsidR="005C6D00" w:rsidRPr="00F26E01" w:rsidRDefault="005C6D00" w:rsidP="005C6D00">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lang w:val="en-US" w:bidi="ar-IQ"/>
        </w:rPr>
      </w:pPr>
      <w:r w:rsidRPr="00F26E01">
        <w:rPr>
          <w:rFonts w:asciiTheme="minorBidi" w:eastAsia="Calibri" w:hAnsiTheme="minorBidi"/>
          <w:sz w:val="20"/>
          <w:szCs w:val="20"/>
          <w:highlight w:val="red"/>
          <w:rtl/>
          <w:lang w:val="en-US" w:bidi="ar-IQ"/>
        </w:rPr>
        <w:t xml:space="preserve">تم ذكر عدد من التعليمات والضوابط النافذة لادارة صناعة النفط والغاز . </w:t>
      </w:r>
    </w:p>
    <w:p w14:paraId="22A62A4E" w14:textId="30C3231C" w:rsidR="005C6D00" w:rsidRPr="00F26E01" w:rsidRDefault="005C6D00" w:rsidP="005C6D00">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tl/>
        </w:rPr>
      </w:pPr>
      <w:r w:rsidRPr="00F26E01">
        <w:rPr>
          <w:rFonts w:asciiTheme="minorBidi" w:eastAsia="Calibri" w:hAnsiTheme="minorBidi"/>
          <w:sz w:val="20"/>
          <w:szCs w:val="20"/>
          <w:highlight w:val="red"/>
          <w:rtl/>
          <w:lang w:val="en-US" w:bidi="ar-IQ"/>
        </w:rPr>
        <w:t xml:space="preserve">اقر مجلس اصحاب المصلحة في </w:t>
      </w:r>
      <w:proofErr w:type="spellStart"/>
      <w:r w:rsidRPr="00F26E01">
        <w:rPr>
          <w:rFonts w:asciiTheme="minorBidi" w:eastAsia="Calibri" w:hAnsiTheme="minorBidi"/>
          <w:sz w:val="20"/>
          <w:szCs w:val="20"/>
          <w:highlight w:val="red"/>
          <w:lang w:val="en-US" w:bidi="ar-IQ"/>
        </w:rPr>
        <w:t>ToR</w:t>
      </w:r>
      <w:proofErr w:type="spellEnd"/>
      <w:r w:rsidRPr="00F26E01">
        <w:rPr>
          <w:rFonts w:asciiTheme="minorBidi" w:eastAsia="Calibri" w:hAnsiTheme="minorBidi"/>
          <w:sz w:val="20"/>
          <w:szCs w:val="20"/>
          <w:highlight w:val="red"/>
          <w:rtl/>
          <w:lang w:val="en-US" w:bidi="ar-IQ"/>
        </w:rPr>
        <w:t xml:space="preserve"> تقرير 2016 اضافة تفاصيل عن التشريعات المذكورة اعلاه</w:t>
      </w:r>
    </w:p>
    <w:p w14:paraId="0C28FD2A" w14:textId="692735CA"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rtl/>
        </w:rPr>
        <w:t xml:space="preserve"> </w:t>
      </w:r>
      <w:r w:rsidRPr="00F26E01">
        <w:rPr>
          <w:rFonts w:asciiTheme="minorBidi" w:hAnsiTheme="minorBidi"/>
          <w:sz w:val="20"/>
          <w:szCs w:val="20"/>
          <w:highlight w:val="yellow"/>
          <w:rtl/>
        </w:rPr>
        <w:t>تماشياً مع المتطلب 2.2، ينبغي على مجلس أصحاب المصلحة التأكّد من أن التقارير المقبلة لمبادرة الشفافية في العراق تحدّد بوضوح عدد التراخيص (بما في ذلك عقود الخدمات الفنية) التي تم منحها أو نقلها خلال العام/ الأعوام قيد الاستعراض في كلٍّ من قطاعات التعدين والنفط والغاز، ووصف العملية الفعلية لمنح ونقل التراخيص</w:t>
      </w:r>
      <w:r w:rsidR="008A5FC0"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 وتسليط الضوء على أيّ انحرافات غير تافهة في الممارسة العملية. ينبغي على مجلس أصحاب المصلحة توضيح المعايير الفنية والمالية (والأوزان الترجيحية لكلٍّ منها) والتي تُستخدم لتقييم عمليات تخصيص ونقل التراخيص والأسهم في اتحادات عقود الخدمات الفنية، سواءً بالنسبة لأيّ عقود تقديرية للنفط والغاز (بما في ذلك مع حكومة إقليم كردستان) أو فيما يتعلق بمنح تراخيص التعدين ونقلها. قد يرغب مجلس أصحاب المصلحة أيضاً في التعليق على كفاءة النظام الحالي لتخصيص العقود ونقلها كوسيلة لتوضيح الإجراءات والحد من الانحرافات غير التافهة</w:t>
      </w:r>
      <w:r w:rsidR="00161082" w:rsidRPr="00124E78">
        <w:rPr>
          <w:rFonts w:hint="cs"/>
          <w:highlight w:val="red"/>
          <w:rtl/>
        </w:rPr>
        <w:t>(عبارة غير صحيحة خطا بالترجمة).</w:t>
      </w:r>
      <w:r w:rsidRPr="00F26E01">
        <w:rPr>
          <w:rFonts w:asciiTheme="minorBidi" w:hAnsiTheme="minorBidi"/>
          <w:sz w:val="20"/>
          <w:szCs w:val="20"/>
          <w:highlight w:val="yellow"/>
          <w:rtl/>
        </w:rPr>
        <w:t>.</w:t>
      </w:r>
    </w:p>
    <w:p w14:paraId="4A6E189D" w14:textId="77777777" w:rsidR="00143276" w:rsidRPr="00F26E01" w:rsidRDefault="00143276" w:rsidP="00143276">
      <w:pPr>
        <w:pStyle w:val="Tabletext"/>
        <w:rPr>
          <w:rFonts w:asciiTheme="minorBidi" w:hAnsiTheme="minorBidi" w:cstheme="minorBidi"/>
          <w:sz w:val="20"/>
          <w:szCs w:val="20"/>
          <w:highlight w:val="red"/>
          <w:rtl/>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7CB31A38" w14:textId="77777777" w:rsidR="00143276" w:rsidRPr="00F26E01" w:rsidRDefault="00143276" w:rsidP="00143276">
      <w:pPr>
        <w:pStyle w:val="Tabletext"/>
        <w:numPr>
          <w:ilvl w:val="0"/>
          <w:numId w:val="10"/>
        </w:numPr>
        <w:rPr>
          <w:rFonts w:asciiTheme="minorBidi" w:hAnsiTheme="minorBidi" w:cstheme="minorBidi"/>
          <w:sz w:val="20"/>
          <w:szCs w:val="20"/>
          <w:highlight w:val="red"/>
          <w:rtl/>
        </w:rPr>
      </w:pPr>
      <w:r w:rsidRPr="00F26E01">
        <w:rPr>
          <w:rFonts w:asciiTheme="minorBidi" w:hAnsiTheme="minorBidi" w:cstheme="minorBidi"/>
          <w:sz w:val="20"/>
          <w:szCs w:val="20"/>
          <w:highlight w:val="red"/>
          <w:rtl/>
        </w:rPr>
        <w:t xml:space="preserve">تم ذكر بالتقرير انه لا توجد تراخيص جديدة بالتعدين والنفط والغاز . </w:t>
      </w:r>
    </w:p>
    <w:p w14:paraId="7E01D8B7" w14:textId="77777777" w:rsidR="00143276" w:rsidRPr="00F26E01" w:rsidRDefault="00143276" w:rsidP="00143276">
      <w:pPr>
        <w:pStyle w:val="Tabletext"/>
        <w:numPr>
          <w:ilvl w:val="0"/>
          <w:numId w:val="10"/>
        </w:numPr>
        <w:rPr>
          <w:rFonts w:asciiTheme="minorBidi" w:hAnsiTheme="minorBidi" w:cstheme="minorBidi"/>
          <w:sz w:val="20"/>
          <w:szCs w:val="20"/>
          <w:highlight w:val="red"/>
          <w:rtl/>
        </w:rPr>
      </w:pPr>
      <w:r w:rsidRPr="00F26E01">
        <w:rPr>
          <w:rFonts w:asciiTheme="minorBidi" w:hAnsiTheme="minorBidi" w:cstheme="minorBidi"/>
          <w:sz w:val="20"/>
          <w:szCs w:val="20"/>
          <w:highlight w:val="red"/>
          <w:rtl/>
        </w:rPr>
        <w:t xml:space="preserve">تم ذكر المعايير الفنية والمالية المستخدمة في تقييم الشركات في تقرير 2013 تم الاشارة في تقرير 2015  لمزيد من التفاصيل الرجوع ال لنك التقارير .  </w:t>
      </w:r>
    </w:p>
    <w:p w14:paraId="77EC971D" w14:textId="77777777" w:rsidR="00143276" w:rsidRPr="00F26E01" w:rsidRDefault="00143276" w:rsidP="00143276">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tl/>
        </w:rPr>
      </w:pPr>
    </w:p>
    <w:p w14:paraId="4CDDA477" w14:textId="77777777" w:rsidR="00143276" w:rsidRPr="00F26E01" w:rsidRDefault="00484ABD" w:rsidP="001D7F78">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ينبغي على مجلس أصحاب المصلحة التأكّد من أن التقارير المقبلة لمبادرة الشفافية في العراق تتضمّن جميع المعلومات التي يشملها المتطلب 2.3 لكافة التراخيص الممنوحة للشركات الجوهرية (بما في ذلك كلٍّ من النفط والغاز والتعدين) أو توفر رابطاً إلى حيث تكون تلك المعلومات عن التراخيص متاحةً للجمهور. قد يرغب مجلس أصحاب المصلحة أيضاً في العمل مع وزارة النفط ووزارة الصناعة والمعادن للإفصاح عن معلومات التراخيص لجميع الشركات الجوهرية من خلال نظام مسح عقاري متاح للجمهور</w:t>
      </w:r>
      <w:r w:rsidR="001D7F78"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 وتوفير وصول مجاني لمثل هذا السجل على الإنترنت.</w:t>
      </w:r>
    </w:p>
    <w:p w14:paraId="47D7E9EB" w14:textId="77777777" w:rsidR="00143276" w:rsidRPr="00F26E01" w:rsidRDefault="00143276" w:rsidP="00143276">
      <w:pPr>
        <w:pStyle w:val="Tabletext"/>
        <w:rPr>
          <w:rFonts w:asciiTheme="minorBidi" w:hAnsiTheme="minorBidi" w:cstheme="minorBidi"/>
          <w:sz w:val="20"/>
          <w:szCs w:val="20"/>
          <w:highlight w:val="red"/>
          <w:rtl/>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4135B7A2" w14:textId="77777777" w:rsidR="00143276" w:rsidRPr="00F26E01" w:rsidRDefault="00143276" w:rsidP="00143276">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rtl/>
        </w:rPr>
      </w:pPr>
      <w:r w:rsidRPr="00F26E01">
        <w:rPr>
          <w:rFonts w:asciiTheme="minorBidi" w:eastAsia="Calibri" w:hAnsiTheme="minorBidi"/>
          <w:sz w:val="20"/>
          <w:szCs w:val="20"/>
          <w:highlight w:val="red"/>
          <w:rtl/>
        </w:rPr>
        <w:t xml:space="preserve">لم تبرم عقود تراخيص في عام 2015 وما ادرج من بيانات حول عقود التراخيص كانت للعقود التي ابرمت خلال السنوات السابقة وتضمنت تواريخ ابرام العقود وكافة التفاصيل المتعلقة مع تحديث معلومات الانتاج لعام 2015 . </w:t>
      </w:r>
    </w:p>
    <w:p w14:paraId="5DC41EA1" w14:textId="77777777" w:rsidR="00143276" w:rsidRPr="00F26E01" w:rsidRDefault="00143276" w:rsidP="00143276">
      <w:pPr>
        <w:pStyle w:val="ListParagraph"/>
        <w:widowControl w:val="0"/>
        <w:suppressAutoHyphens/>
        <w:bidi/>
        <w:spacing w:before="120" w:after="240" w:line="240" w:lineRule="auto"/>
        <w:ind w:left="426"/>
        <w:contextualSpacing w:val="0"/>
        <w:rPr>
          <w:rFonts w:asciiTheme="minorBidi" w:hAnsiTheme="minorBidi"/>
          <w:sz w:val="20"/>
          <w:szCs w:val="20"/>
        </w:rPr>
      </w:pPr>
    </w:p>
    <w:p w14:paraId="54B2495B" w14:textId="6DFB53A0" w:rsidR="00484ABD" w:rsidRPr="00F26E01" w:rsidRDefault="00484ABD" w:rsidP="00143276">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وتماشياً مع المتطلب 2.4، ينبغي على مجلس أصحاب المصلحة العمل مع ممثلي الحكومة لاستيضاح سياسة الحكومة الاتحادية بشأن الإفصاح عن العقود وتوثيق أيّ حالات يتم فيها الإفصاح عن عقود، إما من خلال التقارير المقبلة لمبادرة الشفافية في العراق أو من خلال قنوات أخرى مثل موقع مبادرة الشفافية في العراق على الإنترنت. كما يُشجّع مجلس أصحاب المصلحة على إجراء استعراض مفصّل لأيّ عقود لتقاسم الإنتاج تنشرها حكومة إقليم كردستان، بهدف توضيح ممارسات الإفصاح عن العقود في حكومة إقليم كردستان.</w:t>
      </w:r>
    </w:p>
    <w:p w14:paraId="600A5731" w14:textId="77777777" w:rsidR="00143276" w:rsidRPr="00F26E01" w:rsidRDefault="00143276" w:rsidP="00143276">
      <w:pPr>
        <w:pStyle w:val="ListParagraph"/>
        <w:rPr>
          <w:rFonts w:asciiTheme="minorBidi" w:hAnsiTheme="minorBidi"/>
          <w:sz w:val="20"/>
          <w:szCs w:val="20"/>
          <w:rtl/>
        </w:rPr>
      </w:pPr>
    </w:p>
    <w:p w14:paraId="4DF25C66" w14:textId="77777777" w:rsidR="00143276" w:rsidRPr="00F26E01" w:rsidRDefault="00143276" w:rsidP="00143276">
      <w:pPr>
        <w:pStyle w:val="Tabletext"/>
        <w:rPr>
          <w:rFonts w:asciiTheme="minorBidi" w:hAnsiTheme="minorBidi" w:cstheme="minorBidi"/>
          <w:sz w:val="20"/>
          <w:szCs w:val="20"/>
          <w:highlight w:val="red"/>
          <w:rtl/>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65CF909D" w14:textId="77777777" w:rsidR="00143276" w:rsidRPr="00F26E01" w:rsidRDefault="00143276" w:rsidP="00143276">
      <w:pPr>
        <w:pStyle w:val="ListParagraph"/>
        <w:widowControl w:val="0"/>
        <w:numPr>
          <w:ilvl w:val="0"/>
          <w:numId w:val="10"/>
        </w:numPr>
        <w:suppressAutoHyphens/>
        <w:bidi/>
        <w:spacing w:after="240" w:line="240" w:lineRule="auto"/>
        <w:contextualSpacing w:val="0"/>
        <w:rPr>
          <w:rFonts w:asciiTheme="minorBidi" w:eastAsia="Calibri" w:hAnsiTheme="minorBidi"/>
          <w:sz w:val="20"/>
          <w:szCs w:val="20"/>
          <w:highlight w:val="red"/>
          <w:rtl/>
        </w:rPr>
      </w:pPr>
      <w:r w:rsidRPr="00F26E01">
        <w:rPr>
          <w:rFonts w:asciiTheme="minorBidi" w:eastAsia="Calibri" w:hAnsiTheme="minorBidi"/>
          <w:sz w:val="20"/>
          <w:szCs w:val="20"/>
          <w:highlight w:val="red"/>
          <w:rtl/>
        </w:rPr>
        <w:t xml:space="preserve">قامت وزارة التفط بنشر موديل العقد للجولتين الاولى والثانية على موقع الوزارة الالكتروني وكذلك تم تزويد الجهات ذات العلاقة بنسخ من العقود الموقعة باللغتين العربية والانكليزية .  </w:t>
      </w:r>
    </w:p>
    <w:p w14:paraId="56B50DCF" w14:textId="1595C2FE"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 xml:space="preserve">تماشياً مع المتطلب 2.5، ينبغي على مجلس أصحاب المصلحة استيضاح سياسة الحكومة في الكشف عن ملكية المنفعة في التقارير المقبلة لمبادرة الشفافية في العراق وإتاحة البيانات عن الملكية القانونية لجميع الشركات الجوهرية. قد يرغب مجلس أصحاب المصلحة في النظر في الكيفية التي يمكن أن يُسهم بها الإبلاغ عن نقل ملكية الأسهم في اتحادات عقود الخدمات الفنية وتراخيص </w:t>
      </w:r>
      <w:r w:rsidR="001D7F78" w:rsidRPr="00F26E01">
        <w:rPr>
          <w:rFonts w:asciiTheme="minorBidi" w:hAnsiTheme="minorBidi"/>
          <w:sz w:val="20"/>
          <w:szCs w:val="20"/>
          <w:highlight w:val="yellow"/>
          <w:rtl/>
        </w:rPr>
        <w:t>التعدين بموجب المتطلب 2.2 في</w:t>
      </w:r>
      <w:r w:rsidRPr="00F26E01">
        <w:rPr>
          <w:rFonts w:asciiTheme="minorBidi" w:hAnsiTheme="minorBidi"/>
          <w:sz w:val="20"/>
          <w:szCs w:val="20"/>
          <w:highlight w:val="yellow"/>
          <w:rtl/>
        </w:rPr>
        <w:t xml:space="preserve"> دعم العمل على الكشف عن ملكية المنفعة.</w:t>
      </w:r>
    </w:p>
    <w:p w14:paraId="51497952" w14:textId="77777777" w:rsidR="00143276" w:rsidRPr="00F26E01" w:rsidRDefault="00143276" w:rsidP="00143276">
      <w:pPr>
        <w:pStyle w:val="ListParagraph"/>
        <w:numPr>
          <w:ilvl w:val="0"/>
          <w:numId w:val="10"/>
        </w:numPr>
        <w:bidi/>
        <w:rPr>
          <w:rFonts w:asciiTheme="minorBidi" w:eastAsia="Calibri" w:hAnsiTheme="minorBidi"/>
          <w:sz w:val="20"/>
          <w:szCs w:val="20"/>
          <w:highlight w:val="red"/>
          <w:rtl/>
        </w:rPr>
      </w:pPr>
      <w:r w:rsidRPr="00F26E01">
        <w:rPr>
          <w:rFonts w:asciiTheme="minorBidi" w:eastAsia="Calibri" w:hAnsiTheme="minorBidi"/>
          <w:sz w:val="20"/>
          <w:szCs w:val="20"/>
          <w:highlight w:val="red"/>
          <w:rtl/>
        </w:rPr>
        <w:t>تم اقرار خارطة الطريق للافصاح عن ملكية المنفعة شملت كافة التفاصيل اللازمة لعملية الافصاح ومنها ايضا سياسة الدولة للافصاح الممثلة بالقوانين لمالك المنفعة الحقيقي الذي يمكن الاستفادة منه في عملية الافصاح .</w:t>
      </w:r>
    </w:p>
    <w:p w14:paraId="0AC01C61" w14:textId="77777777" w:rsidR="00143276" w:rsidRPr="00F26E01" w:rsidRDefault="00143276" w:rsidP="00143276">
      <w:pPr>
        <w:pStyle w:val="ListParagraph"/>
        <w:numPr>
          <w:ilvl w:val="0"/>
          <w:numId w:val="10"/>
        </w:numPr>
        <w:bidi/>
        <w:rPr>
          <w:rFonts w:asciiTheme="minorBidi" w:eastAsia="Calibri" w:hAnsiTheme="minorBidi"/>
          <w:sz w:val="20"/>
          <w:szCs w:val="20"/>
          <w:highlight w:val="red"/>
          <w:rtl/>
        </w:rPr>
      </w:pPr>
      <w:r w:rsidRPr="00F26E01">
        <w:rPr>
          <w:rFonts w:asciiTheme="minorBidi" w:eastAsia="Calibri" w:hAnsiTheme="minorBidi"/>
          <w:sz w:val="20"/>
          <w:szCs w:val="20"/>
          <w:highlight w:val="red"/>
          <w:rtl/>
        </w:rPr>
        <w:t>تضمنت خطة العمل 2017-2018 نشاطات خاصة بملكية المنفعة تتعلق بالقوانين والتعليمات الحكومية الخاصة بالافصاح .</w:t>
      </w:r>
    </w:p>
    <w:p w14:paraId="66EBD5E3" w14:textId="070D63B3" w:rsidR="00143276" w:rsidRPr="00F26E01" w:rsidRDefault="00143276" w:rsidP="00143276">
      <w:pPr>
        <w:pStyle w:val="ListParagraph"/>
        <w:widowControl w:val="0"/>
        <w:numPr>
          <w:ilvl w:val="0"/>
          <w:numId w:val="10"/>
        </w:numPr>
        <w:suppressAutoHyphens/>
        <w:bidi/>
        <w:spacing w:before="120" w:after="240" w:line="240" w:lineRule="auto"/>
        <w:contextualSpacing w:val="0"/>
        <w:rPr>
          <w:rFonts w:asciiTheme="minorBidi" w:hAnsiTheme="minorBidi"/>
          <w:sz w:val="20"/>
          <w:szCs w:val="20"/>
          <w:rtl/>
        </w:rPr>
      </w:pPr>
      <w:r w:rsidRPr="00F26E01">
        <w:rPr>
          <w:rFonts w:asciiTheme="minorBidi" w:eastAsia="Calibri" w:hAnsiTheme="minorBidi"/>
          <w:sz w:val="20"/>
          <w:szCs w:val="20"/>
          <w:highlight w:val="red"/>
          <w:rtl/>
        </w:rPr>
        <w:t xml:space="preserve">تضمن </w:t>
      </w:r>
      <w:proofErr w:type="spellStart"/>
      <w:r w:rsidRPr="00F26E01">
        <w:rPr>
          <w:rFonts w:asciiTheme="minorBidi" w:eastAsia="Calibri" w:hAnsiTheme="minorBidi"/>
          <w:sz w:val="20"/>
          <w:szCs w:val="20"/>
          <w:highlight w:val="red"/>
          <w:lang w:val="en-US"/>
        </w:rPr>
        <w:t>ToR</w:t>
      </w:r>
      <w:proofErr w:type="spellEnd"/>
      <w:r w:rsidRPr="00F26E01">
        <w:rPr>
          <w:rFonts w:asciiTheme="minorBidi" w:eastAsia="Calibri" w:hAnsiTheme="minorBidi"/>
          <w:sz w:val="20"/>
          <w:szCs w:val="20"/>
          <w:highlight w:val="red"/>
          <w:lang w:val="en-US"/>
        </w:rPr>
        <w:t xml:space="preserve"> </w:t>
      </w:r>
      <w:r w:rsidRPr="00F26E01">
        <w:rPr>
          <w:rFonts w:asciiTheme="minorBidi" w:eastAsia="Calibri" w:hAnsiTheme="minorBidi"/>
          <w:sz w:val="20"/>
          <w:szCs w:val="20"/>
          <w:highlight w:val="red"/>
          <w:rtl/>
          <w:lang w:val="en-US" w:bidi="ar-IQ"/>
        </w:rPr>
        <w:t xml:space="preserve"> 2016 تنظيم نموذج جدول  افصاح خاص بملكية المنفعة وسيعمم على الشركات لملئه كتجربة اولية لعملية الافصاح .</w:t>
      </w:r>
    </w:p>
    <w:p w14:paraId="7ADFB1A9"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lastRenderedPageBreak/>
        <w:t>ينبغي على مجلس أصحاب المصلحة التأكّد من أنه يتم التعامل مع كافة جوانب المتطلب 2.6 بشكلٍ مناسب أثناء دراسات تحديد النطاق للتقارير المقبلة لمبادرة الشفافية في العراق. كما ينبغي أن يصيغ المجلس بوضوح تعريفه للشركات المملوكة للدولة لكي يتسنى تحديد الشركات المملوكة للدولة التي تقع في نطاق عملية الإبلاغ الخاصة بالمبادرة. يجب أن يُدرج مجلس أصحاب المصلحة في التقرير القادم لمبادرة الشفافية في العراق قائمة شاملة بالشركات المملوكة للدولة والشركات التابعة لها، مع توضيح العلاقات المالية في الواقع العملي بين الحكومة والشركات المملوكة للدولة، وكذلك أيّ قروض أو ضمانات قروض من الحكومة أو الشركات المملوكة للدولة إلى الشركات العاملة باتجاه المنبع في مجالات التعدين والنفط والغاز. قد يرغب مجلس أصحاب المصلحة في العمل بشكل وثيق مع وزارة النفط وشركات النفط الوطنية لتشكيل بِنية الإفصاحات الدورية كوسيلة لنشر المعلومات المطلوبة وفق معيار المبادرة وعلى أساس توقيت مُحسّن.</w:t>
      </w:r>
    </w:p>
    <w:p w14:paraId="27B66ED2" w14:textId="25B00F61" w:rsidR="00143276" w:rsidRPr="00F26E01" w:rsidRDefault="00143276" w:rsidP="00143276">
      <w:pPr>
        <w:pStyle w:val="ListParagraph"/>
        <w:widowControl w:val="0"/>
        <w:suppressAutoHyphens/>
        <w:bidi/>
        <w:spacing w:before="120" w:after="240" w:line="240" w:lineRule="auto"/>
        <w:ind w:left="426"/>
        <w:contextualSpacing w:val="0"/>
        <w:rPr>
          <w:rFonts w:asciiTheme="minorBidi" w:hAnsiTheme="minorBidi"/>
          <w:sz w:val="20"/>
          <w:szCs w:val="20"/>
          <w:rtl/>
        </w:rPr>
      </w:pPr>
      <w:r w:rsidRPr="00F26E01">
        <w:rPr>
          <w:rFonts w:asciiTheme="minorBidi" w:eastAsia="Calibri" w:hAnsiTheme="minorBidi"/>
          <w:sz w:val="20"/>
          <w:szCs w:val="20"/>
          <w:highlight w:val="red"/>
          <w:rtl/>
        </w:rPr>
        <w:t xml:space="preserve">اقر مجلس اصحاب المصلحة ضمن </w:t>
      </w:r>
      <w:proofErr w:type="spellStart"/>
      <w:r w:rsidRPr="00F26E01">
        <w:rPr>
          <w:rFonts w:asciiTheme="minorBidi" w:eastAsia="Calibri" w:hAnsiTheme="minorBidi"/>
          <w:sz w:val="20"/>
          <w:szCs w:val="20"/>
          <w:highlight w:val="red"/>
          <w:lang w:val="en-US"/>
        </w:rPr>
        <w:t>ToR</w:t>
      </w:r>
      <w:proofErr w:type="spellEnd"/>
      <w:r w:rsidRPr="00F26E01">
        <w:rPr>
          <w:rFonts w:asciiTheme="minorBidi" w:eastAsia="Calibri" w:hAnsiTheme="minorBidi"/>
          <w:sz w:val="20"/>
          <w:szCs w:val="20"/>
          <w:highlight w:val="red"/>
          <w:lang w:val="en-US"/>
        </w:rPr>
        <w:t xml:space="preserve"> </w:t>
      </w:r>
      <w:r w:rsidRPr="00F26E01">
        <w:rPr>
          <w:rFonts w:asciiTheme="minorBidi" w:eastAsia="Calibri" w:hAnsiTheme="minorBidi"/>
          <w:sz w:val="20"/>
          <w:szCs w:val="20"/>
          <w:highlight w:val="red"/>
          <w:rtl/>
          <w:lang w:val="en-US" w:bidi="ar-IQ"/>
        </w:rPr>
        <w:t xml:space="preserve">تقرير 2016 </w:t>
      </w:r>
      <w:r w:rsidRPr="00F26E01">
        <w:rPr>
          <w:rFonts w:asciiTheme="minorBidi" w:eastAsia="Calibri" w:hAnsiTheme="minorBidi"/>
          <w:sz w:val="20"/>
          <w:szCs w:val="20"/>
          <w:highlight w:val="red"/>
          <w:rtl/>
        </w:rPr>
        <w:t>اعداد دراسة تحديد نطاق مبادرة الشفافية في العراق وفق المتطلب</w:t>
      </w:r>
    </w:p>
    <w:p w14:paraId="72AF9D13" w14:textId="649BBC2D"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تماشياً مع المتطلب 3.2</w:t>
      </w:r>
      <w:r w:rsidR="001D7F78" w:rsidRPr="00F26E01">
        <w:rPr>
          <w:rFonts w:asciiTheme="minorBidi" w:hAnsiTheme="minorBidi"/>
          <w:sz w:val="20"/>
          <w:szCs w:val="20"/>
          <w:highlight w:val="yellow"/>
          <w:rtl/>
        </w:rPr>
        <w:t>، ينبغي على مجلس أصحاب المصلحة</w:t>
      </w:r>
      <w:r w:rsidRPr="00F26E01">
        <w:rPr>
          <w:rFonts w:asciiTheme="minorBidi" w:hAnsiTheme="minorBidi"/>
          <w:sz w:val="20"/>
          <w:szCs w:val="20"/>
          <w:highlight w:val="yellow"/>
          <w:rtl/>
        </w:rPr>
        <w:t xml:space="preserve"> التأكّد من كشف التقارير المقبلة لمبادرة الشفافية في العراق عن حجم الإنتاج وقيمته لجميع السلع الإستخراجية المنتَجة، بما في ذلك النفط الخام والغاز الطبيعي وكل المعادن المنتَجة. لمواصلة التحسين بموجب المتطلب 3.1، قد يرغب مجلس أصحاب المصلحة في توسيع تغطيته لقطاع التعدين، بما في ذلك إجراء تحديثات أكثر تحديداً للبيانات عن الإنتاج الحالي، في المحاجر أساساً.</w:t>
      </w:r>
    </w:p>
    <w:p w14:paraId="448CE1CC" w14:textId="6BBF33F6" w:rsidR="00ED048F" w:rsidRDefault="00ED048F" w:rsidP="00ED048F">
      <w:pPr>
        <w:pStyle w:val="ListParagraph"/>
        <w:widowControl w:val="0"/>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highlight w:val="red"/>
          <w:rtl/>
        </w:rPr>
        <w:t xml:space="preserve">يجب ان يكون التقييم </w:t>
      </w:r>
      <w:r w:rsidRPr="00F26E01">
        <w:rPr>
          <w:rFonts w:asciiTheme="minorBidi" w:hAnsiTheme="minorBidi"/>
          <w:sz w:val="20"/>
          <w:szCs w:val="20"/>
          <w:highlight w:val="red"/>
          <w:lang w:val="en-US"/>
        </w:rPr>
        <w:t xml:space="preserve">Beyond </w:t>
      </w:r>
      <w:r w:rsidRPr="00F26E01">
        <w:rPr>
          <w:rFonts w:asciiTheme="minorBidi" w:hAnsiTheme="minorBidi"/>
          <w:sz w:val="20"/>
          <w:szCs w:val="20"/>
          <w:highlight w:val="red"/>
          <w:rtl/>
          <w:lang w:val="en-US" w:bidi="ar-IQ"/>
        </w:rPr>
        <w:t xml:space="preserve"> وذلك لان العراق نشر بيانات الصادرات على مستوى  شحنات والشركات بشكل تفصيلي .</w:t>
      </w:r>
    </w:p>
    <w:p w14:paraId="27DB45E7" w14:textId="77777777" w:rsidR="0094483B" w:rsidRPr="003E788E" w:rsidRDefault="0094483B" w:rsidP="0094483B">
      <w:pPr>
        <w:pStyle w:val="ListParagraph"/>
        <w:widowControl w:val="0"/>
        <w:numPr>
          <w:ilvl w:val="0"/>
          <w:numId w:val="10"/>
        </w:numPr>
        <w:suppressAutoHyphens/>
        <w:bidi/>
        <w:spacing w:before="120" w:after="240" w:line="240" w:lineRule="auto"/>
        <w:contextualSpacing w:val="0"/>
        <w:rPr>
          <w:rFonts w:eastAsia="Calibri"/>
          <w:highlight w:val="red"/>
          <w:rtl/>
        </w:rPr>
      </w:pPr>
      <w:r>
        <w:rPr>
          <w:rFonts w:hint="cs"/>
          <w:highlight w:val="red"/>
          <w:rtl/>
          <w:lang w:bidi="ar-IQ"/>
        </w:rPr>
        <w:t xml:space="preserve">تم ادراج معلومات الخاصة بتصدير الغاز المنتج والمعادن </w:t>
      </w:r>
      <w:r w:rsidRPr="003E788E">
        <w:rPr>
          <w:rFonts w:hint="cs"/>
          <w:highlight w:val="red"/>
          <w:rtl/>
          <w:lang w:bidi="ar-IQ"/>
        </w:rPr>
        <w:t xml:space="preserve"> في </w:t>
      </w:r>
      <w:proofErr w:type="spellStart"/>
      <w:r w:rsidRPr="003E788E">
        <w:rPr>
          <w:highlight w:val="red"/>
          <w:lang w:val="en-US" w:bidi="ar-IQ"/>
        </w:rPr>
        <w:t>ToR</w:t>
      </w:r>
      <w:proofErr w:type="spellEnd"/>
      <w:r w:rsidRPr="003E788E">
        <w:rPr>
          <w:highlight w:val="red"/>
          <w:lang w:val="en-US" w:bidi="ar-IQ"/>
        </w:rPr>
        <w:t xml:space="preserve"> </w:t>
      </w:r>
      <w:r w:rsidRPr="003E788E">
        <w:rPr>
          <w:rFonts w:hint="cs"/>
          <w:highlight w:val="red"/>
          <w:rtl/>
          <w:lang w:val="en-US" w:bidi="ar-IQ"/>
        </w:rPr>
        <w:t xml:space="preserve">2016 </w:t>
      </w:r>
    </w:p>
    <w:p w14:paraId="22157461" w14:textId="77777777" w:rsidR="0094483B" w:rsidRPr="00B26AB7" w:rsidRDefault="0094483B" w:rsidP="0094483B">
      <w:pPr>
        <w:pStyle w:val="ListParagraph"/>
        <w:bidi/>
        <w:rPr>
          <w:rtl/>
          <w:lang w:bidi="ar-IQ"/>
        </w:rPr>
      </w:pPr>
      <w:r w:rsidRPr="003E788E">
        <w:rPr>
          <w:rFonts w:eastAsia="Calibri" w:hint="cs"/>
          <w:highlight w:val="red"/>
          <w:rtl/>
          <w:lang w:bidi="ar-IQ"/>
        </w:rPr>
        <w:t xml:space="preserve">تم ادراجه في </w:t>
      </w:r>
      <w:proofErr w:type="spellStart"/>
      <w:r w:rsidRPr="003E788E">
        <w:rPr>
          <w:rFonts w:eastAsia="Calibri"/>
          <w:highlight w:val="red"/>
          <w:lang w:val="en-US" w:bidi="ar-IQ"/>
        </w:rPr>
        <w:t>ToR</w:t>
      </w:r>
      <w:proofErr w:type="spellEnd"/>
      <w:r w:rsidRPr="003E788E">
        <w:rPr>
          <w:rFonts w:eastAsia="Calibri"/>
          <w:highlight w:val="red"/>
          <w:lang w:val="en-US" w:bidi="ar-IQ"/>
        </w:rPr>
        <w:t xml:space="preserve"> 2016 </w:t>
      </w:r>
      <w:r w:rsidRPr="003E788E">
        <w:rPr>
          <w:rFonts w:eastAsia="Calibri" w:hint="cs"/>
          <w:highlight w:val="red"/>
          <w:rtl/>
          <w:lang w:val="en-US" w:bidi="ar-IQ"/>
        </w:rPr>
        <w:t xml:space="preserve"> مع العلم ان العراق اخذ استثناء من البورد حول اقليم كردستان</w:t>
      </w:r>
    </w:p>
    <w:p w14:paraId="3B32D327" w14:textId="77777777" w:rsidR="0094483B" w:rsidRPr="00F26E01" w:rsidRDefault="0094483B" w:rsidP="0094483B">
      <w:pPr>
        <w:pStyle w:val="ListParagraph"/>
        <w:widowControl w:val="0"/>
        <w:suppressAutoHyphens/>
        <w:bidi/>
        <w:spacing w:before="120" w:after="240" w:line="240" w:lineRule="auto"/>
        <w:ind w:left="426"/>
        <w:contextualSpacing w:val="0"/>
        <w:rPr>
          <w:rFonts w:asciiTheme="minorBidi" w:hAnsiTheme="minorBidi"/>
          <w:sz w:val="20"/>
          <w:szCs w:val="20"/>
          <w:lang w:bidi="ar-IQ"/>
        </w:rPr>
      </w:pPr>
    </w:p>
    <w:p w14:paraId="5629C555" w14:textId="33581268" w:rsidR="00484ABD" w:rsidRDefault="00484ABD" w:rsidP="00CA378F">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تماشياً مع المتطلب 4.1،</w:t>
      </w:r>
      <w:r w:rsidR="00552F3C" w:rsidRPr="00F26E01">
        <w:rPr>
          <w:rFonts w:asciiTheme="minorBidi" w:hAnsiTheme="minorBidi"/>
          <w:sz w:val="20"/>
          <w:szCs w:val="20"/>
          <w:highlight w:val="yellow"/>
          <w:rtl/>
        </w:rPr>
        <w:t xml:space="preserve"> ينبغي على مجلس أصحاب المصلحة </w:t>
      </w:r>
      <w:r w:rsidRPr="00F26E01">
        <w:rPr>
          <w:rFonts w:asciiTheme="minorBidi" w:hAnsiTheme="minorBidi"/>
          <w:sz w:val="20"/>
          <w:szCs w:val="20"/>
          <w:highlight w:val="yellow"/>
          <w:rtl/>
        </w:rPr>
        <w:t>النظر في إجراء دراسة استطلاعية شاملة لبحث الخيارات المتاحة لتحديد عتبات الجوهرية النسبية قبل الاتفاق على الشروط المرجعية لتقرير المبادرة القادم. ينبغي على مجلس أصحاب المصلحة التأكّد من أن كافة تدفقات الإيرادات الجوهرية (لكلٍ من النفط والتعدين) وال</w:t>
      </w:r>
      <w:r w:rsidR="00CA378F" w:rsidRPr="00F26E01">
        <w:rPr>
          <w:rFonts w:asciiTheme="minorBidi" w:hAnsiTheme="minorBidi"/>
          <w:sz w:val="20"/>
          <w:szCs w:val="20"/>
          <w:highlight w:val="yellow"/>
          <w:rtl/>
        </w:rPr>
        <w:t>مُدرج</w:t>
      </w:r>
      <w:r w:rsidRPr="00F26E01">
        <w:rPr>
          <w:rFonts w:asciiTheme="minorBidi" w:hAnsiTheme="minorBidi"/>
          <w:sz w:val="20"/>
          <w:szCs w:val="20"/>
          <w:highlight w:val="yellow"/>
          <w:rtl/>
        </w:rPr>
        <w:t>ة تحت المتطلب</w:t>
      </w:r>
      <w:r w:rsidR="00CA378F" w:rsidRPr="00F26E01">
        <w:rPr>
          <w:rFonts w:asciiTheme="minorBidi" w:hAnsiTheme="minorBidi"/>
          <w:sz w:val="20"/>
          <w:szCs w:val="20"/>
          <w:highlight w:val="yellow"/>
          <w:rtl/>
        </w:rPr>
        <w:t xml:space="preserve"> 4.1</w:t>
      </w:r>
      <w:r w:rsidRPr="00F26E01">
        <w:rPr>
          <w:rFonts w:asciiTheme="minorBidi" w:hAnsiTheme="minorBidi"/>
          <w:sz w:val="20"/>
          <w:szCs w:val="20"/>
          <w:highlight w:val="yellow"/>
          <w:rtl/>
        </w:rPr>
        <w:t xml:space="preserve"> </w:t>
      </w:r>
      <w:r w:rsidR="00CA378F" w:rsidRPr="00F26E01">
        <w:rPr>
          <w:rFonts w:asciiTheme="minorBidi" w:hAnsiTheme="minorBidi"/>
          <w:sz w:val="20"/>
          <w:szCs w:val="20"/>
          <w:highlight w:val="yellow"/>
          <w:rtl/>
        </w:rPr>
        <w:t>(ب)</w:t>
      </w:r>
      <w:r w:rsidRPr="00F26E01">
        <w:rPr>
          <w:rFonts w:asciiTheme="minorBidi" w:hAnsiTheme="minorBidi"/>
          <w:sz w:val="20"/>
          <w:szCs w:val="20"/>
          <w:highlight w:val="yellow"/>
          <w:rtl/>
        </w:rPr>
        <w:t xml:space="preserve"> تم تضمينها في نطاق المطابقة، وأن عتبة الجوهرية النسبية لاختيار الشركات تضمن أن جميع المدفوعات التي يمكن أن تؤثر على شمولية عملية الإبلاغ في المبادرة قد تم إدرجها في نطاق المطابقة. كما ينبغي تحديد قائمة الشركات الجوهرية بوضوح. ويُدعى مجلس أصحاب المصلحة للنظر فيما إذا كان تحديد عتبةٍ للجوهرية النسبية لاختيار الشركات من شأنه ضمان تحقيق هذه الأهداف. ينبغي على مجلس أصحاب المصلحة التأكّد من أن التقرير القادم ل</w:t>
      </w:r>
      <w:r w:rsidR="00CA378F" w:rsidRPr="00F26E01">
        <w:rPr>
          <w:rFonts w:asciiTheme="minorBidi" w:hAnsiTheme="minorBidi"/>
          <w:sz w:val="20"/>
          <w:szCs w:val="20"/>
          <w:highlight w:val="yellow"/>
          <w:rtl/>
        </w:rPr>
        <w:t>لمبادرة</w:t>
      </w:r>
      <w:r w:rsidRPr="00F26E01">
        <w:rPr>
          <w:rFonts w:asciiTheme="minorBidi" w:hAnsiTheme="minorBidi"/>
          <w:sz w:val="20"/>
          <w:szCs w:val="20"/>
          <w:highlight w:val="yellow"/>
          <w:rtl/>
        </w:rPr>
        <w:t xml:space="preserve"> يتضمّن تقييم</w:t>
      </w:r>
      <w:r w:rsidR="00CA378F" w:rsidRPr="00F26E01">
        <w:rPr>
          <w:rFonts w:asciiTheme="minorBidi" w:hAnsiTheme="minorBidi"/>
          <w:sz w:val="20"/>
          <w:szCs w:val="20"/>
          <w:highlight w:val="yellow"/>
          <w:rtl/>
        </w:rPr>
        <w:t>َ</w:t>
      </w:r>
      <w:r w:rsidRPr="00F26E01">
        <w:rPr>
          <w:rFonts w:asciiTheme="minorBidi" w:hAnsiTheme="minorBidi"/>
          <w:sz w:val="20"/>
          <w:szCs w:val="20"/>
          <w:highlight w:val="yellow"/>
          <w:rtl/>
        </w:rPr>
        <w:t xml:space="preserve"> الجهة الإدارية المُستقلة للجوهرية النسبية لتدفقات الإيرادات التي تم إغفالها، وبيان</w:t>
      </w:r>
      <w:r w:rsidR="00CA378F" w:rsidRPr="00F26E01">
        <w:rPr>
          <w:rFonts w:asciiTheme="minorBidi" w:hAnsiTheme="minorBidi"/>
          <w:sz w:val="20"/>
          <w:szCs w:val="20"/>
          <w:highlight w:val="yellow"/>
          <w:rtl/>
        </w:rPr>
        <w:t>َ</w:t>
      </w:r>
      <w:r w:rsidRPr="00F26E01">
        <w:rPr>
          <w:rFonts w:asciiTheme="minorBidi" w:hAnsiTheme="minorBidi"/>
          <w:sz w:val="20"/>
          <w:szCs w:val="20"/>
          <w:highlight w:val="yellow"/>
          <w:rtl/>
        </w:rPr>
        <w:t>ها حول شمولية التقرير وأن التقرير يتضمّن الإفصاح الحكومي من جانب واحد للإيرادات الجوهرية من الشركات غير الجوهرية.</w:t>
      </w:r>
    </w:p>
    <w:p w14:paraId="292DA88E" w14:textId="67EB5C0C" w:rsidR="00D478EF" w:rsidRPr="00F26E01" w:rsidRDefault="00D478EF" w:rsidP="00D478EF">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4C12F7">
        <w:rPr>
          <w:rFonts w:hint="cs"/>
          <w:highlight w:val="red"/>
          <w:rtl/>
        </w:rPr>
        <w:t xml:space="preserve">تم </w:t>
      </w:r>
      <w:r>
        <w:rPr>
          <w:rFonts w:hint="cs"/>
          <w:highlight w:val="red"/>
          <w:rtl/>
        </w:rPr>
        <w:t xml:space="preserve">خلال </w:t>
      </w:r>
      <w:proofErr w:type="spellStart"/>
      <w:r>
        <w:rPr>
          <w:highlight w:val="red"/>
        </w:rPr>
        <w:t>ToR</w:t>
      </w:r>
      <w:proofErr w:type="spellEnd"/>
      <w:r>
        <w:rPr>
          <w:highlight w:val="red"/>
        </w:rPr>
        <w:t xml:space="preserve"> 2016</w:t>
      </w:r>
      <w:r>
        <w:rPr>
          <w:rFonts w:hint="cs"/>
          <w:highlight w:val="red"/>
          <w:rtl/>
          <w:lang w:bidi="ar-IQ"/>
        </w:rPr>
        <w:t xml:space="preserve"> ا</w:t>
      </w:r>
      <w:r w:rsidRPr="004C12F7">
        <w:rPr>
          <w:rFonts w:hint="cs"/>
          <w:highlight w:val="red"/>
          <w:rtl/>
        </w:rPr>
        <w:t>قرار</w:t>
      </w:r>
      <w:r>
        <w:rPr>
          <w:rFonts w:hint="cs"/>
          <w:highlight w:val="red"/>
          <w:rtl/>
        </w:rPr>
        <w:t xml:space="preserve"> المجلس</w:t>
      </w:r>
      <w:r w:rsidRPr="004C12F7">
        <w:rPr>
          <w:rFonts w:hint="cs"/>
          <w:highlight w:val="red"/>
          <w:rtl/>
        </w:rPr>
        <w:t xml:space="preserve"> تنفيذ دراسة استطلاعية شاملة بتحديد الاهمية النسبية </w:t>
      </w:r>
      <w:r w:rsidRPr="001A168B">
        <w:rPr>
          <w:rFonts w:hint="cs"/>
          <w:highlight w:val="red"/>
          <w:rtl/>
        </w:rPr>
        <w:t>وفق المعيار</w:t>
      </w:r>
      <w:r>
        <w:rPr>
          <w:rFonts w:hint="cs"/>
          <w:highlight w:val="red"/>
          <w:rtl/>
        </w:rPr>
        <w:t xml:space="preserve"> بالاضافة الى قيام الجهة الادارية المستقلة باعطاء تقيم للجوهرية النسبية لتدفقات الايرادات وشمول التقرير الافصاح الحكومي </w:t>
      </w:r>
      <w:r w:rsidRPr="001A168B">
        <w:rPr>
          <w:rFonts w:hint="cs"/>
          <w:highlight w:val="red"/>
          <w:rtl/>
        </w:rPr>
        <w:t xml:space="preserve"> .</w:t>
      </w:r>
    </w:p>
    <w:p w14:paraId="1B842938" w14:textId="2B87139F"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لمواصلة إحراز التقدم في ظل المتطلب 4.2، يُشجّع مجلس أصحاب المصلحة على النظر في نشر البيانات التي يقوم بجمعها بالفعل عن مبيعات النفط التي تمت مطابقتها مصنفةً حسب الشحنة (مع المعلومات المرتبطة بها). وقد يرغب مجلس أصحاب المصلحة أيضاً في استخدام الإفصاحات المنت</w:t>
      </w:r>
      <w:r w:rsidR="002A532A" w:rsidRPr="00F26E01">
        <w:rPr>
          <w:rFonts w:asciiTheme="minorBidi" w:hAnsiTheme="minorBidi"/>
          <w:sz w:val="20"/>
          <w:szCs w:val="20"/>
          <w:highlight w:val="yellow"/>
          <w:rtl/>
        </w:rPr>
        <w:t>ظمة لشركة</w:t>
      </w:r>
      <w:r w:rsidRPr="00F26E01">
        <w:rPr>
          <w:rFonts w:asciiTheme="minorBidi" w:hAnsiTheme="minorBidi"/>
          <w:sz w:val="20"/>
          <w:szCs w:val="20"/>
          <w:highlight w:val="yellow"/>
          <w:rtl/>
        </w:rPr>
        <w:t xml:space="preserve"> </w:t>
      </w:r>
      <w:r w:rsidR="002A532A" w:rsidRPr="00F26E01">
        <w:rPr>
          <w:rFonts w:asciiTheme="minorBidi" w:hAnsiTheme="minorBidi"/>
          <w:sz w:val="20"/>
          <w:szCs w:val="20"/>
          <w:highlight w:val="yellow"/>
          <w:rtl/>
        </w:rPr>
        <w:t xml:space="preserve">سومو </w:t>
      </w:r>
      <w:r w:rsidRPr="00F26E01">
        <w:rPr>
          <w:rFonts w:asciiTheme="minorBidi" w:hAnsiTheme="minorBidi"/>
          <w:sz w:val="20"/>
          <w:szCs w:val="20"/>
          <w:highlight w:val="yellow"/>
          <w:rtl/>
        </w:rPr>
        <w:t>على الإنترنت باعتبارها وسيلة لتضمين عملية الإبلاغ عن مبيعات النفط في المبادرة في الأنظمة الحكومية الروتينية. يمكن لمجلس أصحاب المصلحة النظر في الانضمام إلى الجهود المُهدّفة لمبادرة الشفافية</w:t>
      </w:r>
      <w:r w:rsidR="002A532A" w:rsidRPr="00F26E01">
        <w:rPr>
          <w:rFonts w:asciiTheme="minorBidi" w:hAnsiTheme="minorBidi"/>
          <w:sz w:val="20"/>
          <w:szCs w:val="20"/>
          <w:highlight w:val="yellow"/>
          <w:rtl/>
        </w:rPr>
        <w:t xml:space="preserve"> العالمية</w:t>
      </w:r>
      <w:r w:rsidRPr="00F26E01">
        <w:rPr>
          <w:rFonts w:asciiTheme="minorBidi" w:hAnsiTheme="minorBidi"/>
          <w:sz w:val="20"/>
          <w:szCs w:val="20"/>
          <w:highlight w:val="yellow"/>
          <w:rtl/>
        </w:rPr>
        <w:t xml:space="preserve"> حول تجارة السلع لتوفير إطار لضمان أن إفصاحات الدولة عن مبيعاتها من الإيرادات العينية تتماشى مع أفضل الممارسات الدولية.</w:t>
      </w:r>
    </w:p>
    <w:p w14:paraId="54F1AD9B" w14:textId="391094BE" w:rsidR="00D97EAF" w:rsidRPr="00F26E01" w:rsidRDefault="00D97EAF" w:rsidP="00D97EAF">
      <w:pPr>
        <w:pStyle w:val="ListParagraph"/>
        <w:widowControl w:val="0"/>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highlight w:val="red"/>
          <w:rtl/>
        </w:rPr>
        <w:t xml:space="preserve">نؤيد التقييم </w:t>
      </w:r>
      <w:r w:rsidR="00861C6F" w:rsidRPr="00F26E01">
        <w:rPr>
          <w:rFonts w:asciiTheme="minorBidi" w:hAnsiTheme="minorBidi"/>
          <w:sz w:val="20"/>
          <w:szCs w:val="20"/>
          <w:highlight w:val="red"/>
          <w:rtl/>
        </w:rPr>
        <w:t xml:space="preserve">الحالي ونرفض مقترح تخفيضه </w:t>
      </w:r>
      <w:r w:rsidRPr="00F26E01">
        <w:rPr>
          <w:rFonts w:asciiTheme="minorBidi" w:hAnsiTheme="minorBidi"/>
          <w:sz w:val="20"/>
          <w:szCs w:val="20"/>
          <w:highlight w:val="red"/>
          <w:rtl/>
        </w:rPr>
        <w:t>ونعمل على</w:t>
      </w:r>
    </w:p>
    <w:p w14:paraId="4A44932F" w14:textId="43CF514F" w:rsidR="00D97EAF" w:rsidRPr="00F26E01" w:rsidRDefault="00D97EAF" w:rsidP="00D97EAF">
      <w:pPr>
        <w:pStyle w:val="Tabletext"/>
        <w:rPr>
          <w:rFonts w:asciiTheme="minorBidi" w:hAnsiTheme="minorBidi" w:cstheme="minorBidi"/>
          <w:sz w:val="20"/>
          <w:szCs w:val="20"/>
          <w:rtl/>
        </w:rPr>
      </w:pPr>
      <w:r w:rsidRPr="00F26E01">
        <w:rPr>
          <w:rFonts w:asciiTheme="minorBidi" w:hAnsiTheme="minorBidi" w:cstheme="minorBidi"/>
          <w:sz w:val="20"/>
          <w:szCs w:val="20"/>
          <w:highlight w:val="red"/>
          <w:rtl/>
        </w:rPr>
        <w:t>تعزيز التنفيذ سوف يتم ادراج لينك الانتاج لوزارتي النفط والصناعة ولشركة التسويق سومو في التقرير.</w:t>
      </w:r>
      <w:r w:rsidRPr="00F26E01">
        <w:rPr>
          <w:rFonts w:asciiTheme="minorBidi" w:hAnsiTheme="minorBidi" w:cstheme="minorBidi"/>
          <w:sz w:val="20"/>
          <w:szCs w:val="20"/>
          <w:rtl/>
        </w:rPr>
        <w:t xml:space="preserve">  </w:t>
      </w:r>
    </w:p>
    <w:p w14:paraId="732AC13F" w14:textId="77777777" w:rsidR="00D97EAF" w:rsidRPr="00F26E01" w:rsidRDefault="00D97EAF" w:rsidP="00D97EAF">
      <w:pPr>
        <w:pStyle w:val="ListParagraph"/>
        <w:widowControl w:val="0"/>
        <w:suppressAutoHyphens/>
        <w:bidi/>
        <w:spacing w:before="120" w:after="240" w:line="240" w:lineRule="auto"/>
        <w:ind w:left="426"/>
        <w:contextualSpacing w:val="0"/>
        <w:rPr>
          <w:rFonts w:asciiTheme="minorBidi" w:hAnsiTheme="minorBidi"/>
          <w:sz w:val="20"/>
          <w:szCs w:val="20"/>
          <w:rtl/>
        </w:rPr>
      </w:pPr>
    </w:p>
    <w:p w14:paraId="382E0CEE" w14:textId="43A36EAE" w:rsidR="00484ABD" w:rsidRPr="00F26E01" w:rsidRDefault="002A532A" w:rsidP="002A532A">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رغم عدم توفر</w:t>
      </w:r>
      <w:r w:rsidR="00484ABD" w:rsidRPr="00F26E01">
        <w:rPr>
          <w:rFonts w:asciiTheme="minorBidi" w:hAnsiTheme="minorBidi"/>
          <w:sz w:val="20"/>
          <w:szCs w:val="20"/>
          <w:highlight w:val="yellow"/>
          <w:rtl/>
        </w:rPr>
        <w:t xml:space="preserve"> دليل على</w:t>
      </w:r>
      <w:r w:rsidRPr="00F26E01">
        <w:rPr>
          <w:rFonts w:asciiTheme="minorBidi" w:hAnsiTheme="minorBidi"/>
          <w:sz w:val="20"/>
          <w:szCs w:val="20"/>
          <w:highlight w:val="yellow"/>
          <w:rtl/>
        </w:rPr>
        <w:t xml:space="preserve"> وجود</w:t>
      </w:r>
      <w:r w:rsidR="00484ABD" w:rsidRPr="00F26E01">
        <w:rPr>
          <w:rFonts w:asciiTheme="minorBidi" w:hAnsiTheme="minorBidi"/>
          <w:sz w:val="20"/>
          <w:szCs w:val="20"/>
          <w:highlight w:val="yellow"/>
          <w:rtl/>
        </w:rPr>
        <w:t xml:space="preserve"> مقايضات أو اتفاقات للبِنية التحتية في حكومة إقليم كردستان، يُشج</w:t>
      </w:r>
      <w:r w:rsidRPr="00F26E01">
        <w:rPr>
          <w:rFonts w:asciiTheme="minorBidi" w:hAnsiTheme="minorBidi"/>
          <w:sz w:val="20"/>
          <w:szCs w:val="20"/>
          <w:highlight w:val="yellow"/>
          <w:rtl/>
        </w:rPr>
        <w:t>ّ</w:t>
      </w:r>
      <w:r w:rsidR="00484ABD" w:rsidRPr="00F26E01">
        <w:rPr>
          <w:rFonts w:asciiTheme="minorBidi" w:hAnsiTheme="minorBidi"/>
          <w:sz w:val="20"/>
          <w:szCs w:val="20"/>
          <w:highlight w:val="yellow"/>
          <w:rtl/>
        </w:rPr>
        <w:t>ع مجلس أصحاب المصلحة على دراسة كل عقود تقاسم الإنتاج</w:t>
      </w:r>
      <w:r w:rsidRPr="00F26E01">
        <w:rPr>
          <w:rFonts w:asciiTheme="minorBidi" w:hAnsiTheme="minorBidi"/>
          <w:sz w:val="20"/>
          <w:szCs w:val="20"/>
          <w:highlight w:val="yellow"/>
          <w:rtl/>
        </w:rPr>
        <w:t xml:space="preserve"> المنشورة</w:t>
      </w:r>
      <w:r w:rsidR="00484ABD" w:rsidRPr="00F26E01">
        <w:rPr>
          <w:rFonts w:asciiTheme="minorBidi" w:hAnsiTheme="minorBidi"/>
          <w:sz w:val="20"/>
          <w:szCs w:val="20"/>
          <w:highlight w:val="yellow"/>
          <w:rtl/>
        </w:rPr>
        <w:t xml:space="preserve"> </w:t>
      </w:r>
      <w:r w:rsidRPr="00F26E01">
        <w:rPr>
          <w:rFonts w:asciiTheme="minorBidi" w:hAnsiTheme="minorBidi"/>
          <w:sz w:val="20"/>
          <w:szCs w:val="20"/>
          <w:highlight w:val="yellow"/>
          <w:rtl/>
        </w:rPr>
        <w:t>ل</w:t>
      </w:r>
      <w:r w:rsidR="00484ABD" w:rsidRPr="00F26E01">
        <w:rPr>
          <w:rFonts w:asciiTheme="minorBidi" w:hAnsiTheme="minorBidi"/>
          <w:sz w:val="20"/>
          <w:szCs w:val="20"/>
          <w:highlight w:val="yellow"/>
          <w:rtl/>
        </w:rPr>
        <w:t>حكومة إقليم كردستان</w:t>
      </w:r>
      <w:r w:rsidRPr="00F26E01">
        <w:rPr>
          <w:rFonts w:asciiTheme="minorBidi" w:hAnsiTheme="minorBidi"/>
          <w:sz w:val="20"/>
          <w:szCs w:val="20"/>
          <w:highlight w:val="yellow"/>
          <w:rtl/>
        </w:rPr>
        <w:t xml:space="preserve"> وذلك</w:t>
      </w:r>
      <w:r w:rsidR="00484ABD" w:rsidRPr="00F26E01">
        <w:rPr>
          <w:rFonts w:asciiTheme="minorBidi" w:hAnsiTheme="minorBidi"/>
          <w:sz w:val="20"/>
          <w:szCs w:val="20"/>
          <w:highlight w:val="yellow"/>
          <w:rtl/>
        </w:rPr>
        <w:t xml:space="preserve"> لتقييم إمكانية وجود أحكام تتعلق بالبِنية التحتية أو مكوّنات مقايضة ضمن عقود تقاسم الإنتاج بما يتماشى مع المتطلب 4.3.</w:t>
      </w:r>
    </w:p>
    <w:p w14:paraId="049D9FBD" w14:textId="77777777" w:rsidR="00721B5A" w:rsidRPr="00F26E01" w:rsidRDefault="00721B5A" w:rsidP="00721B5A">
      <w:pPr>
        <w:pStyle w:val="Tabletext"/>
        <w:numPr>
          <w:ilvl w:val="0"/>
          <w:numId w:val="10"/>
        </w:numPr>
        <w:rPr>
          <w:rFonts w:asciiTheme="minorBidi" w:hAnsiTheme="minorBidi" w:cstheme="minorBidi"/>
          <w:sz w:val="20"/>
          <w:szCs w:val="20"/>
          <w:rtl/>
        </w:rPr>
      </w:pPr>
      <w:r w:rsidRPr="00F26E01">
        <w:rPr>
          <w:rFonts w:asciiTheme="minorBidi" w:hAnsiTheme="minorBidi" w:cstheme="minorBidi"/>
          <w:sz w:val="20"/>
          <w:szCs w:val="20"/>
          <w:highlight w:val="red"/>
          <w:rtl/>
        </w:rPr>
        <w:t>سيعمل مجلس اصحاب المصلحة على دراسة عقود تقاسم الانتاج لحكومة اقليم كردستان وادراج ما يمكن تنفيذه في هذا المعيار  في التقارير القادمة .</w:t>
      </w:r>
      <w:r w:rsidRPr="00F26E01">
        <w:rPr>
          <w:rFonts w:asciiTheme="minorBidi" w:hAnsiTheme="minorBidi" w:cstheme="minorBidi"/>
          <w:sz w:val="20"/>
          <w:szCs w:val="20"/>
          <w:rtl/>
        </w:rPr>
        <w:t xml:space="preserve"> </w:t>
      </w:r>
    </w:p>
    <w:p w14:paraId="5806B1BA" w14:textId="77777777" w:rsidR="00D97EAF" w:rsidRPr="00F26E01" w:rsidRDefault="00D97EAF" w:rsidP="00D97EAF">
      <w:pPr>
        <w:pStyle w:val="ListParagraph"/>
        <w:widowControl w:val="0"/>
        <w:suppressAutoHyphens/>
        <w:bidi/>
        <w:spacing w:before="120" w:after="240" w:line="240" w:lineRule="auto"/>
        <w:ind w:left="426"/>
        <w:contextualSpacing w:val="0"/>
        <w:rPr>
          <w:rFonts w:asciiTheme="minorBidi" w:hAnsiTheme="minorBidi"/>
          <w:sz w:val="20"/>
          <w:szCs w:val="20"/>
          <w:rtl/>
          <w:lang w:bidi="ar-IQ"/>
        </w:rPr>
      </w:pPr>
    </w:p>
    <w:p w14:paraId="59B2DA28"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تماشياً مع المتطلب 4.4، يُشجع مجلس أصحاب المصلحة بقوة على مراجعة البيانات المالية للشركات الست المملوكة للدولة والعاملة في مجالات نقل وتوزيع وتسويق النفط والغاز لتقييم الجوهرية النسبية لأيّ إيرادات محتملة للحكومة، من خلال التحويلات إلى وزارة المالية.</w:t>
      </w:r>
    </w:p>
    <w:p w14:paraId="0F2CB5EC" w14:textId="4858905B" w:rsidR="00861C6F" w:rsidRPr="00F26E01" w:rsidRDefault="00861C6F" w:rsidP="00861C6F">
      <w:pPr>
        <w:pStyle w:val="ListParagraph"/>
        <w:jc w:val="right"/>
        <w:rPr>
          <w:rFonts w:asciiTheme="minorBidi" w:hAnsiTheme="minorBidi"/>
          <w:color w:val="000000" w:themeColor="text1"/>
          <w:sz w:val="20"/>
          <w:szCs w:val="20"/>
          <w:lang w:val="en-US"/>
        </w:rPr>
      </w:pPr>
      <w:r w:rsidRPr="00F26E01">
        <w:rPr>
          <w:rFonts w:asciiTheme="minorBidi" w:hAnsiTheme="minorBidi"/>
          <w:color w:val="000000" w:themeColor="text1"/>
          <w:sz w:val="20"/>
          <w:szCs w:val="20"/>
          <w:highlight w:val="red"/>
          <w:rtl/>
        </w:rPr>
        <w:lastRenderedPageBreak/>
        <w:t>نؤيد بأن المتطلب 4.4 لاينطبق بالفعل في حالة العراق</w:t>
      </w:r>
      <w:r w:rsidRPr="00F26E01">
        <w:rPr>
          <w:rFonts w:asciiTheme="minorBidi" w:hAnsiTheme="minorBidi"/>
          <w:color w:val="000000" w:themeColor="text1"/>
          <w:sz w:val="20"/>
          <w:szCs w:val="20"/>
          <w:rtl/>
        </w:rPr>
        <w:t xml:space="preserve"> </w:t>
      </w:r>
      <w:r w:rsidRPr="00F26E01">
        <w:rPr>
          <w:rFonts w:asciiTheme="minorBidi" w:hAnsiTheme="minorBidi"/>
          <w:color w:val="000000" w:themeColor="text1"/>
          <w:sz w:val="20"/>
          <w:szCs w:val="20"/>
          <w:lang w:val="en-US"/>
        </w:rPr>
        <w:t xml:space="preserve">   </w:t>
      </w:r>
    </w:p>
    <w:p w14:paraId="2FC760EB" w14:textId="59B06C6E" w:rsidR="00721B5A" w:rsidRPr="00F26E01" w:rsidRDefault="00721B5A" w:rsidP="00861C6F">
      <w:pPr>
        <w:pStyle w:val="Tabletext"/>
        <w:numPr>
          <w:ilvl w:val="0"/>
          <w:numId w:val="10"/>
        </w:numPr>
        <w:rPr>
          <w:rFonts w:asciiTheme="minorBidi" w:hAnsiTheme="minorBidi" w:cstheme="minorBidi"/>
          <w:sz w:val="20"/>
          <w:szCs w:val="20"/>
          <w:rtl/>
        </w:rPr>
      </w:pPr>
      <w:r w:rsidRPr="00F26E01">
        <w:rPr>
          <w:rFonts w:asciiTheme="minorBidi" w:hAnsiTheme="minorBidi" w:cstheme="minorBidi"/>
          <w:sz w:val="20"/>
          <w:szCs w:val="20"/>
          <w:highlight w:val="red"/>
          <w:rtl/>
        </w:rPr>
        <w:t xml:space="preserve">سيقوم مجلس اصحاب المصلحة باخذ ذلك بعين الاعتبار من خلال الدراسة الخاصة بالاهمية النسبية </w:t>
      </w:r>
      <w:r w:rsidR="00861C6F" w:rsidRPr="00F26E01">
        <w:rPr>
          <w:rFonts w:asciiTheme="minorBidi" w:hAnsiTheme="minorBidi" w:cstheme="minorBidi"/>
          <w:sz w:val="20"/>
          <w:szCs w:val="20"/>
          <w:highlight w:val="red"/>
          <w:rtl/>
        </w:rPr>
        <w:t xml:space="preserve">وتقييم النتائج </w:t>
      </w:r>
      <w:r w:rsidR="00B55075" w:rsidRPr="00F26E01">
        <w:rPr>
          <w:rFonts w:asciiTheme="minorBidi" w:hAnsiTheme="minorBidi" w:cstheme="minorBidi"/>
          <w:sz w:val="20"/>
          <w:szCs w:val="20"/>
          <w:highlight w:val="red"/>
          <w:rtl/>
        </w:rPr>
        <w:t>بانه مطبق ام غير مطبق</w:t>
      </w:r>
      <w:r w:rsidRPr="00F26E01">
        <w:rPr>
          <w:rFonts w:asciiTheme="minorBidi" w:hAnsiTheme="minorBidi" w:cstheme="minorBidi"/>
          <w:sz w:val="20"/>
          <w:szCs w:val="20"/>
          <w:highlight w:val="red"/>
          <w:rtl/>
        </w:rPr>
        <w:t xml:space="preserve"> .</w:t>
      </w:r>
    </w:p>
    <w:p w14:paraId="3D680640"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rtl/>
        </w:rPr>
        <w:t xml:space="preserve"> </w:t>
      </w:r>
      <w:r w:rsidRPr="00F26E01">
        <w:rPr>
          <w:rFonts w:asciiTheme="minorBidi" w:hAnsiTheme="minorBidi"/>
          <w:sz w:val="20"/>
          <w:szCs w:val="20"/>
          <w:highlight w:val="yellow"/>
          <w:rtl/>
        </w:rPr>
        <w:t>تماشياً مع المتطلب 4.5، ينبغي على مجلس أصحاب المصلحة توضيح نطاق المعاملات بين الشركات المملوكة للدولة والجهات الحكومية الأخرى، وكذلك بين الشركات المملوكة للدولة والشركات في قطاع التعدين والنفط والغاز. واستناداً إلى تعريف مجلس أصحاب المصلحة للشركات المملوكة للدولة وفق المتطلب 2.6، ينبغي على مجلس أصحاب المصلحة التأكّد من أن التقارير المقبلة لمبادرة الشفافية في العراق تُفصح عن القيمة التفصيلية لتلك المعاملات المالية للعام قيد الاستعراض. ونظراً لعدم الوضوح الذي يكتنف العلاقات المالية بين الحكومة وشركات النفط والغاز المملوكة للدولة، يُشجع مجلس أصحاب المصلحة على النظر فيما إذا كانت مطابقة تلك المعاملات المالية (سواءً كانت قانونية أو مخصّصة) ستؤدي إلى خدمة الهدف الأشمل لتحقيق الشفافية في المعاملات بين الحكومة والشركات المملوكة للدولة.</w:t>
      </w:r>
    </w:p>
    <w:p w14:paraId="44F5652B" w14:textId="5877B75B" w:rsidR="009D32D1" w:rsidRPr="00F26E01" w:rsidRDefault="009D32D1" w:rsidP="009D32D1">
      <w:pPr>
        <w:pStyle w:val="ListParagraph"/>
        <w:widowControl w:val="0"/>
        <w:suppressAutoHyphens/>
        <w:bidi/>
        <w:spacing w:before="120" w:after="240" w:line="240" w:lineRule="auto"/>
        <w:ind w:left="426"/>
        <w:contextualSpacing w:val="0"/>
        <w:rPr>
          <w:rFonts w:asciiTheme="minorBidi" w:hAnsiTheme="minorBidi"/>
          <w:sz w:val="20"/>
          <w:szCs w:val="20"/>
        </w:rPr>
      </w:pPr>
      <w:r w:rsidRPr="009D32D1">
        <w:rPr>
          <w:rFonts w:asciiTheme="minorBidi" w:hAnsiTheme="minorBidi" w:hint="cs"/>
          <w:sz w:val="20"/>
          <w:szCs w:val="20"/>
          <w:highlight w:val="red"/>
          <w:rtl/>
        </w:rPr>
        <w:t>سيعمل مجلس اصحاب المصلحة بمراجعة الموازنات التفصيلية لهذه الشركات فيما يتعلق بالمعاملات المالية وفيما اذا توجد ايرادات تحول للخزينة واخضاعها للمطابقة وفقاً للاهمية النسبية</w:t>
      </w:r>
    </w:p>
    <w:p w14:paraId="5AC4974C" w14:textId="1FDA9708"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ينبغي أن يؤمِّن مجلس أصحاب المصلحة المشاركة الفعّالة لحكومة إقليم كردستان في تحديد مجال، وتشكيل، الإفصاحات المتعلقة بالمدفوعات المباشرة على المستوى دون الوطني ضمن مبادرة الشفافية في العراق وفقاً للمتطلب 4.6. ويُشجع مجلس أصحاب المصلحة على النظر فيما إذا كان العمل مع وزارة النفط وحكومة إقليم كردستان لإقامة بِنية خاصة بها على المستوى الإقليمي لتنفيذ المبادرة يمكن أن يضمن تغطية أكثر كفاءة للمدفوعات المباشرة على المستوى دون الوطني. يمكن لمجلس أصحاب المصلحة لمبادرة الشفافية بحكومة إقليم كردستان نشر التقارير الخاصة به، والتي يمكن إدراجها بعد ذلك ضمن</w:t>
      </w:r>
      <w:r w:rsidR="00644444" w:rsidRPr="00F26E01">
        <w:rPr>
          <w:rFonts w:asciiTheme="minorBidi" w:hAnsiTheme="minorBidi"/>
          <w:sz w:val="20"/>
          <w:szCs w:val="20"/>
          <w:highlight w:val="yellow"/>
          <w:rtl/>
        </w:rPr>
        <w:t xml:space="preserve"> تقارير</w:t>
      </w:r>
      <w:r w:rsidRPr="00F26E01">
        <w:rPr>
          <w:rFonts w:asciiTheme="minorBidi" w:hAnsiTheme="minorBidi"/>
          <w:sz w:val="20"/>
          <w:szCs w:val="20"/>
          <w:highlight w:val="yellow"/>
          <w:rtl/>
        </w:rPr>
        <w:t xml:space="preserve"> مبادرة الشفافية الوطنية.</w:t>
      </w:r>
    </w:p>
    <w:p w14:paraId="715D06BA" w14:textId="77777777" w:rsidR="00261835" w:rsidRPr="00F26E01" w:rsidRDefault="00261835" w:rsidP="00261835">
      <w:pPr>
        <w:pStyle w:val="Tabletext"/>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18D80010" w14:textId="77777777" w:rsidR="00261835" w:rsidRPr="00F26E01" w:rsidRDefault="00261835" w:rsidP="00261835">
      <w:pPr>
        <w:pStyle w:val="Tabletext"/>
        <w:numPr>
          <w:ilvl w:val="0"/>
          <w:numId w:val="16"/>
        </w:numPr>
        <w:rPr>
          <w:rFonts w:asciiTheme="minorBidi" w:hAnsiTheme="minorBidi" w:cstheme="minorBidi"/>
          <w:sz w:val="20"/>
          <w:szCs w:val="20"/>
          <w:highlight w:val="red"/>
          <w:lang w:bidi="ar-IQ"/>
        </w:rPr>
      </w:pPr>
      <w:r w:rsidRPr="00F26E01">
        <w:rPr>
          <w:rFonts w:asciiTheme="minorBidi" w:hAnsiTheme="minorBidi" w:cstheme="minorBidi"/>
          <w:sz w:val="20"/>
          <w:szCs w:val="20"/>
          <w:highlight w:val="red"/>
          <w:rtl/>
        </w:rPr>
        <w:t>بالرغم من موافقة المبادرة الدولية على طلب مجلس اصحاب المصلحة باللجوء الى التنفيذ المعدل الخاص باقليم كردستان</w:t>
      </w:r>
      <w:r w:rsidRPr="00F26E01">
        <w:rPr>
          <w:rFonts w:asciiTheme="minorBidi" w:hAnsiTheme="minorBidi" w:cstheme="minorBidi"/>
          <w:sz w:val="20"/>
          <w:szCs w:val="20"/>
          <w:highlight w:val="red"/>
        </w:rPr>
        <w:t xml:space="preserve"> </w:t>
      </w:r>
      <w:r w:rsidRPr="00F26E01">
        <w:rPr>
          <w:rFonts w:asciiTheme="minorBidi" w:hAnsiTheme="minorBidi" w:cstheme="minorBidi"/>
          <w:sz w:val="20"/>
          <w:szCs w:val="20"/>
          <w:highlight w:val="red"/>
          <w:rtl/>
          <w:lang w:bidi="ar-IQ"/>
        </w:rPr>
        <w:t xml:space="preserve"> , تم تكليف شركة </w:t>
      </w:r>
      <w:r w:rsidRPr="00F26E01">
        <w:rPr>
          <w:rFonts w:asciiTheme="minorBidi" w:hAnsiTheme="minorBidi" w:cstheme="minorBidi"/>
          <w:sz w:val="20"/>
          <w:szCs w:val="20"/>
          <w:highlight w:val="red"/>
          <w:lang w:bidi="ar-IQ"/>
        </w:rPr>
        <w:t xml:space="preserve">KPMG </w:t>
      </w:r>
      <w:r w:rsidRPr="00F26E01">
        <w:rPr>
          <w:rFonts w:asciiTheme="minorBidi" w:hAnsiTheme="minorBidi" w:cstheme="minorBidi"/>
          <w:sz w:val="20"/>
          <w:szCs w:val="20"/>
          <w:highlight w:val="red"/>
          <w:rtl/>
          <w:lang w:bidi="ar-IQ"/>
        </w:rPr>
        <w:t xml:space="preserve"> بتقديم </w:t>
      </w:r>
      <w:r w:rsidRPr="00F26E01">
        <w:rPr>
          <w:rFonts w:asciiTheme="minorBidi" w:hAnsiTheme="minorBidi" w:cstheme="minorBidi"/>
          <w:sz w:val="20"/>
          <w:szCs w:val="20"/>
          <w:highlight w:val="red"/>
          <w:lang w:bidi="ar-IQ"/>
        </w:rPr>
        <w:t>Template</w:t>
      </w:r>
      <w:r w:rsidRPr="00F26E01">
        <w:rPr>
          <w:rFonts w:asciiTheme="minorBidi" w:hAnsiTheme="minorBidi" w:cstheme="minorBidi"/>
          <w:sz w:val="20"/>
          <w:szCs w:val="20"/>
          <w:highlight w:val="red"/>
          <w:rtl/>
          <w:lang w:bidi="ar-IQ"/>
        </w:rPr>
        <w:t xml:space="preserve"> تقرير 2015 الى وزارة الثروات الطبيعية في الاقليم ومن خلالها الى الشركات العاملة في الاقليم إلا ان وزارة الثروات رفضت التعاون واستلام ال </w:t>
      </w:r>
      <w:r w:rsidRPr="00F26E01">
        <w:rPr>
          <w:rFonts w:asciiTheme="minorBidi" w:hAnsiTheme="minorBidi" w:cstheme="minorBidi"/>
          <w:sz w:val="20"/>
          <w:szCs w:val="20"/>
          <w:highlight w:val="red"/>
          <w:lang w:bidi="ar-IQ"/>
        </w:rPr>
        <w:t xml:space="preserve">Template </w:t>
      </w:r>
      <w:r w:rsidRPr="00F26E01">
        <w:rPr>
          <w:rFonts w:asciiTheme="minorBidi" w:hAnsiTheme="minorBidi" w:cstheme="minorBidi"/>
          <w:sz w:val="20"/>
          <w:szCs w:val="20"/>
          <w:highlight w:val="red"/>
          <w:rtl/>
          <w:lang w:bidi="ar-IQ"/>
        </w:rPr>
        <w:t xml:space="preserve"> من شركة </w:t>
      </w:r>
      <w:r w:rsidRPr="00F26E01">
        <w:rPr>
          <w:rFonts w:asciiTheme="minorBidi" w:hAnsiTheme="minorBidi" w:cstheme="minorBidi"/>
          <w:sz w:val="20"/>
          <w:szCs w:val="20"/>
          <w:highlight w:val="red"/>
          <w:lang w:bidi="ar-IQ"/>
        </w:rPr>
        <w:t xml:space="preserve">KPMG </w:t>
      </w:r>
      <w:r w:rsidRPr="00F26E01">
        <w:rPr>
          <w:rFonts w:asciiTheme="minorBidi" w:hAnsiTheme="minorBidi" w:cstheme="minorBidi"/>
          <w:sz w:val="20"/>
          <w:szCs w:val="20"/>
          <w:highlight w:val="red"/>
          <w:rtl/>
          <w:lang w:bidi="ar-IQ"/>
        </w:rPr>
        <w:t xml:space="preserve"> وثبتت ذلك برسالة الى الامانة الوطنية ارفقت مع طلب المجلس الذي ارسل للمبادرة الدولية. </w:t>
      </w:r>
    </w:p>
    <w:p w14:paraId="31872E45" w14:textId="77777777" w:rsidR="00261835" w:rsidRPr="00F26E01" w:rsidRDefault="00261835" w:rsidP="00261835">
      <w:pPr>
        <w:pStyle w:val="Tabletext"/>
        <w:numPr>
          <w:ilvl w:val="0"/>
          <w:numId w:val="16"/>
        </w:numPr>
        <w:rPr>
          <w:rFonts w:asciiTheme="minorBidi" w:hAnsiTheme="minorBidi" w:cstheme="minorBidi"/>
          <w:sz w:val="20"/>
          <w:szCs w:val="20"/>
          <w:highlight w:val="red"/>
          <w:lang w:bidi="ar-IQ"/>
        </w:rPr>
      </w:pPr>
      <w:r w:rsidRPr="00F26E01">
        <w:rPr>
          <w:rFonts w:asciiTheme="minorBidi" w:hAnsiTheme="minorBidi" w:cstheme="minorBidi"/>
          <w:sz w:val="20"/>
          <w:szCs w:val="20"/>
          <w:highlight w:val="red"/>
          <w:rtl/>
          <w:lang w:bidi="ar-IQ"/>
        </w:rPr>
        <w:t xml:space="preserve">نفذت المبادرة الوطنية ورش عمل في اقليم كردستان ( اربيل , سليمانية ) استهدفت عددا من برلمانيين الاقليم والوزراء وموظفيين حكوميين على مستوى عالي ومجالس المحافظات والحكومات المحلية واكادميبن ومنظمات مجتمع مدني لخلق حالة من الوعي في أهمية مشاركة الاقليم في المبادرة وخلق حالة ضغط على حكومة الاقليم للمشاركة في المبادرة وانبثقت لجان مشتركة من هذه الورش لمتابعة هذا الموضوع ولازالت تعمل لتحقيق ذلك .    </w:t>
      </w:r>
    </w:p>
    <w:p w14:paraId="241B6138" w14:textId="553FAC45" w:rsidR="00261835" w:rsidRPr="00F26E01" w:rsidRDefault="00261835" w:rsidP="00261835">
      <w:pPr>
        <w:pStyle w:val="ListParagraph"/>
        <w:widowControl w:val="0"/>
        <w:suppressAutoHyphens/>
        <w:bidi/>
        <w:spacing w:before="120" w:after="240" w:line="240" w:lineRule="auto"/>
        <w:ind w:left="426"/>
        <w:contextualSpacing w:val="0"/>
        <w:rPr>
          <w:rFonts w:asciiTheme="minorBidi" w:hAnsiTheme="minorBidi"/>
          <w:sz w:val="20"/>
          <w:szCs w:val="20"/>
          <w:rtl/>
          <w:lang w:bidi="ar-IQ"/>
        </w:rPr>
      </w:pPr>
      <w:r w:rsidRPr="00F26E01">
        <w:rPr>
          <w:rFonts w:asciiTheme="minorBidi" w:hAnsiTheme="minorBidi"/>
          <w:sz w:val="20"/>
          <w:szCs w:val="20"/>
          <w:highlight w:val="red"/>
          <w:rtl/>
          <w:lang w:bidi="ar-IQ"/>
        </w:rPr>
        <w:t xml:space="preserve">اقر مجلس اصحاب المصلحة في اجتماعه رقم      </w:t>
      </w:r>
      <w:r w:rsidR="009E2B8B" w:rsidRPr="00F26E01">
        <w:rPr>
          <w:rFonts w:asciiTheme="minorBidi" w:hAnsiTheme="minorBidi"/>
          <w:sz w:val="20"/>
          <w:szCs w:val="20"/>
          <w:highlight w:val="red"/>
          <w:rtl/>
          <w:lang w:bidi="ar-IQ"/>
        </w:rPr>
        <w:t>44</w:t>
      </w:r>
      <w:r w:rsidRPr="00F26E01">
        <w:rPr>
          <w:rFonts w:asciiTheme="minorBidi" w:hAnsiTheme="minorBidi"/>
          <w:sz w:val="20"/>
          <w:szCs w:val="20"/>
          <w:highlight w:val="red"/>
          <w:rtl/>
          <w:lang w:bidi="ar-IQ"/>
        </w:rPr>
        <w:t xml:space="preserve">    بتاريخ  </w:t>
      </w:r>
      <w:r w:rsidR="009E2B8B" w:rsidRPr="00F26E01">
        <w:rPr>
          <w:rFonts w:asciiTheme="minorBidi" w:hAnsiTheme="minorBidi"/>
          <w:sz w:val="20"/>
          <w:szCs w:val="20"/>
          <w:highlight w:val="red"/>
          <w:rtl/>
          <w:lang w:bidi="ar-IQ"/>
        </w:rPr>
        <w:t>17/5/2017</w:t>
      </w:r>
      <w:r w:rsidRPr="00F26E01">
        <w:rPr>
          <w:rFonts w:asciiTheme="minorBidi" w:hAnsiTheme="minorBidi"/>
          <w:sz w:val="20"/>
          <w:szCs w:val="20"/>
          <w:highlight w:val="red"/>
          <w:rtl/>
          <w:lang w:bidi="ar-IQ"/>
        </w:rPr>
        <w:t xml:space="preserve">          تنفيذ اجتماعات مشتركة مع الجهات الحكومية ذات العلاقة في حكومة اقليم كردستان لتأمين مشاركتهم</w:t>
      </w:r>
    </w:p>
    <w:p w14:paraId="42ED147A"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تماشياً مع المتطلب 4.7، ينبغي على مجلس أصحاب المصلحة التأكّد من أن جميع البيانات المالية التي تمت مطابقاتها تكون مفصّلة حسب الشركة، وتدفق الإيرادات، والجهة الحكومية. كما يُشجع مجلس أصحاب المصلحة على الاتفاق على تعريف للمشروع، وذلك لضمان الاتساق في عمليات الإبلاغ على مستوى المشاريع.</w:t>
      </w:r>
    </w:p>
    <w:p w14:paraId="00B4CBB9" w14:textId="77777777" w:rsidR="00261835" w:rsidRPr="00F26E01" w:rsidRDefault="00261835" w:rsidP="00261835">
      <w:pPr>
        <w:pStyle w:val="Tabletext"/>
        <w:numPr>
          <w:ilvl w:val="0"/>
          <w:numId w:val="10"/>
        </w:numPr>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32F838F2" w14:textId="18FF8263" w:rsidR="00261835" w:rsidRPr="00F26E01" w:rsidRDefault="00261835" w:rsidP="00D34CEB">
      <w:pPr>
        <w:pStyle w:val="Tabletext"/>
        <w:numPr>
          <w:ilvl w:val="0"/>
          <w:numId w:val="10"/>
        </w:numPr>
        <w:rPr>
          <w:rFonts w:asciiTheme="minorBidi" w:hAnsiTheme="minorBidi" w:cstheme="minorBidi"/>
          <w:sz w:val="20"/>
          <w:szCs w:val="20"/>
        </w:rPr>
      </w:pPr>
      <w:r w:rsidRPr="00F26E01">
        <w:rPr>
          <w:rFonts w:asciiTheme="minorBidi" w:hAnsiTheme="minorBidi" w:cstheme="minorBidi"/>
          <w:sz w:val="20"/>
          <w:szCs w:val="20"/>
          <w:highlight w:val="red"/>
          <w:rtl/>
        </w:rPr>
        <w:t>تم درج التصنيف على مستوى الشركات والحقول لتسهيل معرفة المواطن العراقي الضرائب المستحصلة من الشركات لكل حقل</w:t>
      </w:r>
      <w:r w:rsidRPr="00F26E01">
        <w:rPr>
          <w:rFonts w:asciiTheme="minorBidi" w:hAnsiTheme="minorBidi" w:cstheme="minorBidi"/>
          <w:sz w:val="20"/>
          <w:szCs w:val="20"/>
          <w:rtl/>
        </w:rPr>
        <w:t xml:space="preserve"> </w:t>
      </w:r>
    </w:p>
    <w:p w14:paraId="63CCDB5C" w14:textId="77777777" w:rsidR="00261835" w:rsidRPr="00F26E01" w:rsidRDefault="00261835" w:rsidP="00261835">
      <w:pPr>
        <w:pStyle w:val="ListParagraph"/>
        <w:widowControl w:val="0"/>
        <w:suppressAutoHyphens/>
        <w:bidi/>
        <w:spacing w:before="120" w:after="240" w:line="240" w:lineRule="auto"/>
        <w:ind w:left="426"/>
        <w:contextualSpacing w:val="0"/>
        <w:rPr>
          <w:rFonts w:asciiTheme="minorBidi" w:hAnsiTheme="minorBidi"/>
          <w:sz w:val="20"/>
          <w:szCs w:val="20"/>
          <w:rtl/>
          <w:lang w:val="en-US"/>
        </w:rPr>
      </w:pPr>
    </w:p>
    <w:p w14:paraId="1C376C4E" w14:textId="66F5F8D2"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لتعزيز تنفيذ المتطلب 4.8 بصورة أكبر، قد يرغب مجلس أصحاب المصلحة في العمل مع الهيئة العامة للضرائب، والهيئة العامة للجمارك، وشركة سومو، ووزارة النفط، ووزارة المالية، والبنك المركزي العراقي، والمجلس العراقي الأعلى لمراجعة الحسابات  لتقييم إمكان</w:t>
      </w:r>
      <w:r w:rsidR="00644444" w:rsidRPr="00F26E01">
        <w:rPr>
          <w:rFonts w:asciiTheme="minorBidi" w:hAnsiTheme="minorBidi"/>
          <w:sz w:val="20"/>
          <w:szCs w:val="20"/>
          <w:highlight w:val="yellow"/>
          <w:rtl/>
        </w:rPr>
        <w:t>ية تعميم الإفصاحات الرئيسية ل</w:t>
      </w:r>
      <w:r w:rsidRPr="00F26E01">
        <w:rPr>
          <w:rFonts w:asciiTheme="minorBidi" w:hAnsiTheme="minorBidi"/>
          <w:sz w:val="20"/>
          <w:szCs w:val="20"/>
          <w:highlight w:val="yellow"/>
          <w:rtl/>
        </w:rPr>
        <w:t>لمبادرة وضمان نشر معلومات المبادرة بتوقيت مُحسّن أفضل حتى من التوقيت الحالي.</w:t>
      </w:r>
    </w:p>
    <w:p w14:paraId="542F4E6D" w14:textId="77777777" w:rsidR="00261835" w:rsidRPr="00F26E01" w:rsidRDefault="00261835" w:rsidP="00261835">
      <w:pPr>
        <w:pStyle w:val="ListParagraph"/>
        <w:rPr>
          <w:rFonts w:asciiTheme="minorBidi" w:hAnsiTheme="minorBidi"/>
          <w:sz w:val="20"/>
          <w:szCs w:val="20"/>
          <w:rtl/>
        </w:rPr>
      </w:pPr>
    </w:p>
    <w:p w14:paraId="77AD735A" w14:textId="0538EC0F" w:rsidR="00261835" w:rsidRPr="00F26E01" w:rsidRDefault="00261835" w:rsidP="00261835">
      <w:pPr>
        <w:pStyle w:val="ListParagraph"/>
        <w:widowControl w:val="0"/>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highlight w:val="red"/>
          <w:rtl/>
        </w:rPr>
        <w:t>نؤيد التقييم ونعمل على استمراية التحسين</w:t>
      </w:r>
      <w:r w:rsidRPr="00F26E01">
        <w:rPr>
          <w:rFonts w:asciiTheme="minorBidi" w:hAnsiTheme="minorBidi"/>
          <w:sz w:val="20"/>
          <w:szCs w:val="20"/>
          <w:rtl/>
        </w:rPr>
        <w:t xml:space="preserve"> </w:t>
      </w:r>
    </w:p>
    <w:p w14:paraId="1542B9F7" w14:textId="1709828F" w:rsidR="00484ABD" w:rsidRPr="00F26E01" w:rsidRDefault="00484ABD" w:rsidP="009D1CF4">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 xml:space="preserve">تماشياً مع المتطلب 4.9، ينبغي على مجلس أصحاب المصلحة التأكّد من إجراء مراجعة للممارسات المستخدمة فعلياً لمراجعة الحسابات من قِبَل الشركات والجهات الحكومية التي تقوم بالإبلاغ في إطار المبادرة، </w:t>
      </w:r>
      <w:r w:rsidR="009D1CF4" w:rsidRPr="00F26E01">
        <w:rPr>
          <w:rFonts w:asciiTheme="minorBidi" w:hAnsiTheme="minorBidi"/>
          <w:sz w:val="20"/>
          <w:szCs w:val="20"/>
          <w:highlight w:val="yellow"/>
          <w:rtl/>
        </w:rPr>
        <w:t xml:space="preserve">وذلك </w:t>
      </w:r>
      <w:r w:rsidRPr="00F26E01">
        <w:rPr>
          <w:rFonts w:asciiTheme="minorBidi" w:hAnsiTheme="minorBidi"/>
          <w:sz w:val="20"/>
          <w:szCs w:val="20"/>
          <w:highlight w:val="yellow"/>
          <w:rtl/>
        </w:rPr>
        <w:t xml:space="preserve">قبل الاتفاق على إجراءات لضمان موثوقية معلومات المبادرة. ينبغي على مجلس أصحاب المصلحة أيضاً التأكّد من أن الشروط المرجعية للجهة الإدارية المُستقلة تتماشى مع الشروط المرجعية القياسية التي وافق عليها مجلس إدارة المبادرة العالمية للشفافية، وأن </w:t>
      </w:r>
      <w:r w:rsidR="009D1CF4" w:rsidRPr="00F26E01">
        <w:rPr>
          <w:rFonts w:asciiTheme="minorBidi" w:hAnsiTheme="minorBidi"/>
          <w:sz w:val="20"/>
          <w:szCs w:val="20"/>
          <w:highlight w:val="yellow"/>
          <w:rtl/>
        </w:rPr>
        <w:t xml:space="preserve">يتم توثيق </w:t>
      </w:r>
      <w:r w:rsidRPr="00F26E01">
        <w:rPr>
          <w:rFonts w:asciiTheme="minorBidi" w:hAnsiTheme="minorBidi"/>
          <w:sz w:val="20"/>
          <w:szCs w:val="20"/>
          <w:highlight w:val="yellow"/>
          <w:rtl/>
        </w:rPr>
        <w:t xml:space="preserve">موافقة المجلس الأخير على أيّ انحرافات عن الشروط </w:t>
      </w:r>
      <w:r w:rsidR="009D1CF4" w:rsidRPr="00F26E01">
        <w:rPr>
          <w:rFonts w:asciiTheme="minorBidi" w:hAnsiTheme="minorBidi"/>
          <w:sz w:val="20"/>
          <w:szCs w:val="20"/>
          <w:highlight w:val="yellow"/>
          <w:rtl/>
        </w:rPr>
        <w:t xml:space="preserve">المرجعية القياسية </w:t>
      </w:r>
      <w:r w:rsidRPr="00F26E01">
        <w:rPr>
          <w:rFonts w:asciiTheme="minorBidi" w:hAnsiTheme="minorBidi"/>
          <w:sz w:val="20"/>
          <w:szCs w:val="20"/>
          <w:highlight w:val="yellow"/>
          <w:rtl/>
        </w:rPr>
        <w:t>بشكل صحيح في التقارير النهائية  للمبادرة. ينبغي على مجلس أصحاب المصلحة أيضاً التأكّد من قيام الجهة الإدارية المُستقلة بإجراء مراجعة مُستقلة لتقييم ما إذا كانت المدفوعات والإيرادات التي تم الإفصاح عنها في تقارير المبادرة قد خضعت لعملية مراجعة مُستقلة وذات مصداقية للحسابات وفقاً للمعايير الدولية لمراجعة الحسابات، وتضمين تقريرها نتائج تلك المراجعة مع وصف لمتابعة تنفيذ التوصيات السابقة للمبادرة.</w:t>
      </w:r>
    </w:p>
    <w:p w14:paraId="623056F1" w14:textId="77777777" w:rsidR="00261835" w:rsidRPr="00F26E01" w:rsidRDefault="00261835" w:rsidP="00261835">
      <w:pPr>
        <w:pStyle w:val="Tabletext"/>
        <w:numPr>
          <w:ilvl w:val="0"/>
          <w:numId w:val="10"/>
        </w:numPr>
        <w:rPr>
          <w:rFonts w:asciiTheme="minorBidi" w:hAnsiTheme="minorBidi" w:cstheme="minorBidi"/>
          <w:sz w:val="20"/>
          <w:szCs w:val="20"/>
          <w:highlight w:val="red"/>
        </w:rPr>
      </w:pPr>
      <w:r w:rsidRPr="00F26E01">
        <w:rPr>
          <w:rFonts w:asciiTheme="minorBidi" w:hAnsiTheme="minorBidi" w:cstheme="minorBidi"/>
          <w:sz w:val="20"/>
          <w:szCs w:val="20"/>
          <w:highlight w:val="red"/>
          <w:rtl/>
        </w:rPr>
        <w:lastRenderedPageBreak/>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73845262" w14:textId="77777777" w:rsidR="00261835" w:rsidRPr="00F26E01" w:rsidRDefault="00261835" w:rsidP="00261835">
      <w:pPr>
        <w:pStyle w:val="Tabletext"/>
        <w:numPr>
          <w:ilvl w:val="0"/>
          <w:numId w:val="10"/>
        </w:numPr>
        <w:rPr>
          <w:rFonts w:asciiTheme="minorBidi" w:hAnsiTheme="minorBidi" w:cstheme="minorBidi"/>
          <w:sz w:val="20"/>
          <w:szCs w:val="20"/>
          <w:highlight w:val="red"/>
          <w:rtl/>
          <w:lang w:bidi="ar-IQ"/>
        </w:rPr>
      </w:pPr>
      <w:r w:rsidRPr="00F26E01">
        <w:rPr>
          <w:rFonts w:asciiTheme="minorBidi" w:hAnsiTheme="minorBidi" w:cstheme="minorBidi"/>
          <w:sz w:val="20"/>
          <w:szCs w:val="20"/>
          <w:highlight w:val="red"/>
          <w:rtl/>
          <w:lang w:bidi="ar-IQ"/>
        </w:rPr>
        <w:t xml:space="preserve">كانت هنالك متابعة مستمرة من قبل مجلس اصحاب المصلحة من خلال مراجعة تقارير تقدم العمل وتقديم توصيات بشكل مستمر لضمان جودة الببانات </w:t>
      </w:r>
    </w:p>
    <w:p w14:paraId="36597CF4" w14:textId="77777777" w:rsidR="00261835" w:rsidRPr="00F26E01" w:rsidRDefault="00261835" w:rsidP="00261835">
      <w:pPr>
        <w:pStyle w:val="Tabletext"/>
        <w:numPr>
          <w:ilvl w:val="0"/>
          <w:numId w:val="10"/>
        </w:numPr>
        <w:rPr>
          <w:rFonts w:asciiTheme="minorBidi" w:hAnsiTheme="minorBidi" w:cstheme="minorBidi"/>
          <w:sz w:val="20"/>
          <w:szCs w:val="20"/>
          <w:highlight w:val="red"/>
          <w:rtl/>
          <w:lang w:bidi="ar-IQ"/>
        </w:rPr>
      </w:pPr>
      <w:r w:rsidRPr="00F26E01">
        <w:rPr>
          <w:rFonts w:asciiTheme="minorBidi" w:hAnsiTheme="minorBidi" w:cstheme="minorBidi"/>
          <w:sz w:val="20"/>
          <w:szCs w:val="20"/>
          <w:highlight w:val="red"/>
          <w:rtl/>
          <w:lang w:bidi="ar-IQ"/>
        </w:rPr>
        <w:t xml:space="preserve">تاكد المجلس من مصداقية وجودة البيانات من خلال اطلاعه على المنافذ التي استحصلت من خلالها البيانات وهي البريد الالكتروني الرسمي لكيانات المشمولة بعملية الافصلاح </w:t>
      </w:r>
    </w:p>
    <w:p w14:paraId="221B6027" w14:textId="77777777" w:rsidR="00261835" w:rsidRPr="00F26E01" w:rsidRDefault="00261835" w:rsidP="00261835">
      <w:pPr>
        <w:pStyle w:val="Tabletext"/>
        <w:numPr>
          <w:ilvl w:val="0"/>
          <w:numId w:val="10"/>
        </w:numPr>
        <w:rPr>
          <w:rFonts w:asciiTheme="minorBidi" w:hAnsiTheme="minorBidi" w:cstheme="minorBidi"/>
          <w:sz w:val="20"/>
          <w:szCs w:val="20"/>
          <w:rtl/>
          <w:lang w:bidi="ar-IQ"/>
        </w:rPr>
      </w:pPr>
      <w:r w:rsidRPr="00F26E01">
        <w:rPr>
          <w:rFonts w:asciiTheme="minorBidi" w:hAnsiTheme="minorBidi" w:cstheme="minorBidi"/>
          <w:sz w:val="20"/>
          <w:szCs w:val="20"/>
          <w:highlight w:val="red"/>
          <w:rtl/>
          <w:lang w:bidi="ar-IQ"/>
        </w:rPr>
        <w:t>اضافة الى ذلك فان المجلس راجع ما استلمته الامانة الوطنية من كتب رسمية من الكيانات المشمولة بالافصاح والتي حددت بموجبها الاشخاص المخولين بشكل رسمي لتقديم تلك البيانات مع ذكر البريد الالكتروني التي ترد من خلاله البيانات</w:t>
      </w:r>
    </w:p>
    <w:p w14:paraId="0F4484E6" w14:textId="77777777" w:rsidR="00261835" w:rsidRPr="00F26E01" w:rsidRDefault="00261835" w:rsidP="00261835">
      <w:pPr>
        <w:pStyle w:val="Tabletext"/>
        <w:numPr>
          <w:ilvl w:val="0"/>
          <w:numId w:val="10"/>
        </w:numPr>
        <w:rPr>
          <w:rFonts w:asciiTheme="minorBidi" w:hAnsiTheme="minorBidi" w:cstheme="minorBidi"/>
          <w:sz w:val="20"/>
          <w:szCs w:val="20"/>
          <w:rtl/>
          <w:lang w:bidi="ar-IQ"/>
        </w:rPr>
      </w:pPr>
      <w:r w:rsidRPr="00F26E01">
        <w:rPr>
          <w:rFonts w:asciiTheme="minorBidi" w:hAnsiTheme="minorBidi" w:cstheme="minorBidi"/>
          <w:sz w:val="20"/>
          <w:szCs w:val="20"/>
          <w:highlight w:val="red"/>
          <w:rtl/>
          <w:lang w:bidi="ar-IQ"/>
        </w:rPr>
        <w:t>تم تعزيز مصداقية البيانات من خلال اعضاء مجلس اصحاب المصلحة ( ممثلي دائرة العقود والتراخيص وشركة سومو والشركات الوطنية ) من خلال ارسال رسالة موقعة من رؤساء هذه الجهات عن طريق بريدها الالكتروني الى الجهات المشمولة بالافصاح .</w:t>
      </w:r>
      <w:r w:rsidRPr="00F26E01">
        <w:rPr>
          <w:rFonts w:asciiTheme="minorBidi" w:hAnsiTheme="minorBidi" w:cstheme="minorBidi"/>
          <w:sz w:val="20"/>
          <w:szCs w:val="20"/>
          <w:rtl/>
          <w:lang w:bidi="ar-IQ"/>
        </w:rPr>
        <w:t xml:space="preserve"> </w:t>
      </w:r>
    </w:p>
    <w:p w14:paraId="73C4A40F" w14:textId="77777777" w:rsidR="00261835" w:rsidRPr="00F26E01" w:rsidRDefault="00261835" w:rsidP="00261835">
      <w:pPr>
        <w:pStyle w:val="ListParagraph"/>
        <w:widowControl w:val="0"/>
        <w:suppressAutoHyphens/>
        <w:bidi/>
        <w:spacing w:before="120" w:after="240" w:line="240" w:lineRule="auto"/>
        <w:ind w:left="426"/>
        <w:contextualSpacing w:val="0"/>
        <w:rPr>
          <w:rFonts w:asciiTheme="minorBidi" w:hAnsiTheme="minorBidi"/>
          <w:sz w:val="20"/>
          <w:szCs w:val="20"/>
          <w:rtl/>
          <w:lang w:bidi="ar-IQ"/>
        </w:rPr>
      </w:pPr>
    </w:p>
    <w:p w14:paraId="3BE4F31A"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تماشياً مع المتطلب 5.1، يجب أن يعمل مجلس أصحاب المصلحة مع الجهة الإدارية المُستقلة في إعداد التقرير المقبل لمبادرة الشفافية في العراق لكي يتم بوضوح تعقب أيّ إيرادات للتعدين أو النفط أو الغاز لم يتم تسجيلها في الميزانية الوطنية وتقديم شرح واضح لأيّ تخصيص لإيرادات من خارج الميزانية. لتعزيز التنفيذ في إطار المتطلب 5.3، يمكن لمجلس أصحاب المصلحة النظر في القيام بتتبعٍ أكثر شمولاً لإنفاق عائدات الصناعات الاستخراجية المخصّصة لأغراض محدّدة. ويُتوقع أن يكون لهذا الشكل من التشخيص السنوي للإدارة المالية العامة أهمية خاصة للاتفاق الاحتياطي لصندوق النقد الدولي مع العراق.</w:t>
      </w:r>
      <w:r w:rsidRPr="00F26E01">
        <w:rPr>
          <w:rStyle w:val="FootnoteReference"/>
          <w:rFonts w:asciiTheme="minorBidi" w:hAnsiTheme="minorBidi" w:cstheme="minorBidi"/>
          <w:sz w:val="20"/>
          <w:szCs w:val="20"/>
          <w:highlight w:val="yellow"/>
        </w:rPr>
        <w:footnoteReference w:id="4"/>
      </w:r>
    </w:p>
    <w:p w14:paraId="50FE1C38" w14:textId="77777777" w:rsidR="00F56CF0" w:rsidRPr="00F26E01" w:rsidRDefault="00F56CF0" w:rsidP="00F56CF0">
      <w:pPr>
        <w:pStyle w:val="ListParagraph"/>
        <w:rPr>
          <w:rFonts w:asciiTheme="minorBidi" w:hAnsiTheme="minorBidi"/>
          <w:sz w:val="20"/>
          <w:szCs w:val="20"/>
          <w:rtl/>
        </w:rPr>
      </w:pPr>
    </w:p>
    <w:p w14:paraId="5A6CFA17" w14:textId="77777777" w:rsidR="00F56CF0" w:rsidRPr="00F26E01" w:rsidRDefault="00F56CF0" w:rsidP="00F56CF0">
      <w:pPr>
        <w:pStyle w:val="Tabletext"/>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21C32910" w14:textId="77777777" w:rsidR="00F56CF0" w:rsidRPr="00F26E01" w:rsidRDefault="00F56CF0" w:rsidP="00F56CF0">
      <w:pPr>
        <w:pStyle w:val="ListParagraph"/>
        <w:bidi/>
        <w:rPr>
          <w:rFonts w:asciiTheme="minorBidi" w:hAnsiTheme="minorBidi"/>
          <w:sz w:val="20"/>
          <w:szCs w:val="20"/>
          <w:rtl/>
          <w:lang w:val="en-US" w:bidi="ar-IQ"/>
        </w:rPr>
      </w:pPr>
      <w:r w:rsidRPr="00F26E01">
        <w:rPr>
          <w:rFonts w:asciiTheme="minorBidi" w:hAnsiTheme="minorBidi"/>
          <w:sz w:val="20"/>
          <w:szCs w:val="20"/>
          <w:highlight w:val="red"/>
          <w:rtl/>
          <w:lang w:val="en-US"/>
        </w:rPr>
        <w:t xml:space="preserve">ايرادات النفط والغاز مسجلة بنسبة 100 % بالموازنة  ( 95 % </w:t>
      </w:r>
      <w:r w:rsidRPr="00F26E01">
        <w:rPr>
          <w:rFonts w:asciiTheme="minorBidi" w:hAnsiTheme="minorBidi"/>
          <w:sz w:val="20"/>
          <w:szCs w:val="20"/>
          <w:highlight w:val="red"/>
          <w:lang w:val="en-US"/>
        </w:rPr>
        <w:t>DFI</w:t>
      </w:r>
      <w:r w:rsidRPr="00F26E01">
        <w:rPr>
          <w:rFonts w:asciiTheme="minorBidi" w:hAnsiTheme="minorBidi"/>
          <w:sz w:val="20"/>
          <w:szCs w:val="20"/>
          <w:highlight w:val="red"/>
          <w:rtl/>
          <w:lang w:val="en-US" w:bidi="ar-IQ"/>
        </w:rPr>
        <w:t xml:space="preserve"> 5% تعويضات ) عدا اقليم كردستان والتعويضات تسجل مصروف بالموازنة .</w:t>
      </w:r>
      <w:r w:rsidRPr="00F26E01">
        <w:rPr>
          <w:rFonts w:asciiTheme="minorBidi" w:hAnsiTheme="minorBidi"/>
          <w:sz w:val="20"/>
          <w:szCs w:val="20"/>
          <w:rtl/>
          <w:lang w:val="en-US" w:bidi="ar-IQ"/>
        </w:rPr>
        <w:t xml:space="preserve"> </w:t>
      </w:r>
    </w:p>
    <w:p w14:paraId="570B0315" w14:textId="77777777" w:rsidR="00F56CF0" w:rsidRDefault="00F56CF0" w:rsidP="00F56CF0">
      <w:pPr>
        <w:pStyle w:val="ListParagraph"/>
        <w:bidi/>
        <w:rPr>
          <w:rFonts w:asciiTheme="minorBidi" w:hAnsiTheme="minorBidi" w:hint="cs"/>
          <w:sz w:val="20"/>
          <w:szCs w:val="20"/>
          <w:rtl/>
          <w:lang w:val="en-US" w:bidi="ar-IQ"/>
        </w:rPr>
      </w:pPr>
      <w:r w:rsidRPr="00F26E01">
        <w:rPr>
          <w:rFonts w:asciiTheme="minorBidi" w:hAnsiTheme="minorBidi"/>
          <w:sz w:val="20"/>
          <w:szCs w:val="20"/>
          <w:highlight w:val="red"/>
          <w:rtl/>
          <w:lang w:val="en-US" w:bidi="ar-IQ"/>
        </w:rPr>
        <w:t>لم يسجل مجلس اصحاب المصلحة اي مؤشر لوجود ايرادات من النفط والغاز والتعدين خارج الموازنة.</w:t>
      </w:r>
      <w:r w:rsidRPr="00F26E01">
        <w:rPr>
          <w:rFonts w:asciiTheme="minorBidi" w:hAnsiTheme="minorBidi"/>
          <w:sz w:val="20"/>
          <w:szCs w:val="20"/>
          <w:rtl/>
          <w:lang w:val="en-US" w:bidi="ar-IQ"/>
        </w:rPr>
        <w:t xml:space="preserve"> </w:t>
      </w:r>
    </w:p>
    <w:p w14:paraId="2DCD2214" w14:textId="31A129AA" w:rsidR="00261499" w:rsidRPr="00F26E01" w:rsidRDefault="00261499" w:rsidP="00261499">
      <w:pPr>
        <w:pStyle w:val="ListParagraph"/>
        <w:bidi/>
        <w:rPr>
          <w:rFonts w:asciiTheme="minorBidi" w:hAnsiTheme="minorBidi"/>
          <w:sz w:val="20"/>
          <w:szCs w:val="20"/>
          <w:rtl/>
          <w:lang w:val="en-US"/>
        </w:rPr>
      </w:pPr>
      <w:r w:rsidRPr="00B71EEF">
        <w:rPr>
          <w:rFonts w:hint="cs"/>
          <w:highlight w:val="red"/>
          <w:rtl/>
        </w:rPr>
        <w:t xml:space="preserve">ان اسعار النفط وافتراضات الانتاج وردت في الموازنة العامة للدولة واعطي التقرير لنك لقانون الموازنةوتضمن تقرير 2015 جدولا تفصيليا يوضح اسعار النفط المخمنة وفق الموازنة واسعار النفط الفعلية ومقارنة بين افتراضات الانتاج والتصدير </w:t>
      </w:r>
      <w:r>
        <w:rPr>
          <w:rFonts w:hint="cs"/>
          <w:highlight w:val="red"/>
          <w:rtl/>
        </w:rPr>
        <w:t>مع الفعلي وادراج</w:t>
      </w:r>
      <w:r w:rsidRPr="00B71EEF">
        <w:rPr>
          <w:rFonts w:hint="cs"/>
          <w:highlight w:val="red"/>
          <w:rtl/>
        </w:rPr>
        <w:t xml:space="preserve"> نسب لذلك</w:t>
      </w:r>
      <w:r>
        <w:rPr>
          <w:rFonts w:hint="cs"/>
          <w:rtl/>
        </w:rPr>
        <w:t xml:space="preserve">  </w:t>
      </w:r>
      <w:bookmarkStart w:id="0" w:name="_GoBack"/>
      <w:bookmarkEnd w:id="0"/>
    </w:p>
    <w:p w14:paraId="2768D2B9" w14:textId="77777777" w:rsidR="001C361F" w:rsidRPr="00F26E01" w:rsidRDefault="001C361F" w:rsidP="001C361F">
      <w:pPr>
        <w:pStyle w:val="ListParagraph"/>
        <w:rPr>
          <w:rFonts w:asciiTheme="minorBidi" w:hAnsiTheme="minorBidi"/>
          <w:sz w:val="20"/>
          <w:szCs w:val="20"/>
          <w:rtl/>
        </w:rPr>
      </w:pPr>
    </w:p>
    <w:p w14:paraId="594EF307" w14:textId="20C05770"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rtl/>
        </w:rPr>
        <w:t>ت</w:t>
      </w:r>
      <w:r w:rsidRPr="00F26E01">
        <w:rPr>
          <w:rFonts w:asciiTheme="minorBidi" w:hAnsiTheme="minorBidi"/>
          <w:sz w:val="20"/>
          <w:szCs w:val="20"/>
          <w:highlight w:val="yellow"/>
          <w:rtl/>
        </w:rPr>
        <w:t>ماشياً مع المتطلب 5.2، ینبغي أن يقوم مجلس أصحاب المصلحة بتقییم الجوھریة النسبية للتحویلات علی المستوى دون الوطني والتأكد من أن التقاریر المقبلة للمبادرة في العراق تعطي المعادلة المحدّدة المُستخدمة لحساب التحویلات علی المستوى دون الوطني</w:t>
      </w:r>
      <w:r w:rsidRPr="00F26E01">
        <w:rPr>
          <w:rFonts w:asciiTheme="minorBidi" w:hAnsiTheme="minorBidi"/>
          <w:sz w:val="20"/>
          <w:szCs w:val="20"/>
          <w:rtl/>
        </w:rPr>
        <w:t xml:space="preserve"> </w:t>
      </w:r>
      <w:r w:rsidRPr="00F26E01">
        <w:rPr>
          <w:rFonts w:asciiTheme="minorBidi" w:hAnsiTheme="minorBidi"/>
          <w:sz w:val="20"/>
          <w:szCs w:val="20"/>
          <w:highlight w:val="yellow"/>
          <w:rtl/>
        </w:rPr>
        <w:t>المرتبطة بإیرادات المواد الاستخراجیة إلی المحافظات كلٍّ على حدة، والإفصاح عن أيّ تحویلات جوهرية علی المستوى دون الوطني وعن أی تباينات بین مبلغ التحویل المحسوب وفق الم</w:t>
      </w:r>
      <w:r w:rsidR="009D1CF4" w:rsidRPr="00F26E01">
        <w:rPr>
          <w:rFonts w:asciiTheme="minorBidi" w:hAnsiTheme="minorBidi"/>
          <w:sz w:val="20"/>
          <w:szCs w:val="20"/>
          <w:highlight w:val="yellow"/>
          <w:rtl/>
        </w:rPr>
        <w:t>عادلة المعنيّة لتقاسم الإيرادات</w:t>
      </w:r>
      <w:r w:rsidRPr="00F26E01">
        <w:rPr>
          <w:rFonts w:asciiTheme="minorBidi" w:hAnsiTheme="minorBidi"/>
          <w:sz w:val="20"/>
          <w:szCs w:val="20"/>
          <w:highlight w:val="yellow"/>
          <w:rtl/>
        </w:rPr>
        <w:t xml:space="preserve"> والمبلغ الفعلي الذي تم تحويله بين الحكومة المركزية وكل كيان معنيّ على المستوى دون الوطني.</w:t>
      </w:r>
    </w:p>
    <w:p w14:paraId="28AD92DA" w14:textId="77777777" w:rsidR="00F56CF0" w:rsidRPr="00F26E01" w:rsidRDefault="00F56CF0" w:rsidP="00F56CF0">
      <w:pPr>
        <w:pStyle w:val="Tabletext"/>
        <w:numPr>
          <w:ilvl w:val="0"/>
          <w:numId w:val="10"/>
        </w:numPr>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25E79089" w14:textId="77777777" w:rsidR="00F56CF0" w:rsidRPr="00F26E01" w:rsidRDefault="00F56CF0" w:rsidP="00F56CF0">
      <w:pPr>
        <w:pStyle w:val="ListParagraph"/>
        <w:numPr>
          <w:ilvl w:val="0"/>
          <w:numId w:val="10"/>
        </w:numPr>
        <w:bidi/>
        <w:rPr>
          <w:rFonts w:asciiTheme="minorBidi" w:eastAsia="Calibri" w:hAnsiTheme="minorBidi"/>
          <w:sz w:val="20"/>
          <w:szCs w:val="20"/>
          <w:rtl/>
          <w:lang w:val="en-US"/>
        </w:rPr>
      </w:pPr>
      <w:r w:rsidRPr="00F26E01">
        <w:rPr>
          <w:rFonts w:asciiTheme="minorBidi" w:eastAsia="Calibri" w:hAnsiTheme="minorBidi"/>
          <w:sz w:val="20"/>
          <w:szCs w:val="20"/>
          <w:highlight w:val="red"/>
          <w:rtl/>
          <w:lang w:val="en-US"/>
        </w:rPr>
        <w:t>التخصيصات للاقليم وتخصيصات المحافظات لتنمية الاقاليم  مثبته بالموازنة وزود التقرير بلينك للموازنة  والمدفوعات الفعلية لهذه التخصيصات لم تنشر لعدم موافقة البرلمان على الحسابات الختامية لغاية 31/12/2015.</w:t>
      </w:r>
    </w:p>
    <w:p w14:paraId="04437378" w14:textId="77777777" w:rsidR="000F4511" w:rsidRPr="000F4511" w:rsidRDefault="00F56CF0" w:rsidP="00F56CF0">
      <w:pPr>
        <w:pStyle w:val="ListParagraph"/>
        <w:widowControl w:val="0"/>
        <w:numPr>
          <w:ilvl w:val="0"/>
          <w:numId w:val="10"/>
        </w:numPr>
        <w:suppressAutoHyphens/>
        <w:bidi/>
        <w:spacing w:before="120" w:after="240" w:line="240" w:lineRule="auto"/>
        <w:contextualSpacing w:val="0"/>
        <w:rPr>
          <w:rFonts w:asciiTheme="minorBidi" w:hAnsiTheme="minorBidi"/>
          <w:sz w:val="20"/>
          <w:szCs w:val="20"/>
        </w:rPr>
      </w:pPr>
      <w:r w:rsidRPr="00F26E01">
        <w:rPr>
          <w:rFonts w:asciiTheme="minorBidi" w:eastAsia="Calibri" w:hAnsiTheme="minorBidi"/>
          <w:sz w:val="20"/>
          <w:szCs w:val="20"/>
          <w:highlight w:val="red"/>
          <w:rtl/>
          <w:lang w:val="en-US"/>
        </w:rPr>
        <w:t>ما ثبته بالتقرير هي المبالغ المدفوعه وفقا للبترودولار فعلا  حسب ما افصحت عليه وزارة المالية وهو يمثل المبلغ الكلي المصورف لعام 2015 وفقا لذلك ولم يتم دفع باقي مخصصات بترودولار نتيجة عدمتوفر السيولة النقدية لدى الحكومة العراقية بسبب الاعمال العسكرية ضد تنظيمات داعش الارهابي</w:t>
      </w:r>
    </w:p>
    <w:p w14:paraId="77C0230A" w14:textId="77777777" w:rsidR="000F4511" w:rsidRDefault="000F4511" w:rsidP="000F4511">
      <w:pPr>
        <w:pStyle w:val="ListParagraph"/>
        <w:widowControl w:val="0"/>
        <w:numPr>
          <w:ilvl w:val="0"/>
          <w:numId w:val="10"/>
        </w:numPr>
        <w:suppressAutoHyphens/>
        <w:bidi/>
        <w:spacing w:before="120" w:after="240" w:line="240" w:lineRule="auto"/>
        <w:contextualSpacing w:val="0"/>
        <w:rPr>
          <w:rtl/>
        </w:rPr>
      </w:pPr>
      <w:r w:rsidRPr="005A4B52">
        <w:rPr>
          <w:rFonts w:eastAsia="Calibri" w:hint="cs"/>
          <w:highlight w:val="red"/>
          <w:rtl/>
          <w:lang w:val="en-US"/>
        </w:rPr>
        <w:t xml:space="preserve">تم درج في </w:t>
      </w:r>
      <w:r w:rsidRPr="005A4B52">
        <w:rPr>
          <w:rFonts w:eastAsia="Calibri"/>
          <w:highlight w:val="red"/>
          <w:lang w:val="en-US"/>
        </w:rPr>
        <w:t xml:space="preserve">TOR </w:t>
      </w:r>
      <w:r w:rsidRPr="005A4B52">
        <w:rPr>
          <w:rFonts w:hint="cs"/>
          <w:highlight w:val="red"/>
          <w:rtl/>
        </w:rPr>
        <w:t xml:space="preserve"> لتقرير 2016 ان يتضمن التقرير اما لنك او تفاصيل المبالغ المخصصة والمبالغ المدفوعة فعلا واجراء مطابقة بيت المدفوع فعلا للحكومات المحلية مع وزارة المالية وفقا للاهمية</w:t>
      </w:r>
      <w:r>
        <w:rPr>
          <w:rFonts w:hint="cs"/>
          <w:highlight w:val="red"/>
          <w:rtl/>
        </w:rPr>
        <w:t xml:space="preserve"> النسبية </w:t>
      </w:r>
      <w:r w:rsidRPr="005A4B52">
        <w:rPr>
          <w:rFonts w:hint="cs"/>
          <w:highlight w:val="red"/>
          <w:rtl/>
        </w:rPr>
        <w:t>.</w:t>
      </w:r>
    </w:p>
    <w:p w14:paraId="44CE316E" w14:textId="383DC5BA"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تماشياً مع المتطلب 5.3، يُمكن لمجلس أصحاب المصلحة النظر في العمل مع أصحاب المصلحة المعنيين بما في ذلك البرلمانيين للتأكد من أن التقارير المقبلة للمبادرة توفّر معلومات إضافية عن أسعار النفط والافتراضات حول الإنتاج كما وردت في الميزانية، وكذلك توقعات الإيرادات</w:t>
      </w:r>
      <w:r w:rsidRPr="00F26E01">
        <w:rPr>
          <w:rFonts w:asciiTheme="minorBidi" w:hAnsiTheme="minorBidi"/>
          <w:sz w:val="20"/>
          <w:szCs w:val="20"/>
          <w:rtl/>
        </w:rPr>
        <w:t>.</w:t>
      </w:r>
    </w:p>
    <w:p w14:paraId="0F74C5C2" w14:textId="2AE13678" w:rsidR="00F56CF0" w:rsidRPr="00F26E01" w:rsidRDefault="00F56CF0" w:rsidP="00F56CF0">
      <w:pPr>
        <w:pStyle w:val="ListParagraph"/>
        <w:widowControl w:val="0"/>
        <w:suppressAutoHyphens/>
        <w:bidi/>
        <w:spacing w:before="120" w:after="240" w:line="240" w:lineRule="auto"/>
        <w:ind w:left="426"/>
        <w:contextualSpacing w:val="0"/>
        <w:rPr>
          <w:rFonts w:asciiTheme="minorBidi" w:hAnsiTheme="minorBidi"/>
          <w:sz w:val="20"/>
          <w:szCs w:val="20"/>
          <w:rtl/>
        </w:rPr>
      </w:pPr>
      <w:r w:rsidRPr="00F26E01">
        <w:rPr>
          <w:rFonts w:asciiTheme="minorBidi" w:hAnsiTheme="minorBidi"/>
          <w:sz w:val="20"/>
          <w:szCs w:val="20"/>
          <w:highlight w:val="red"/>
          <w:rtl/>
        </w:rPr>
        <w:t>ولتعزیز التنفیذ، یمکن أن ينظر مجلس أصحاب المصلحة في القيام بتتبعٍ أکثر شمولاً لإنفاق إیرادات الصناعات الاستخراجیة المخصّصة لأغراضٍ محدّدة</w:t>
      </w:r>
    </w:p>
    <w:p w14:paraId="354B134A" w14:textId="34D72FF6"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 xml:space="preserve">تماشياً مع المتطلب 6.1، ینبغي على مجلس أصحاب المصلحة التأكد من تفصيل الإبلاغات عن النفقات الاجتماعیة الإلزامية حسب نوع </w:t>
      </w:r>
      <w:r w:rsidRPr="00F26E01">
        <w:rPr>
          <w:rFonts w:asciiTheme="minorBidi" w:hAnsiTheme="minorBidi"/>
          <w:sz w:val="20"/>
          <w:szCs w:val="20"/>
          <w:highlight w:val="yellow"/>
          <w:rtl/>
        </w:rPr>
        <w:lastRenderedPageBreak/>
        <w:t>المدفوعات والمستفید منها، وتوضیح اسم ودور أيّ مستفید غیر حکومي (طرف ثالث) من النفقات الاجتماعیة الإلزامية. وقد يرغب مجلس أصحاب المصلحة أيضاً في النظر في إمكانية مطابقة النفقات الاجتماعية الإلزامية.</w:t>
      </w:r>
    </w:p>
    <w:p w14:paraId="21BD74A7" w14:textId="77777777" w:rsidR="00F56CF0" w:rsidRPr="00F26E01" w:rsidRDefault="00F56CF0" w:rsidP="00F56CF0">
      <w:pPr>
        <w:pStyle w:val="Tabletext"/>
        <w:numPr>
          <w:ilvl w:val="0"/>
          <w:numId w:val="10"/>
        </w:numPr>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1CF35337" w14:textId="7C30F4FE" w:rsidR="00F56CF0" w:rsidRPr="00F26E01" w:rsidRDefault="00F56CF0" w:rsidP="00F56CF0">
      <w:pPr>
        <w:pStyle w:val="ListParagraph"/>
        <w:widowControl w:val="0"/>
        <w:numPr>
          <w:ilvl w:val="0"/>
          <w:numId w:val="10"/>
        </w:numPr>
        <w:suppressAutoHyphens/>
        <w:bidi/>
        <w:spacing w:before="120" w:after="240" w:line="240" w:lineRule="auto"/>
        <w:contextualSpacing w:val="0"/>
        <w:rPr>
          <w:rFonts w:asciiTheme="minorBidi" w:hAnsiTheme="minorBidi"/>
          <w:sz w:val="20"/>
          <w:szCs w:val="20"/>
          <w:rtl/>
        </w:rPr>
      </w:pPr>
      <w:r w:rsidRPr="00F26E01">
        <w:rPr>
          <w:rFonts w:asciiTheme="minorBidi" w:eastAsia="Calibri" w:hAnsiTheme="minorBidi"/>
          <w:sz w:val="20"/>
          <w:szCs w:val="20"/>
          <w:highlight w:val="red"/>
          <w:rtl/>
          <w:lang w:val="en-US"/>
        </w:rPr>
        <w:t>اورد تقرير 2015 معلومات تفصيلية عن النفقات الاجتماعية عينية ومادية مع ذكر الجهات المستفيدة وسيعمل المجلس على تحسين التفاصيل الخاصة بهذا البند في تقرير 2016</w:t>
      </w:r>
    </w:p>
    <w:p w14:paraId="1C2FDEEB"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i/>
          <w:sz w:val="20"/>
          <w:szCs w:val="20"/>
          <w:highlight w:val="yellow"/>
        </w:rPr>
      </w:pPr>
      <w:r w:rsidRPr="00F26E01">
        <w:rPr>
          <w:rFonts w:asciiTheme="minorBidi" w:hAnsiTheme="minorBidi"/>
          <w:sz w:val="20"/>
          <w:szCs w:val="20"/>
          <w:highlight w:val="yellow"/>
          <w:rtl/>
        </w:rPr>
        <w:t>تماشياً مع المتطلب 6.3، ينبغي على مجلس أصحاب المصلحة التأكّد من أن التقارير المقبلة لمبادرة الشفافية في العراق تتضمن الحصة من الناتج المحلي الإجمالي، والإيرادات الحكومية، والصادرات والتوظيف - من حيث القيمة المطلقة والنسبية - للصناعات الاستخراجية في مجال النفط، والغاز، وكذلك التعدين في العراق (بما في ذلك إقليم كردستان). كما ينبغي على المجلس أيضاً التأكّد من تحديد كل أماكن الإنتاج الهامة بوضوح.</w:t>
      </w:r>
    </w:p>
    <w:p w14:paraId="6B69E214" w14:textId="581314DB" w:rsidR="00E30267" w:rsidRPr="00F26E01" w:rsidRDefault="00E30267" w:rsidP="00E30267">
      <w:pPr>
        <w:pStyle w:val="ListParagraph"/>
        <w:widowControl w:val="0"/>
        <w:suppressAutoHyphens/>
        <w:bidi/>
        <w:spacing w:before="120" w:after="240" w:line="240" w:lineRule="auto"/>
        <w:ind w:left="426"/>
        <w:contextualSpacing w:val="0"/>
        <w:rPr>
          <w:rFonts w:asciiTheme="minorBidi" w:hAnsiTheme="minorBidi"/>
          <w:i/>
          <w:sz w:val="20"/>
          <w:szCs w:val="20"/>
        </w:rPr>
      </w:pPr>
      <w:r w:rsidRPr="00F26E01">
        <w:rPr>
          <w:rFonts w:asciiTheme="minorBidi" w:hAnsi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sz w:val="20"/>
          <w:szCs w:val="20"/>
          <w:highlight w:val="red"/>
        </w:rPr>
        <w:t xml:space="preserve">Satisfactory progress </w:t>
      </w:r>
      <w:r w:rsidRPr="00F26E01">
        <w:rPr>
          <w:rFonts w:asciiTheme="minorBidi" w:hAnsiTheme="minorBidi"/>
          <w:sz w:val="20"/>
          <w:szCs w:val="20"/>
          <w:highlight w:val="red"/>
          <w:rtl/>
          <w:lang w:bidi="ar-IQ"/>
        </w:rPr>
        <w:t xml:space="preserve"> </w:t>
      </w:r>
      <w:r w:rsidRPr="00F26E01">
        <w:rPr>
          <w:rFonts w:asciiTheme="minorBidi" w:hAnsiTheme="minorBidi"/>
          <w:sz w:val="20"/>
          <w:szCs w:val="20"/>
          <w:highlight w:val="red"/>
          <w:rtl/>
        </w:rPr>
        <w:t>للاسباب التالية :</w:t>
      </w:r>
    </w:p>
    <w:p w14:paraId="190DA3DB" w14:textId="3B53C5DA" w:rsidR="00E30267" w:rsidRPr="0026439F" w:rsidRDefault="00E30267" w:rsidP="00E30267">
      <w:pPr>
        <w:pStyle w:val="ListParagraph"/>
        <w:widowControl w:val="0"/>
        <w:numPr>
          <w:ilvl w:val="0"/>
          <w:numId w:val="10"/>
        </w:numPr>
        <w:suppressAutoHyphens/>
        <w:bidi/>
        <w:spacing w:before="120" w:after="240" w:line="240" w:lineRule="auto"/>
        <w:ind w:left="426"/>
        <w:contextualSpacing w:val="0"/>
        <w:rPr>
          <w:rFonts w:asciiTheme="minorBidi" w:hAnsiTheme="minorBidi"/>
          <w:i/>
          <w:sz w:val="20"/>
          <w:szCs w:val="20"/>
          <w:highlight w:val="red"/>
          <w:rtl/>
        </w:rPr>
      </w:pPr>
      <w:r w:rsidRPr="0026439F">
        <w:rPr>
          <w:rFonts w:asciiTheme="minorBidi" w:hAnsiTheme="minorBidi"/>
          <w:sz w:val="20"/>
          <w:szCs w:val="20"/>
          <w:highlight w:val="red"/>
          <w:rtl/>
        </w:rPr>
        <w:t>تم مراجعة التقرير الخاص بوزارة التخطيط ةتضمن معلومات العراق ومن ضمنها اقليم كردستان وهي الاقتصادية والمالية والانفاق ولم يتم درج المؤشرات الاجتماعية الخاص بمحافظات الاقليم فقط   .</w:t>
      </w:r>
    </w:p>
    <w:p w14:paraId="73879976" w14:textId="34A2B185" w:rsidR="00484ABD" w:rsidRPr="00F26E01" w:rsidRDefault="00484ABD" w:rsidP="00636149">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rPr>
      </w:pPr>
      <w:r w:rsidRPr="00F26E01">
        <w:rPr>
          <w:rFonts w:asciiTheme="minorBidi" w:hAnsiTheme="minorBidi"/>
          <w:sz w:val="20"/>
          <w:szCs w:val="20"/>
          <w:highlight w:val="yellow"/>
          <w:rtl/>
        </w:rPr>
        <w:t>تماشياً مع المتطلب 7.1، ينبغي على مبادرة الشفافية في العراق التأكّد من أن تكون التقارير المقبلة للمبادرة مفهومة</w:t>
      </w:r>
      <w:r w:rsidR="00636149" w:rsidRPr="00F26E01">
        <w:rPr>
          <w:rFonts w:asciiTheme="minorBidi" w:hAnsiTheme="minorBidi"/>
          <w:sz w:val="20"/>
          <w:szCs w:val="20"/>
          <w:highlight w:val="yellow"/>
          <w:rtl/>
        </w:rPr>
        <w:t xml:space="preserve"> ومتاحة للجمهور </w:t>
      </w:r>
      <w:r w:rsidRPr="00F26E01">
        <w:rPr>
          <w:rFonts w:asciiTheme="minorBidi" w:hAnsiTheme="minorBidi"/>
          <w:sz w:val="20"/>
          <w:szCs w:val="20"/>
          <w:highlight w:val="yellow"/>
          <w:rtl/>
        </w:rPr>
        <w:t>، و</w:t>
      </w:r>
      <w:r w:rsidR="00636149" w:rsidRPr="00F26E01">
        <w:rPr>
          <w:rFonts w:asciiTheme="minorBidi" w:hAnsiTheme="minorBidi"/>
          <w:sz w:val="20"/>
          <w:szCs w:val="20"/>
          <w:highlight w:val="yellow"/>
          <w:rtl/>
        </w:rPr>
        <w:t>أن يُروّج لها بنشاط</w:t>
      </w:r>
      <w:r w:rsidRPr="00F26E01">
        <w:rPr>
          <w:rFonts w:asciiTheme="minorBidi" w:hAnsiTheme="minorBidi"/>
          <w:sz w:val="20"/>
          <w:szCs w:val="20"/>
          <w:highlight w:val="yellow"/>
          <w:rtl/>
        </w:rPr>
        <w:t>، و</w:t>
      </w:r>
      <w:r w:rsidR="00636149" w:rsidRPr="00F26E01">
        <w:rPr>
          <w:rFonts w:asciiTheme="minorBidi" w:hAnsiTheme="minorBidi"/>
          <w:sz w:val="20"/>
          <w:szCs w:val="20"/>
          <w:highlight w:val="yellow"/>
          <w:rtl/>
        </w:rPr>
        <w:t xml:space="preserve">أن </w:t>
      </w:r>
      <w:r w:rsidRPr="00F26E01">
        <w:rPr>
          <w:rFonts w:asciiTheme="minorBidi" w:hAnsiTheme="minorBidi"/>
          <w:sz w:val="20"/>
          <w:szCs w:val="20"/>
          <w:highlight w:val="yellow"/>
          <w:rtl/>
        </w:rPr>
        <w:t xml:space="preserve">تُسهم في إذكاء النقاش العام. </w:t>
      </w:r>
      <w:r w:rsidR="00636149" w:rsidRPr="00F26E01">
        <w:rPr>
          <w:rFonts w:asciiTheme="minorBidi" w:hAnsiTheme="minorBidi"/>
          <w:sz w:val="20"/>
          <w:szCs w:val="20"/>
          <w:highlight w:val="yellow"/>
          <w:rtl/>
        </w:rPr>
        <w:t>و</w:t>
      </w:r>
      <w:r w:rsidRPr="00F26E01">
        <w:rPr>
          <w:rFonts w:asciiTheme="minorBidi" w:hAnsiTheme="minorBidi"/>
          <w:sz w:val="20"/>
          <w:szCs w:val="20"/>
          <w:highlight w:val="yellow"/>
          <w:rtl/>
        </w:rPr>
        <w:t xml:space="preserve">ينبغي على </w:t>
      </w:r>
      <w:r w:rsidR="00636149" w:rsidRPr="00F26E01">
        <w:rPr>
          <w:rFonts w:asciiTheme="minorBidi" w:hAnsiTheme="minorBidi"/>
          <w:sz w:val="20"/>
          <w:szCs w:val="20"/>
          <w:highlight w:val="yellow"/>
          <w:rtl/>
        </w:rPr>
        <w:t>المبادرة</w:t>
      </w:r>
      <w:r w:rsidRPr="00F26E01">
        <w:rPr>
          <w:rFonts w:asciiTheme="minorBidi" w:hAnsiTheme="minorBidi"/>
          <w:sz w:val="20"/>
          <w:szCs w:val="20"/>
          <w:highlight w:val="yellow"/>
          <w:rtl/>
        </w:rPr>
        <w:t xml:space="preserve"> في العراق ا</w:t>
      </w:r>
      <w:r w:rsidR="00636149" w:rsidRPr="00F26E01">
        <w:rPr>
          <w:rFonts w:asciiTheme="minorBidi" w:hAnsiTheme="minorBidi"/>
          <w:sz w:val="20"/>
          <w:szCs w:val="20"/>
          <w:highlight w:val="yellow"/>
          <w:rtl/>
        </w:rPr>
        <w:t>لنظر في وضع استراتيجية للاتصال</w:t>
      </w:r>
      <w:r w:rsidRPr="00F26E01">
        <w:rPr>
          <w:rFonts w:asciiTheme="minorBidi" w:hAnsiTheme="minorBidi"/>
          <w:sz w:val="20"/>
          <w:szCs w:val="20"/>
          <w:highlight w:val="yellow"/>
          <w:rtl/>
        </w:rPr>
        <w:t xml:space="preserve"> تتجاوز في نظرتها تحقيق الاعتراف بالمبادرة كعلامة مُميّزة إلى معالجة الأولويات الوطنية التي تم تحديدها في خطة العمل. كما ينب</w:t>
      </w:r>
      <w:r w:rsidR="00636149" w:rsidRPr="00F26E01">
        <w:rPr>
          <w:rFonts w:asciiTheme="minorBidi" w:hAnsiTheme="minorBidi"/>
          <w:sz w:val="20"/>
          <w:szCs w:val="20"/>
          <w:highlight w:val="yellow"/>
          <w:rtl/>
        </w:rPr>
        <w:t>غي على المبادرة</w:t>
      </w:r>
      <w:r w:rsidRPr="00F26E01">
        <w:rPr>
          <w:rFonts w:asciiTheme="minorBidi" w:hAnsiTheme="minorBidi"/>
          <w:sz w:val="20"/>
          <w:szCs w:val="20"/>
          <w:highlight w:val="yellow"/>
          <w:rtl/>
        </w:rPr>
        <w:t xml:space="preserve"> الاتفاق على سياسة واضحة بشأن الوصول إلى بيانات المبادرة، والكشف عنها، وإعادة استخدامها، وجعل تقارير المبادرة متاحة بصيغة البيانات المفتوحة على الإنترنت</w:t>
      </w:r>
      <w:r w:rsidRPr="00F26E01">
        <w:rPr>
          <w:rFonts w:asciiTheme="minorBidi" w:hAnsiTheme="minorBidi"/>
          <w:sz w:val="20"/>
          <w:szCs w:val="20"/>
          <w:rtl/>
        </w:rPr>
        <w:t>.</w:t>
      </w:r>
    </w:p>
    <w:p w14:paraId="4FF8C22F" w14:textId="77777777" w:rsidR="00E30267" w:rsidRPr="00F26E01" w:rsidRDefault="00E30267" w:rsidP="00E30267">
      <w:pPr>
        <w:pStyle w:val="ListParagraph"/>
        <w:numPr>
          <w:ilvl w:val="0"/>
          <w:numId w:val="10"/>
        </w:numPr>
        <w:jc w:val="right"/>
        <w:rPr>
          <w:rFonts w:asciiTheme="minorBidi" w:hAnsiTheme="minorBidi"/>
          <w:sz w:val="20"/>
          <w:szCs w:val="20"/>
          <w:rtl/>
        </w:rPr>
      </w:pPr>
      <w:r w:rsidRPr="00F26E01">
        <w:rPr>
          <w:rFonts w:asciiTheme="minorBidi" w:hAnsiTheme="minorBidi"/>
          <w:sz w:val="20"/>
          <w:szCs w:val="20"/>
          <w:highlight w:val="red"/>
          <w:rtl/>
        </w:rPr>
        <w:t>سيعمل المجلس على اعتماد سياسة البيانات المفتوحة في نشر التقارير .</w:t>
      </w:r>
    </w:p>
    <w:p w14:paraId="0BAEE7A1" w14:textId="153E75D8" w:rsidR="00E30267" w:rsidRPr="00F26E01" w:rsidRDefault="00E30267" w:rsidP="00E30267">
      <w:pPr>
        <w:pStyle w:val="ListParagraph"/>
        <w:widowControl w:val="0"/>
        <w:numPr>
          <w:ilvl w:val="0"/>
          <w:numId w:val="10"/>
        </w:numPr>
        <w:suppressAutoHyphens/>
        <w:bidi/>
        <w:spacing w:before="120" w:after="240" w:line="240" w:lineRule="auto"/>
        <w:contextualSpacing w:val="0"/>
        <w:jc w:val="both"/>
        <w:rPr>
          <w:rFonts w:asciiTheme="minorBidi" w:hAnsiTheme="minorBidi"/>
          <w:sz w:val="20"/>
          <w:szCs w:val="20"/>
          <w:rtl/>
        </w:rPr>
      </w:pPr>
      <w:r w:rsidRPr="00F26E01">
        <w:rPr>
          <w:rFonts w:asciiTheme="minorBidi" w:hAnsiTheme="minorBidi"/>
          <w:sz w:val="20"/>
          <w:szCs w:val="20"/>
          <w:highlight w:val="red"/>
          <w:rtl/>
        </w:rPr>
        <w:t>نفذت المبادرة الوطنية عددا من الورش تناولت فيها اليات استخدام بيانات ومعلومات التقارير في المسائلة وتحسين ادارة القطاع</w:t>
      </w:r>
      <w:r w:rsidRPr="00F26E01">
        <w:rPr>
          <w:rFonts w:asciiTheme="minorBidi" w:hAnsiTheme="minorBidi"/>
          <w:sz w:val="20"/>
          <w:szCs w:val="20"/>
          <w:rtl/>
        </w:rPr>
        <w:t xml:space="preserve"> </w:t>
      </w:r>
      <w:r w:rsidRPr="00F26E01">
        <w:rPr>
          <w:rFonts w:asciiTheme="minorBidi" w:eastAsia="Calibri" w:hAnsiTheme="minorBidi"/>
          <w:sz w:val="20"/>
          <w:szCs w:val="20"/>
          <w:rtl/>
        </w:rPr>
        <w:t xml:space="preserve"> </w:t>
      </w:r>
    </w:p>
    <w:p w14:paraId="341737A2" w14:textId="77777777"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color w:val="000000" w:themeColor="text1"/>
          <w:sz w:val="20"/>
          <w:szCs w:val="20"/>
          <w:highlight w:val="yellow"/>
          <w:rtl/>
        </w:rPr>
        <w:t>تماشياً مع المتطلب 7.3، ينبغي على مجلس أصحاب المصلحة النظر في كيفية التصرف بناءً على الدروس المستفادة بشأن حكومة إقليم كردستان وتحديد الفرص المتاحة لزيادة المشاركة مع أصحاب المصلحة هناك. يمكن لمجلس أصحاب المصلحة أيضاً الاضطلاع بدور استباقي في مجال صياغة التوصيات الخاصة به.</w:t>
      </w:r>
    </w:p>
    <w:p w14:paraId="52681C5C" w14:textId="77777777" w:rsidR="00E30267" w:rsidRPr="00F26E01" w:rsidRDefault="00E30267" w:rsidP="00E30267">
      <w:pPr>
        <w:pStyle w:val="Tabletext"/>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7F14DF11" w14:textId="77777777" w:rsidR="00E30267" w:rsidRPr="00F26E01" w:rsidRDefault="00E30267" w:rsidP="00E30267">
      <w:pPr>
        <w:pStyle w:val="Tabletext"/>
        <w:numPr>
          <w:ilvl w:val="0"/>
          <w:numId w:val="16"/>
        </w:numPr>
        <w:rPr>
          <w:rFonts w:asciiTheme="minorBidi" w:hAnsiTheme="minorBidi" w:cstheme="minorBidi"/>
          <w:sz w:val="20"/>
          <w:szCs w:val="20"/>
          <w:highlight w:val="red"/>
          <w:lang w:bidi="ar-IQ"/>
        </w:rPr>
      </w:pPr>
      <w:r w:rsidRPr="00F26E01">
        <w:rPr>
          <w:rFonts w:asciiTheme="minorBidi" w:hAnsiTheme="minorBidi" w:cstheme="minorBidi"/>
          <w:sz w:val="20"/>
          <w:szCs w:val="20"/>
          <w:highlight w:val="red"/>
          <w:rtl/>
          <w:lang w:bidi="ar-IQ"/>
        </w:rPr>
        <w:t xml:space="preserve">نفذت المبادرة الوطنية ورش عمل في اقليم كردستان ( اربيل , سليمانية ) استهدفت عددا من برلمانيين الاقليم والوزراء وموظفيين حكوميين على مستوى عالي ومجالس المحافظات والحكومات المحلية واكادميبن ومنظمات مجتمع مدني لخلق حالة من الوعي في أهمية مشاركة الاقليم في المبادرة وخلق حالة ضغط على حكومة الاقليم للمشاركة في المبادرة وانبثقت لجان مشتركة من هذه الورش لمتابعة هذا الموضوع ولازالت تعمل لتحقيق ذلك .    </w:t>
      </w:r>
    </w:p>
    <w:p w14:paraId="4D15A502" w14:textId="4E16AE36" w:rsidR="00E30267" w:rsidRPr="00F26E01" w:rsidRDefault="00E30267" w:rsidP="00633332">
      <w:pPr>
        <w:pStyle w:val="ListParagraph"/>
        <w:widowControl w:val="0"/>
        <w:suppressAutoHyphens/>
        <w:bidi/>
        <w:spacing w:before="120" w:after="240" w:line="240" w:lineRule="auto"/>
        <w:ind w:left="426"/>
        <w:contextualSpacing w:val="0"/>
        <w:rPr>
          <w:rFonts w:asciiTheme="minorBidi" w:hAnsiTheme="minorBidi"/>
          <w:sz w:val="20"/>
          <w:szCs w:val="20"/>
          <w:highlight w:val="red"/>
          <w:rtl/>
          <w:lang w:bidi="ar-IQ"/>
        </w:rPr>
      </w:pPr>
      <w:r w:rsidRPr="00F26E01">
        <w:rPr>
          <w:rFonts w:asciiTheme="minorBidi" w:hAnsiTheme="minorBidi"/>
          <w:sz w:val="20"/>
          <w:szCs w:val="20"/>
          <w:highlight w:val="red"/>
          <w:rtl/>
          <w:lang w:bidi="ar-IQ"/>
        </w:rPr>
        <w:t xml:space="preserve">اقر مجلس اصحاب المصلحة في اجتماعه رقم     </w:t>
      </w:r>
      <w:r w:rsidR="00633332" w:rsidRPr="00F26E01">
        <w:rPr>
          <w:rFonts w:asciiTheme="minorBidi" w:hAnsiTheme="minorBidi"/>
          <w:sz w:val="20"/>
          <w:szCs w:val="20"/>
          <w:highlight w:val="red"/>
          <w:rtl/>
          <w:lang w:bidi="ar-IQ"/>
        </w:rPr>
        <w:t>40</w:t>
      </w:r>
      <w:r w:rsidRPr="00F26E01">
        <w:rPr>
          <w:rFonts w:asciiTheme="minorBidi" w:hAnsiTheme="minorBidi"/>
          <w:sz w:val="20"/>
          <w:szCs w:val="20"/>
          <w:highlight w:val="red"/>
          <w:rtl/>
          <w:lang w:bidi="ar-IQ"/>
        </w:rPr>
        <w:t xml:space="preserve">     بتاريخ </w:t>
      </w:r>
      <w:r w:rsidR="00633332" w:rsidRPr="00F26E01">
        <w:rPr>
          <w:rFonts w:asciiTheme="minorBidi" w:hAnsiTheme="minorBidi"/>
          <w:sz w:val="20"/>
          <w:szCs w:val="20"/>
          <w:highlight w:val="red"/>
          <w:rtl/>
          <w:lang w:bidi="ar-IQ"/>
        </w:rPr>
        <w:t>5/10/2016</w:t>
      </w:r>
      <w:r w:rsidRPr="00F26E01">
        <w:rPr>
          <w:rFonts w:asciiTheme="minorBidi" w:hAnsiTheme="minorBidi"/>
          <w:sz w:val="20"/>
          <w:szCs w:val="20"/>
          <w:highlight w:val="red"/>
          <w:rtl/>
          <w:lang w:bidi="ar-IQ"/>
        </w:rPr>
        <w:t xml:space="preserve">           تنفيذ اجتماعات مشتركة مع الجهات الحكومية ذات العلاقة في حكومة اقليم كردستان لتأمين مشاركتهم .</w:t>
      </w:r>
    </w:p>
    <w:p w14:paraId="14907CEF" w14:textId="77777777" w:rsidR="0073067B" w:rsidRPr="00F26E01" w:rsidRDefault="0073067B" w:rsidP="0073067B">
      <w:pPr>
        <w:pStyle w:val="Tabletext"/>
        <w:numPr>
          <w:ilvl w:val="0"/>
          <w:numId w:val="16"/>
        </w:numPr>
        <w:rPr>
          <w:rFonts w:asciiTheme="minorBidi" w:hAnsiTheme="minorBidi" w:cstheme="minorBidi"/>
          <w:sz w:val="20"/>
          <w:szCs w:val="20"/>
          <w:highlight w:val="red"/>
          <w:rtl/>
          <w:lang w:bidi="ar-IQ"/>
        </w:rPr>
      </w:pPr>
      <w:r w:rsidRPr="00F26E01">
        <w:rPr>
          <w:rFonts w:asciiTheme="minorBidi" w:hAnsiTheme="minorBidi" w:cstheme="minorBidi"/>
          <w:sz w:val="20"/>
          <w:szCs w:val="20"/>
          <w:highlight w:val="red"/>
          <w:rtl/>
          <w:lang w:bidi="ar-IQ"/>
        </w:rPr>
        <w:t>اقر المجلس بالجسة رقم 44 بتاريخ 17/5/2017 نشاطات ممتعدة في اقليم كردستان</w:t>
      </w:r>
    </w:p>
    <w:p w14:paraId="71DBB3E0" w14:textId="77777777" w:rsidR="0073067B" w:rsidRPr="00F26E01" w:rsidRDefault="0073067B" w:rsidP="0073067B">
      <w:pPr>
        <w:pStyle w:val="ListParagraph"/>
        <w:widowControl w:val="0"/>
        <w:suppressAutoHyphens/>
        <w:bidi/>
        <w:spacing w:before="120" w:after="240" w:line="240" w:lineRule="auto"/>
        <w:ind w:left="426"/>
        <w:contextualSpacing w:val="0"/>
        <w:rPr>
          <w:rFonts w:asciiTheme="minorBidi" w:hAnsiTheme="minorBidi"/>
          <w:sz w:val="20"/>
          <w:szCs w:val="20"/>
          <w:rtl/>
          <w:lang w:bidi="ar-IQ"/>
        </w:rPr>
      </w:pPr>
    </w:p>
    <w:p w14:paraId="79BE0DC0" w14:textId="4427DD08" w:rsidR="00484ABD" w:rsidRPr="00F26E01" w:rsidRDefault="00484ABD" w:rsidP="00484ABD">
      <w:pPr>
        <w:pStyle w:val="ListParagraph"/>
        <w:widowControl w:val="0"/>
        <w:numPr>
          <w:ilvl w:val="0"/>
          <w:numId w:val="10"/>
        </w:numPr>
        <w:suppressAutoHyphens/>
        <w:bidi/>
        <w:spacing w:before="120" w:after="240" w:line="240" w:lineRule="auto"/>
        <w:ind w:left="426"/>
        <w:contextualSpacing w:val="0"/>
        <w:rPr>
          <w:rFonts w:asciiTheme="minorBidi" w:hAnsiTheme="minorBidi"/>
          <w:sz w:val="20"/>
          <w:szCs w:val="20"/>
          <w:highlight w:val="yellow"/>
        </w:rPr>
      </w:pPr>
      <w:r w:rsidRPr="00F26E01">
        <w:rPr>
          <w:rFonts w:asciiTheme="minorBidi" w:hAnsiTheme="minorBidi"/>
          <w:sz w:val="20"/>
          <w:szCs w:val="20"/>
          <w:highlight w:val="yellow"/>
          <w:rtl/>
        </w:rPr>
        <w:t>تماشياً مع المتطلب 7.4، ينبغي على مجلس أصحاب المصلحة التأكّد من أن التقارير المرحلية السنوية تعكس</w:t>
      </w:r>
      <w:r w:rsidR="00636149" w:rsidRPr="00F26E01">
        <w:rPr>
          <w:rFonts w:asciiTheme="minorBidi" w:hAnsiTheme="minorBidi"/>
          <w:sz w:val="20"/>
          <w:szCs w:val="20"/>
          <w:highlight w:val="yellow"/>
          <w:rtl/>
        </w:rPr>
        <w:t xml:space="preserve"> بوضوح</w:t>
      </w:r>
      <w:r w:rsidRPr="00F26E01">
        <w:rPr>
          <w:rFonts w:asciiTheme="minorBidi" w:hAnsiTheme="minorBidi"/>
          <w:sz w:val="20"/>
          <w:szCs w:val="20"/>
          <w:highlight w:val="yellow"/>
          <w:rtl/>
        </w:rPr>
        <w:t xml:space="preserve"> الأنشطة التي أقيمت خلال العام قيد الاستعراض، وتُظهر</w:t>
      </w:r>
      <w:r w:rsidR="00636149" w:rsidRPr="00F26E01">
        <w:rPr>
          <w:rFonts w:asciiTheme="minorBidi" w:hAnsiTheme="minorBidi"/>
          <w:sz w:val="20"/>
          <w:szCs w:val="20"/>
          <w:highlight w:val="yellow"/>
          <w:rtl/>
        </w:rPr>
        <w:t xml:space="preserve"> بوضوح التقدم الذي تحقق إزاء</w:t>
      </w:r>
      <w:r w:rsidRPr="00F26E01">
        <w:rPr>
          <w:rFonts w:asciiTheme="minorBidi" w:hAnsiTheme="minorBidi"/>
          <w:sz w:val="20"/>
          <w:szCs w:val="20"/>
          <w:highlight w:val="yellow"/>
          <w:rtl/>
        </w:rPr>
        <w:t xml:space="preserve"> خطة العمل. وينبغي على مجلس أصحاب المصلحة أيضاً التأكّد من إعطاء جميع أصحاب المصلحة الفرصة لتقديم مساهماتهم في التقرير المرحلي السنوي، ومن أن التقرير يعكس وجهات نظرهم على نحوٍ كاف. ونظراً لأن مشاركة موظفي الأمانة الوطنية في الاجتماعات تشكّل جزءاً كبيراً من الأنشطة ال</w:t>
      </w:r>
      <w:r w:rsidR="00CA378F" w:rsidRPr="00F26E01">
        <w:rPr>
          <w:rFonts w:asciiTheme="minorBidi" w:hAnsiTheme="minorBidi"/>
          <w:sz w:val="20"/>
          <w:szCs w:val="20"/>
          <w:highlight w:val="yellow"/>
          <w:rtl/>
        </w:rPr>
        <w:t>مُدرج</w:t>
      </w:r>
      <w:r w:rsidRPr="00F26E01">
        <w:rPr>
          <w:rFonts w:asciiTheme="minorBidi" w:hAnsiTheme="minorBidi"/>
          <w:sz w:val="20"/>
          <w:szCs w:val="20"/>
          <w:highlight w:val="yellow"/>
          <w:rtl/>
        </w:rPr>
        <w:t>ة في التقرير المرحلي السنوي، فقد يرغب مجلس أصحاب المصلحة  في النظر في نوع الأنشطة التي يجب أن يشملها التقرير. كما ينبغي على المجلس النظر في إعداد ونشر تقارير مرحلية سنوية باللغة العربية لتحسين الحوار بين أصحاب المصلحة، وضمان وجود فهم مشترك للأنشطة التي نفّذها المجلس خلال العام قيد الاستعراض.</w:t>
      </w:r>
    </w:p>
    <w:p w14:paraId="7FF79277" w14:textId="77777777" w:rsidR="00663682" w:rsidRPr="00F26E01" w:rsidRDefault="00663682" w:rsidP="00663682">
      <w:pPr>
        <w:pStyle w:val="Tabletext"/>
        <w:numPr>
          <w:ilvl w:val="0"/>
          <w:numId w:val="10"/>
        </w:numPr>
        <w:rPr>
          <w:rFonts w:asciiTheme="minorBidi" w:hAnsiTheme="minorBidi" w:cstheme="minorBidi"/>
          <w:sz w:val="20"/>
          <w:szCs w:val="20"/>
          <w:highlight w:val="red"/>
        </w:rPr>
      </w:pPr>
      <w:r w:rsidRPr="00F26E01">
        <w:rPr>
          <w:rFonts w:asciiTheme="minorBidi" w:hAnsiTheme="minorBidi" w:cstheme="minorBidi"/>
          <w:sz w:val="20"/>
          <w:szCs w:val="20"/>
          <w:highlight w:val="red"/>
          <w:rtl/>
        </w:rPr>
        <w:t xml:space="preserve">يجد مجلس اصحاب المصلحة ان التقييم الخاص بهذا المعيار غير منصف ويطلب تعديله  الى </w:t>
      </w:r>
      <w:r w:rsidRPr="00F26E01">
        <w:rPr>
          <w:rFonts w:asciiTheme="minorBidi" w:hAnsiTheme="minorBidi" w:cstheme="minorBidi"/>
          <w:sz w:val="20"/>
          <w:szCs w:val="20"/>
          <w:highlight w:val="red"/>
        </w:rPr>
        <w:t xml:space="preserve">Satisfactory progress </w:t>
      </w:r>
      <w:r w:rsidRPr="00F26E01">
        <w:rPr>
          <w:rFonts w:asciiTheme="minorBidi" w:hAnsiTheme="minorBidi" w:cstheme="minorBidi"/>
          <w:sz w:val="20"/>
          <w:szCs w:val="20"/>
          <w:highlight w:val="red"/>
          <w:rtl/>
          <w:lang w:bidi="ar-IQ"/>
        </w:rPr>
        <w:t xml:space="preserve"> </w:t>
      </w:r>
      <w:r w:rsidRPr="00F26E01">
        <w:rPr>
          <w:rFonts w:asciiTheme="minorBidi" w:hAnsiTheme="minorBidi" w:cstheme="minorBidi"/>
          <w:sz w:val="20"/>
          <w:szCs w:val="20"/>
          <w:highlight w:val="red"/>
          <w:rtl/>
        </w:rPr>
        <w:t xml:space="preserve">للاسباب التالية : </w:t>
      </w:r>
    </w:p>
    <w:p w14:paraId="57BAD77D" w14:textId="77777777" w:rsidR="00663682" w:rsidRPr="00F26E01" w:rsidRDefault="00663682" w:rsidP="00663682">
      <w:pPr>
        <w:pStyle w:val="ListParagraph"/>
        <w:numPr>
          <w:ilvl w:val="0"/>
          <w:numId w:val="10"/>
        </w:numPr>
        <w:bidi/>
        <w:rPr>
          <w:rFonts w:asciiTheme="minorBidi" w:hAnsiTheme="minorBidi"/>
          <w:sz w:val="20"/>
          <w:szCs w:val="20"/>
          <w:highlight w:val="red"/>
          <w:rtl/>
          <w:lang w:val="en-US"/>
        </w:rPr>
      </w:pPr>
      <w:r w:rsidRPr="00F26E01">
        <w:rPr>
          <w:rFonts w:asciiTheme="minorBidi" w:hAnsiTheme="minorBidi"/>
          <w:sz w:val="20"/>
          <w:szCs w:val="20"/>
          <w:highlight w:val="red"/>
          <w:rtl/>
          <w:lang w:val="en-US"/>
        </w:rPr>
        <w:t xml:space="preserve">   تضمنت تقارير النشاطات السنوية 2016 و 2015 النشاطات المدرجة في خطة العمل وتم المصادقه عليها بعد مناقشتها من قبل مجلس اصحاب المصلحة  .</w:t>
      </w:r>
    </w:p>
    <w:p w14:paraId="35E9C4C8" w14:textId="77777777" w:rsidR="00663682" w:rsidRPr="00F26E01" w:rsidRDefault="00663682" w:rsidP="00663682">
      <w:pPr>
        <w:pStyle w:val="ListParagraph"/>
        <w:numPr>
          <w:ilvl w:val="0"/>
          <w:numId w:val="10"/>
        </w:numPr>
        <w:bidi/>
        <w:rPr>
          <w:rFonts w:asciiTheme="minorBidi" w:hAnsiTheme="minorBidi"/>
          <w:sz w:val="20"/>
          <w:szCs w:val="20"/>
          <w:highlight w:val="red"/>
          <w:rtl/>
          <w:lang w:val="en-US"/>
        </w:rPr>
      </w:pPr>
      <w:r w:rsidRPr="00F26E01">
        <w:rPr>
          <w:rFonts w:asciiTheme="minorBidi" w:hAnsiTheme="minorBidi"/>
          <w:sz w:val="20"/>
          <w:szCs w:val="20"/>
          <w:highlight w:val="red"/>
          <w:rtl/>
          <w:lang w:val="en-US"/>
        </w:rPr>
        <w:t xml:space="preserve"> نشر تقرير 2015 بالانكليزية وتقرير 2016 تم مناقشة جميع تفاصيله داخل المجلس باللغة العربية وعملت الامانة الوطنية بترجمته الى اللغة الانكليزية وبناء على قرار مجلس اصحاب المصلحة المرقم  39     وبتاريخ 8/6/2016 بالنسبة الى تقرير 2015 وشمل نشاطات الاعضاء</w:t>
      </w:r>
    </w:p>
    <w:p w14:paraId="642EF57C" w14:textId="77777777" w:rsidR="00663682" w:rsidRPr="00F26E01" w:rsidRDefault="00663682" w:rsidP="00663682">
      <w:pPr>
        <w:pStyle w:val="ListParagraph"/>
        <w:numPr>
          <w:ilvl w:val="0"/>
          <w:numId w:val="10"/>
        </w:numPr>
        <w:bidi/>
        <w:rPr>
          <w:rFonts w:asciiTheme="minorBidi" w:hAnsiTheme="minorBidi"/>
          <w:sz w:val="20"/>
          <w:szCs w:val="20"/>
          <w:highlight w:val="red"/>
          <w:rtl/>
          <w:lang w:val="en-US"/>
        </w:rPr>
      </w:pPr>
      <w:r w:rsidRPr="00F26E01">
        <w:rPr>
          <w:rFonts w:asciiTheme="minorBidi" w:hAnsiTheme="minorBidi"/>
          <w:sz w:val="20"/>
          <w:szCs w:val="20"/>
          <w:highlight w:val="red"/>
          <w:rtl/>
          <w:lang w:val="en-US"/>
        </w:rPr>
        <w:lastRenderedPageBreak/>
        <w:t xml:space="preserve">اقر المجلس بالجلسة رقم 44 بتاريخ 17/5/2017 اعتماد كافة ملاحظات السادة الاعضاء وصيغته باللغة العربية لتقرير السنوي لعام 2016  والذي شمل نشاطات الاعضاء </w:t>
      </w:r>
    </w:p>
    <w:p w14:paraId="788C852A" w14:textId="77777777" w:rsidR="00663682" w:rsidRPr="00F26E01" w:rsidRDefault="00663682" w:rsidP="00663682">
      <w:pPr>
        <w:pStyle w:val="ListParagraph"/>
        <w:numPr>
          <w:ilvl w:val="0"/>
          <w:numId w:val="10"/>
        </w:numPr>
        <w:bidi/>
        <w:rPr>
          <w:rFonts w:asciiTheme="minorBidi" w:hAnsiTheme="minorBidi"/>
          <w:sz w:val="20"/>
          <w:szCs w:val="20"/>
          <w:rtl/>
          <w:lang w:val="en-US"/>
        </w:rPr>
      </w:pPr>
      <w:r w:rsidRPr="00F26E01">
        <w:rPr>
          <w:rFonts w:asciiTheme="minorBidi" w:hAnsiTheme="minorBidi"/>
          <w:sz w:val="20"/>
          <w:szCs w:val="20"/>
          <w:highlight w:val="red"/>
          <w:rtl/>
          <w:lang w:val="en-US"/>
        </w:rPr>
        <w:t>اقر المجلس بالجلسة 44 بتاريخ 17/5/2017 اعتماد اللغة العربية في جميع ادبيات المبادرة ومن ثم ترجمتها الى اللغة الانكليزية والكردية</w:t>
      </w:r>
    </w:p>
    <w:p w14:paraId="74DA90F2" w14:textId="77777777" w:rsidR="00663682" w:rsidRPr="00F26E01" w:rsidRDefault="00663682" w:rsidP="00663682">
      <w:pPr>
        <w:pStyle w:val="ListParagraph"/>
        <w:widowControl w:val="0"/>
        <w:suppressAutoHyphens/>
        <w:bidi/>
        <w:spacing w:before="120" w:after="240" w:line="240" w:lineRule="auto"/>
        <w:ind w:left="426"/>
        <w:contextualSpacing w:val="0"/>
        <w:rPr>
          <w:rFonts w:asciiTheme="minorBidi" w:hAnsiTheme="minorBidi"/>
          <w:sz w:val="20"/>
          <w:szCs w:val="20"/>
          <w:rtl/>
        </w:rPr>
      </w:pPr>
    </w:p>
    <w:p w14:paraId="7053208A" w14:textId="2CC17537" w:rsidR="000608BE" w:rsidRPr="00F26E01" w:rsidRDefault="000608BE" w:rsidP="002E590F">
      <w:pPr>
        <w:widowControl w:val="0"/>
        <w:suppressAutoHyphens/>
        <w:bidi/>
        <w:spacing w:after="0" w:line="240" w:lineRule="auto"/>
        <w:jc w:val="center"/>
        <w:rPr>
          <w:rFonts w:asciiTheme="minorBidi" w:hAnsiTheme="minorBidi"/>
          <w:sz w:val="20"/>
          <w:szCs w:val="20"/>
          <w:rtl/>
        </w:rPr>
      </w:pPr>
      <w:r w:rsidRPr="00F26E01">
        <w:rPr>
          <w:rFonts w:asciiTheme="minorBidi" w:hAnsiTheme="minorBidi"/>
          <w:sz w:val="20"/>
          <w:szCs w:val="20"/>
          <w:rtl/>
        </w:rPr>
        <w:t xml:space="preserve"> ***</w:t>
      </w:r>
    </w:p>
    <w:p w14:paraId="13D02F8F" w14:textId="77777777" w:rsidR="00E943CB" w:rsidRPr="00F26E01" w:rsidRDefault="00E943CB" w:rsidP="00E943CB">
      <w:pPr>
        <w:widowControl w:val="0"/>
        <w:suppressAutoHyphens/>
        <w:bidi/>
        <w:spacing w:after="0" w:line="240" w:lineRule="auto"/>
        <w:jc w:val="center"/>
        <w:rPr>
          <w:rFonts w:asciiTheme="minorBidi" w:hAnsiTheme="minorBidi"/>
          <w:sz w:val="20"/>
          <w:szCs w:val="20"/>
          <w:rtl/>
        </w:rPr>
      </w:pPr>
    </w:p>
    <w:p w14:paraId="34BD3CE5" w14:textId="77777777" w:rsidR="00E943CB" w:rsidRPr="00F26E01" w:rsidRDefault="00E943CB" w:rsidP="00E943CB">
      <w:pPr>
        <w:widowControl w:val="0"/>
        <w:suppressAutoHyphens/>
        <w:bidi/>
        <w:spacing w:after="0" w:line="240" w:lineRule="auto"/>
        <w:jc w:val="center"/>
        <w:rPr>
          <w:rFonts w:asciiTheme="minorBidi" w:hAnsiTheme="minorBidi"/>
          <w:sz w:val="20"/>
          <w:szCs w:val="20"/>
          <w:rtl/>
        </w:rPr>
      </w:pPr>
    </w:p>
    <w:sectPr w:rsidR="00E943CB" w:rsidRPr="00F26E01" w:rsidSect="00C71C1F">
      <w:footerReference w:type="even" r:id="rId9"/>
      <w:footerReference w:type="default" r:id="rId10"/>
      <w:pgSz w:w="12240" w:h="15840" w:code="1"/>
      <w:pgMar w:top="1170" w:right="1260" w:bottom="117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78DD4" w14:textId="77777777" w:rsidR="00247AE6" w:rsidRDefault="00247AE6" w:rsidP="00186F04">
      <w:pPr>
        <w:spacing w:after="0" w:line="240" w:lineRule="auto"/>
      </w:pPr>
      <w:r>
        <w:separator/>
      </w:r>
    </w:p>
  </w:endnote>
  <w:endnote w:type="continuationSeparator" w:id="0">
    <w:p w14:paraId="7EE278FC" w14:textId="77777777" w:rsidR="00247AE6" w:rsidRDefault="00247AE6" w:rsidP="001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SemiCond">
    <w:altName w:val="Arial"/>
    <w:charset w:val="00"/>
    <w:family w:val="auto"/>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84F37" w14:textId="77777777" w:rsidR="001F2B81" w:rsidRDefault="001F2B81" w:rsidP="002C0FC7">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51131422" w14:textId="77777777" w:rsidR="001F2B81" w:rsidRDefault="001F2B81" w:rsidP="00185B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03647" w14:textId="222B3424" w:rsidR="001F2B81" w:rsidRDefault="001F2B81" w:rsidP="002C0FC7">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261499">
      <w:rPr>
        <w:noProof/>
        <w:rtl/>
      </w:rPr>
      <w:t>16</w:t>
    </w:r>
    <w:r>
      <w:rPr>
        <w:rStyle w:val="PageNumber"/>
        <w:rFonts w:hint="cs"/>
        <w:rtl/>
      </w:rPr>
      <w:fldChar w:fldCharType="end"/>
    </w:r>
  </w:p>
  <w:p w14:paraId="57266DD4" w14:textId="77777777" w:rsidR="001F2B81" w:rsidRDefault="001F2B81" w:rsidP="00185B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A0F9C" w14:textId="77777777" w:rsidR="00247AE6" w:rsidRDefault="00247AE6" w:rsidP="00186F04">
      <w:pPr>
        <w:spacing w:after="0" w:line="240" w:lineRule="auto"/>
      </w:pPr>
      <w:r>
        <w:separator/>
      </w:r>
    </w:p>
  </w:footnote>
  <w:footnote w:type="continuationSeparator" w:id="0">
    <w:p w14:paraId="77EDBB13" w14:textId="77777777" w:rsidR="00247AE6" w:rsidRDefault="00247AE6" w:rsidP="00186F04">
      <w:pPr>
        <w:spacing w:after="0" w:line="240" w:lineRule="auto"/>
      </w:pPr>
      <w:r>
        <w:continuationSeparator/>
      </w:r>
    </w:p>
  </w:footnote>
  <w:footnote w:id="1">
    <w:p w14:paraId="6706465B" w14:textId="77777777" w:rsidR="001F2B81" w:rsidRPr="009C0604" w:rsidRDefault="001F2B81" w:rsidP="005D069B">
      <w:pPr>
        <w:pStyle w:val="FootnoteText"/>
        <w:bidi/>
        <w:rPr>
          <w:rFonts w:asciiTheme="majorHAnsi" w:hAnsiTheme="majorHAnsi"/>
          <w:sz w:val="16"/>
          <w:szCs w:val="16"/>
          <w:rtl/>
        </w:rPr>
      </w:pPr>
      <w:r>
        <w:rPr>
          <w:rStyle w:val="FootnoteReference"/>
          <w:rFonts w:asciiTheme="majorHAnsi" w:hAnsiTheme="majorHAnsi"/>
          <w:sz w:val="16"/>
          <w:szCs w:val="16"/>
        </w:rPr>
        <w:footnoteRef/>
      </w:r>
      <w:r>
        <w:rPr>
          <w:rFonts w:asciiTheme="majorHAnsi" w:hAnsiTheme="majorHAnsi" w:cs="Times New Roman" w:hint="cs"/>
          <w:sz w:val="16"/>
          <w:szCs w:val="16"/>
          <w:rtl/>
        </w:rPr>
        <w:t xml:space="preserve"> يُعرّف الحقل العملاق بأنه يضم احتياطياً من النفط الخام يتجاوز </w:t>
      </w:r>
      <w:r>
        <w:rPr>
          <w:rFonts w:asciiTheme="majorHAnsi" w:hAnsiTheme="majorHAnsi" w:hint="cs"/>
          <w:sz w:val="16"/>
          <w:szCs w:val="16"/>
          <w:rtl/>
        </w:rPr>
        <w:t xml:space="preserve">5 </w:t>
      </w:r>
      <w:r>
        <w:rPr>
          <w:rFonts w:asciiTheme="majorHAnsi" w:hAnsiTheme="majorHAnsi" w:cs="Times New Roman" w:hint="cs"/>
          <w:sz w:val="16"/>
          <w:szCs w:val="16"/>
          <w:rtl/>
        </w:rPr>
        <w:t>بليون برميل</w:t>
      </w:r>
      <w:r>
        <w:rPr>
          <w:rFonts w:asciiTheme="majorHAnsi" w:hAnsiTheme="majorHAnsi" w:hint="cs"/>
          <w:sz w:val="16"/>
          <w:szCs w:val="16"/>
          <w:rtl/>
        </w:rPr>
        <w:t>.</w:t>
      </w:r>
    </w:p>
  </w:footnote>
  <w:footnote w:id="2">
    <w:p w14:paraId="76C5EF51" w14:textId="7E349601" w:rsidR="001F2B81" w:rsidRPr="009C0604" w:rsidRDefault="001F2B81" w:rsidP="0065464C">
      <w:pPr>
        <w:pStyle w:val="FootnoteText"/>
        <w:bidi/>
        <w:rPr>
          <w:rFonts w:asciiTheme="majorHAnsi" w:hAnsiTheme="majorHAnsi"/>
          <w:sz w:val="16"/>
          <w:szCs w:val="16"/>
          <w:rtl/>
        </w:rPr>
      </w:pPr>
      <w:r>
        <w:rPr>
          <w:rStyle w:val="FootnoteReference"/>
          <w:rFonts w:asciiTheme="majorHAnsi" w:hAnsiTheme="majorHAnsi"/>
          <w:sz w:val="16"/>
          <w:szCs w:val="16"/>
        </w:rPr>
        <w:footnoteRef/>
      </w:r>
      <w:r>
        <w:rPr>
          <w:rFonts w:asciiTheme="majorHAnsi" w:hAnsiTheme="majorHAnsi" w:cs="Times New Roman" w:hint="cs"/>
          <w:sz w:val="16"/>
          <w:szCs w:val="16"/>
          <w:rtl/>
        </w:rPr>
        <w:t xml:space="preserve"> وفقاُ للبيانات في كانون الثاني</w:t>
      </w:r>
      <w:r>
        <w:rPr>
          <w:rFonts w:asciiTheme="majorHAnsi" w:hAnsiTheme="majorHAnsi" w:hint="cs"/>
          <w:sz w:val="16"/>
          <w:szCs w:val="16"/>
          <w:rtl/>
        </w:rPr>
        <w:t xml:space="preserve">/ </w:t>
      </w:r>
      <w:r>
        <w:rPr>
          <w:rFonts w:asciiTheme="majorHAnsi" w:hAnsiTheme="majorHAnsi" w:cs="Times New Roman" w:hint="cs"/>
          <w:sz w:val="16"/>
          <w:szCs w:val="16"/>
          <w:rtl/>
        </w:rPr>
        <w:t xml:space="preserve">يناير </w:t>
      </w:r>
      <w:r>
        <w:rPr>
          <w:rFonts w:asciiTheme="majorHAnsi" w:hAnsiTheme="majorHAnsi" w:hint="cs"/>
          <w:sz w:val="16"/>
          <w:szCs w:val="16"/>
          <w:rtl/>
        </w:rPr>
        <w:t>2016.</w:t>
      </w:r>
    </w:p>
  </w:footnote>
  <w:footnote w:id="3">
    <w:p w14:paraId="44E34EBB" w14:textId="38FB0827" w:rsidR="001F2B81" w:rsidRPr="009C0604" w:rsidRDefault="001F2B81" w:rsidP="00484ABD">
      <w:pPr>
        <w:pStyle w:val="FootnoteText"/>
        <w:bidi/>
        <w:rPr>
          <w:rFonts w:asciiTheme="majorHAnsi" w:hAnsiTheme="majorHAnsi"/>
          <w:sz w:val="16"/>
          <w:szCs w:val="16"/>
          <w:rtl/>
        </w:rPr>
      </w:pPr>
      <w:r>
        <w:rPr>
          <w:rStyle w:val="FootnoteReference"/>
          <w:rFonts w:asciiTheme="majorHAnsi" w:hAnsiTheme="majorHAnsi"/>
          <w:sz w:val="16"/>
          <w:szCs w:val="16"/>
        </w:rPr>
        <w:footnoteRef/>
      </w:r>
      <w:r>
        <w:rPr>
          <w:rFonts w:asciiTheme="majorHAnsi" w:hAnsiTheme="majorHAnsi" w:cs="Times New Roman" w:hint="cs"/>
          <w:sz w:val="16"/>
          <w:szCs w:val="16"/>
          <w:rtl/>
        </w:rPr>
        <w:t xml:space="preserve">  ما لم ينص على خلاف ذلك، تشير </w:t>
      </w:r>
      <w:r>
        <w:rPr>
          <w:rFonts w:asciiTheme="majorHAnsi" w:hAnsiTheme="majorHAnsi" w:hint="cs"/>
          <w:sz w:val="16"/>
          <w:szCs w:val="16"/>
          <w:rtl/>
        </w:rPr>
        <w:t>"</w:t>
      </w:r>
      <w:r>
        <w:rPr>
          <w:rFonts w:asciiTheme="majorHAnsi" w:hAnsiTheme="majorHAnsi" w:cs="Times New Roman" w:hint="cs"/>
          <w:sz w:val="16"/>
          <w:szCs w:val="16"/>
          <w:rtl/>
        </w:rPr>
        <w:t>العراق</w:t>
      </w:r>
      <w:r>
        <w:rPr>
          <w:rFonts w:asciiTheme="majorHAnsi" w:hAnsiTheme="majorHAnsi" w:hint="cs"/>
          <w:sz w:val="16"/>
          <w:szCs w:val="16"/>
          <w:rtl/>
        </w:rPr>
        <w:t xml:space="preserve">" </w:t>
      </w:r>
      <w:r>
        <w:rPr>
          <w:rFonts w:asciiTheme="majorHAnsi" w:hAnsiTheme="majorHAnsi" w:cs="Times New Roman" w:hint="cs"/>
          <w:sz w:val="16"/>
          <w:szCs w:val="16"/>
          <w:rtl/>
        </w:rPr>
        <w:t xml:space="preserve">أو </w:t>
      </w:r>
      <w:r>
        <w:rPr>
          <w:rFonts w:asciiTheme="majorHAnsi" w:hAnsiTheme="majorHAnsi" w:hint="cs"/>
          <w:sz w:val="16"/>
          <w:szCs w:val="16"/>
          <w:rtl/>
        </w:rPr>
        <w:t>"</w:t>
      </w:r>
      <w:r>
        <w:rPr>
          <w:rFonts w:asciiTheme="majorHAnsi" w:hAnsiTheme="majorHAnsi" w:cs="Times New Roman" w:hint="cs"/>
          <w:sz w:val="16"/>
          <w:szCs w:val="16"/>
          <w:rtl/>
        </w:rPr>
        <w:t>الحكومة الاتحادية العراقية</w:t>
      </w:r>
      <w:r>
        <w:rPr>
          <w:rFonts w:asciiTheme="majorHAnsi" w:hAnsiTheme="majorHAnsi" w:hint="cs"/>
          <w:sz w:val="16"/>
          <w:szCs w:val="16"/>
          <w:rtl/>
        </w:rPr>
        <w:t xml:space="preserve">" </w:t>
      </w:r>
      <w:r>
        <w:rPr>
          <w:rFonts w:asciiTheme="majorHAnsi" w:hAnsiTheme="majorHAnsi" w:cs="Times New Roman" w:hint="cs"/>
          <w:sz w:val="16"/>
          <w:szCs w:val="16"/>
          <w:rtl/>
        </w:rPr>
        <w:t>إلى المناطق التي تسيطر عليها بغداد ولا تشمل حكومة إقليم كردستان</w:t>
      </w:r>
      <w:r>
        <w:rPr>
          <w:rFonts w:asciiTheme="majorHAnsi" w:hAnsiTheme="majorHAnsi" w:hint="cs"/>
          <w:sz w:val="16"/>
          <w:szCs w:val="16"/>
          <w:rtl/>
        </w:rPr>
        <w:t>.</w:t>
      </w:r>
    </w:p>
  </w:footnote>
  <w:footnote w:id="4">
    <w:p w14:paraId="0B227F08" w14:textId="56DCDBC9" w:rsidR="001F2B81" w:rsidRPr="009C0604" w:rsidRDefault="001F2B81" w:rsidP="00484ABD">
      <w:pPr>
        <w:pStyle w:val="FootnoteText"/>
        <w:bidi/>
        <w:rPr>
          <w:rFonts w:asciiTheme="majorHAnsi" w:hAnsiTheme="majorHAnsi"/>
          <w:sz w:val="16"/>
          <w:szCs w:val="16"/>
          <w:rtl/>
        </w:rPr>
      </w:pPr>
      <w:r>
        <w:rPr>
          <w:rStyle w:val="FootnoteReference"/>
          <w:rFonts w:asciiTheme="majorHAnsi" w:hAnsiTheme="majorHAnsi"/>
          <w:sz w:val="16"/>
          <w:szCs w:val="16"/>
        </w:rPr>
        <w:footnoteRef/>
      </w:r>
      <w:hyperlink r:id="rId1" w:history="1">
        <w:r>
          <w:rPr>
            <w:rStyle w:val="Hyperlink"/>
            <w:rFonts w:asciiTheme="majorHAnsi" w:hAnsiTheme="majorHAnsi" w:hint="cs"/>
            <w:sz w:val="16"/>
            <w:szCs w:val="16"/>
            <w:rtl/>
          </w:rPr>
          <w:t xml:space="preserve"> </w:t>
        </w:r>
        <w:r>
          <w:rPr>
            <w:rStyle w:val="Hyperlink"/>
            <w:rFonts w:asciiTheme="majorHAnsi" w:hAnsiTheme="majorHAnsi"/>
            <w:sz w:val="16"/>
            <w:szCs w:val="16"/>
          </w:rPr>
          <w:t>https://www.imf.org/external/country/irq</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55EB6"/>
    <w:multiLevelType w:val="multilevel"/>
    <w:tmpl w:val="493A948C"/>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CB5CCD"/>
    <w:multiLevelType w:val="hybridMultilevel"/>
    <w:tmpl w:val="493A948C"/>
    <w:lvl w:ilvl="0" w:tplc="0409000F">
      <w:start w:val="1"/>
      <w:numFmt w:val="decimal"/>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DD6164"/>
    <w:multiLevelType w:val="multilevel"/>
    <w:tmpl w:val="B22824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EE17B8"/>
    <w:multiLevelType w:val="hybridMultilevel"/>
    <w:tmpl w:val="7F50A956"/>
    <w:lvl w:ilvl="0" w:tplc="8DBCDC86">
      <w:start w:val="1"/>
      <w:numFmt w:val="arabicAlpha"/>
      <w:lvlText w:val="%1."/>
      <w:lvlJc w:val="left"/>
      <w:pPr>
        <w:ind w:left="1525" w:hanging="360"/>
      </w:pPr>
      <w:rPr>
        <w:rFonts w:hint="default"/>
      </w:r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5">
    <w:nsid w:val="17D45DB0"/>
    <w:multiLevelType w:val="hybridMultilevel"/>
    <w:tmpl w:val="CE9028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18547D20"/>
    <w:multiLevelType w:val="hybridMultilevel"/>
    <w:tmpl w:val="61B83230"/>
    <w:lvl w:ilvl="0" w:tplc="10AC0A6E">
      <w:start w:val="1"/>
      <w:numFmt w:val="decimal"/>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7">
    <w:nsid w:val="19E17812"/>
    <w:multiLevelType w:val="hybridMultilevel"/>
    <w:tmpl w:val="CCF08BDA"/>
    <w:lvl w:ilvl="0" w:tplc="159C5DBE">
      <w:start w:val="1"/>
      <w:numFmt w:val="arabicAlpha"/>
      <w:lvlText w:val="%1."/>
      <w:lvlJc w:val="left"/>
      <w:pPr>
        <w:ind w:left="1608" w:hanging="360"/>
      </w:pPr>
      <w:rPr>
        <w:rFonts w:cs="Tahoma"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8">
    <w:nsid w:val="285636B2"/>
    <w:multiLevelType w:val="hybridMultilevel"/>
    <w:tmpl w:val="A2401C54"/>
    <w:lvl w:ilvl="0" w:tplc="320E8CD0">
      <w:start w:val="1"/>
      <w:numFmt w:val="arabicAlpha"/>
      <w:lvlText w:val="%1."/>
      <w:lvlJc w:val="left"/>
      <w:pPr>
        <w:ind w:left="1525" w:hanging="360"/>
      </w:pPr>
      <w:rPr>
        <w:rFonts w:ascii="Tahoma" w:hAnsi="Tahoma" w:cs="Tahoma" w:hint="default"/>
      </w:r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9">
    <w:nsid w:val="2C0A2CC0"/>
    <w:multiLevelType w:val="hybridMultilevel"/>
    <w:tmpl w:val="64EAEA56"/>
    <w:lvl w:ilvl="0" w:tplc="8E8E4996">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F7849E5"/>
    <w:multiLevelType w:val="hybridMultilevel"/>
    <w:tmpl w:val="39AE5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65690F"/>
    <w:multiLevelType w:val="hybridMultilevel"/>
    <w:tmpl w:val="4C38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564306"/>
    <w:multiLevelType w:val="hybridMultilevel"/>
    <w:tmpl w:val="0046C676"/>
    <w:lvl w:ilvl="0" w:tplc="BDE81F82">
      <w:start w:val="1"/>
      <w:numFmt w:val="decimal"/>
      <w:lvlText w:val="%1.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BD08F2"/>
    <w:multiLevelType w:val="hybridMultilevel"/>
    <w:tmpl w:val="8DAED2B0"/>
    <w:lvl w:ilvl="0" w:tplc="5156B828">
      <w:start w:val="1"/>
      <w:numFmt w:val="arabicAlpha"/>
      <w:lvlText w:val="%1-"/>
      <w:lvlJc w:val="left"/>
      <w:pPr>
        <w:ind w:left="1608" w:hanging="360"/>
      </w:pPr>
      <w:rPr>
        <w:rFonts w:asciiTheme="majorHAnsi" w:eastAsia="Times New Roman" w:hAnsiTheme="majorHAnsi" w:cs="Tahoma"/>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14">
    <w:nsid w:val="68AC6F37"/>
    <w:multiLevelType w:val="hybridMultilevel"/>
    <w:tmpl w:val="CC766F6E"/>
    <w:lvl w:ilvl="0" w:tplc="0B865464">
      <w:start w:val="5"/>
      <w:numFmt w:val="bullet"/>
      <w:lvlText w:val="-"/>
      <w:lvlJc w:val="left"/>
      <w:pPr>
        <w:ind w:left="1440" w:hanging="360"/>
      </w:pPr>
      <w:rPr>
        <w:rFonts w:ascii="Myriad Pro SemiCond" w:eastAsia="Times New Roman" w:hAnsi="Myriad Pro SemiC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CF4408"/>
    <w:multiLevelType w:val="multilevel"/>
    <w:tmpl w:val="24202D26"/>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
  </w:num>
  <w:num w:numId="7">
    <w:abstractNumId w:val="12"/>
  </w:num>
  <w:num w:numId="8">
    <w:abstractNumId w:val="5"/>
  </w:num>
  <w:num w:numId="9">
    <w:abstractNumId w:val="0"/>
  </w:num>
  <w:num w:numId="10">
    <w:abstractNumId w:val="9"/>
  </w:num>
  <w:num w:numId="11">
    <w:abstractNumId w:val="6"/>
  </w:num>
  <w:num w:numId="12">
    <w:abstractNumId w:val="13"/>
  </w:num>
  <w:num w:numId="13">
    <w:abstractNumId w:val="7"/>
  </w:num>
  <w:num w:numId="14">
    <w:abstractNumId w:val="8"/>
  </w:num>
  <w:num w:numId="15">
    <w:abstractNumId w:val="4"/>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76"/>
    <w:rsid w:val="0000008D"/>
    <w:rsid w:val="00000EAA"/>
    <w:rsid w:val="000078E9"/>
    <w:rsid w:val="00010FBC"/>
    <w:rsid w:val="00012ACC"/>
    <w:rsid w:val="00012BF4"/>
    <w:rsid w:val="0001315D"/>
    <w:rsid w:val="000131DC"/>
    <w:rsid w:val="00016E7E"/>
    <w:rsid w:val="000175AE"/>
    <w:rsid w:val="00020DA4"/>
    <w:rsid w:val="000235AF"/>
    <w:rsid w:val="0002362B"/>
    <w:rsid w:val="00024230"/>
    <w:rsid w:val="000257C0"/>
    <w:rsid w:val="00026B56"/>
    <w:rsid w:val="0002747A"/>
    <w:rsid w:val="00032378"/>
    <w:rsid w:val="0003327A"/>
    <w:rsid w:val="00040C82"/>
    <w:rsid w:val="00043B92"/>
    <w:rsid w:val="000451B8"/>
    <w:rsid w:val="0004522F"/>
    <w:rsid w:val="000458E0"/>
    <w:rsid w:val="00052B74"/>
    <w:rsid w:val="00052BA4"/>
    <w:rsid w:val="00052CF8"/>
    <w:rsid w:val="00054AFD"/>
    <w:rsid w:val="00055542"/>
    <w:rsid w:val="00056339"/>
    <w:rsid w:val="00057F39"/>
    <w:rsid w:val="000608BE"/>
    <w:rsid w:val="000624EC"/>
    <w:rsid w:val="000625CE"/>
    <w:rsid w:val="00063632"/>
    <w:rsid w:val="000639AA"/>
    <w:rsid w:val="0006457D"/>
    <w:rsid w:val="00066680"/>
    <w:rsid w:val="00066886"/>
    <w:rsid w:val="000668A8"/>
    <w:rsid w:val="00067645"/>
    <w:rsid w:val="00072E68"/>
    <w:rsid w:val="000740A8"/>
    <w:rsid w:val="00075EB1"/>
    <w:rsid w:val="00077722"/>
    <w:rsid w:val="00077E52"/>
    <w:rsid w:val="00080AC4"/>
    <w:rsid w:val="00084829"/>
    <w:rsid w:val="00086E78"/>
    <w:rsid w:val="0008702B"/>
    <w:rsid w:val="00087415"/>
    <w:rsid w:val="00091E26"/>
    <w:rsid w:val="00093566"/>
    <w:rsid w:val="000948B3"/>
    <w:rsid w:val="00096C45"/>
    <w:rsid w:val="000A0B63"/>
    <w:rsid w:val="000A0C1A"/>
    <w:rsid w:val="000A2F16"/>
    <w:rsid w:val="000A3C50"/>
    <w:rsid w:val="000A3D4E"/>
    <w:rsid w:val="000A69B8"/>
    <w:rsid w:val="000B2406"/>
    <w:rsid w:val="000B2FAB"/>
    <w:rsid w:val="000C2A95"/>
    <w:rsid w:val="000C30FD"/>
    <w:rsid w:val="000C44C2"/>
    <w:rsid w:val="000C4539"/>
    <w:rsid w:val="000C53DD"/>
    <w:rsid w:val="000C5823"/>
    <w:rsid w:val="000C6419"/>
    <w:rsid w:val="000C7450"/>
    <w:rsid w:val="000D0AE4"/>
    <w:rsid w:val="000D2C70"/>
    <w:rsid w:val="000D3DE5"/>
    <w:rsid w:val="000D69DE"/>
    <w:rsid w:val="000D6AB9"/>
    <w:rsid w:val="000D7037"/>
    <w:rsid w:val="000D71C1"/>
    <w:rsid w:val="000D7CEB"/>
    <w:rsid w:val="000E1506"/>
    <w:rsid w:val="000E1BF2"/>
    <w:rsid w:val="000E2EF6"/>
    <w:rsid w:val="000E345F"/>
    <w:rsid w:val="000F3FE0"/>
    <w:rsid w:val="000F4511"/>
    <w:rsid w:val="000F47AA"/>
    <w:rsid w:val="000F5101"/>
    <w:rsid w:val="000F5A22"/>
    <w:rsid w:val="000F659A"/>
    <w:rsid w:val="000F6A0D"/>
    <w:rsid w:val="000F7F99"/>
    <w:rsid w:val="00100B28"/>
    <w:rsid w:val="00103020"/>
    <w:rsid w:val="00106584"/>
    <w:rsid w:val="00106D21"/>
    <w:rsid w:val="00106D40"/>
    <w:rsid w:val="001109C2"/>
    <w:rsid w:val="00112A19"/>
    <w:rsid w:val="00113151"/>
    <w:rsid w:val="00114464"/>
    <w:rsid w:val="001157E0"/>
    <w:rsid w:val="00116C05"/>
    <w:rsid w:val="001212FD"/>
    <w:rsid w:val="001244EB"/>
    <w:rsid w:val="00124A0A"/>
    <w:rsid w:val="00125E59"/>
    <w:rsid w:val="00126C1B"/>
    <w:rsid w:val="00131F3F"/>
    <w:rsid w:val="0013451F"/>
    <w:rsid w:val="00140F76"/>
    <w:rsid w:val="00142290"/>
    <w:rsid w:val="001427A5"/>
    <w:rsid w:val="00143276"/>
    <w:rsid w:val="00143D5A"/>
    <w:rsid w:val="00146EC1"/>
    <w:rsid w:val="00151499"/>
    <w:rsid w:val="00155749"/>
    <w:rsid w:val="00161082"/>
    <w:rsid w:val="00161877"/>
    <w:rsid w:val="00162976"/>
    <w:rsid w:val="001645A4"/>
    <w:rsid w:val="00166319"/>
    <w:rsid w:val="00171CE0"/>
    <w:rsid w:val="00172322"/>
    <w:rsid w:val="001748FF"/>
    <w:rsid w:val="00176B8D"/>
    <w:rsid w:val="0017792C"/>
    <w:rsid w:val="0018007F"/>
    <w:rsid w:val="001817EE"/>
    <w:rsid w:val="00182F37"/>
    <w:rsid w:val="0018358C"/>
    <w:rsid w:val="00184391"/>
    <w:rsid w:val="00185ACC"/>
    <w:rsid w:val="00185BF5"/>
    <w:rsid w:val="001861D5"/>
    <w:rsid w:val="0018631A"/>
    <w:rsid w:val="00186F04"/>
    <w:rsid w:val="00191216"/>
    <w:rsid w:val="001921DC"/>
    <w:rsid w:val="001946A4"/>
    <w:rsid w:val="00197D6B"/>
    <w:rsid w:val="001A132E"/>
    <w:rsid w:val="001A386F"/>
    <w:rsid w:val="001A50F7"/>
    <w:rsid w:val="001A6431"/>
    <w:rsid w:val="001B3B6F"/>
    <w:rsid w:val="001C1952"/>
    <w:rsid w:val="001C33F5"/>
    <w:rsid w:val="001C361F"/>
    <w:rsid w:val="001C3829"/>
    <w:rsid w:val="001D3A2B"/>
    <w:rsid w:val="001D4318"/>
    <w:rsid w:val="001D68E2"/>
    <w:rsid w:val="001D759A"/>
    <w:rsid w:val="001D7F78"/>
    <w:rsid w:val="001E75E4"/>
    <w:rsid w:val="001F0A27"/>
    <w:rsid w:val="001F2B81"/>
    <w:rsid w:val="001F45F2"/>
    <w:rsid w:val="001F6B6D"/>
    <w:rsid w:val="00200EC6"/>
    <w:rsid w:val="00201632"/>
    <w:rsid w:val="00201BF1"/>
    <w:rsid w:val="00201EB8"/>
    <w:rsid w:val="00204603"/>
    <w:rsid w:val="00205C1B"/>
    <w:rsid w:val="00205CD3"/>
    <w:rsid w:val="00205EF7"/>
    <w:rsid w:val="00205F21"/>
    <w:rsid w:val="002109FB"/>
    <w:rsid w:val="0021327D"/>
    <w:rsid w:val="002200AD"/>
    <w:rsid w:val="0022274E"/>
    <w:rsid w:val="002234D7"/>
    <w:rsid w:val="00232B37"/>
    <w:rsid w:val="00233DB9"/>
    <w:rsid w:val="002370E4"/>
    <w:rsid w:val="00243D4F"/>
    <w:rsid w:val="00243FF7"/>
    <w:rsid w:val="00244055"/>
    <w:rsid w:val="002466C7"/>
    <w:rsid w:val="00246CD7"/>
    <w:rsid w:val="00247AE6"/>
    <w:rsid w:val="002505AD"/>
    <w:rsid w:val="0025100A"/>
    <w:rsid w:val="00252B84"/>
    <w:rsid w:val="00255687"/>
    <w:rsid w:val="00255ACF"/>
    <w:rsid w:val="00256D61"/>
    <w:rsid w:val="002576A4"/>
    <w:rsid w:val="002577E7"/>
    <w:rsid w:val="002609AC"/>
    <w:rsid w:val="00260A19"/>
    <w:rsid w:val="0026125F"/>
    <w:rsid w:val="00261499"/>
    <w:rsid w:val="00261835"/>
    <w:rsid w:val="0026439F"/>
    <w:rsid w:val="00265099"/>
    <w:rsid w:val="002661D4"/>
    <w:rsid w:val="00266A77"/>
    <w:rsid w:val="002679BC"/>
    <w:rsid w:val="00271BC7"/>
    <w:rsid w:val="002723E4"/>
    <w:rsid w:val="00272A27"/>
    <w:rsid w:val="00273070"/>
    <w:rsid w:val="002730B2"/>
    <w:rsid w:val="00274673"/>
    <w:rsid w:val="00275241"/>
    <w:rsid w:val="002807CA"/>
    <w:rsid w:val="00280C48"/>
    <w:rsid w:val="00283F39"/>
    <w:rsid w:val="00285F1D"/>
    <w:rsid w:val="00286C7B"/>
    <w:rsid w:val="002875D7"/>
    <w:rsid w:val="00287F73"/>
    <w:rsid w:val="00291451"/>
    <w:rsid w:val="00292CAD"/>
    <w:rsid w:val="002939E2"/>
    <w:rsid w:val="00294906"/>
    <w:rsid w:val="002A10E4"/>
    <w:rsid w:val="002A3A13"/>
    <w:rsid w:val="002A3D9D"/>
    <w:rsid w:val="002A532A"/>
    <w:rsid w:val="002A5801"/>
    <w:rsid w:val="002B2A68"/>
    <w:rsid w:val="002B3318"/>
    <w:rsid w:val="002B3865"/>
    <w:rsid w:val="002B53EF"/>
    <w:rsid w:val="002C0504"/>
    <w:rsid w:val="002C0FC7"/>
    <w:rsid w:val="002C1876"/>
    <w:rsid w:val="002C25D5"/>
    <w:rsid w:val="002C3516"/>
    <w:rsid w:val="002C60C6"/>
    <w:rsid w:val="002C640F"/>
    <w:rsid w:val="002C67FF"/>
    <w:rsid w:val="002D1528"/>
    <w:rsid w:val="002D2440"/>
    <w:rsid w:val="002D4B3C"/>
    <w:rsid w:val="002D6BB1"/>
    <w:rsid w:val="002E4D95"/>
    <w:rsid w:val="002E590F"/>
    <w:rsid w:val="002F4158"/>
    <w:rsid w:val="002F594B"/>
    <w:rsid w:val="002F73B1"/>
    <w:rsid w:val="00303148"/>
    <w:rsid w:val="003063CA"/>
    <w:rsid w:val="0030645B"/>
    <w:rsid w:val="00306890"/>
    <w:rsid w:val="00306DAD"/>
    <w:rsid w:val="00307CAE"/>
    <w:rsid w:val="00307DC4"/>
    <w:rsid w:val="00310D77"/>
    <w:rsid w:val="00315CBE"/>
    <w:rsid w:val="003166B3"/>
    <w:rsid w:val="00320061"/>
    <w:rsid w:val="00321499"/>
    <w:rsid w:val="0032211D"/>
    <w:rsid w:val="0032249A"/>
    <w:rsid w:val="003256AB"/>
    <w:rsid w:val="00325E55"/>
    <w:rsid w:val="003267A5"/>
    <w:rsid w:val="0033180A"/>
    <w:rsid w:val="00333DBB"/>
    <w:rsid w:val="00334685"/>
    <w:rsid w:val="0033525E"/>
    <w:rsid w:val="00340268"/>
    <w:rsid w:val="00344212"/>
    <w:rsid w:val="00346286"/>
    <w:rsid w:val="0034741F"/>
    <w:rsid w:val="00351B5C"/>
    <w:rsid w:val="00362704"/>
    <w:rsid w:val="00363CA8"/>
    <w:rsid w:val="0036418F"/>
    <w:rsid w:val="00364807"/>
    <w:rsid w:val="0036521A"/>
    <w:rsid w:val="0037118B"/>
    <w:rsid w:val="00373DD8"/>
    <w:rsid w:val="00375307"/>
    <w:rsid w:val="00376AFA"/>
    <w:rsid w:val="00377024"/>
    <w:rsid w:val="0037743F"/>
    <w:rsid w:val="00380CCB"/>
    <w:rsid w:val="00381155"/>
    <w:rsid w:val="0038180E"/>
    <w:rsid w:val="00382343"/>
    <w:rsid w:val="0038392A"/>
    <w:rsid w:val="00384CAF"/>
    <w:rsid w:val="00384E97"/>
    <w:rsid w:val="003857B3"/>
    <w:rsid w:val="00392B71"/>
    <w:rsid w:val="003931F5"/>
    <w:rsid w:val="003934A3"/>
    <w:rsid w:val="00393AA5"/>
    <w:rsid w:val="003950DC"/>
    <w:rsid w:val="00395479"/>
    <w:rsid w:val="0039698B"/>
    <w:rsid w:val="003A26C7"/>
    <w:rsid w:val="003A4AC6"/>
    <w:rsid w:val="003A5D1F"/>
    <w:rsid w:val="003A7667"/>
    <w:rsid w:val="003B1788"/>
    <w:rsid w:val="003B48A7"/>
    <w:rsid w:val="003B5076"/>
    <w:rsid w:val="003B64A4"/>
    <w:rsid w:val="003B7FE9"/>
    <w:rsid w:val="003C0848"/>
    <w:rsid w:val="003C3DFC"/>
    <w:rsid w:val="003C4611"/>
    <w:rsid w:val="003C55B1"/>
    <w:rsid w:val="003C7904"/>
    <w:rsid w:val="003D1826"/>
    <w:rsid w:val="003D19A9"/>
    <w:rsid w:val="003D3D96"/>
    <w:rsid w:val="003D4499"/>
    <w:rsid w:val="003D4EF9"/>
    <w:rsid w:val="003E11EA"/>
    <w:rsid w:val="003E7306"/>
    <w:rsid w:val="003F1B6C"/>
    <w:rsid w:val="003F1C2B"/>
    <w:rsid w:val="003F2A08"/>
    <w:rsid w:val="003F30F3"/>
    <w:rsid w:val="003F33B0"/>
    <w:rsid w:val="003F52C0"/>
    <w:rsid w:val="00400D91"/>
    <w:rsid w:val="00403081"/>
    <w:rsid w:val="00403C59"/>
    <w:rsid w:val="00403D48"/>
    <w:rsid w:val="00404575"/>
    <w:rsid w:val="00404829"/>
    <w:rsid w:val="00406FF1"/>
    <w:rsid w:val="00407054"/>
    <w:rsid w:val="004200CA"/>
    <w:rsid w:val="00420CFE"/>
    <w:rsid w:val="00422BC2"/>
    <w:rsid w:val="0042550B"/>
    <w:rsid w:val="00425848"/>
    <w:rsid w:val="00425EE0"/>
    <w:rsid w:val="00425F66"/>
    <w:rsid w:val="004306DD"/>
    <w:rsid w:val="00430FAA"/>
    <w:rsid w:val="00431189"/>
    <w:rsid w:val="0043214E"/>
    <w:rsid w:val="00432C81"/>
    <w:rsid w:val="00441E23"/>
    <w:rsid w:val="00447899"/>
    <w:rsid w:val="00447C69"/>
    <w:rsid w:val="004502BC"/>
    <w:rsid w:val="004526E1"/>
    <w:rsid w:val="004561B8"/>
    <w:rsid w:val="0045757A"/>
    <w:rsid w:val="00460639"/>
    <w:rsid w:val="00460C86"/>
    <w:rsid w:val="00460EC4"/>
    <w:rsid w:val="0046105E"/>
    <w:rsid w:val="00462D99"/>
    <w:rsid w:val="00465FBB"/>
    <w:rsid w:val="004663D8"/>
    <w:rsid w:val="00466F03"/>
    <w:rsid w:val="0047251C"/>
    <w:rsid w:val="00474234"/>
    <w:rsid w:val="00474343"/>
    <w:rsid w:val="00474858"/>
    <w:rsid w:val="004752AF"/>
    <w:rsid w:val="00476A12"/>
    <w:rsid w:val="004812FD"/>
    <w:rsid w:val="00484ABD"/>
    <w:rsid w:val="004855CE"/>
    <w:rsid w:val="004855E9"/>
    <w:rsid w:val="00486BD8"/>
    <w:rsid w:val="00487012"/>
    <w:rsid w:val="00490165"/>
    <w:rsid w:val="004911B9"/>
    <w:rsid w:val="00493D90"/>
    <w:rsid w:val="004A0786"/>
    <w:rsid w:val="004A0B48"/>
    <w:rsid w:val="004A47AE"/>
    <w:rsid w:val="004A54DF"/>
    <w:rsid w:val="004A6C81"/>
    <w:rsid w:val="004B10D1"/>
    <w:rsid w:val="004B2253"/>
    <w:rsid w:val="004B2428"/>
    <w:rsid w:val="004B3273"/>
    <w:rsid w:val="004B32B2"/>
    <w:rsid w:val="004B348A"/>
    <w:rsid w:val="004B4969"/>
    <w:rsid w:val="004B5524"/>
    <w:rsid w:val="004B5FE7"/>
    <w:rsid w:val="004C04D7"/>
    <w:rsid w:val="004C534B"/>
    <w:rsid w:val="004C6979"/>
    <w:rsid w:val="004C6C04"/>
    <w:rsid w:val="004D5961"/>
    <w:rsid w:val="004D645B"/>
    <w:rsid w:val="004D7FC9"/>
    <w:rsid w:val="004E0BE2"/>
    <w:rsid w:val="004E6B86"/>
    <w:rsid w:val="004F0128"/>
    <w:rsid w:val="004F0B0E"/>
    <w:rsid w:val="004F2CA7"/>
    <w:rsid w:val="004F300B"/>
    <w:rsid w:val="004F42C6"/>
    <w:rsid w:val="004F5126"/>
    <w:rsid w:val="004F7D10"/>
    <w:rsid w:val="00501794"/>
    <w:rsid w:val="00504018"/>
    <w:rsid w:val="005046F3"/>
    <w:rsid w:val="00505BAC"/>
    <w:rsid w:val="005105D2"/>
    <w:rsid w:val="00511324"/>
    <w:rsid w:val="00511804"/>
    <w:rsid w:val="00512ADD"/>
    <w:rsid w:val="005140A5"/>
    <w:rsid w:val="00516DAC"/>
    <w:rsid w:val="00517B78"/>
    <w:rsid w:val="00517FFB"/>
    <w:rsid w:val="00521EA7"/>
    <w:rsid w:val="0052678F"/>
    <w:rsid w:val="00527027"/>
    <w:rsid w:val="0053095C"/>
    <w:rsid w:val="00530F33"/>
    <w:rsid w:val="0053408A"/>
    <w:rsid w:val="005362E3"/>
    <w:rsid w:val="005379B3"/>
    <w:rsid w:val="00543342"/>
    <w:rsid w:val="005434A8"/>
    <w:rsid w:val="00546A35"/>
    <w:rsid w:val="005509F3"/>
    <w:rsid w:val="00551A79"/>
    <w:rsid w:val="00552F3C"/>
    <w:rsid w:val="00554692"/>
    <w:rsid w:val="00554A84"/>
    <w:rsid w:val="00555FC2"/>
    <w:rsid w:val="005560CF"/>
    <w:rsid w:val="00560392"/>
    <w:rsid w:val="005625E1"/>
    <w:rsid w:val="00562D78"/>
    <w:rsid w:val="005639C7"/>
    <w:rsid w:val="00563A07"/>
    <w:rsid w:val="005641B5"/>
    <w:rsid w:val="005676C1"/>
    <w:rsid w:val="00570CCE"/>
    <w:rsid w:val="00572CE5"/>
    <w:rsid w:val="00573AAF"/>
    <w:rsid w:val="0057439F"/>
    <w:rsid w:val="00574839"/>
    <w:rsid w:val="005749BE"/>
    <w:rsid w:val="00575789"/>
    <w:rsid w:val="005766FF"/>
    <w:rsid w:val="005767D3"/>
    <w:rsid w:val="005771D0"/>
    <w:rsid w:val="005810AD"/>
    <w:rsid w:val="00581B23"/>
    <w:rsid w:val="00583A02"/>
    <w:rsid w:val="00585073"/>
    <w:rsid w:val="005872A9"/>
    <w:rsid w:val="005900C1"/>
    <w:rsid w:val="005903F2"/>
    <w:rsid w:val="00590CD7"/>
    <w:rsid w:val="005939AC"/>
    <w:rsid w:val="00596E83"/>
    <w:rsid w:val="005A0923"/>
    <w:rsid w:val="005A0985"/>
    <w:rsid w:val="005A3EDA"/>
    <w:rsid w:val="005A45C3"/>
    <w:rsid w:val="005B7604"/>
    <w:rsid w:val="005C0DD5"/>
    <w:rsid w:val="005C3ADE"/>
    <w:rsid w:val="005C3DCD"/>
    <w:rsid w:val="005C6D00"/>
    <w:rsid w:val="005C7005"/>
    <w:rsid w:val="005D069B"/>
    <w:rsid w:val="005D0773"/>
    <w:rsid w:val="005D0D9D"/>
    <w:rsid w:val="005D146A"/>
    <w:rsid w:val="005D4E65"/>
    <w:rsid w:val="005D64D1"/>
    <w:rsid w:val="005D74C7"/>
    <w:rsid w:val="005E258B"/>
    <w:rsid w:val="005E2F26"/>
    <w:rsid w:val="005E31C6"/>
    <w:rsid w:val="005E6402"/>
    <w:rsid w:val="005E7CB7"/>
    <w:rsid w:val="005F171D"/>
    <w:rsid w:val="005F391B"/>
    <w:rsid w:val="005F55FB"/>
    <w:rsid w:val="00604D8D"/>
    <w:rsid w:val="00604FF2"/>
    <w:rsid w:val="00614D35"/>
    <w:rsid w:val="0061665A"/>
    <w:rsid w:val="00621824"/>
    <w:rsid w:val="006227AF"/>
    <w:rsid w:val="00623492"/>
    <w:rsid w:val="00623D3C"/>
    <w:rsid w:val="00623EF8"/>
    <w:rsid w:val="006274A2"/>
    <w:rsid w:val="00627573"/>
    <w:rsid w:val="00633332"/>
    <w:rsid w:val="00633888"/>
    <w:rsid w:val="00635030"/>
    <w:rsid w:val="00636149"/>
    <w:rsid w:val="006369C6"/>
    <w:rsid w:val="00637542"/>
    <w:rsid w:val="00637ED8"/>
    <w:rsid w:val="00641943"/>
    <w:rsid w:val="00644444"/>
    <w:rsid w:val="00645AC4"/>
    <w:rsid w:val="00646249"/>
    <w:rsid w:val="00650747"/>
    <w:rsid w:val="006511EE"/>
    <w:rsid w:val="006528B2"/>
    <w:rsid w:val="0065464C"/>
    <w:rsid w:val="00655133"/>
    <w:rsid w:val="00655EB3"/>
    <w:rsid w:val="00656C60"/>
    <w:rsid w:val="00663682"/>
    <w:rsid w:val="00663A70"/>
    <w:rsid w:val="0066559A"/>
    <w:rsid w:val="0066592A"/>
    <w:rsid w:val="0067079A"/>
    <w:rsid w:val="0067084B"/>
    <w:rsid w:val="006745FB"/>
    <w:rsid w:val="00674996"/>
    <w:rsid w:val="00675A25"/>
    <w:rsid w:val="00676E9D"/>
    <w:rsid w:val="006816DD"/>
    <w:rsid w:val="00682EFA"/>
    <w:rsid w:val="006834F9"/>
    <w:rsid w:val="0068487E"/>
    <w:rsid w:val="00684D96"/>
    <w:rsid w:val="006910F3"/>
    <w:rsid w:val="00691602"/>
    <w:rsid w:val="00692422"/>
    <w:rsid w:val="006944BB"/>
    <w:rsid w:val="006951CD"/>
    <w:rsid w:val="00695C72"/>
    <w:rsid w:val="006960C7"/>
    <w:rsid w:val="006A0DF3"/>
    <w:rsid w:val="006A11A4"/>
    <w:rsid w:val="006A5849"/>
    <w:rsid w:val="006A6EE1"/>
    <w:rsid w:val="006B3908"/>
    <w:rsid w:val="006B4CDF"/>
    <w:rsid w:val="006B52FA"/>
    <w:rsid w:val="006B688F"/>
    <w:rsid w:val="006C0CDF"/>
    <w:rsid w:val="006C43F6"/>
    <w:rsid w:val="006C56E6"/>
    <w:rsid w:val="006D5EA2"/>
    <w:rsid w:val="006D7323"/>
    <w:rsid w:val="006E04A7"/>
    <w:rsid w:val="006E0670"/>
    <w:rsid w:val="006E53C1"/>
    <w:rsid w:val="006F0D0F"/>
    <w:rsid w:val="006F0D9A"/>
    <w:rsid w:val="006F1CB2"/>
    <w:rsid w:val="006F208D"/>
    <w:rsid w:val="006F4E34"/>
    <w:rsid w:val="006F6C76"/>
    <w:rsid w:val="006F6FD1"/>
    <w:rsid w:val="00700480"/>
    <w:rsid w:val="007057B2"/>
    <w:rsid w:val="00710D95"/>
    <w:rsid w:val="00711C18"/>
    <w:rsid w:val="007122AF"/>
    <w:rsid w:val="007132AB"/>
    <w:rsid w:val="007144B0"/>
    <w:rsid w:val="007148AA"/>
    <w:rsid w:val="007173FD"/>
    <w:rsid w:val="007177D9"/>
    <w:rsid w:val="00717845"/>
    <w:rsid w:val="007211CC"/>
    <w:rsid w:val="00721280"/>
    <w:rsid w:val="00721B5A"/>
    <w:rsid w:val="00721C29"/>
    <w:rsid w:val="0072316D"/>
    <w:rsid w:val="00723260"/>
    <w:rsid w:val="0072571A"/>
    <w:rsid w:val="0073067B"/>
    <w:rsid w:val="0073578D"/>
    <w:rsid w:val="00737D5D"/>
    <w:rsid w:val="00737E2E"/>
    <w:rsid w:val="00740C2D"/>
    <w:rsid w:val="007413D3"/>
    <w:rsid w:val="00742650"/>
    <w:rsid w:val="007430E1"/>
    <w:rsid w:val="0074366E"/>
    <w:rsid w:val="00744454"/>
    <w:rsid w:val="007454CA"/>
    <w:rsid w:val="00745B79"/>
    <w:rsid w:val="00750730"/>
    <w:rsid w:val="00750901"/>
    <w:rsid w:val="00754851"/>
    <w:rsid w:val="00757854"/>
    <w:rsid w:val="00757AF9"/>
    <w:rsid w:val="007610B9"/>
    <w:rsid w:val="00761D22"/>
    <w:rsid w:val="00766D41"/>
    <w:rsid w:val="00767209"/>
    <w:rsid w:val="00776B0E"/>
    <w:rsid w:val="00776C2D"/>
    <w:rsid w:val="00780054"/>
    <w:rsid w:val="007817D2"/>
    <w:rsid w:val="007830A7"/>
    <w:rsid w:val="00783488"/>
    <w:rsid w:val="00785F68"/>
    <w:rsid w:val="00786845"/>
    <w:rsid w:val="00787A65"/>
    <w:rsid w:val="00790B9C"/>
    <w:rsid w:val="00794895"/>
    <w:rsid w:val="00795D6F"/>
    <w:rsid w:val="007A1C92"/>
    <w:rsid w:val="007A2F0A"/>
    <w:rsid w:val="007A4AAF"/>
    <w:rsid w:val="007A5596"/>
    <w:rsid w:val="007A6A78"/>
    <w:rsid w:val="007A716C"/>
    <w:rsid w:val="007B1E7B"/>
    <w:rsid w:val="007B254D"/>
    <w:rsid w:val="007B29DA"/>
    <w:rsid w:val="007B3640"/>
    <w:rsid w:val="007B4CB8"/>
    <w:rsid w:val="007B4FD2"/>
    <w:rsid w:val="007B54EB"/>
    <w:rsid w:val="007B5B50"/>
    <w:rsid w:val="007B5F54"/>
    <w:rsid w:val="007B654E"/>
    <w:rsid w:val="007B660A"/>
    <w:rsid w:val="007B66A0"/>
    <w:rsid w:val="007B708B"/>
    <w:rsid w:val="007B71B4"/>
    <w:rsid w:val="007B73A9"/>
    <w:rsid w:val="007C0497"/>
    <w:rsid w:val="007C3785"/>
    <w:rsid w:val="007D16DE"/>
    <w:rsid w:val="007D22EC"/>
    <w:rsid w:val="007D33F8"/>
    <w:rsid w:val="007D380E"/>
    <w:rsid w:val="007D429D"/>
    <w:rsid w:val="007D48CD"/>
    <w:rsid w:val="007D4DB3"/>
    <w:rsid w:val="007E1CEC"/>
    <w:rsid w:val="007E28F0"/>
    <w:rsid w:val="007E4AE0"/>
    <w:rsid w:val="007E5B01"/>
    <w:rsid w:val="007E73F3"/>
    <w:rsid w:val="007F1C2E"/>
    <w:rsid w:val="007F2D87"/>
    <w:rsid w:val="007F318E"/>
    <w:rsid w:val="007F594A"/>
    <w:rsid w:val="007F5E89"/>
    <w:rsid w:val="007F60D3"/>
    <w:rsid w:val="007F730B"/>
    <w:rsid w:val="007F7FDF"/>
    <w:rsid w:val="00800CDD"/>
    <w:rsid w:val="00802D4A"/>
    <w:rsid w:val="00803CB3"/>
    <w:rsid w:val="0080431C"/>
    <w:rsid w:val="008116D3"/>
    <w:rsid w:val="00813694"/>
    <w:rsid w:val="00815301"/>
    <w:rsid w:val="0081641D"/>
    <w:rsid w:val="00823D46"/>
    <w:rsid w:val="008243DE"/>
    <w:rsid w:val="00824402"/>
    <w:rsid w:val="00830F20"/>
    <w:rsid w:val="00833DCA"/>
    <w:rsid w:val="00836E94"/>
    <w:rsid w:val="00840C7F"/>
    <w:rsid w:val="0084290B"/>
    <w:rsid w:val="00850815"/>
    <w:rsid w:val="008510DF"/>
    <w:rsid w:val="0085150B"/>
    <w:rsid w:val="00852CC3"/>
    <w:rsid w:val="00857314"/>
    <w:rsid w:val="00860B70"/>
    <w:rsid w:val="00860D5F"/>
    <w:rsid w:val="00861C6F"/>
    <w:rsid w:val="00865D33"/>
    <w:rsid w:val="008661EA"/>
    <w:rsid w:val="00867446"/>
    <w:rsid w:val="00874A03"/>
    <w:rsid w:val="00874C2F"/>
    <w:rsid w:val="00874CF2"/>
    <w:rsid w:val="008761C1"/>
    <w:rsid w:val="008826A2"/>
    <w:rsid w:val="00886C61"/>
    <w:rsid w:val="00886D03"/>
    <w:rsid w:val="00894529"/>
    <w:rsid w:val="0089655B"/>
    <w:rsid w:val="008A522C"/>
    <w:rsid w:val="008A57E3"/>
    <w:rsid w:val="008A5FC0"/>
    <w:rsid w:val="008B121A"/>
    <w:rsid w:val="008B3137"/>
    <w:rsid w:val="008B4CB1"/>
    <w:rsid w:val="008B667D"/>
    <w:rsid w:val="008B7147"/>
    <w:rsid w:val="008C1814"/>
    <w:rsid w:val="008C4492"/>
    <w:rsid w:val="008D172E"/>
    <w:rsid w:val="008D388C"/>
    <w:rsid w:val="008D5482"/>
    <w:rsid w:val="008D78FC"/>
    <w:rsid w:val="008D79EB"/>
    <w:rsid w:val="008D79FE"/>
    <w:rsid w:val="008E009D"/>
    <w:rsid w:val="008E0C36"/>
    <w:rsid w:val="008E0D4E"/>
    <w:rsid w:val="008E16D4"/>
    <w:rsid w:val="008E2677"/>
    <w:rsid w:val="008E410C"/>
    <w:rsid w:val="008E5EE5"/>
    <w:rsid w:val="008F07C2"/>
    <w:rsid w:val="008F1C8B"/>
    <w:rsid w:val="008F2502"/>
    <w:rsid w:val="008F3335"/>
    <w:rsid w:val="008F4867"/>
    <w:rsid w:val="008F7C5B"/>
    <w:rsid w:val="008F7EC5"/>
    <w:rsid w:val="00902651"/>
    <w:rsid w:val="00903744"/>
    <w:rsid w:val="00903C9E"/>
    <w:rsid w:val="0090462C"/>
    <w:rsid w:val="0090474E"/>
    <w:rsid w:val="00905186"/>
    <w:rsid w:val="00905644"/>
    <w:rsid w:val="00906DA4"/>
    <w:rsid w:val="00911C86"/>
    <w:rsid w:val="009123C8"/>
    <w:rsid w:val="00912864"/>
    <w:rsid w:val="009143D5"/>
    <w:rsid w:val="009155AD"/>
    <w:rsid w:val="00915E6C"/>
    <w:rsid w:val="0091688B"/>
    <w:rsid w:val="00916ADD"/>
    <w:rsid w:val="0092137D"/>
    <w:rsid w:val="0092462A"/>
    <w:rsid w:val="00924DC3"/>
    <w:rsid w:val="0092600C"/>
    <w:rsid w:val="00930609"/>
    <w:rsid w:val="00932E1B"/>
    <w:rsid w:val="00935390"/>
    <w:rsid w:val="00936119"/>
    <w:rsid w:val="00937F9D"/>
    <w:rsid w:val="0094108D"/>
    <w:rsid w:val="00941286"/>
    <w:rsid w:val="00941D2C"/>
    <w:rsid w:val="009429A2"/>
    <w:rsid w:val="0094483B"/>
    <w:rsid w:val="00944954"/>
    <w:rsid w:val="00945CB6"/>
    <w:rsid w:val="0094655E"/>
    <w:rsid w:val="00950B14"/>
    <w:rsid w:val="0095193E"/>
    <w:rsid w:val="00951DF1"/>
    <w:rsid w:val="00954096"/>
    <w:rsid w:val="009550D1"/>
    <w:rsid w:val="009551FD"/>
    <w:rsid w:val="009574AE"/>
    <w:rsid w:val="00957574"/>
    <w:rsid w:val="00961B28"/>
    <w:rsid w:val="00962437"/>
    <w:rsid w:val="00964A41"/>
    <w:rsid w:val="0096519D"/>
    <w:rsid w:val="009677D5"/>
    <w:rsid w:val="0096785F"/>
    <w:rsid w:val="0097024C"/>
    <w:rsid w:val="00970DFB"/>
    <w:rsid w:val="009712AD"/>
    <w:rsid w:val="00972743"/>
    <w:rsid w:val="00972E76"/>
    <w:rsid w:val="0097367B"/>
    <w:rsid w:val="00973CC9"/>
    <w:rsid w:val="00976F63"/>
    <w:rsid w:val="009815A8"/>
    <w:rsid w:val="0098211F"/>
    <w:rsid w:val="00985885"/>
    <w:rsid w:val="00990351"/>
    <w:rsid w:val="00990CD0"/>
    <w:rsid w:val="009A03D9"/>
    <w:rsid w:val="009A2490"/>
    <w:rsid w:val="009A25AC"/>
    <w:rsid w:val="009A58DE"/>
    <w:rsid w:val="009A63AB"/>
    <w:rsid w:val="009B0699"/>
    <w:rsid w:val="009B0806"/>
    <w:rsid w:val="009B2767"/>
    <w:rsid w:val="009B2EEB"/>
    <w:rsid w:val="009B4AC8"/>
    <w:rsid w:val="009B6799"/>
    <w:rsid w:val="009B6B17"/>
    <w:rsid w:val="009B7BDA"/>
    <w:rsid w:val="009C1A8A"/>
    <w:rsid w:val="009C4089"/>
    <w:rsid w:val="009D1CF4"/>
    <w:rsid w:val="009D2723"/>
    <w:rsid w:val="009D32D1"/>
    <w:rsid w:val="009D4EA9"/>
    <w:rsid w:val="009D58E6"/>
    <w:rsid w:val="009E28B1"/>
    <w:rsid w:val="009E2B8B"/>
    <w:rsid w:val="009E3509"/>
    <w:rsid w:val="009E7803"/>
    <w:rsid w:val="009E780B"/>
    <w:rsid w:val="009F2700"/>
    <w:rsid w:val="00A01C92"/>
    <w:rsid w:val="00A023FA"/>
    <w:rsid w:val="00A0249F"/>
    <w:rsid w:val="00A031FB"/>
    <w:rsid w:val="00A03FEB"/>
    <w:rsid w:val="00A06ADF"/>
    <w:rsid w:val="00A15B94"/>
    <w:rsid w:val="00A16606"/>
    <w:rsid w:val="00A16EDC"/>
    <w:rsid w:val="00A1799A"/>
    <w:rsid w:val="00A20847"/>
    <w:rsid w:val="00A22D21"/>
    <w:rsid w:val="00A276F7"/>
    <w:rsid w:val="00A33B07"/>
    <w:rsid w:val="00A43946"/>
    <w:rsid w:val="00A4497F"/>
    <w:rsid w:val="00A4558B"/>
    <w:rsid w:val="00A4629A"/>
    <w:rsid w:val="00A464D8"/>
    <w:rsid w:val="00A46E39"/>
    <w:rsid w:val="00A47026"/>
    <w:rsid w:val="00A47C6D"/>
    <w:rsid w:val="00A531BC"/>
    <w:rsid w:val="00A54825"/>
    <w:rsid w:val="00A57147"/>
    <w:rsid w:val="00A57487"/>
    <w:rsid w:val="00A57C07"/>
    <w:rsid w:val="00A60A4A"/>
    <w:rsid w:val="00A619DA"/>
    <w:rsid w:val="00A65255"/>
    <w:rsid w:val="00A65966"/>
    <w:rsid w:val="00A669F4"/>
    <w:rsid w:val="00A67544"/>
    <w:rsid w:val="00A70C93"/>
    <w:rsid w:val="00A71FD4"/>
    <w:rsid w:val="00A75E93"/>
    <w:rsid w:val="00A81804"/>
    <w:rsid w:val="00A85227"/>
    <w:rsid w:val="00A86BD0"/>
    <w:rsid w:val="00A87823"/>
    <w:rsid w:val="00A912CB"/>
    <w:rsid w:val="00A938B1"/>
    <w:rsid w:val="00A9393E"/>
    <w:rsid w:val="00A939F1"/>
    <w:rsid w:val="00A944D6"/>
    <w:rsid w:val="00A952F9"/>
    <w:rsid w:val="00A957F0"/>
    <w:rsid w:val="00A97B13"/>
    <w:rsid w:val="00AA1BCE"/>
    <w:rsid w:val="00AA281B"/>
    <w:rsid w:val="00AA2F8F"/>
    <w:rsid w:val="00AA444B"/>
    <w:rsid w:val="00AA7231"/>
    <w:rsid w:val="00AA7251"/>
    <w:rsid w:val="00AB16B3"/>
    <w:rsid w:val="00AB36FC"/>
    <w:rsid w:val="00AB45FB"/>
    <w:rsid w:val="00AB786F"/>
    <w:rsid w:val="00AC0C73"/>
    <w:rsid w:val="00AC2FD8"/>
    <w:rsid w:val="00AC3332"/>
    <w:rsid w:val="00AD33EE"/>
    <w:rsid w:val="00AD497F"/>
    <w:rsid w:val="00AD49F8"/>
    <w:rsid w:val="00AD50B4"/>
    <w:rsid w:val="00AD598E"/>
    <w:rsid w:val="00AD6DE8"/>
    <w:rsid w:val="00AE2020"/>
    <w:rsid w:val="00AE4128"/>
    <w:rsid w:val="00AE5306"/>
    <w:rsid w:val="00AE5B93"/>
    <w:rsid w:val="00AF042E"/>
    <w:rsid w:val="00AF0430"/>
    <w:rsid w:val="00AF0859"/>
    <w:rsid w:val="00AF0CDD"/>
    <w:rsid w:val="00AF0EE1"/>
    <w:rsid w:val="00AF138C"/>
    <w:rsid w:val="00AF1E33"/>
    <w:rsid w:val="00AF28C9"/>
    <w:rsid w:val="00AF2CFB"/>
    <w:rsid w:val="00AF37FB"/>
    <w:rsid w:val="00AF5426"/>
    <w:rsid w:val="00AF635C"/>
    <w:rsid w:val="00B00867"/>
    <w:rsid w:val="00B02336"/>
    <w:rsid w:val="00B0367E"/>
    <w:rsid w:val="00B04870"/>
    <w:rsid w:val="00B048C2"/>
    <w:rsid w:val="00B05CC1"/>
    <w:rsid w:val="00B06A77"/>
    <w:rsid w:val="00B06EE0"/>
    <w:rsid w:val="00B07586"/>
    <w:rsid w:val="00B07992"/>
    <w:rsid w:val="00B10E6F"/>
    <w:rsid w:val="00B147B0"/>
    <w:rsid w:val="00B2079E"/>
    <w:rsid w:val="00B225AF"/>
    <w:rsid w:val="00B22E6C"/>
    <w:rsid w:val="00B25E68"/>
    <w:rsid w:val="00B271CD"/>
    <w:rsid w:val="00B27E27"/>
    <w:rsid w:val="00B30EAD"/>
    <w:rsid w:val="00B32036"/>
    <w:rsid w:val="00B3300F"/>
    <w:rsid w:val="00B343EE"/>
    <w:rsid w:val="00B35B22"/>
    <w:rsid w:val="00B37F39"/>
    <w:rsid w:val="00B43BBF"/>
    <w:rsid w:val="00B4521C"/>
    <w:rsid w:val="00B47BC9"/>
    <w:rsid w:val="00B50E85"/>
    <w:rsid w:val="00B511F6"/>
    <w:rsid w:val="00B526CB"/>
    <w:rsid w:val="00B52C8E"/>
    <w:rsid w:val="00B53590"/>
    <w:rsid w:val="00B55075"/>
    <w:rsid w:val="00B55D5A"/>
    <w:rsid w:val="00B6008D"/>
    <w:rsid w:val="00B64094"/>
    <w:rsid w:val="00B642BA"/>
    <w:rsid w:val="00B64DC6"/>
    <w:rsid w:val="00B65E3A"/>
    <w:rsid w:val="00B669A2"/>
    <w:rsid w:val="00B66D69"/>
    <w:rsid w:val="00B6700F"/>
    <w:rsid w:val="00B70FFE"/>
    <w:rsid w:val="00B743A5"/>
    <w:rsid w:val="00B770F5"/>
    <w:rsid w:val="00B773B0"/>
    <w:rsid w:val="00B83776"/>
    <w:rsid w:val="00B83C18"/>
    <w:rsid w:val="00B85D9C"/>
    <w:rsid w:val="00B86B02"/>
    <w:rsid w:val="00B87CB6"/>
    <w:rsid w:val="00B87D76"/>
    <w:rsid w:val="00B926B1"/>
    <w:rsid w:val="00B93554"/>
    <w:rsid w:val="00B94F8A"/>
    <w:rsid w:val="00B951FB"/>
    <w:rsid w:val="00B95C7F"/>
    <w:rsid w:val="00BA0AF7"/>
    <w:rsid w:val="00BA150D"/>
    <w:rsid w:val="00BA18AA"/>
    <w:rsid w:val="00BA284A"/>
    <w:rsid w:val="00BA54EA"/>
    <w:rsid w:val="00BA5A94"/>
    <w:rsid w:val="00BA6C85"/>
    <w:rsid w:val="00BA7E3B"/>
    <w:rsid w:val="00BB2777"/>
    <w:rsid w:val="00BB2A2B"/>
    <w:rsid w:val="00BB49C2"/>
    <w:rsid w:val="00BB673E"/>
    <w:rsid w:val="00BB7037"/>
    <w:rsid w:val="00BB7947"/>
    <w:rsid w:val="00BC4E7C"/>
    <w:rsid w:val="00BC53C2"/>
    <w:rsid w:val="00BC5DCC"/>
    <w:rsid w:val="00BD0C3E"/>
    <w:rsid w:val="00BD30FB"/>
    <w:rsid w:val="00BD33FD"/>
    <w:rsid w:val="00BD3D13"/>
    <w:rsid w:val="00BD4C4D"/>
    <w:rsid w:val="00BD540C"/>
    <w:rsid w:val="00BD64DA"/>
    <w:rsid w:val="00BE13C1"/>
    <w:rsid w:val="00BE1E8C"/>
    <w:rsid w:val="00BE26BA"/>
    <w:rsid w:val="00BE2F8E"/>
    <w:rsid w:val="00BE48E7"/>
    <w:rsid w:val="00BE648E"/>
    <w:rsid w:val="00BF08C5"/>
    <w:rsid w:val="00BF54B8"/>
    <w:rsid w:val="00BF5F28"/>
    <w:rsid w:val="00BF67DB"/>
    <w:rsid w:val="00C01E3B"/>
    <w:rsid w:val="00C02163"/>
    <w:rsid w:val="00C02D6F"/>
    <w:rsid w:val="00C02F53"/>
    <w:rsid w:val="00C119F7"/>
    <w:rsid w:val="00C11D94"/>
    <w:rsid w:val="00C13980"/>
    <w:rsid w:val="00C14716"/>
    <w:rsid w:val="00C160F1"/>
    <w:rsid w:val="00C164CE"/>
    <w:rsid w:val="00C16FCE"/>
    <w:rsid w:val="00C177F7"/>
    <w:rsid w:val="00C17CE1"/>
    <w:rsid w:val="00C20462"/>
    <w:rsid w:val="00C22E7B"/>
    <w:rsid w:val="00C23A0D"/>
    <w:rsid w:val="00C249A5"/>
    <w:rsid w:val="00C26918"/>
    <w:rsid w:val="00C26E45"/>
    <w:rsid w:val="00C26FC9"/>
    <w:rsid w:val="00C3170E"/>
    <w:rsid w:val="00C33101"/>
    <w:rsid w:val="00C352FD"/>
    <w:rsid w:val="00C367FB"/>
    <w:rsid w:val="00C36A0B"/>
    <w:rsid w:val="00C37244"/>
    <w:rsid w:val="00C40879"/>
    <w:rsid w:val="00C41CFE"/>
    <w:rsid w:val="00C42FE9"/>
    <w:rsid w:val="00C430F5"/>
    <w:rsid w:val="00C46DD8"/>
    <w:rsid w:val="00C50EFF"/>
    <w:rsid w:val="00C51917"/>
    <w:rsid w:val="00C5288D"/>
    <w:rsid w:val="00C53725"/>
    <w:rsid w:val="00C53E97"/>
    <w:rsid w:val="00C5438D"/>
    <w:rsid w:val="00C555A1"/>
    <w:rsid w:val="00C57187"/>
    <w:rsid w:val="00C612C8"/>
    <w:rsid w:val="00C61C1E"/>
    <w:rsid w:val="00C631BE"/>
    <w:rsid w:val="00C655F8"/>
    <w:rsid w:val="00C70A72"/>
    <w:rsid w:val="00C70F86"/>
    <w:rsid w:val="00C7180A"/>
    <w:rsid w:val="00C71826"/>
    <w:rsid w:val="00C71C1F"/>
    <w:rsid w:val="00C71FDB"/>
    <w:rsid w:val="00C74BA7"/>
    <w:rsid w:val="00C75489"/>
    <w:rsid w:val="00C76470"/>
    <w:rsid w:val="00C7693B"/>
    <w:rsid w:val="00C77D00"/>
    <w:rsid w:val="00C82944"/>
    <w:rsid w:val="00C86FAB"/>
    <w:rsid w:val="00C878B2"/>
    <w:rsid w:val="00C9094A"/>
    <w:rsid w:val="00C9238C"/>
    <w:rsid w:val="00C95705"/>
    <w:rsid w:val="00C95CC0"/>
    <w:rsid w:val="00C96469"/>
    <w:rsid w:val="00C974D4"/>
    <w:rsid w:val="00C975D6"/>
    <w:rsid w:val="00CA0614"/>
    <w:rsid w:val="00CA0880"/>
    <w:rsid w:val="00CA10D3"/>
    <w:rsid w:val="00CA2804"/>
    <w:rsid w:val="00CA2E58"/>
    <w:rsid w:val="00CA33DF"/>
    <w:rsid w:val="00CA378F"/>
    <w:rsid w:val="00CA393E"/>
    <w:rsid w:val="00CA7E4C"/>
    <w:rsid w:val="00CB1604"/>
    <w:rsid w:val="00CB1A95"/>
    <w:rsid w:val="00CB1B31"/>
    <w:rsid w:val="00CB1CE2"/>
    <w:rsid w:val="00CB1EB3"/>
    <w:rsid w:val="00CB24F7"/>
    <w:rsid w:val="00CB43A3"/>
    <w:rsid w:val="00CB5568"/>
    <w:rsid w:val="00CB7EBF"/>
    <w:rsid w:val="00CB7F7E"/>
    <w:rsid w:val="00CC098D"/>
    <w:rsid w:val="00CC0B3C"/>
    <w:rsid w:val="00CC0B9A"/>
    <w:rsid w:val="00CC23A6"/>
    <w:rsid w:val="00CC3E54"/>
    <w:rsid w:val="00CD0CD0"/>
    <w:rsid w:val="00CD1382"/>
    <w:rsid w:val="00CD1743"/>
    <w:rsid w:val="00CD5202"/>
    <w:rsid w:val="00CD53E9"/>
    <w:rsid w:val="00CD5789"/>
    <w:rsid w:val="00CD6D28"/>
    <w:rsid w:val="00CE0025"/>
    <w:rsid w:val="00CE24D1"/>
    <w:rsid w:val="00CE27AD"/>
    <w:rsid w:val="00CE3B4B"/>
    <w:rsid w:val="00CE41AA"/>
    <w:rsid w:val="00CE4E79"/>
    <w:rsid w:val="00CE5083"/>
    <w:rsid w:val="00CE719D"/>
    <w:rsid w:val="00CF0693"/>
    <w:rsid w:val="00CF192B"/>
    <w:rsid w:val="00CF5BE1"/>
    <w:rsid w:val="00CF603F"/>
    <w:rsid w:val="00CF7153"/>
    <w:rsid w:val="00D02565"/>
    <w:rsid w:val="00D025CC"/>
    <w:rsid w:val="00D03129"/>
    <w:rsid w:val="00D037DC"/>
    <w:rsid w:val="00D041FD"/>
    <w:rsid w:val="00D04A3E"/>
    <w:rsid w:val="00D05445"/>
    <w:rsid w:val="00D06B92"/>
    <w:rsid w:val="00D11B86"/>
    <w:rsid w:val="00D137EB"/>
    <w:rsid w:val="00D13AC7"/>
    <w:rsid w:val="00D14477"/>
    <w:rsid w:val="00D156D2"/>
    <w:rsid w:val="00D17081"/>
    <w:rsid w:val="00D178DA"/>
    <w:rsid w:val="00D22315"/>
    <w:rsid w:val="00D236F9"/>
    <w:rsid w:val="00D2433A"/>
    <w:rsid w:val="00D25C6A"/>
    <w:rsid w:val="00D25F46"/>
    <w:rsid w:val="00D2606A"/>
    <w:rsid w:val="00D269D9"/>
    <w:rsid w:val="00D26CA7"/>
    <w:rsid w:val="00D27F80"/>
    <w:rsid w:val="00D320DC"/>
    <w:rsid w:val="00D34CEB"/>
    <w:rsid w:val="00D35781"/>
    <w:rsid w:val="00D3638F"/>
    <w:rsid w:val="00D364FF"/>
    <w:rsid w:val="00D368F1"/>
    <w:rsid w:val="00D452EA"/>
    <w:rsid w:val="00D478EF"/>
    <w:rsid w:val="00D50AE7"/>
    <w:rsid w:val="00D50BDC"/>
    <w:rsid w:val="00D5171D"/>
    <w:rsid w:val="00D52429"/>
    <w:rsid w:val="00D52F3D"/>
    <w:rsid w:val="00D53A58"/>
    <w:rsid w:val="00D53CD7"/>
    <w:rsid w:val="00D649C2"/>
    <w:rsid w:val="00D6561D"/>
    <w:rsid w:val="00D6655F"/>
    <w:rsid w:val="00D67D3D"/>
    <w:rsid w:val="00D70416"/>
    <w:rsid w:val="00D71923"/>
    <w:rsid w:val="00D71DE6"/>
    <w:rsid w:val="00D72004"/>
    <w:rsid w:val="00D73BF2"/>
    <w:rsid w:val="00D73FA1"/>
    <w:rsid w:val="00D745BC"/>
    <w:rsid w:val="00D74EE2"/>
    <w:rsid w:val="00D75C59"/>
    <w:rsid w:val="00D7634C"/>
    <w:rsid w:val="00D7787C"/>
    <w:rsid w:val="00D8040D"/>
    <w:rsid w:val="00D8152E"/>
    <w:rsid w:val="00D81D8C"/>
    <w:rsid w:val="00D8221A"/>
    <w:rsid w:val="00D82592"/>
    <w:rsid w:val="00D86219"/>
    <w:rsid w:val="00D86BD4"/>
    <w:rsid w:val="00D879EC"/>
    <w:rsid w:val="00D90A87"/>
    <w:rsid w:val="00D90CCC"/>
    <w:rsid w:val="00D91249"/>
    <w:rsid w:val="00D9137C"/>
    <w:rsid w:val="00D93DAD"/>
    <w:rsid w:val="00D966B2"/>
    <w:rsid w:val="00D96975"/>
    <w:rsid w:val="00D97EAF"/>
    <w:rsid w:val="00DA06A3"/>
    <w:rsid w:val="00DA2313"/>
    <w:rsid w:val="00DA2638"/>
    <w:rsid w:val="00DA298D"/>
    <w:rsid w:val="00DA29C1"/>
    <w:rsid w:val="00DB02A0"/>
    <w:rsid w:val="00DB1B3C"/>
    <w:rsid w:val="00DB2D43"/>
    <w:rsid w:val="00DB64C4"/>
    <w:rsid w:val="00DB7C2C"/>
    <w:rsid w:val="00DC0654"/>
    <w:rsid w:val="00DC11E4"/>
    <w:rsid w:val="00DC1A17"/>
    <w:rsid w:val="00DC259D"/>
    <w:rsid w:val="00DC3DA9"/>
    <w:rsid w:val="00DC3E7F"/>
    <w:rsid w:val="00DC52D4"/>
    <w:rsid w:val="00DC6343"/>
    <w:rsid w:val="00DC6A43"/>
    <w:rsid w:val="00DC7B11"/>
    <w:rsid w:val="00DD1148"/>
    <w:rsid w:val="00DD1288"/>
    <w:rsid w:val="00DD3B1D"/>
    <w:rsid w:val="00DD6C73"/>
    <w:rsid w:val="00DE02EF"/>
    <w:rsid w:val="00DE2352"/>
    <w:rsid w:val="00DE39AE"/>
    <w:rsid w:val="00DE52CB"/>
    <w:rsid w:val="00DE717E"/>
    <w:rsid w:val="00DF6241"/>
    <w:rsid w:val="00DF67D8"/>
    <w:rsid w:val="00DF75CD"/>
    <w:rsid w:val="00E00C09"/>
    <w:rsid w:val="00E01D93"/>
    <w:rsid w:val="00E02483"/>
    <w:rsid w:val="00E02578"/>
    <w:rsid w:val="00E0443E"/>
    <w:rsid w:val="00E04945"/>
    <w:rsid w:val="00E04B67"/>
    <w:rsid w:val="00E12E22"/>
    <w:rsid w:val="00E13A93"/>
    <w:rsid w:val="00E13D2F"/>
    <w:rsid w:val="00E13FB3"/>
    <w:rsid w:val="00E14F3A"/>
    <w:rsid w:val="00E15BF1"/>
    <w:rsid w:val="00E1659F"/>
    <w:rsid w:val="00E170CA"/>
    <w:rsid w:val="00E20152"/>
    <w:rsid w:val="00E21458"/>
    <w:rsid w:val="00E2183D"/>
    <w:rsid w:val="00E234B8"/>
    <w:rsid w:val="00E24E40"/>
    <w:rsid w:val="00E30020"/>
    <w:rsid w:val="00E30267"/>
    <w:rsid w:val="00E3661A"/>
    <w:rsid w:val="00E41B1C"/>
    <w:rsid w:val="00E42A35"/>
    <w:rsid w:val="00E44584"/>
    <w:rsid w:val="00E450EA"/>
    <w:rsid w:val="00E45BDC"/>
    <w:rsid w:val="00E4654A"/>
    <w:rsid w:val="00E46A1D"/>
    <w:rsid w:val="00E5022A"/>
    <w:rsid w:val="00E50E51"/>
    <w:rsid w:val="00E5126C"/>
    <w:rsid w:val="00E51B6C"/>
    <w:rsid w:val="00E53F90"/>
    <w:rsid w:val="00E5478B"/>
    <w:rsid w:val="00E56189"/>
    <w:rsid w:val="00E5696D"/>
    <w:rsid w:val="00E56E98"/>
    <w:rsid w:val="00E57AA1"/>
    <w:rsid w:val="00E60A76"/>
    <w:rsid w:val="00E64B40"/>
    <w:rsid w:val="00E667BF"/>
    <w:rsid w:val="00E70F1E"/>
    <w:rsid w:val="00E719C0"/>
    <w:rsid w:val="00E72FF0"/>
    <w:rsid w:val="00E73729"/>
    <w:rsid w:val="00E746A6"/>
    <w:rsid w:val="00E75A5A"/>
    <w:rsid w:val="00E7775B"/>
    <w:rsid w:val="00E87345"/>
    <w:rsid w:val="00E878C8"/>
    <w:rsid w:val="00E90261"/>
    <w:rsid w:val="00E91F3B"/>
    <w:rsid w:val="00E93401"/>
    <w:rsid w:val="00E93898"/>
    <w:rsid w:val="00E943CB"/>
    <w:rsid w:val="00EA0A4A"/>
    <w:rsid w:val="00EA1766"/>
    <w:rsid w:val="00EA5353"/>
    <w:rsid w:val="00EA54F0"/>
    <w:rsid w:val="00EA5D98"/>
    <w:rsid w:val="00EA66E7"/>
    <w:rsid w:val="00EA675E"/>
    <w:rsid w:val="00EA7355"/>
    <w:rsid w:val="00EB0774"/>
    <w:rsid w:val="00EB1B1F"/>
    <w:rsid w:val="00EB2F0D"/>
    <w:rsid w:val="00EB4F71"/>
    <w:rsid w:val="00EB52DB"/>
    <w:rsid w:val="00EB57D2"/>
    <w:rsid w:val="00EB5DF7"/>
    <w:rsid w:val="00EB73CC"/>
    <w:rsid w:val="00EB7959"/>
    <w:rsid w:val="00EC16A4"/>
    <w:rsid w:val="00EC1F22"/>
    <w:rsid w:val="00EC46A9"/>
    <w:rsid w:val="00EC6E28"/>
    <w:rsid w:val="00ED01A9"/>
    <w:rsid w:val="00ED048F"/>
    <w:rsid w:val="00ED148E"/>
    <w:rsid w:val="00ED40FA"/>
    <w:rsid w:val="00ED6D37"/>
    <w:rsid w:val="00ED7962"/>
    <w:rsid w:val="00EE0BD4"/>
    <w:rsid w:val="00EE5583"/>
    <w:rsid w:val="00EE5DC8"/>
    <w:rsid w:val="00EE742F"/>
    <w:rsid w:val="00EF4766"/>
    <w:rsid w:val="00EF52FF"/>
    <w:rsid w:val="00F050ED"/>
    <w:rsid w:val="00F064B2"/>
    <w:rsid w:val="00F07874"/>
    <w:rsid w:val="00F11C2A"/>
    <w:rsid w:val="00F11FEE"/>
    <w:rsid w:val="00F1219F"/>
    <w:rsid w:val="00F12713"/>
    <w:rsid w:val="00F150D5"/>
    <w:rsid w:val="00F213BB"/>
    <w:rsid w:val="00F22E21"/>
    <w:rsid w:val="00F262E1"/>
    <w:rsid w:val="00F26E01"/>
    <w:rsid w:val="00F30774"/>
    <w:rsid w:val="00F30B12"/>
    <w:rsid w:val="00F31641"/>
    <w:rsid w:val="00F323F2"/>
    <w:rsid w:val="00F32BDF"/>
    <w:rsid w:val="00F32F2C"/>
    <w:rsid w:val="00F36A52"/>
    <w:rsid w:val="00F40780"/>
    <w:rsid w:val="00F42594"/>
    <w:rsid w:val="00F43817"/>
    <w:rsid w:val="00F44191"/>
    <w:rsid w:val="00F44B57"/>
    <w:rsid w:val="00F457CD"/>
    <w:rsid w:val="00F45B39"/>
    <w:rsid w:val="00F46036"/>
    <w:rsid w:val="00F46CC4"/>
    <w:rsid w:val="00F46FD4"/>
    <w:rsid w:val="00F51BD2"/>
    <w:rsid w:val="00F548E3"/>
    <w:rsid w:val="00F55B2D"/>
    <w:rsid w:val="00F5609A"/>
    <w:rsid w:val="00F56317"/>
    <w:rsid w:val="00F56B11"/>
    <w:rsid w:val="00F56CF0"/>
    <w:rsid w:val="00F57F2D"/>
    <w:rsid w:val="00F6021B"/>
    <w:rsid w:val="00F60377"/>
    <w:rsid w:val="00F6041B"/>
    <w:rsid w:val="00F62BD3"/>
    <w:rsid w:val="00F64C26"/>
    <w:rsid w:val="00F64E37"/>
    <w:rsid w:val="00F64F77"/>
    <w:rsid w:val="00F72095"/>
    <w:rsid w:val="00F74025"/>
    <w:rsid w:val="00F8091C"/>
    <w:rsid w:val="00F80B03"/>
    <w:rsid w:val="00F81BB5"/>
    <w:rsid w:val="00F83A9D"/>
    <w:rsid w:val="00F83E54"/>
    <w:rsid w:val="00F84E81"/>
    <w:rsid w:val="00F90C9A"/>
    <w:rsid w:val="00F92B2D"/>
    <w:rsid w:val="00F93002"/>
    <w:rsid w:val="00F94B5B"/>
    <w:rsid w:val="00F965D5"/>
    <w:rsid w:val="00F9782F"/>
    <w:rsid w:val="00F97A43"/>
    <w:rsid w:val="00FA1714"/>
    <w:rsid w:val="00FA1E68"/>
    <w:rsid w:val="00FA20FE"/>
    <w:rsid w:val="00FA5182"/>
    <w:rsid w:val="00FA6245"/>
    <w:rsid w:val="00FB074B"/>
    <w:rsid w:val="00FB4B0F"/>
    <w:rsid w:val="00FB50DC"/>
    <w:rsid w:val="00FC40BF"/>
    <w:rsid w:val="00FC4788"/>
    <w:rsid w:val="00FC6653"/>
    <w:rsid w:val="00FC6CD2"/>
    <w:rsid w:val="00FD1109"/>
    <w:rsid w:val="00FD1CB7"/>
    <w:rsid w:val="00FD23A8"/>
    <w:rsid w:val="00FD3C97"/>
    <w:rsid w:val="00FD41DA"/>
    <w:rsid w:val="00FD740D"/>
    <w:rsid w:val="00FD7E25"/>
    <w:rsid w:val="00FE182A"/>
    <w:rsid w:val="00FE2354"/>
    <w:rsid w:val="00FE3065"/>
    <w:rsid w:val="00FE54D1"/>
    <w:rsid w:val="00FE7B06"/>
    <w:rsid w:val="00FF0C2C"/>
    <w:rsid w:val="00FF0E9A"/>
    <w:rsid w:val="00FF1F75"/>
    <w:rsid w:val="00FF315F"/>
    <w:rsid w:val="00FF364E"/>
    <w:rsid w:val="00FF3D86"/>
    <w:rsid w:val="00FF4EF5"/>
    <w:rsid w:val="00FF60F3"/>
    <w:rsid w:val="00FF6345"/>
    <w:rsid w:val="00FF6F68"/>
    <w:rsid w:val="00FF72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E6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E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Footnote"/>
    <w:basedOn w:val="Normal"/>
    <w:next w:val="Normal"/>
    <w:link w:val="Heading6Char"/>
    <w:autoRedefine/>
    <w:uiPriority w:val="99"/>
    <w:qFormat/>
    <w:rsid w:val="001D759A"/>
    <w:pPr>
      <w:keepNext/>
      <w:keepLines/>
      <w:widowControl w:val="0"/>
      <w:tabs>
        <w:tab w:val="num" w:pos="0"/>
      </w:tabs>
      <w:suppressAutoHyphens/>
      <w:spacing w:after="0" w:line="240" w:lineRule="auto"/>
      <w:contextualSpacing/>
      <w:outlineLvl w:val="5"/>
    </w:pPr>
    <w:rPr>
      <w:rFonts w:ascii="Calibri" w:eastAsia="Times New Roman" w:hAnsi="Calibri" w:cs="Times New Roman"/>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Bullets,Use Case List Paragraph,Medium Grid 1 - Accent 21,References,Resume Title,List bullets,Bullet paras,Heading 1.1,ANNEX,List Paragraph1,List Paragraph2,List Paragraph Char Char Char"/>
    <w:basedOn w:val="Normal"/>
    <w:link w:val="ListParagraphChar"/>
    <w:uiPriority w:val="34"/>
    <w:qFormat/>
    <w:rsid w:val="00056339"/>
    <w:pPr>
      <w:ind w:left="720"/>
      <w:contextualSpacing/>
    </w:pPr>
  </w:style>
  <w:style w:type="character" w:styleId="CommentReference">
    <w:name w:val="annotation reference"/>
    <w:basedOn w:val="DefaultParagraphFont"/>
    <w:uiPriority w:val="99"/>
    <w:semiHidden/>
    <w:unhideWhenUsed/>
    <w:rsid w:val="00056339"/>
    <w:rPr>
      <w:sz w:val="16"/>
      <w:szCs w:val="16"/>
    </w:rPr>
  </w:style>
  <w:style w:type="paragraph" w:styleId="CommentText">
    <w:name w:val="annotation text"/>
    <w:basedOn w:val="Normal"/>
    <w:link w:val="CommentTextChar"/>
    <w:uiPriority w:val="99"/>
    <w:semiHidden/>
    <w:unhideWhenUsed/>
    <w:rsid w:val="00056339"/>
    <w:pPr>
      <w:spacing w:line="240" w:lineRule="auto"/>
    </w:pPr>
    <w:rPr>
      <w:sz w:val="20"/>
      <w:szCs w:val="20"/>
    </w:rPr>
  </w:style>
  <w:style w:type="character" w:customStyle="1" w:styleId="CommentTextChar">
    <w:name w:val="Comment Text Char"/>
    <w:basedOn w:val="DefaultParagraphFont"/>
    <w:link w:val="CommentText"/>
    <w:uiPriority w:val="99"/>
    <w:semiHidden/>
    <w:rsid w:val="00056339"/>
    <w:rPr>
      <w:sz w:val="20"/>
      <w:szCs w:val="20"/>
    </w:rPr>
  </w:style>
  <w:style w:type="paragraph" w:styleId="CommentSubject">
    <w:name w:val="annotation subject"/>
    <w:basedOn w:val="CommentText"/>
    <w:next w:val="CommentText"/>
    <w:link w:val="CommentSubjectChar"/>
    <w:uiPriority w:val="99"/>
    <w:semiHidden/>
    <w:unhideWhenUsed/>
    <w:rsid w:val="00056339"/>
    <w:rPr>
      <w:b/>
      <w:bCs/>
    </w:rPr>
  </w:style>
  <w:style w:type="character" w:customStyle="1" w:styleId="CommentSubjectChar">
    <w:name w:val="Comment Subject Char"/>
    <w:basedOn w:val="CommentTextChar"/>
    <w:link w:val="CommentSubject"/>
    <w:uiPriority w:val="99"/>
    <w:semiHidden/>
    <w:rsid w:val="00056339"/>
    <w:rPr>
      <w:b/>
      <w:bCs/>
      <w:sz w:val="20"/>
      <w:szCs w:val="20"/>
    </w:rPr>
  </w:style>
  <w:style w:type="paragraph" w:styleId="BalloonText">
    <w:name w:val="Balloon Text"/>
    <w:basedOn w:val="Normal"/>
    <w:link w:val="BalloonTextChar"/>
    <w:uiPriority w:val="99"/>
    <w:semiHidden/>
    <w:unhideWhenUsed/>
    <w:rsid w:val="0005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39"/>
    <w:rPr>
      <w:rFonts w:ascii="Segoe UI" w:hAnsi="Segoe UI" w:cs="Segoe UI"/>
      <w:sz w:val="18"/>
      <w:szCs w:val="18"/>
    </w:rPr>
  </w:style>
  <w:style w:type="table" w:styleId="TableGrid">
    <w:name w:val="Table Grid"/>
    <w:basedOn w:val="TableNormal"/>
    <w:uiPriority w:val="59"/>
    <w:rsid w:val="00447C6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554"/>
    <w:rPr>
      <w:color w:val="0000FF" w:themeColor="hyperlink"/>
      <w:u w:val="single"/>
    </w:rPr>
  </w:style>
  <w:style w:type="paragraph" w:styleId="Header">
    <w:name w:val="header"/>
    <w:basedOn w:val="Normal"/>
    <w:link w:val="HeaderChar"/>
    <w:uiPriority w:val="99"/>
    <w:unhideWhenUsed/>
    <w:rsid w:val="0018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04"/>
  </w:style>
  <w:style w:type="paragraph" w:styleId="Footer">
    <w:name w:val="footer"/>
    <w:basedOn w:val="Normal"/>
    <w:link w:val="FooterChar"/>
    <w:uiPriority w:val="99"/>
    <w:unhideWhenUsed/>
    <w:rsid w:val="001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04"/>
  </w:style>
  <w:style w:type="character" w:customStyle="1" w:styleId="Heading6Char">
    <w:name w:val="Heading 6 Char"/>
    <w:aliases w:val="Footnote Char"/>
    <w:basedOn w:val="DefaultParagraphFont"/>
    <w:link w:val="Heading6"/>
    <w:uiPriority w:val="99"/>
    <w:rsid w:val="001D759A"/>
    <w:rPr>
      <w:rFonts w:ascii="Calibri" w:eastAsia="Times New Roman" w:hAnsi="Calibri" w:cs="Times New Roman"/>
      <w:iCs/>
      <w:sz w:val="18"/>
    </w:rPr>
  </w:style>
  <w:style w:type="character" w:styleId="FootnoteReference">
    <w:name w:val="footnote reference"/>
    <w:basedOn w:val="DefaultParagraphFont"/>
    <w:uiPriority w:val="99"/>
    <w:rsid w:val="001D759A"/>
    <w:rPr>
      <w:rFonts w:cs="Times New Roman"/>
      <w:vertAlign w:val="superscript"/>
    </w:rPr>
  </w:style>
  <w:style w:type="paragraph" w:styleId="FootnoteText">
    <w:name w:val="footnote text"/>
    <w:basedOn w:val="Normal"/>
    <w:link w:val="FootnoteTextChar1"/>
    <w:uiPriority w:val="99"/>
    <w:rsid w:val="00E75A5A"/>
    <w:pPr>
      <w:widowControl w:val="0"/>
      <w:suppressAutoHyphens/>
      <w:spacing w:after="120"/>
    </w:pPr>
    <w:rPr>
      <w:rFonts w:ascii="Times New Roman" w:eastAsia="Times New Roman" w:hAnsi="Times New Roman" w:cs="Calibri"/>
      <w:sz w:val="20"/>
      <w:szCs w:val="20"/>
    </w:rPr>
  </w:style>
  <w:style w:type="character" w:customStyle="1" w:styleId="FootnoteTextChar">
    <w:name w:val="Footnote Text Char"/>
    <w:basedOn w:val="DefaultParagraphFont"/>
    <w:uiPriority w:val="99"/>
    <w:semiHidden/>
    <w:rsid w:val="00E75A5A"/>
    <w:rPr>
      <w:sz w:val="20"/>
      <w:szCs w:val="20"/>
    </w:rPr>
  </w:style>
  <w:style w:type="character" w:customStyle="1" w:styleId="FootnoteTextChar1">
    <w:name w:val="Footnote Text Char1"/>
    <w:basedOn w:val="DefaultParagraphFont"/>
    <w:link w:val="FootnoteText"/>
    <w:uiPriority w:val="99"/>
    <w:rsid w:val="00E75A5A"/>
    <w:rPr>
      <w:rFonts w:ascii="Times New Roman" w:eastAsia="Times New Roman" w:hAnsi="Times New Roman" w:cs="Calibri"/>
      <w:sz w:val="20"/>
      <w:szCs w:val="20"/>
    </w:rPr>
  </w:style>
  <w:style w:type="paragraph" w:styleId="Revision">
    <w:name w:val="Revision"/>
    <w:hidden/>
    <w:uiPriority w:val="99"/>
    <w:semiHidden/>
    <w:rsid w:val="00460639"/>
    <w:pPr>
      <w:spacing w:after="0" w:line="240" w:lineRule="auto"/>
    </w:pPr>
  </w:style>
  <w:style w:type="character" w:customStyle="1" w:styleId="Heading1Char">
    <w:name w:val="Heading 1 Char"/>
    <w:basedOn w:val="DefaultParagraphFont"/>
    <w:link w:val="Heading1"/>
    <w:uiPriority w:val="9"/>
    <w:rsid w:val="000C30FD"/>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3B64A4"/>
  </w:style>
  <w:style w:type="character" w:customStyle="1" w:styleId="ListParagraphChar">
    <w:name w:val="List Paragraph Char"/>
    <w:aliases w:val="Citation List Char,본문(내용) Char,List Paragraph (numbered (a)) Char,Bullets Char,Use Case List Paragraph Char,Medium Grid 1 - Accent 21 Char,References Char,Resume Title Char,List bullets Char,Bullet paras Char,Heading 1.1 Char"/>
    <w:link w:val="ListParagraph"/>
    <w:uiPriority w:val="34"/>
    <w:rsid w:val="001427A5"/>
  </w:style>
  <w:style w:type="paragraph" w:styleId="NoSpacing">
    <w:name w:val="No Spacing"/>
    <w:uiPriority w:val="1"/>
    <w:qFormat/>
    <w:rsid w:val="00FA6245"/>
    <w:pPr>
      <w:widowControl w:val="0"/>
      <w:suppressAutoHyphens/>
      <w:spacing w:after="0" w:line="240" w:lineRule="auto"/>
    </w:pPr>
    <w:rPr>
      <w:rFonts w:ascii="Calibri" w:eastAsia="Times New Roman" w:hAnsi="Calibri" w:cs="Calibri"/>
      <w:lang w:val="en-US"/>
    </w:rPr>
  </w:style>
  <w:style w:type="character" w:customStyle="1" w:styleId="shorttext">
    <w:name w:val="short_text"/>
    <w:basedOn w:val="DefaultParagraphFont"/>
    <w:rsid w:val="003B48A7"/>
  </w:style>
  <w:style w:type="paragraph" w:customStyle="1" w:styleId="m-9122321016640388389p1">
    <w:name w:val="m_-9122321016640388389p1"/>
    <w:basedOn w:val="Normal"/>
    <w:rsid w:val="003F30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9122321016640388389s1">
    <w:name w:val="m_-9122321016640388389s1"/>
    <w:basedOn w:val="DefaultParagraphFont"/>
    <w:rsid w:val="003F30F3"/>
  </w:style>
  <w:style w:type="paragraph" w:customStyle="1" w:styleId="story-body-text">
    <w:name w:val="story-body-text"/>
    <w:basedOn w:val="Normal"/>
    <w:rsid w:val="00D720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text">
    <w:name w:val="Table text"/>
    <w:basedOn w:val="NoSpacing"/>
    <w:autoRedefine/>
    <w:qFormat/>
    <w:rsid w:val="00201BF1"/>
    <w:pPr>
      <w:bidi/>
      <w:spacing w:before="120" w:after="120"/>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E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Footnote"/>
    <w:basedOn w:val="Normal"/>
    <w:next w:val="Normal"/>
    <w:link w:val="Heading6Char"/>
    <w:autoRedefine/>
    <w:uiPriority w:val="99"/>
    <w:qFormat/>
    <w:rsid w:val="001D759A"/>
    <w:pPr>
      <w:keepNext/>
      <w:keepLines/>
      <w:widowControl w:val="0"/>
      <w:tabs>
        <w:tab w:val="num" w:pos="0"/>
      </w:tabs>
      <w:suppressAutoHyphens/>
      <w:spacing w:after="0" w:line="240" w:lineRule="auto"/>
      <w:contextualSpacing/>
      <w:outlineLvl w:val="5"/>
    </w:pPr>
    <w:rPr>
      <w:rFonts w:ascii="Calibri" w:eastAsia="Times New Roman" w:hAnsi="Calibri" w:cs="Times New Roman"/>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Bullets,Use Case List Paragraph,Medium Grid 1 - Accent 21,References,Resume Title,List bullets,Bullet paras,Heading 1.1,ANNEX,List Paragraph1,List Paragraph2,List Paragraph Char Char Char"/>
    <w:basedOn w:val="Normal"/>
    <w:link w:val="ListParagraphChar"/>
    <w:uiPriority w:val="34"/>
    <w:qFormat/>
    <w:rsid w:val="00056339"/>
    <w:pPr>
      <w:ind w:left="720"/>
      <w:contextualSpacing/>
    </w:pPr>
  </w:style>
  <w:style w:type="character" w:styleId="CommentReference">
    <w:name w:val="annotation reference"/>
    <w:basedOn w:val="DefaultParagraphFont"/>
    <w:uiPriority w:val="99"/>
    <w:semiHidden/>
    <w:unhideWhenUsed/>
    <w:rsid w:val="00056339"/>
    <w:rPr>
      <w:sz w:val="16"/>
      <w:szCs w:val="16"/>
    </w:rPr>
  </w:style>
  <w:style w:type="paragraph" w:styleId="CommentText">
    <w:name w:val="annotation text"/>
    <w:basedOn w:val="Normal"/>
    <w:link w:val="CommentTextChar"/>
    <w:uiPriority w:val="99"/>
    <w:semiHidden/>
    <w:unhideWhenUsed/>
    <w:rsid w:val="00056339"/>
    <w:pPr>
      <w:spacing w:line="240" w:lineRule="auto"/>
    </w:pPr>
    <w:rPr>
      <w:sz w:val="20"/>
      <w:szCs w:val="20"/>
    </w:rPr>
  </w:style>
  <w:style w:type="character" w:customStyle="1" w:styleId="CommentTextChar">
    <w:name w:val="Comment Text Char"/>
    <w:basedOn w:val="DefaultParagraphFont"/>
    <w:link w:val="CommentText"/>
    <w:uiPriority w:val="99"/>
    <w:semiHidden/>
    <w:rsid w:val="00056339"/>
    <w:rPr>
      <w:sz w:val="20"/>
      <w:szCs w:val="20"/>
    </w:rPr>
  </w:style>
  <w:style w:type="paragraph" w:styleId="CommentSubject">
    <w:name w:val="annotation subject"/>
    <w:basedOn w:val="CommentText"/>
    <w:next w:val="CommentText"/>
    <w:link w:val="CommentSubjectChar"/>
    <w:uiPriority w:val="99"/>
    <w:semiHidden/>
    <w:unhideWhenUsed/>
    <w:rsid w:val="00056339"/>
    <w:rPr>
      <w:b/>
      <w:bCs/>
    </w:rPr>
  </w:style>
  <w:style w:type="character" w:customStyle="1" w:styleId="CommentSubjectChar">
    <w:name w:val="Comment Subject Char"/>
    <w:basedOn w:val="CommentTextChar"/>
    <w:link w:val="CommentSubject"/>
    <w:uiPriority w:val="99"/>
    <w:semiHidden/>
    <w:rsid w:val="00056339"/>
    <w:rPr>
      <w:b/>
      <w:bCs/>
      <w:sz w:val="20"/>
      <w:szCs w:val="20"/>
    </w:rPr>
  </w:style>
  <w:style w:type="paragraph" w:styleId="BalloonText">
    <w:name w:val="Balloon Text"/>
    <w:basedOn w:val="Normal"/>
    <w:link w:val="BalloonTextChar"/>
    <w:uiPriority w:val="99"/>
    <w:semiHidden/>
    <w:unhideWhenUsed/>
    <w:rsid w:val="0005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339"/>
    <w:rPr>
      <w:rFonts w:ascii="Segoe UI" w:hAnsi="Segoe UI" w:cs="Segoe UI"/>
      <w:sz w:val="18"/>
      <w:szCs w:val="18"/>
    </w:rPr>
  </w:style>
  <w:style w:type="table" w:styleId="TableGrid">
    <w:name w:val="Table Grid"/>
    <w:basedOn w:val="TableNormal"/>
    <w:uiPriority w:val="59"/>
    <w:rsid w:val="00447C6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554"/>
    <w:rPr>
      <w:color w:val="0000FF" w:themeColor="hyperlink"/>
      <w:u w:val="single"/>
    </w:rPr>
  </w:style>
  <w:style w:type="paragraph" w:styleId="Header">
    <w:name w:val="header"/>
    <w:basedOn w:val="Normal"/>
    <w:link w:val="HeaderChar"/>
    <w:uiPriority w:val="99"/>
    <w:unhideWhenUsed/>
    <w:rsid w:val="0018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04"/>
  </w:style>
  <w:style w:type="paragraph" w:styleId="Footer">
    <w:name w:val="footer"/>
    <w:basedOn w:val="Normal"/>
    <w:link w:val="FooterChar"/>
    <w:uiPriority w:val="99"/>
    <w:unhideWhenUsed/>
    <w:rsid w:val="001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04"/>
  </w:style>
  <w:style w:type="character" w:customStyle="1" w:styleId="Heading6Char">
    <w:name w:val="Heading 6 Char"/>
    <w:aliases w:val="Footnote Char"/>
    <w:basedOn w:val="DefaultParagraphFont"/>
    <w:link w:val="Heading6"/>
    <w:uiPriority w:val="99"/>
    <w:rsid w:val="001D759A"/>
    <w:rPr>
      <w:rFonts w:ascii="Calibri" w:eastAsia="Times New Roman" w:hAnsi="Calibri" w:cs="Times New Roman"/>
      <w:iCs/>
      <w:sz w:val="18"/>
    </w:rPr>
  </w:style>
  <w:style w:type="character" w:styleId="FootnoteReference">
    <w:name w:val="footnote reference"/>
    <w:basedOn w:val="DefaultParagraphFont"/>
    <w:uiPriority w:val="99"/>
    <w:rsid w:val="001D759A"/>
    <w:rPr>
      <w:rFonts w:cs="Times New Roman"/>
      <w:vertAlign w:val="superscript"/>
    </w:rPr>
  </w:style>
  <w:style w:type="paragraph" w:styleId="FootnoteText">
    <w:name w:val="footnote text"/>
    <w:basedOn w:val="Normal"/>
    <w:link w:val="FootnoteTextChar1"/>
    <w:uiPriority w:val="99"/>
    <w:rsid w:val="00E75A5A"/>
    <w:pPr>
      <w:widowControl w:val="0"/>
      <w:suppressAutoHyphens/>
      <w:spacing w:after="120"/>
    </w:pPr>
    <w:rPr>
      <w:rFonts w:ascii="Times New Roman" w:eastAsia="Times New Roman" w:hAnsi="Times New Roman" w:cs="Calibri"/>
      <w:sz w:val="20"/>
      <w:szCs w:val="20"/>
    </w:rPr>
  </w:style>
  <w:style w:type="character" w:customStyle="1" w:styleId="FootnoteTextChar">
    <w:name w:val="Footnote Text Char"/>
    <w:basedOn w:val="DefaultParagraphFont"/>
    <w:uiPriority w:val="99"/>
    <w:semiHidden/>
    <w:rsid w:val="00E75A5A"/>
    <w:rPr>
      <w:sz w:val="20"/>
      <w:szCs w:val="20"/>
    </w:rPr>
  </w:style>
  <w:style w:type="character" w:customStyle="1" w:styleId="FootnoteTextChar1">
    <w:name w:val="Footnote Text Char1"/>
    <w:basedOn w:val="DefaultParagraphFont"/>
    <w:link w:val="FootnoteText"/>
    <w:uiPriority w:val="99"/>
    <w:rsid w:val="00E75A5A"/>
    <w:rPr>
      <w:rFonts w:ascii="Times New Roman" w:eastAsia="Times New Roman" w:hAnsi="Times New Roman" w:cs="Calibri"/>
      <w:sz w:val="20"/>
      <w:szCs w:val="20"/>
    </w:rPr>
  </w:style>
  <w:style w:type="paragraph" w:styleId="Revision">
    <w:name w:val="Revision"/>
    <w:hidden/>
    <w:uiPriority w:val="99"/>
    <w:semiHidden/>
    <w:rsid w:val="00460639"/>
    <w:pPr>
      <w:spacing w:after="0" w:line="240" w:lineRule="auto"/>
    </w:pPr>
  </w:style>
  <w:style w:type="character" w:customStyle="1" w:styleId="Heading1Char">
    <w:name w:val="Heading 1 Char"/>
    <w:basedOn w:val="DefaultParagraphFont"/>
    <w:link w:val="Heading1"/>
    <w:uiPriority w:val="9"/>
    <w:rsid w:val="000C30FD"/>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3B64A4"/>
  </w:style>
  <w:style w:type="character" w:customStyle="1" w:styleId="ListParagraphChar">
    <w:name w:val="List Paragraph Char"/>
    <w:aliases w:val="Citation List Char,본문(내용) Char,List Paragraph (numbered (a)) Char,Bullets Char,Use Case List Paragraph Char,Medium Grid 1 - Accent 21 Char,References Char,Resume Title Char,List bullets Char,Bullet paras Char,Heading 1.1 Char"/>
    <w:link w:val="ListParagraph"/>
    <w:uiPriority w:val="34"/>
    <w:rsid w:val="001427A5"/>
  </w:style>
  <w:style w:type="paragraph" w:styleId="NoSpacing">
    <w:name w:val="No Spacing"/>
    <w:uiPriority w:val="1"/>
    <w:qFormat/>
    <w:rsid w:val="00FA6245"/>
    <w:pPr>
      <w:widowControl w:val="0"/>
      <w:suppressAutoHyphens/>
      <w:spacing w:after="0" w:line="240" w:lineRule="auto"/>
    </w:pPr>
    <w:rPr>
      <w:rFonts w:ascii="Calibri" w:eastAsia="Times New Roman" w:hAnsi="Calibri" w:cs="Calibri"/>
      <w:lang w:val="en-US"/>
    </w:rPr>
  </w:style>
  <w:style w:type="character" w:customStyle="1" w:styleId="shorttext">
    <w:name w:val="short_text"/>
    <w:basedOn w:val="DefaultParagraphFont"/>
    <w:rsid w:val="003B48A7"/>
  </w:style>
  <w:style w:type="paragraph" w:customStyle="1" w:styleId="m-9122321016640388389p1">
    <w:name w:val="m_-9122321016640388389p1"/>
    <w:basedOn w:val="Normal"/>
    <w:rsid w:val="003F30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9122321016640388389s1">
    <w:name w:val="m_-9122321016640388389s1"/>
    <w:basedOn w:val="DefaultParagraphFont"/>
    <w:rsid w:val="003F30F3"/>
  </w:style>
  <w:style w:type="paragraph" w:customStyle="1" w:styleId="story-body-text">
    <w:name w:val="story-body-text"/>
    <w:basedOn w:val="Normal"/>
    <w:rsid w:val="00D720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text">
    <w:name w:val="Table text"/>
    <w:basedOn w:val="NoSpacing"/>
    <w:autoRedefine/>
    <w:qFormat/>
    <w:rsid w:val="00201BF1"/>
    <w:pPr>
      <w:bidi/>
      <w:spacing w:before="120" w:after="120"/>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234">
      <w:bodyDiv w:val="1"/>
      <w:marLeft w:val="0"/>
      <w:marRight w:val="0"/>
      <w:marTop w:val="0"/>
      <w:marBottom w:val="0"/>
      <w:divBdr>
        <w:top w:val="none" w:sz="0" w:space="0" w:color="auto"/>
        <w:left w:val="none" w:sz="0" w:space="0" w:color="auto"/>
        <w:bottom w:val="none" w:sz="0" w:space="0" w:color="auto"/>
        <w:right w:val="none" w:sz="0" w:space="0" w:color="auto"/>
      </w:divBdr>
    </w:div>
    <w:div w:id="22176336">
      <w:bodyDiv w:val="1"/>
      <w:marLeft w:val="0"/>
      <w:marRight w:val="0"/>
      <w:marTop w:val="0"/>
      <w:marBottom w:val="0"/>
      <w:divBdr>
        <w:top w:val="none" w:sz="0" w:space="0" w:color="auto"/>
        <w:left w:val="none" w:sz="0" w:space="0" w:color="auto"/>
        <w:bottom w:val="none" w:sz="0" w:space="0" w:color="auto"/>
        <w:right w:val="none" w:sz="0" w:space="0" w:color="auto"/>
      </w:divBdr>
    </w:div>
    <w:div w:id="36514742">
      <w:bodyDiv w:val="1"/>
      <w:marLeft w:val="0"/>
      <w:marRight w:val="0"/>
      <w:marTop w:val="0"/>
      <w:marBottom w:val="0"/>
      <w:divBdr>
        <w:top w:val="none" w:sz="0" w:space="0" w:color="auto"/>
        <w:left w:val="none" w:sz="0" w:space="0" w:color="auto"/>
        <w:bottom w:val="none" w:sz="0" w:space="0" w:color="auto"/>
        <w:right w:val="none" w:sz="0" w:space="0" w:color="auto"/>
      </w:divBdr>
    </w:div>
    <w:div w:id="168328353">
      <w:bodyDiv w:val="1"/>
      <w:marLeft w:val="0"/>
      <w:marRight w:val="0"/>
      <w:marTop w:val="0"/>
      <w:marBottom w:val="0"/>
      <w:divBdr>
        <w:top w:val="none" w:sz="0" w:space="0" w:color="auto"/>
        <w:left w:val="none" w:sz="0" w:space="0" w:color="auto"/>
        <w:bottom w:val="none" w:sz="0" w:space="0" w:color="auto"/>
        <w:right w:val="none" w:sz="0" w:space="0" w:color="auto"/>
      </w:divBdr>
    </w:div>
    <w:div w:id="195584596">
      <w:bodyDiv w:val="1"/>
      <w:marLeft w:val="0"/>
      <w:marRight w:val="0"/>
      <w:marTop w:val="0"/>
      <w:marBottom w:val="0"/>
      <w:divBdr>
        <w:top w:val="none" w:sz="0" w:space="0" w:color="auto"/>
        <w:left w:val="none" w:sz="0" w:space="0" w:color="auto"/>
        <w:bottom w:val="none" w:sz="0" w:space="0" w:color="auto"/>
        <w:right w:val="none" w:sz="0" w:space="0" w:color="auto"/>
      </w:divBdr>
    </w:div>
    <w:div w:id="206989505">
      <w:bodyDiv w:val="1"/>
      <w:marLeft w:val="0"/>
      <w:marRight w:val="0"/>
      <w:marTop w:val="0"/>
      <w:marBottom w:val="0"/>
      <w:divBdr>
        <w:top w:val="none" w:sz="0" w:space="0" w:color="auto"/>
        <w:left w:val="none" w:sz="0" w:space="0" w:color="auto"/>
        <w:bottom w:val="none" w:sz="0" w:space="0" w:color="auto"/>
        <w:right w:val="none" w:sz="0" w:space="0" w:color="auto"/>
      </w:divBdr>
    </w:div>
    <w:div w:id="286204864">
      <w:bodyDiv w:val="1"/>
      <w:marLeft w:val="0"/>
      <w:marRight w:val="0"/>
      <w:marTop w:val="0"/>
      <w:marBottom w:val="0"/>
      <w:divBdr>
        <w:top w:val="none" w:sz="0" w:space="0" w:color="auto"/>
        <w:left w:val="none" w:sz="0" w:space="0" w:color="auto"/>
        <w:bottom w:val="none" w:sz="0" w:space="0" w:color="auto"/>
        <w:right w:val="none" w:sz="0" w:space="0" w:color="auto"/>
      </w:divBdr>
    </w:div>
    <w:div w:id="437875059">
      <w:bodyDiv w:val="1"/>
      <w:marLeft w:val="0"/>
      <w:marRight w:val="0"/>
      <w:marTop w:val="0"/>
      <w:marBottom w:val="0"/>
      <w:divBdr>
        <w:top w:val="none" w:sz="0" w:space="0" w:color="auto"/>
        <w:left w:val="none" w:sz="0" w:space="0" w:color="auto"/>
        <w:bottom w:val="none" w:sz="0" w:space="0" w:color="auto"/>
        <w:right w:val="none" w:sz="0" w:space="0" w:color="auto"/>
      </w:divBdr>
    </w:div>
    <w:div w:id="467629010">
      <w:bodyDiv w:val="1"/>
      <w:marLeft w:val="0"/>
      <w:marRight w:val="0"/>
      <w:marTop w:val="0"/>
      <w:marBottom w:val="0"/>
      <w:divBdr>
        <w:top w:val="none" w:sz="0" w:space="0" w:color="auto"/>
        <w:left w:val="none" w:sz="0" w:space="0" w:color="auto"/>
        <w:bottom w:val="none" w:sz="0" w:space="0" w:color="auto"/>
        <w:right w:val="none" w:sz="0" w:space="0" w:color="auto"/>
      </w:divBdr>
    </w:div>
    <w:div w:id="498471303">
      <w:bodyDiv w:val="1"/>
      <w:marLeft w:val="0"/>
      <w:marRight w:val="0"/>
      <w:marTop w:val="0"/>
      <w:marBottom w:val="0"/>
      <w:divBdr>
        <w:top w:val="none" w:sz="0" w:space="0" w:color="auto"/>
        <w:left w:val="none" w:sz="0" w:space="0" w:color="auto"/>
        <w:bottom w:val="none" w:sz="0" w:space="0" w:color="auto"/>
        <w:right w:val="none" w:sz="0" w:space="0" w:color="auto"/>
      </w:divBdr>
      <w:divsChild>
        <w:div w:id="2010522873">
          <w:marLeft w:val="0"/>
          <w:marRight w:val="0"/>
          <w:marTop w:val="0"/>
          <w:marBottom w:val="0"/>
          <w:divBdr>
            <w:top w:val="none" w:sz="0" w:space="0" w:color="auto"/>
            <w:left w:val="none" w:sz="0" w:space="0" w:color="auto"/>
            <w:bottom w:val="none" w:sz="0" w:space="0" w:color="auto"/>
            <w:right w:val="none" w:sz="0" w:space="0" w:color="auto"/>
          </w:divBdr>
        </w:div>
        <w:div w:id="2093579666">
          <w:marLeft w:val="0"/>
          <w:marRight w:val="0"/>
          <w:marTop w:val="0"/>
          <w:marBottom w:val="0"/>
          <w:divBdr>
            <w:top w:val="none" w:sz="0" w:space="0" w:color="auto"/>
            <w:left w:val="none" w:sz="0" w:space="0" w:color="auto"/>
            <w:bottom w:val="none" w:sz="0" w:space="0" w:color="auto"/>
            <w:right w:val="none" w:sz="0" w:space="0" w:color="auto"/>
          </w:divBdr>
        </w:div>
        <w:div w:id="117799375">
          <w:marLeft w:val="0"/>
          <w:marRight w:val="0"/>
          <w:marTop w:val="0"/>
          <w:marBottom w:val="0"/>
          <w:divBdr>
            <w:top w:val="none" w:sz="0" w:space="0" w:color="auto"/>
            <w:left w:val="none" w:sz="0" w:space="0" w:color="auto"/>
            <w:bottom w:val="none" w:sz="0" w:space="0" w:color="auto"/>
            <w:right w:val="none" w:sz="0" w:space="0" w:color="auto"/>
          </w:divBdr>
        </w:div>
      </w:divsChild>
    </w:div>
    <w:div w:id="507212817">
      <w:bodyDiv w:val="1"/>
      <w:marLeft w:val="0"/>
      <w:marRight w:val="0"/>
      <w:marTop w:val="0"/>
      <w:marBottom w:val="0"/>
      <w:divBdr>
        <w:top w:val="none" w:sz="0" w:space="0" w:color="auto"/>
        <w:left w:val="none" w:sz="0" w:space="0" w:color="auto"/>
        <w:bottom w:val="none" w:sz="0" w:space="0" w:color="auto"/>
        <w:right w:val="none" w:sz="0" w:space="0" w:color="auto"/>
      </w:divBdr>
    </w:div>
    <w:div w:id="535316326">
      <w:bodyDiv w:val="1"/>
      <w:marLeft w:val="0"/>
      <w:marRight w:val="0"/>
      <w:marTop w:val="0"/>
      <w:marBottom w:val="0"/>
      <w:divBdr>
        <w:top w:val="none" w:sz="0" w:space="0" w:color="auto"/>
        <w:left w:val="none" w:sz="0" w:space="0" w:color="auto"/>
        <w:bottom w:val="none" w:sz="0" w:space="0" w:color="auto"/>
        <w:right w:val="none" w:sz="0" w:space="0" w:color="auto"/>
      </w:divBdr>
    </w:div>
    <w:div w:id="545531217">
      <w:bodyDiv w:val="1"/>
      <w:marLeft w:val="0"/>
      <w:marRight w:val="0"/>
      <w:marTop w:val="0"/>
      <w:marBottom w:val="0"/>
      <w:divBdr>
        <w:top w:val="none" w:sz="0" w:space="0" w:color="auto"/>
        <w:left w:val="none" w:sz="0" w:space="0" w:color="auto"/>
        <w:bottom w:val="none" w:sz="0" w:space="0" w:color="auto"/>
        <w:right w:val="none" w:sz="0" w:space="0" w:color="auto"/>
      </w:divBdr>
      <w:divsChild>
        <w:div w:id="637107203">
          <w:marLeft w:val="0"/>
          <w:marRight w:val="0"/>
          <w:marTop w:val="0"/>
          <w:marBottom w:val="0"/>
          <w:divBdr>
            <w:top w:val="none" w:sz="0" w:space="0" w:color="auto"/>
            <w:left w:val="none" w:sz="0" w:space="0" w:color="auto"/>
            <w:bottom w:val="none" w:sz="0" w:space="0" w:color="auto"/>
            <w:right w:val="none" w:sz="0" w:space="0" w:color="auto"/>
          </w:divBdr>
          <w:divsChild>
            <w:div w:id="1154568565">
              <w:marLeft w:val="0"/>
              <w:marRight w:val="0"/>
              <w:marTop w:val="0"/>
              <w:marBottom w:val="0"/>
              <w:divBdr>
                <w:top w:val="none" w:sz="0" w:space="0" w:color="auto"/>
                <w:left w:val="none" w:sz="0" w:space="0" w:color="auto"/>
                <w:bottom w:val="none" w:sz="0" w:space="0" w:color="auto"/>
                <w:right w:val="none" w:sz="0" w:space="0" w:color="auto"/>
              </w:divBdr>
            </w:div>
          </w:divsChild>
        </w:div>
        <w:div w:id="881400547">
          <w:marLeft w:val="0"/>
          <w:marRight w:val="0"/>
          <w:marTop w:val="0"/>
          <w:marBottom w:val="0"/>
          <w:divBdr>
            <w:top w:val="none" w:sz="0" w:space="0" w:color="auto"/>
            <w:left w:val="none" w:sz="0" w:space="0" w:color="auto"/>
            <w:bottom w:val="none" w:sz="0" w:space="0" w:color="auto"/>
            <w:right w:val="none" w:sz="0" w:space="0" w:color="auto"/>
          </w:divBdr>
        </w:div>
        <w:div w:id="316157516">
          <w:marLeft w:val="0"/>
          <w:marRight w:val="0"/>
          <w:marTop w:val="0"/>
          <w:marBottom w:val="0"/>
          <w:divBdr>
            <w:top w:val="none" w:sz="0" w:space="0" w:color="auto"/>
            <w:left w:val="none" w:sz="0" w:space="0" w:color="auto"/>
            <w:bottom w:val="none" w:sz="0" w:space="0" w:color="auto"/>
            <w:right w:val="none" w:sz="0" w:space="0" w:color="auto"/>
          </w:divBdr>
        </w:div>
      </w:divsChild>
    </w:div>
    <w:div w:id="569461676">
      <w:bodyDiv w:val="1"/>
      <w:marLeft w:val="0"/>
      <w:marRight w:val="0"/>
      <w:marTop w:val="0"/>
      <w:marBottom w:val="0"/>
      <w:divBdr>
        <w:top w:val="none" w:sz="0" w:space="0" w:color="auto"/>
        <w:left w:val="none" w:sz="0" w:space="0" w:color="auto"/>
        <w:bottom w:val="none" w:sz="0" w:space="0" w:color="auto"/>
        <w:right w:val="none" w:sz="0" w:space="0" w:color="auto"/>
      </w:divBdr>
    </w:div>
    <w:div w:id="577790470">
      <w:bodyDiv w:val="1"/>
      <w:marLeft w:val="0"/>
      <w:marRight w:val="0"/>
      <w:marTop w:val="0"/>
      <w:marBottom w:val="0"/>
      <w:divBdr>
        <w:top w:val="none" w:sz="0" w:space="0" w:color="auto"/>
        <w:left w:val="none" w:sz="0" w:space="0" w:color="auto"/>
        <w:bottom w:val="none" w:sz="0" w:space="0" w:color="auto"/>
        <w:right w:val="none" w:sz="0" w:space="0" w:color="auto"/>
      </w:divBdr>
    </w:div>
    <w:div w:id="588586863">
      <w:bodyDiv w:val="1"/>
      <w:marLeft w:val="0"/>
      <w:marRight w:val="0"/>
      <w:marTop w:val="0"/>
      <w:marBottom w:val="0"/>
      <w:divBdr>
        <w:top w:val="none" w:sz="0" w:space="0" w:color="auto"/>
        <w:left w:val="none" w:sz="0" w:space="0" w:color="auto"/>
        <w:bottom w:val="none" w:sz="0" w:space="0" w:color="auto"/>
        <w:right w:val="none" w:sz="0" w:space="0" w:color="auto"/>
      </w:divBdr>
    </w:div>
    <w:div w:id="600796831">
      <w:bodyDiv w:val="1"/>
      <w:marLeft w:val="0"/>
      <w:marRight w:val="0"/>
      <w:marTop w:val="0"/>
      <w:marBottom w:val="0"/>
      <w:divBdr>
        <w:top w:val="none" w:sz="0" w:space="0" w:color="auto"/>
        <w:left w:val="none" w:sz="0" w:space="0" w:color="auto"/>
        <w:bottom w:val="none" w:sz="0" w:space="0" w:color="auto"/>
        <w:right w:val="none" w:sz="0" w:space="0" w:color="auto"/>
      </w:divBdr>
    </w:div>
    <w:div w:id="646132157">
      <w:bodyDiv w:val="1"/>
      <w:marLeft w:val="0"/>
      <w:marRight w:val="0"/>
      <w:marTop w:val="0"/>
      <w:marBottom w:val="0"/>
      <w:divBdr>
        <w:top w:val="none" w:sz="0" w:space="0" w:color="auto"/>
        <w:left w:val="none" w:sz="0" w:space="0" w:color="auto"/>
        <w:bottom w:val="none" w:sz="0" w:space="0" w:color="auto"/>
        <w:right w:val="none" w:sz="0" w:space="0" w:color="auto"/>
      </w:divBdr>
    </w:div>
    <w:div w:id="650059167">
      <w:bodyDiv w:val="1"/>
      <w:marLeft w:val="0"/>
      <w:marRight w:val="0"/>
      <w:marTop w:val="0"/>
      <w:marBottom w:val="0"/>
      <w:divBdr>
        <w:top w:val="none" w:sz="0" w:space="0" w:color="auto"/>
        <w:left w:val="none" w:sz="0" w:space="0" w:color="auto"/>
        <w:bottom w:val="none" w:sz="0" w:space="0" w:color="auto"/>
        <w:right w:val="none" w:sz="0" w:space="0" w:color="auto"/>
      </w:divBdr>
    </w:div>
    <w:div w:id="659887875">
      <w:bodyDiv w:val="1"/>
      <w:marLeft w:val="0"/>
      <w:marRight w:val="0"/>
      <w:marTop w:val="0"/>
      <w:marBottom w:val="0"/>
      <w:divBdr>
        <w:top w:val="none" w:sz="0" w:space="0" w:color="auto"/>
        <w:left w:val="none" w:sz="0" w:space="0" w:color="auto"/>
        <w:bottom w:val="none" w:sz="0" w:space="0" w:color="auto"/>
        <w:right w:val="none" w:sz="0" w:space="0" w:color="auto"/>
      </w:divBdr>
    </w:div>
    <w:div w:id="668482189">
      <w:bodyDiv w:val="1"/>
      <w:marLeft w:val="0"/>
      <w:marRight w:val="0"/>
      <w:marTop w:val="0"/>
      <w:marBottom w:val="0"/>
      <w:divBdr>
        <w:top w:val="none" w:sz="0" w:space="0" w:color="auto"/>
        <w:left w:val="none" w:sz="0" w:space="0" w:color="auto"/>
        <w:bottom w:val="none" w:sz="0" w:space="0" w:color="auto"/>
        <w:right w:val="none" w:sz="0" w:space="0" w:color="auto"/>
      </w:divBdr>
    </w:div>
    <w:div w:id="720133656">
      <w:bodyDiv w:val="1"/>
      <w:marLeft w:val="0"/>
      <w:marRight w:val="0"/>
      <w:marTop w:val="0"/>
      <w:marBottom w:val="0"/>
      <w:divBdr>
        <w:top w:val="none" w:sz="0" w:space="0" w:color="auto"/>
        <w:left w:val="none" w:sz="0" w:space="0" w:color="auto"/>
        <w:bottom w:val="none" w:sz="0" w:space="0" w:color="auto"/>
        <w:right w:val="none" w:sz="0" w:space="0" w:color="auto"/>
      </w:divBdr>
    </w:div>
    <w:div w:id="776369541">
      <w:bodyDiv w:val="1"/>
      <w:marLeft w:val="0"/>
      <w:marRight w:val="0"/>
      <w:marTop w:val="0"/>
      <w:marBottom w:val="0"/>
      <w:divBdr>
        <w:top w:val="none" w:sz="0" w:space="0" w:color="auto"/>
        <w:left w:val="none" w:sz="0" w:space="0" w:color="auto"/>
        <w:bottom w:val="none" w:sz="0" w:space="0" w:color="auto"/>
        <w:right w:val="none" w:sz="0" w:space="0" w:color="auto"/>
      </w:divBdr>
    </w:div>
    <w:div w:id="798839205">
      <w:bodyDiv w:val="1"/>
      <w:marLeft w:val="0"/>
      <w:marRight w:val="0"/>
      <w:marTop w:val="0"/>
      <w:marBottom w:val="0"/>
      <w:divBdr>
        <w:top w:val="none" w:sz="0" w:space="0" w:color="auto"/>
        <w:left w:val="none" w:sz="0" w:space="0" w:color="auto"/>
        <w:bottom w:val="none" w:sz="0" w:space="0" w:color="auto"/>
        <w:right w:val="none" w:sz="0" w:space="0" w:color="auto"/>
      </w:divBdr>
    </w:div>
    <w:div w:id="827526315">
      <w:bodyDiv w:val="1"/>
      <w:marLeft w:val="0"/>
      <w:marRight w:val="0"/>
      <w:marTop w:val="0"/>
      <w:marBottom w:val="0"/>
      <w:divBdr>
        <w:top w:val="none" w:sz="0" w:space="0" w:color="auto"/>
        <w:left w:val="none" w:sz="0" w:space="0" w:color="auto"/>
        <w:bottom w:val="none" w:sz="0" w:space="0" w:color="auto"/>
        <w:right w:val="none" w:sz="0" w:space="0" w:color="auto"/>
      </w:divBdr>
    </w:div>
    <w:div w:id="931085301">
      <w:bodyDiv w:val="1"/>
      <w:marLeft w:val="0"/>
      <w:marRight w:val="0"/>
      <w:marTop w:val="0"/>
      <w:marBottom w:val="0"/>
      <w:divBdr>
        <w:top w:val="none" w:sz="0" w:space="0" w:color="auto"/>
        <w:left w:val="none" w:sz="0" w:space="0" w:color="auto"/>
        <w:bottom w:val="none" w:sz="0" w:space="0" w:color="auto"/>
        <w:right w:val="none" w:sz="0" w:space="0" w:color="auto"/>
      </w:divBdr>
    </w:div>
    <w:div w:id="974067848">
      <w:bodyDiv w:val="1"/>
      <w:marLeft w:val="0"/>
      <w:marRight w:val="0"/>
      <w:marTop w:val="0"/>
      <w:marBottom w:val="0"/>
      <w:divBdr>
        <w:top w:val="none" w:sz="0" w:space="0" w:color="auto"/>
        <w:left w:val="none" w:sz="0" w:space="0" w:color="auto"/>
        <w:bottom w:val="none" w:sz="0" w:space="0" w:color="auto"/>
        <w:right w:val="none" w:sz="0" w:space="0" w:color="auto"/>
      </w:divBdr>
    </w:div>
    <w:div w:id="1051423701">
      <w:bodyDiv w:val="1"/>
      <w:marLeft w:val="0"/>
      <w:marRight w:val="0"/>
      <w:marTop w:val="0"/>
      <w:marBottom w:val="0"/>
      <w:divBdr>
        <w:top w:val="none" w:sz="0" w:space="0" w:color="auto"/>
        <w:left w:val="none" w:sz="0" w:space="0" w:color="auto"/>
        <w:bottom w:val="none" w:sz="0" w:space="0" w:color="auto"/>
        <w:right w:val="none" w:sz="0" w:space="0" w:color="auto"/>
      </w:divBdr>
    </w:div>
    <w:div w:id="1056126720">
      <w:bodyDiv w:val="1"/>
      <w:marLeft w:val="0"/>
      <w:marRight w:val="0"/>
      <w:marTop w:val="0"/>
      <w:marBottom w:val="0"/>
      <w:divBdr>
        <w:top w:val="none" w:sz="0" w:space="0" w:color="auto"/>
        <w:left w:val="none" w:sz="0" w:space="0" w:color="auto"/>
        <w:bottom w:val="none" w:sz="0" w:space="0" w:color="auto"/>
        <w:right w:val="none" w:sz="0" w:space="0" w:color="auto"/>
      </w:divBdr>
    </w:div>
    <w:div w:id="1094059106">
      <w:bodyDiv w:val="1"/>
      <w:marLeft w:val="0"/>
      <w:marRight w:val="0"/>
      <w:marTop w:val="0"/>
      <w:marBottom w:val="0"/>
      <w:divBdr>
        <w:top w:val="none" w:sz="0" w:space="0" w:color="auto"/>
        <w:left w:val="none" w:sz="0" w:space="0" w:color="auto"/>
        <w:bottom w:val="none" w:sz="0" w:space="0" w:color="auto"/>
        <w:right w:val="none" w:sz="0" w:space="0" w:color="auto"/>
      </w:divBdr>
    </w:div>
    <w:div w:id="1096561134">
      <w:bodyDiv w:val="1"/>
      <w:marLeft w:val="0"/>
      <w:marRight w:val="0"/>
      <w:marTop w:val="0"/>
      <w:marBottom w:val="0"/>
      <w:divBdr>
        <w:top w:val="none" w:sz="0" w:space="0" w:color="auto"/>
        <w:left w:val="none" w:sz="0" w:space="0" w:color="auto"/>
        <w:bottom w:val="none" w:sz="0" w:space="0" w:color="auto"/>
        <w:right w:val="none" w:sz="0" w:space="0" w:color="auto"/>
      </w:divBdr>
    </w:div>
    <w:div w:id="1208642598">
      <w:bodyDiv w:val="1"/>
      <w:marLeft w:val="0"/>
      <w:marRight w:val="0"/>
      <w:marTop w:val="0"/>
      <w:marBottom w:val="0"/>
      <w:divBdr>
        <w:top w:val="none" w:sz="0" w:space="0" w:color="auto"/>
        <w:left w:val="none" w:sz="0" w:space="0" w:color="auto"/>
        <w:bottom w:val="none" w:sz="0" w:space="0" w:color="auto"/>
        <w:right w:val="none" w:sz="0" w:space="0" w:color="auto"/>
      </w:divBdr>
    </w:div>
    <w:div w:id="1238704987">
      <w:bodyDiv w:val="1"/>
      <w:marLeft w:val="0"/>
      <w:marRight w:val="0"/>
      <w:marTop w:val="0"/>
      <w:marBottom w:val="0"/>
      <w:divBdr>
        <w:top w:val="none" w:sz="0" w:space="0" w:color="auto"/>
        <w:left w:val="none" w:sz="0" w:space="0" w:color="auto"/>
        <w:bottom w:val="none" w:sz="0" w:space="0" w:color="auto"/>
        <w:right w:val="none" w:sz="0" w:space="0" w:color="auto"/>
      </w:divBdr>
    </w:div>
    <w:div w:id="1272516533">
      <w:bodyDiv w:val="1"/>
      <w:marLeft w:val="0"/>
      <w:marRight w:val="0"/>
      <w:marTop w:val="0"/>
      <w:marBottom w:val="0"/>
      <w:divBdr>
        <w:top w:val="none" w:sz="0" w:space="0" w:color="auto"/>
        <w:left w:val="none" w:sz="0" w:space="0" w:color="auto"/>
        <w:bottom w:val="none" w:sz="0" w:space="0" w:color="auto"/>
        <w:right w:val="none" w:sz="0" w:space="0" w:color="auto"/>
      </w:divBdr>
    </w:div>
    <w:div w:id="1289169869">
      <w:bodyDiv w:val="1"/>
      <w:marLeft w:val="0"/>
      <w:marRight w:val="0"/>
      <w:marTop w:val="0"/>
      <w:marBottom w:val="0"/>
      <w:divBdr>
        <w:top w:val="none" w:sz="0" w:space="0" w:color="auto"/>
        <w:left w:val="none" w:sz="0" w:space="0" w:color="auto"/>
        <w:bottom w:val="none" w:sz="0" w:space="0" w:color="auto"/>
        <w:right w:val="none" w:sz="0" w:space="0" w:color="auto"/>
      </w:divBdr>
    </w:div>
    <w:div w:id="1313173291">
      <w:bodyDiv w:val="1"/>
      <w:marLeft w:val="0"/>
      <w:marRight w:val="0"/>
      <w:marTop w:val="0"/>
      <w:marBottom w:val="0"/>
      <w:divBdr>
        <w:top w:val="none" w:sz="0" w:space="0" w:color="auto"/>
        <w:left w:val="none" w:sz="0" w:space="0" w:color="auto"/>
        <w:bottom w:val="none" w:sz="0" w:space="0" w:color="auto"/>
        <w:right w:val="none" w:sz="0" w:space="0" w:color="auto"/>
      </w:divBdr>
    </w:div>
    <w:div w:id="1483810027">
      <w:bodyDiv w:val="1"/>
      <w:marLeft w:val="0"/>
      <w:marRight w:val="0"/>
      <w:marTop w:val="0"/>
      <w:marBottom w:val="0"/>
      <w:divBdr>
        <w:top w:val="none" w:sz="0" w:space="0" w:color="auto"/>
        <w:left w:val="none" w:sz="0" w:space="0" w:color="auto"/>
        <w:bottom w:val="none" w:sz="0" w:space="0" w:color="auto"/>
        <w:right w:val="none" w:sz="0" w:space="0" w:color="auto"/>
      </w:divBdr>
    </w:div>
    <w:div w:id="1516534570">
      <w:bodyDiv w:val="1"/>
      <w:marLeft w:val="0"/>
      <w:marRight w:val="0"/>
      <w:marTop w:val="0"/>
      <w:marBottom w:val="0"/>
      <w:divBdr>
        <w:top w:val="none" w:sz="0" w:space="0" w:color="auto"/>
        <w:left w:val="none" w:sz="0" w:space="0" w:color="auto"/>
        <w:bottom w:val="none" w:sz="0" w:space="0" w:color="auto"/>
        <w:right w:val="none" w:sz="0" w:space="0" w:color="auto"/>
      </w:divBdr>
    </w:div>
    <w:div w:id="1516924361">
      <w:bodyDiv w:val="1"/>
      <w:marLeft w:val="0"/>
      <w:marRight w:val="0"/>
      <w:marTop w:val="0"/>
      <w:marBottom w:val="0"/>
      <w:divBdr>
        <w:top w:val="none" w:sz="0" w:space="0" w:color="auto"/>
        <w:left w:val="none" w:sz="0" w:space="0" w:color="auto"/>
        <w:bottom w:val="none" w:sz="0" w:space="0" w:color="auto"/>
        <w:right w:val="none" w:sz="0" w:space="0" w:color="auto"/>
      </w:divBdr>
    </w:div>
    <w:div w:id="1548227209">
      <w:bodyDiv w:val="1"/>
      <w:marLeft w:val="0"/>
      <w:marRight w:val="0"/>
      <w:marTop w:val="0"/>
      <w:marBottom w:val="0"/>
      <w:divBdr>
        <w:top w:val="none" w:sz="0" w:space="0" w:color="auto"/>
        <w:left w:val="none" w:sz="0" w:space="0" w:color="auto"/>
        <w:bottom w:val="none" w:sz="0" w:space="0" w:color="auto"/>
        <w:right w:val="none" w:sz="0" w:space="0" w:color="auto"/>
      </w:divBdr>
    </w:div>
    <w:div w:id="1772969192">
      <w:bodyDiv w:val="1"/>
      <w:marLeft w:val="0"/>
      <w:marRight w:val="0"/>
      <w:marTop w:val="0"/>
      <w:marBottom w:val="0"/>
      <w:divBdr>
        <w:top w:val="none" w:sz="0" w:space="0" w:color="auto"/>
        <w:left w:val="none" w:sz="0" w:space="0" w:color="auto"/>
        <w:bottom w:val="none" w:sz="0" w:space="0" w:color="auto"/>
        <w:right w:val="none" w:sz="0" w:space="0" w:color="auto"/>
      </w:divBdr>
    </w:div>
    <w:div w:id="1809082600">
      <w:bodyDiv w:val="1"/>
      <w:marLeft w:val="0"/>
      <w:marRight w:val="0"/>
      <w:marTop w:val="0"/>
      <w:marBottom w:val="0"/>
      <w:divBdr>
        <w:top w:val="none" w:sz="0" w:space="0" w:color="auto"/>
        <w:left w:val="none" w:sz="0" w:space="0" w:color="auto"/>
        <w:bottom w:val="none" w:sz="0" w:space="0" w:color="auto"/>
        <w:right w:val="none" w:sz="0" w:space="0" w:color="auto"/>
      </w:divBdr>
    </w:div>
    <w:div w:id="1848858553">
      <w:bodyDiv w:val="1"/>
      <w:marLeft w:val="0"/>
      <w:marRight w:val="0"/>
      <w:marTop w:val="0"/>
      <w:marBottom w:val="0"/>
      <w:divBdr>
        <w:top w:val="none" w:sz="0" w:space="0" w:color="auto"/>
        <w:left w:val="none" w:sz="0" w:space="0" w:color="auto"/>
        <w:bottom w:val="none" w:sz="0" w:space="0" w:color="auto"/>
        <w:right w:val="none" w:sz="0" w:space="0" w:color="auto"/>
      </w:divBdr>
    </w:div>
    <w:div w:id="1885214717">
      <w:bodyDiv w:val="1"/>
      <w:marLeft w:val="0"/>
      <w:marRight w:val="0"/>
      <w:marTop w:val="0"/>
      <w:marBottom w:val="0"/>
      <w:divBdr>
        <w:top w:val="none" w:sz="0" w:space="0" w:color="auto"/>
        <w:left w:val="none" w:sz="0" w:space="0" w:color="auto"/>
        <w:bottom w:val="none" w:sz="0" w:space="0" w:color="auto"/>
        <w:right w:val="none" w:sz="0" w:space="0" w:color="auto"/>
      </w:divBdr>
    </w:div>
    <w:div w:id="1917085243">
      <w:bodyDiv w:val="1"/>
      <w:marLeft w:val="0"/>
      <w:marRight w:val="0"/>
      <w:marTop w:val="0"/>
      <w:marBottom w:val="0"/>
      <w:divBdr>
        <w:top w:val="none" w:sz="0" w:space="0" w:color="auto"/>
        <w:left w:val="none" w:sz="0" w:space="0" w:color="auto"/>
        <w:bottom w:val="none" w:sz="0" w:space="0" w:color="auto"/>
        <w:right w:val="none" w:sz="0" w:space="0" w:color="auto"/>
      </w:divBdr>
    </w:div>
    <w:div w:id="2000228536">
      <w:bodyDiv w:val="1"/>
      <w:marLeft w:val="0"/>
      <w:marRight w:val="0"/>
      <w:marTop w:val="0"/>
      <w:marBottom w:val="0"/>
      <w:divBdr>
        <w:top w:val="none" w:sz="0" w:space="0" w:color="auto"/>
        <w:left w:val="none" w:sz="0" w:space="0" w:color="auto"/>
        <w:bottom w:val="none" w:sz="0" w:space="0" w:color="auto"/>
        <w:right w:val="none" w:sz="0" w:space="0" w:color="auto"/>
      </w:divBdr>
    </w:div>
    <w:div w:id="2030718790">
      <w:bodyDiv w:val="1"/>
      <w:marLeft w:val="0"/>
      <w:marRight w:val="0"/>
      <w:marTop w:val="0"/>
      <w:marBottom w:val="0"/>
      <w:divBdr>
        <w:top w:val="none" w:sz="0" w:space="0" w:color="auto"/>
        <w:left w:val="none" w:sz="0" w:space="0" w:color="auto"/>
        <w:bottom w:val="none" w:sz="0" w:space="0" w:color="auto"/>
        <w:right w:val="none" w:sz="0" w:space="0" w:color="auto"/>
      </w:divBdr>
    </w:div>
    <w:div w:id="20497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D:\https:\www.imf.org\external\country\i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PHE1642</b:Tag>
    <b:SourceType>InternetSite</b:SourceType>
    <b:Guid>{E8E924D0-C9BB-D84E-9CFD-8C05DEEE256F}</b:Guid>
    <b:Author>
      <b:Author>
        <b:Corporate>PH-EITI</b:Corporate>
      </b:Author>
    </b:Author>
    <b:Title>PH-EITI Presentation to the 63rd Annual National Mine Safety and Environment Conference Minerals Industry Symposium</b:Title>
    <b:Year>2016</b:Year>
    <b:URL>unpublished, provided the PH-EITI Secretariat</b:URL>
    <b:Month>November</b:Month>
    <b:Day>17</b:Day>
    <b:YearAccessed>2017</b:YearAccessed>
    <b:MonthAccessed>February</b:MonthAccessed>
    <b:RefOrder>25</b:RefOrder>
  </b:Source>
  <b:Source>
    <b:Tag>Bus16</b:Tag>
    <b:SourceType>InternetSite</b:SourceType>
    <b:Guid>{CC3ADAC9-7692-234A-9035-C65F1E25CBF6}</b:Guid>
    <b:Author>
      <b:Author>
        <b:Corporate>BusinessWorld</b:Corporate>
      </b:Author>
    </b:Author>
    <b:Title>PHL sees oil, gas potential as EITI efforts lauded</b:Title>
    <b:URL>http://www.bworldonline.com/content.php?section=Economy&amp;title=phl-sees-oil-gas-potential-as-eiti-efforts-lauded&amp;id=123663</b:URL>
    <b:Year>2016</b:Year>
    <b:Month>February</b:Month>
    <b:Day>26</b:Day>
    <b:YearAccessed>2017</b:YearAccessed>
    <b:MonthAccessed>February</b:MonthAccessed>
    <b:RefOrder>26</b:RefOrder>
  </b:Source>
  <b:Source>
    <b:Tag>Min161</b:Tag>
    <b:SourceType>InternetSite</b:SourceType>
    <b:Guid>{E852BD1C-4913-F046-A42C-1310A47013CD}</b:Guid>
    <b:Author>
      <b:Author>
        <b:Corporate>Mines and Geosciences Bureau</b:Corporate>
      </b:Author>
    </b:Author>
    <b:Title>Mineral Resource Inventory</b:Title>
    <b:URL>http://www.mgb.gov.ph/2015-05-13-01-44-56/2015-05-13-01-47-51#</b:URL>
    <b:Year>2016</b:Year>
    <b:YearAccessed>2016</b:YearAccessed>
    <b:MonthAccessed>October</b:MonthAccessed>
    <b:RefOrder>27</b:RefOrder>
  </b:Source>
  <b:Source>
    <b:Tag>PHE156</b:Tag>
    <b:SourceType>DocumentFromInternetSite</b:SourceType>
    <b:Guid>{B6460EE1-35AF-7546-83B5-07FBDDF8FE7E}</b:Guid>
    <b:Author>
      <b:Author>
        <b:Corporate>PH-EITI</b:Corporate>
      </b:Author>
    </b:Author>
    <b:Title>The 2nd PH-EITI Country Report (FY2013) - Executive Summary</b:Title>
    <b:URL>http://ph-eiti.org/document/EITI-Report/Second-Country-Report/Executive%20Summary_2015.pdf</b:URL>
    <b:Year>2015</b:Year>
    <b:Month>December</b:Month>
    <b:YearAccessed>2016</b:YearAccessed>
    <b:MonthAccessed>September</b:MonthAccessed>
    <b:RefOrder>28</b:RefOrder>
  </b:Source>
  <b:Source>
    <b:Tag>Reu16</b:Tag>
    <b:SourceType>DocumentFromInternetSite</b:SourceType>
    <b:Guid>{BDD6010E-B972-354A-8F58-0E1CAD3ABAB3}</b:Guid>
    <b:Author>
      <b:Author>
        <b:Corporate>Reuters</b:Corporate>
      </b:Author>
    </b:Author>
    <b:Title>The Philippines Will Suspend More Mines Over Environmental Violations</b:Title>
    <b:Year>2016</b:Year>
    <b:URL>http://fortune.com/2016/09/05/philippines-mines-suspend/</b:URL>
    <b:Month>September</b:Month>
    <b:Day>5</b:Day>
    <b:YearAccessed>2016</b:YearAccessed>
    <b:MonthAccessed>September</b:MonthAccessed>
    <b:RefOrder>29</b:RefOrder>
  </b:Source>
  <b:Source>
    <b:Tag>EIT162</b:Tag>
    <b:SourceType>InternetSite</b:SourceType>
    <b:Guid>{4E21543C-9CAF-134D-A132-629099C36A65}</b:Guid>
    <b:Author>
      <b:Author>
        <b:Corporate>EITI</b:Corporate>
      </b:Author>
    </b:Author>
    <b:Title>Philippines country page</b:Title>
    <b:URL>https://eiti.org/implementing_country/2</b:URL>
    <b:YearAccessed>2016</b:YearAccessed>
    <b:MonthAccessed>November</b:MonthAccessed>
    <b:Year>2016</b:Year>
    <b:RefOrder>30</b:RefOrder>
  </b:Source>
  <b:Source>
    <b:Tag>USE16</b:Tag>
    <b:SourceType>InternetSite</b:SourceType>
    <b:Guid>{377D9B84-F821-2E4A-8849-6CB20A3556EF}</b:Guid>
    <b:Author>
      <b:Author>
        <b:Corporate>US Energy Information Administration</b:Corporate>
      </b:Author>
    </b:Author>
    <b:Title>Country analysis: Iraq</b:Title>
    <b:URL>https://www.eia.gov/beta/international/analysis_includes/countries_long/Iraq/iraq.pdf</b:URL>
    <b:Year>2016</b:Year>
    <b:Month>April</b:Month>
    <b:Day>28</b:Day>
    <b:YearAccessed>2016</b:YearAccessed>
    <b:MonthAccessed>November</b:MonthAccessed>
    <b:RefOrder>1</b:RefOrder>
  </b:Source>
  <b:Source>
    <b:Tag>USG15</b:Tag>
    <b:SourceType>InternetSite</b:SourceType>
    <b:Guid>{51CBB6D0-A144-D047-A32F-8CF7BE779235}</b:Guid>
    <b:Author>
      <b:Author>
        <b:Corporate>US Geological Service</b:Corporate>
      </b:Author>
    </b:Author>
    <b:Title>2013 Minerals Yearbook Iraq</b:Title>
    <b:URL>http://minerals.usgs.gov/minerals/pubs/country/2013/myb3-2013-iz.pdf</b:URL>
    <b:Year>2015</b:Year>
    <b:Month>July</b:Month>
    <b:YearAccessed>2016</b:YearAccessed>
    <b:MonthAccessed>November</b:MonthAccessed>
    <b:RefOrder>2</b:RefOrder>
  </b:Source>
  <b:Source>
    <b:Tag>KRG15</b:Tag>
    <b:SourceType>InternetSite</b:SourceType>
    <b:Guid>{956D84FF-5BAF-E941-B899-D381B35B15ED}</b:Guid>
    <b:Author>
      <b:Author>
        <b:Corporate>KRG Ministry of Natural Resources</b:Corporate>
      </b:Author>
    </b:Author>
    <b:Title>Mining Vision</b:Title>
    <b:URL>http://mnr.krg.org/index.php/en/mining/mining-vision</b:URL>
    <b:Year>2015</b:Year>
    <b:YearAccessed>2016</b:YearAccessed>
    <b:MonthAccessed>November</b:MonthAccessed>
    <b:RefOrder>3</b:RefOrder>
  </b:Source>
  <b:Source>
    <b:Tag>Ira16</b:Tag>
    <b:SourceType>InternetSite</b:SourceType>
    <b:Guid>{1F57BCD6-9486-B147-B700-5D3CB216B393}</b:Guid>
    <b:Author>
      <b:Author>
        <b:Corporate>Iraqi Economists</b:Corporate>
      </b:Author>
    </b:Author>
    <b:Title>Iraq License Contracts – Facts &amp; Figures</b:Title>
    <b:URL>http://iraqieconomists.net/en/wp-content/uploads/sites/7/2016/01/Iraq-Oil-Contracts-Facts-Figures.pdf</b:URL>
    <b:Year>2016</b:Year>
    <b:Month>January</b:Month>
    <b:YearAccessed>2016</b:YearAccessed>
    <b:MonthAccessed>November</b:MonthAccessed>
    <b:RefOrder>4</b:RefOrder>
  </b:Source>
  <b:Source>
    <b:Tag>Han15</b:Tag>
    <b:SourceType>InternetSite</b:SourceType>
    <b:Guid>{AD6623F6-F84C-994B-B3E2-5E39BA25EFB7}</b:Guid>
    <b:Author>
      <b:Author>
        <b:Corporate>Hannam &amp; Partners</b:Corporate>
      </b:Author>
    </b:Author>
    <b:Title>Iraq Oil &amp; Gas Outlook</b:Title>
    <b:URL>http://www.hannamandpartners.com/uploads/2015/10/Iraq.pdf</b:URL>
    <b:Year>2015</b:Year>
    <b:Month>May</b:Month>
    <b:YearAccessed>2016</b:YearAccessed>
    <b:MonthAccessed>November</b:MonthAccessed>
    <b:RefOrder>5</b:RefOrder>
  </b:Source>
  <b:Source>
    <b:Tag>CME16</b:Tag>
    <b:SourceType>InternetSite</b:SourceType>
    <b:Guid>{9C342CC3-FB31-6346-87A6-208B13D3B7DA}</b:Guid>
    <b:Author>
      <b:Author>
        <b:Corporate>CME Group</b:Corporate>
      </b:Author>
    </b:Author>
    <b:Title>Oil: Assessing Global Geopolitical Risks</b:Title>
    <b:URL>https://www.cmegroup.com/education/files/oil-assessing-global-geopolitical-risks.pdf</b:URL>
    <b:Year>2016</b:Year>
    <b:Month>August</b:Month>
    <b:Day>31</b:Day>
    <b:YearAccessed>2016</b:YearAccessed>
    <b:MonthAccessed>November</b:MonthAccessed>
    <b:RefOrder>6</b:RefOrder>
  </b:Source>
  <b:Source>
    <b:Tag>Glo151</b:Tag>
    <b:SourceType>InternetSite</b:SourceType>
    <b:Guid>{F03175EC-E62C-9344-8499-7ECDA963F84A}</b:Guid>
    <b:Author>
      <b:Author>
        <b:Corporate>Global Risk Insights</b:Corporate>
      </b:Author>
    </b:Author>
    <b:Title>The future of oil production in Iraq</b:Title>
    <b:URL>http://globalriskinsights.com/2015/12/the-future-of-oil-production-in-iraq/</b:URL>
    <b:Year>2015</b:Year>
    <b:Month>December</b:Month>
    <b:Day>21</b:Day>
    <b:YearAccessed>2016</b:YearAccessed>
    <b:MonthAccessed>November</b:MonthAccessed>
    <b:RefOrder>7</b:RefOrder>
  </b:Source>
  <b:Source>
    <b:Tag>Ira161</b:Tag>
    <b:SourceType>InternetSite</b:SourceType>
    <b:Guid>{755DDFA5-5511-9F49-83D5-A6CCAD976354}</b:Guid>
    <b:Author>
      <b:Author>
        <b:Corporate>Iraq Business News</b:Corporate>
      </b:Author>
    </b:Author>
    <b:Title>Ministry of Oil: IOC Contracts Must Reflect Prices</b:Title>
    <b:URL>http://www.iraq-businessnews.com/2016/08/23/ministry-of-oil-ioc-contracts-must-reflect-prices/</b:URL>
    <b:Year>2016</b:Year>
    <b:Month>August</b:Month>
    <b:Day>23</b:Day>
    <b:YearAccessed>2016</b:YearAccessed>
    <b:MonthAccessed>November</b:MonthAccessed>
    <b:RefOrder>8</b:RefOrder>
  </b:Source>
  <b:Source>
    <b:Tag>Ira162</b:Tag>
    <b:SourceType>InternetSite</b:SourceType>
    <b:Guid>{483456AB-36AF-A948-85D6-D2405D07B948}</b:Guid>
    <b:Author>
      <b:Author>
        <b:Corporate>Iraqi Economists</b:Corporate>
      </b:Author>
    </b:Author>
    <b:Title>Iraq License Contracts – Facts &amp; Figures</b:Title>
    <b:URL>http://iraqieconomists.net/en/wp-content/uploads/sites/7/2016/01/Iraq-Oil-Contracts-Facts-Figures.pdf</b:URL>
    <b:Year>2016</b:Year>
    <b:Month>January</b:Month>
    <b:YearAccessed>2016</b:YearAccessed>
    <b:MonthAccessed>November</b:MonthAccessed>
    <b:RefOrder>9</b:RefOrder>
  </b:Source>
  <b:Source>
    <b:Tag>The162</b:Tag>
    <b:SourceType>InternetSite</b:SourceType>
    <b:Guid>{0F734152-F103-1E45-B9B2-945F8111EBA0}</b:Guid>
    <b:Author>
      <b:Author>
        <b:Corporate>The Oxford Institute for Energy Studies </b:Corporate>
      </b:Author>
    </b:Author>
    <b:Title>Can Iraqi oil production surprise again on the upside?</b:Title>
    <b:URL>https://www.oxfordenergy.org/wpcms/wp-content/uploads/2016/10/Can-Iraqi-oil-production-surprise-again-on-the-upside.pdf</b:URL>
    <b:Year>2016</b:Year>
    <b:Month>October</b:Month>
    <b:YearAccessed>2016</b:YearAccessed>
    <b:MonthAccessed>November</b:MonthAccessed>
    <b:RefOrder>10</b:RefOrder>
  </b:Source>
  <b:Source>
    <b:Tag>Int16</b:Tag>
    <b:SourceType>InternetSite</b:SourceType>
    <b:Guid>{D76C184D-B4AA-E246-ABD4-E4429878F5D2}</b:Guid>
    <b:Author>
      <b:Author>
        <b:Corporate>International Energy Agency</b:Corporate>
      </b:Author>
    </b:Author>
    <b:Title>World Energy Outlook 2016</b:Title>
    <b:URL>https://www.iea.org/publications/freepublications/publication/WorldEnergyOutlook2016ExecutiveSummaryEnglish.pdf</b:URL>
    <b:Year>2016</b:Year>
    <b:Month>November</b:Month>
    <b:YearAccessed>2016</b:YearAccessed>
    <b:MonthAccessed>November</b:MonthAccessed>
    <b:RefOrder>11</b:RefOrder>
  </b:Source>
  <b:Source>
    <b:Tag>IMF156</b:Tag>
    <b:SourceType>InternetSite</b:SourceType>
    <b:Guid>{8ED94196-58DC-D146-95A5-B6C62082CCA6}</b:Guid>
    <b:Author>
      <b:Author>
        <b:Corporate>IMF</b:Corporate>
      </b:Author>
    </b:Author>
    <b:Title>Iraq: 2015 Article IV Consultation</b:Title>
    <b:URL>https://www.imf.org/external/pubs/ft/scr/2015/cr15235.pdf</b:URL>
    <b:Year>2015</b:Year>
    <b:Month>August</b:Month>
    <b:YearAccessed>2016</b:YearAccessed>
    <b:MonthAccessed>November</b:MonthAccessed>
    <b:RefOrder>12</b:RefOrder>
  </b:Source>
  <b:Source>
    <b:Tag>Wor164</b:Tag>
    <b:SourceType>InternetSite</b:SourceType>
    <b:Guid>{91EEFB58-D6E4-0C4E-B0BE-5E7A3AEE12F5}</b:Guid>
    <b:Author>
      <b:Author>
        <b:Corporate>World Bank</b:Corporate>
      </b:Author>
    </b:Author>
    <b:Title>Iraq’s Economic Outlook- Spring 2016</b:Title>
    <b:URL>http://pubdocs.worldbank.org/en/877101460208803340/Iraq-MEM.pdf</b:URL>
    <b:Year>2016</b:Year>
    <b:Month>April</b:Month>
    <b:YearAccessed>2016</b:YearAccessed>
    <b:MonthAccessed>November</b:MonthAccessed>
    <b:RefOrder>13</b:RefOrder>
  </b:Source>
  <b:Source>
    <b:Tag>The161</b:Tag>
    <b:SourceType>InternetSite</b:SourceType>
    <b:Guid>{B5607E39-0E6F-BC46-A333-232FFAF83311}</b:Guid>
    <b:Author>
      <b:Author>
        <b:Corporate>The Oxford Institute for Energy Studies</b:Corporate>
      </b:Author>
    </b:Author>
    <b:Title>Under the Mountains: Kurdish Oil and Regional Politics</b:Title>
    <b:URL>https://www.oxfordenergy.org/wpcms/wp-content/uploads/2016/02/Kurdish-Oil-and-Regional-Politics-WPM-63.pdf</b:URL>
    <b:Year>2016</b:Year>
    <b:Month>January</b:Month>
    <b:YearAccessed>2016</b:YearAccessed>
    <b:MonthAccessed>November</b:MonthAccessed>
    <b:RefOrder>14</b:RefOrder>
  </b:Source>
  <b:Source>
    <b:Tag>Cri12</b:Tag>
    <b:SourceType>InternetSite</b:SourceType>
    <b:Guid>{09EF7823-EAAF-EF46-8857-203C403C3212}</b:Guid>
    <b:Author>
      <b:Author>
        <b:Corporate>Crisis Group</b:Corporate>
      </b:Author>
    </b:Author>
    <b:Title>Iraq and the Kurds: The High-Stakes Hydrocarbons Gambit</b:Title>
    <b:URL>https://www.crisisgroup.org/middle-east-north-africa/gulf-and-arabian-peninsula/iraq/iraq-and-kurds-high-stakes-hydrocarbons-gambit</b:URL>
    <b:Year>2012</b:Year>
    <b:Month>April</b:Month>
    <b:Day>19</b:Day>
    <b:YearAccessed>2016</b:YearAccessed>
    <b:MonthAccessed>November</b:MonthAccessed>
    <b:RefOrder>15</b:RefOrder>
  </b:Source>
  <b:Source>
    <b:Tag>NRG161</b:Tag>
    <b:SourceType>InternetSite</b:SourceType>
    <b:Guid>{9E4FE57E-E984-F046-AB18-87B33C280A27}</b:Guid>
    <b:Author>
      <b:Author>
        <b:Corporate>NRGI</b:Corporate>
      </b:Author>
    </b:Author>
    <b:Title>Iraq: Oil and Gas Revenue Sharing</b:Title>
    <b:URL>http://www.resourcegovernance.org/sites/default/files/documents/oil-gas-revenue-sharing-iraq_infographic.pdf</b:URL>
    <b:Year>2016</b:Year>
    <b:YearAccessed>2016</b:YearAccessed>
    <b:MonthAccessed>November</b:MonthAccessed>
    <b:RefOrder>16</b:RefOrder>
  </b:Source>
  <b:Source>
    <b:Tag>Ira10</b:Tag>
    <b:SourceType>InternetSite</b:SourceType>
    <b:Guid>{C1FBCF6D-B713-C74E-9F14-3365B8F95422}</b:Guid>
    <b:Author>
      <b:Author>
        <b:Corporate>Iraqi Ministry of Oil, Fossil Fuel Resources</b:Corporate>
      </b:Author>
    </b:Author>
    <b:Title>Latest estimates</b:Title>
    <b:URL>http://eneken.ieej.or.jp/data/3196.pdf</b:URL>
    <b:Year>2010</b:Year>
    <b:Month>June</b:Month>
    <b:YearAccessed>2016</b:YearAccessed>
    <b:MonthAccessed>November</b:MonthAccessed>
    <b:RefOrder>17</b:RefOrder>
  </b:Source>
  <b:Source>
    <b:Tag>Exp16</b:Tag>
    <b:SourceType>InternetSite</b:SourceType>
    <b:Guid>{2A83771B-1994-5D46-93E3-3280D0A1DF9D}</b:Guid>
    <b:Author>
      <b:Author>
        <b:Corporate>Export.gov</b:Corporate>
      </b:Author>
    </b:Author>
    <b:Title>Iraq - Oil and Gas Equipment and Services</b:Title>
    <b:URL>https://www.export.gov/apex/article2?id=Iraq-Oil-and-Gas-Equipment-and-Services</b:URL>
    <b:Year>2016</b:Year>
    <b:Month>April</b:Month>
    <b:Day>17</b:Day>
    <b:YearAccessed>2016</b:YearAccessed>
    <b:MonthAccessed>November</b:MonthAccessed>
    <b:RefOrder>18</b:RefOrder>
  </b:Source>
  <b:Source>
    <b:Tag>NRG17</b:Tag>
    <b:SourceType>Report</b:SourceType>
    <b:Guid>{A2BCB560-BA97-45C3-B88C-1349B28F44FA}</b:Guid>
    <b:Title>Resource Governance Index - Iraq</b:Title>
    <b:Year>2017</b:Year>
    <b:Publisher>NRGI</b:Publisher>
    <b:Author>
      <b:Author>
        <b:Corporate>NRGI</b:Corporate>
      </b:Author>
    </b:Author>
    <b:RefOrder>19</b:RefOrder>
  </b:Source>
  <b:Source>
    <b:Tag>Tra151</b:Tag>
    <b:SourceType>InternetSite</b:SourceType>
    <b:Guid>{1DF15DEF-4BD6-0041-B1F6-20F37CB5D412}</b:Guid>
    <b:Author>
      <b:Author>
        <b:Corporate>Transparency International</b:Corporate>
      </b:Author>
    </b:Author>
    <b:Title>Corruption Perception Index 2015</b:Title>
    <b:URL>http://www.transparency.org/cpi2015/</b:URL>
    <b:Year>2015</b:Year>
    <b:YearAccessed>2016</b:YearAccessed>
    <b:MonthAccessed>November</b:MonthAccessed>
    <b:RefOrder>20</b:RefOrder>
  </b:Source>
  <b:Source>
    <b:Tag>Wor165</b:Tag>
    <b:SourceType>InternetSite</b:SourceType>
    <b:Guid>{0C517C56-306E-CE49-ADA5-9D46AA6C6A5A}</b:Guid>
    <b:Author>
      <b:Author>
        <b:Corporate>World Bank</b:Corporate>
      </b:Author>
    </b:Author>
    <b:Title>Doing Business 2016</b:Title>
    <b:URL>http://www.doingbusiness.org/rankings</b:URL>
    <b:Year>2016</b:Year>
    <b:YearAccessed>2016</b:YearAccessed>
    <b:MonthAccessed>November</b:MonthAccessed>
    <b:RefOrder>21</b:RefOrder>
  </b:Source>
  <b:Source>
    <b:Tag>Int162</b:Tag>
    <b:SourceType>InternetSite</b:SourceType>
    <b:Guid>{B267B6FC-F9C2-AB4B-9C20-62117FED3A9D}</b:Guid>
    <b:Author>
      <b:Author>
        <b:Corporate>International Budget Partnership</b:Corporate>
      </b:Author>
    </b:Author>
    <b:Title>2016 Open Budget Index Iraq</b:Title>
    <b:URL>http://www.internationalbudget.org/opening-budgets/open-budget-initiative/open-budget-survey/country-info/?country=iq</b:URL>
    <b:Year>2016</b:Year>
    <b:Month>April</b:Month>
    <b:YearAccessed>2016</b:YearAccessed>
    <b:MonthAccessed>November</b:MonthAccessed>
    <b:RefOrder>22</b:RefOrder>
  </b:Source>
  <b:Source>
    <b:Tag>IMF162</b:Tag>
    <b:SourceType>InternetSite</b:SourceType>
    <b:Guid>{85166610-29F1-4945-95D3-53A34D20DCD8}</b:Guid>
    <b:Author>
      <b:Author>
        <b:Corporate>IMF</b:Corporate>
      </b:Author>
    </b:Author>
    <b:Title> Letter of Intent, Memorandum of Economic Financial Policies, and Technical Memorandum of Understanding</b:Title>
    <b:URL>http://www.imf.org/external/np/loi/2016/irq/06192016.pdf</b:URL>
    <b:Year>2016</b:Year>
    <b:Month>June</b:Month>
    <b:Day>19</b:Day>
    <b:YearAccessed>2016</b:YearAccessed>
    <b:MonthAccessed>November</b:MonthAccessed>
    <b:RefOrder>23</b:RefOrder>
  </b:Source>
  <b:Source>
    <b:Tag>Atl16</b:Tag>
    <b:SourceType>InternetSite</b:SourceType>
    <b:Guid>{0A2F7966-21A9-794C-A8B1-40FA0AF669DD}</b:Guid>
    <b:Author>
      <b:Author>
        <b:Corporate>Atlantic Council</b:Corporate>
      </b:Author>
    </b:Author>
    <b:Title>Iraqi Kurdistan Oil and Gas Outlook</b:Title>
    <b:URL>https://euagenda.eu/upload/publications/untitled-6654-ea.pdf</b:URL>
    <b:Year>2016</b:Year>
    <b:Month>September</b:Month>
    <b:YearAccessed>2016</b:YearAccessed>
    <b:MonthAccessed>November</b:MonthAccessed>
    <b:RefOrder>24</b:RefOrder>
  </b:Source>
</b:Sources>
</file>

<file path=customXml/itemProps1.xml><?xml version="1.0" encoding="utf-8"?>
<ds:datastoreItem xmlns:ds="http://schemas.openxmlformats.org/officeDocument/2006/customXml" ds:itemID="{F1FE9697-95FD-4094-9B1B-A1137E82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16</Pages>
  <Words>8944</Words>
  <Characters>50987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Radwan</dc:creator>
  <cp:keywords/>
  <dc:description/>
  <cp:lastModifiedBy>DR.Ahmed Saker 2o1O</cp:lastModifiedBy>
  <cp:revision>60</cp:revision>
  <dcterms:created xsi:type="dcterms:W3CDTF">2017-08-24T10:45:00Z</dcterms:created>
  <dcterms:modified xsi:type="dcterms:W3CDTF">2017-09-14T12:45:00Z</dcterms:modified>
  <cp:category/>
</cp:coreProperties>
</file>