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8F7F069" w14:textId="3CD32A17" w:rsidR="00B735C9" w:rsidRPr="00265B83" w:rsidRDefault="007B7300" w:rsidP="00130FA7">
      <w:pPr>
        <w:jc w:val="left"/>
      </w:pPr>
      <w:r w:rsidRPr="00265B83">
        <w:rPr>
          <w:noProof/>
          <w:lang w:val="nb-NO" w:eastAsia="nb-NO"/>
        </w:rPr>
        <mc:AlternateContent>
          <mc:Choice Requires="wpg">
            <w:drawing>
              <wp:anchor distT="0" distB="0" distL="114300" distR="114300" simplePos="0" relativeHeight="251658240"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6342CE" w:rsidRDefault="006342CE" w:rsidP="00056CC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group w14:anchorId="4CDD7BDC" id="Group 10" o:spid="_x0000_s1026" style="position:absolute;margin-left:51.1pt;margin-top:29.8pt;width:194.2pt;height:39.7pt;z-index:251658240;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B1ED032" w14:textId="77777777" w:rsidR="006342CE" w:rsidRDefault="006342CE" w:rsidP="00056CC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6WwgAAANoAAAAPAAAAZHJzL2Rvd25yZXYueG1sRI9BawIx&#10;FITvBf9DeIKXolltFVmNIlZpr7UePD42z83q5mVJUnf77xtB8DjMzDfMct3ZWtzIh8qxgvEoA0Fc&#10;OF1xqeD4sx/OQYSIrLF2TAr+KMB61XtZYq5dy990O8RSJAiHHBWYGJtcylAYshhGriFO3tl5izFJ&#10;X0rtsU1wW8tJls2kxYrTgsGGtoaK6+HXKji97oOzp4+d31xMO51MP9/er6zUoN9tFiAidfEZfrS/&#10;tIIZ3K+kGyBX/wAAAP//AwBQSwECLQAUAAYACAAAACEA2+H2y+4AAACFAQAAEwAAAAAAAAAAAAAA&#10;AAAAAAAAW0NvbnRlbnRfVHlwZXNdLnhtbFBLAQItABQABgAIAAAAIQBa9CxbvwAAABUBAAALAAAA&#10;AAAAAAAAAAAAAB8BAABfcmVscy8ucmVsc1BLAQItABQABgAIAAAAIQBSqq6WwgAAANoAAAAPAAAA&#10;AAAAAAAAAAAAAAcCAABkcnMvZG93bnJldi54bWxQSwUGAAAAAAMAAwC3AAAA9gIAAAAA&#10;">
                  <v:stroke joinstyle="round"/>
                  <v:imagedata r:id="rId12" o:title=""/>
                </v:shape>
                <w10:wrap anchorx="page" anchory="page"/>
              </v:group>
            </w:pict>
          </mc:Fallback>
        </mc:AlternateContent>
      </w:r>
    </w:p>
    <w:p w14:paraId="7ACEAC21" w14:textId="77777777" w:rsidR="00B735C9" w:rsidRPr="00265B83" w:rsidRDefault="00B735C9" w:rsidP="00130FA7">
      <w:pPr>
        <w:jc w:val="left"/>
      </w:pPr>
    </w:p>
    <w:p w14:paraId="65AE72D6" w14:textId="77777777" w:rsidR="00B735C9" w:rsidRPr="00265B83" w:rsidRDefault="00B735C9" w:rsidP="00130FA7">
      <w:pPr>
        <w:jc w:val="left"/>
      </w:pPr>
    </w:p>
    <w:p w14:paraId="70785787" w14:textId="77777777" w:rsidR="006B163E" w:rsidRPr="00265B83" w:rsidRDefault="006B163E" w:rsidP="00130FA7">
      <w:pPr>
        <w:jc w:val="left"/>
      </w:pPr>
    </w:p>
    <w:p w14:paraId="53C2C370" w14:textId="5C37A935" w:rsidR="00291DD2" w:rsidRPr="00265B83" w:rsidRDefault="007B7300" w:rsidP="00130FA7">
      <w:pPr>
        <w:jc w:val="left"/>
      </w:pPr>
      <w:r w:rsidRPr="00265B83">
        <w:rPr>
          <w:noProof/>
          <w:lang w:val="nb-NO" w:eastAsia="nb-NO"/>
        </w:rPr>
        <mc:AlternateContent>
          <mc:Choice Requires="wps">
            <w:drawing>
              <wp:anchor distT="0" distB="0" distL="114300" distR="114300" simplePos="0" relativeHeight="251656192"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w:pict>
              <v:rect w14:anchorId="7072BECC" id="Rectangle 6" o:spid="_x0000_s1026" style="position:absolute;margin-left:-75.4pt;margin-top:13.4pt;width:654.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71D08104" w14:textId="4818E3D9" w:rsidR="0057384B" w:rsidRPr="00265B83" w:rsidRDefault="007B7300" w:rsidP="00E04E0E">
      <w:pPr>
        <w:tabs>
          <w:tab w:val="left" w:pos="720"/>
          <w:tab w:val="left" w:pos="1277"/>
        </w:tabs>
        <w:jc w:val="left"/>
        <w:rPr>
          <w:caps/>
          <w:color w:val="FFFFFF"/>
          <w:sz w:val="32"/>
          <w:szCs w:val="32"/>
        </w:rPr>
      </w:pPr>
      <w:r w:rsidRPr="00265B83">
        <w:rPr>
          <w:rFonts w:cs="Times New Roman"/>
          <w:noProof/>
          <w:color w:val="FFFFFF"/>
          <w:sz w:val="32"/>
          <w:szCs w:val="32"/>
          <w:lang w:val="nb-NO" w:eastAsia="nb-NO"/>
        </w:rPr>
        <w:drawing>
          <wp:anchor distT="0" distB="0" distL="114935" distR="114935" simplePos="0" relativeHeight="251659264" behindDoc="1" locked="0" layoutInCell="1" allowOverlap="1" wp14:anchorId="6C94B2F9" wp14:editId="54E2CE64">
            <wp:simplePos x="0" y="0"/>
            <wp:positionH relativeFrom="column">
              <wp:posOffset>-1374140</wp:posOffset>
            </wp:positionH>
            <wp:positionV relativeFrom="paragraph">
              <wp:posOffset>241300</wp:posOffset>
            </wp:positionV>
            <wp:extent cx="8724265" cy="426085"/>
            <wp:effectExtent l="0" t="0" r="63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251B" w:rsidRPr="00265B83">
        <w:rPr>
          <w:color w:val="FFFFFF"/>
          <w:sz w:val="32"/>
          <w:szCs w:val="32"/>
        </w:rPr>
        <w:t xml:space="preserve">COMITÉ DE MISE EN </w:t>
      </w:r>
      <w:r w:rsidR="00CC6060">
        <w:rPr>
          <w:color w:val="FFFFFF"/>
          <w:sz w:val="32"/>
          <w:szCs w:val="32"/>
        </w:rPr>
        <w:t>Œ</w:t>
      </w:r>
      <w:r w:rsidR="00E1251B" w:rsidRPr="00265B83">
        <w:rPr>
          <w:color w:val="FFFFFF"/>
          <w:sz w:val="32"/>
          <w:szCs w:val="32"/>
        </w:rPr>
        <w:t>UVRE</w:t>
      </w:r>
    </w:p>
    <w:p w14:paraId="66F274C8" w14:textId="29662302" w:rsidR="00291DD2" w:rsidRPr="00265B83" w:rsidRDefault="007B7300" w:rsidP="00E1251B">
      <w:pPr>
        <w:spacing w:before="240" w:after="0"/>
        <w:jc w:val="left"/>
        <w:rPr>
          <w:caps/>
          <w:color w:val="FFFFFF"/>
          <w:sz w:val="28"/>
        </w:rPr>
      </w:pPr>
      <w:r w:rsidRPr="00265B83">
        <w:rPr>
          <w:noProof/>
          <w:lang w:val="nb-NO" w:eastAsia="nb-NO"/>
        </w:rPr>
        <w:drawing>
          <wp:anchor distT="0" distB="0" distL="114935" distR="114935" simplePos="0" relativeHeight="251657216" behindDoc="1" locked="0" layoutInCell="1" allowOverlap="1" wp14:anchorId="1FA2E515" wp14:editId="08B5845B">
            <wp:simplePos x="0" y="0"/>
            <wp:positionH relativeFrom="column">
              <wp:posOffset>-1374140</wp:posOffset>
            </wp:positionH>
            <wp:positionV relativeFrom="paragraph">
              <wp:posOffset>20955</wp:posOffset>
            </wp:positionV>
            <wp:extent cx="8724265" cy="28892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1251B" w:rsidRPr="00265B83">
        <w:rPr>
          <w:b/>
          <w:sz w:val="36"/>
        </w:rPr>
        <w:t>Secrétariat international de l’ITIE</w:t>
      </w:r>
      <w:r w:rsidR="00593791" w:rsidRPr="00265B83">
        <w:rPr>
          <w:b/>
          <w:sz w:val="36"/>
        </w:rPr>
        <w:tab/>
      </w:r>
      <w:r w:rsidR="006454EC" w:rsidRPr="00265B83">
        <w:rPr>
          <w:b/>
          <w:sz w:val="36"/>
        </w:rPr>
        <w:tab/>
      </w:r>
      <w:r w:rsidR="00932186" w:rsidRPr="00265B83">
        <w:rPr>
          <w:b/>
          <w:sz w:val="36"/>
        </w:rPr>
        <w:tab/>
      </w:r>
      <w:r w:rsidR="00442F72" w:rsidRPr="00265B83">
        <w:rPr>
          <w:sz w:val="36"/>
        </w:rPr>
        <w:t>11</w:t>
      </w:r>
      <w:r w:rsidR="00D56A7F" w:rsidRPr="00265B83">
        <w:rPr>
          <w:sz w:val="36"/>
        </w:rPr>
        <w:t xml:space="preserve"> </w:t>
      </w:r>
      <w:r w:rsidR="00E1251B" w:rsidRPr="00265B83">
        <w:rPr>
          <w:sz w:val="36"/>
        </w:rPr>
        <w:t>janvier</w:t>
      </w:r>
      <w:r w:rsidR="007E3365" w:rsidRPr="00265B83">
        <w:rPr>
          <w:sz w:val="36"/>
        </w:rPr>
        <w:t xml:space="preserve"> </w:t>
      </w:r>
      <w:r w:rsidR="005F1E74" w:rsidRPr="00265B83">
        <w:rPr>
          <w:sz w:val="36"/>
        </w:rPr>
        <w:t>201</w:t>
      </w:r>
      <w:r w:rsidR="00442F72" w:rsidRPr="00265B83">
        <w:rPr>
          <w:sz w:val="36"/>
        </w:rPr>
        <w:t>7</w:t>
      </w:r>
    </w:p>
    <w:p w14:paraId="7E770015" w14:textId="77777777" w:rsidR="006454EC" w:rsidRPr="00265B83" w:rsidRDefault="006454EC" w:rsidP="006454EC">
      <w:pPr>
        <w:jc w:val="left"/>
      </w:pPr>
    </w:p>
    <w:p w14:paraId="364B2741" w14:textId="7761855C" w:rsidR="00E04E0E" w:rsidRPr="00265B83" w:rsidRDefault="00E1251B" w:rsidP="000C687A">
      <w:pPr>
        <w:spacing w:after="0"/>
        <w:jc w:val="left"/>
        <w:rPr>
          <w:sz w:val="36"/>
          <w:szCs w:val="36"/>
        </w:rPr>
      </w:pPr>
      <w:r w:rsidRPr="00265B83">
        <w:rPr>
          <w:sz w:val="36"/>
        </w:rPr>
        <w:t xml:space="preserve">Document du Comité de Mise en œuvre </w:t>
      </w:r>
      <w:r w:rsidR="00442F72" w:rsidRPr="00265B83">
        <w:rPr>
          <w:sz w:val="36"/>
          <w:szCs w:val="36"/>
        </w:rPr>
        <w:t>XX-X</w:t>
      </w:r>
    </w:p>
    <w:p w14:paraId="7C2DCBBD" w14:textId="77777777" w:rsidR="00E04E0E" w:rsidRPr="00265B83" w:rsidRDefault="00E04E0E" w:rsidP="000C687A">
      <w:pPr>
        <w:spacing w:after="0"/>
        <w:jc w:val="left"/>
        <w:rPr>
          <w:sz w:val="36"/>
          <w:szCs w:val="36"/>
        </w:rPr>
      </w:pPr>
    </w:p>
    <w:p w14:paraId="2A16BD49" w14:textId="150D73F7" w:rsidR="00442F72" w:rsidRPr="00265B83" w:rsidRDefault="00E1251B" w:rsidP="00E1251B">
      <w:pPr>
        <w:spacing w:after="0"/>
        <w:jc w:val="left"/>
        <w:rPr>
          <w:color w:val="FF0000"/>
          <w:sz w:val="80"/>
        </w:rPr>
      </w:pPr>
      <w:r w:rsidRPr="00265B83">
        <w:rPr>
          <w:sz w:val="80"/>
        </w:rPr>
        <w:t xml:space="preserve">Demande de prorogation d’échéance </w:t>
      </w:r>
      <w:r w:rsidR="000F06E0">
        <w:rPr>
          <w:sz w:val="80"/>
        </w:rPr>
        <w:t>pour</w:t>
      </w:r>
      <w:r w:rsidRPr="00265B83">
        <w:rPr>
          <w:sz w:val="80"/>
        </w:rPr>
        <w:t xml:space="preserve"> </w:t>
      </w:r>
      <w:r w:rsidR="000F06E0">
        <w:rPr>
          <w:sz w:val="80"/>
        </w:rPr>
        <w:t>la publication de son Rapport ITIE </w:t>
      </w:r>
      <w:r w:rsidR="00FB457C" w:rsidRPr="00265B83">
        <w:rPr>
          <w:sz w:val="80"/>
        </w:rPr>
        <w:t>:</w:t>
      </w:r>
      <w:r w:rsidR="000F06E0">
        <w:rPr>
          <w:sz w:val="80"/>
        </w:rPr>
        <w:t xml:space="preserve"> </w:t>
      </w:r>
      <w:r w:rsidR="00442F72" w:rsidRPr="00265B83">
        <w:rPr>
          <w:sz w:val="80"/>
        </w:rPr>
        <w:t>Indonésie</w:t>
      </w:r>
    </w:p>
    <w:p w14:paraId="744ACF35" w14:textId="77777777" w:rsidR="00E1251B" w:rsidRPr="00265B83" w:rsidRDefault="00E1251B" w:rsidP="00E1251B">
      <w:pPr>
        <w:jc w:val="left"/>
        <w:rPr>
          <w:i/>
          <w:sz w:val="28"/>
        </w:rPr>
      </w:pPr>
      <w:r w:rsidRPr="00265B83">
        <w:rPr>
          <w:i/>
          <w:sz w:val="28"/>
        </w:rPr>
        <w:t>Pour décision</w:t>
      </w:r>
    </w:p>
    <w:p w14:paraId="63A09658" w14:textId="77777777" w:rsidR="00E1251B" w:rsidRPr="00265B83" w:rsidRDefault="00E1251B" w:rsidP="00E1251B">
      <w:pPr>
        <w:shd w:val="clear" w:color="auto" w:fill="D9D9D9"/>
        <w:tabs>
          <w:tab w:val="right" w:pos="9069"/>
        </w:tabs>
        <w:jc w:val="left"/>
        <w:rPr>
          <w:b/>
        </w:rPr>
      </w:pPr>
      <w:r w:rsidRPr="00265B83">
        <w:rPr>
          <w:b/>
        </w:rPr>
        <w:t>Résumé :</w:t>
      </w:r>
    </w:p>
    <w:p w14:paraId="22B49DC4" w14:textId="40269489" w:rsidR="00E1251B" w:rsidRPr="00265B83" w:rsidRDefault="00442F72" w:rsidP="00E1251B">
      <w:pPr>
        <w:shd w:val="clear" w:color="auto" w:fill="D9D9D9"/>
        <w:tabs>
          <w:tab w:val="right" w:pos="9069"/>
        </w:tabs>
        <w:jc w:val="left"/>
        <w:rPr>
          <w:bCs/>
        </w:rPr>
      </w:pPr>
      <w:r w:rsidRPr="00265B83">
        <w:rPr>
          <w:bCs/>
        </w:rPr>
        <w:t>L’Indonésie</w:t>
      </w:r>
      <w:r w:rsidR="00E1251B" w:rsidRPr="00265B83">
        <w:rPr>
          <w:bCs/>
        </w:rPr>
        <w:t xml:space="preserve"> a demandé une prorogation de l’échéance</w:t>
      </w:r>
      <w:r w:rsidRPr="00265B83">
        <w:rPr>
          <w:bCs/>
        </w:rPr>
        <w:t xml:space="preserve"> </w:t>
      </w:r>
      <w:r w:rsidR="007638C5">
        <w:rPr>
          <w:bCs/>
        </w:rPr>
        <w:t>(31</w:t>
      </w:r>
      <w:r w:rsidR="00386F70">
        <w:rPr>
          <w:bCs/>
        </w:rPr>
        <w:t> décembre 2016)</w:t>
      </w:r>
      <w:r w:rsidR="00E1251B" w:rsidRPr="00265B83">
        <w:rPr>
          <w:bCs/>
        </w:rPr>
        <w:t xml:space="preserve"> pour la publication de son Rapport ITIE. Le Secrétariat a évalué cette demande conformément à </w:t>
      </w:r>
      <w:r w:rsidRPr="00265B83">
        <w:rPr>
          <w:bCs/>
        </w:rPr>
        <w:t>la Norme ITIE (Exigence</w:t>
      </w:r>
      <w:r w:rsidR="009D49D0">
        <w:rPr>
          <w:bCs/>
        </w:rPr>
        <w:t> </w:t>
      </w:r>
      <w:r w:rsidRPr="00265B83">
        <w:rPr>
          <w:bCs/>
        </w:rPr>
        <w:t>8.5). Le Secrétariat</w:t>
      </w:r>
      <w:r w:rsidR="00E1251B" w:rsidRPr="00265B83">
        <w:rPr>
          <w:bCs/>
        </w:rPr>
        <w:t xml:space="preserve"> estime que </w:t>
      </w:r>
      <w:r w:rsidRPr="00265B83">
        <w:rPr>
          <w:bCs/>
        </w:rPr>
        <w:t>l’Indonésie</w:t>
      </w:r>
      <w:r w:rsidR="00E1251B" w:rsidRPr="00265B83">
        <w:rPr>
          <w:bCs/>
        </w:rPr>
        <w:t xml:space="preserve"> ne peut pas prétendre à une prorogation. Le Secrétariat recommande que le Comité de Mise en œuvre recommande au Conseil d’administration de l’ITIE de suspendre </w:t>
      </w:r>
      <w:r w:rsidRPr="00265B83">
        <w:rPr>
          <w:bCs/>
        </w:rPr>
        <w:t xml:space="preserve">l’Indonésie. </w:t>
      </w:r>
      <w:r w:rsidR="00E1251B" w:rsidRPr="00265B83">
        <w:rPr>
          <w:bCs/>
        </w:rPr>
        <w:t xml:space="preserve">Conformément aux pratiques antérieures, le Secrétariat recommande que la suspension ne soit pas appliquée si la publication du Rapport ITIE intervient avant que le Conseil ne prenne une décision. </w:t>
      </w:r>
    </w:p>
    <w:p w14:paraId="375C1BBB" w14:textId="77777777" w:rsidR="00E1251B" w:rsidRPr="00265B83" w:rsidRDefault="00E1251B" w:rsidP="00F13520">
      <w:pPr>
        <w:shd w:val="clear" w:color="auto" w:fill="D9D9D9"/>
        <w:tabs>
          <w:tab w:val="right" w:pos="9069"/>
          <w:tab w:val="right" w:pos="9633"/>
        </w:tabs>
        <w:jc w:val="left"/>
        <w:rPr>
          <w:color w:val="000000" w:themeColor="text1"/>
        </w:rPr>
      </w:pPr>
    </w:p>
    <w:p w14:paraId="0C60BE9F" w14:textId="231D2264" w:rsidR="00415794" w:rsidRPr="00265B83" w:rsidRDefault="00B735C9" w:rsidP="00E1251B">
      <w:pPr>
        <w:pStyle w:val="Title"/>
        <w:rPr>
          <w:color w:val="FF0000"/>
          <w:sz w:val="48"/>
          <w:szCs w:val="48"/>
        </w:rPr>
      </w:pPr>
      <w:r w:rsidRPr="00265B83">
        <w:br w:type="page"/>
      </w:r>
      <w:r w:rsidR="00796507" w:rsidRPr="00265B83">
        <w:rPr>
          <w:sz w:val="48"/>
          <w:szCs w:val="48"/>
        </w:rPr>
        <w:lastRenderedPageBreak/>
        <w:t>Demande de prorogation</w:t>
      </w:r>
      <w:r w:rsidR="009D49D0">
        <w:rPr>
          <w:sz w:val="48"/>
          <w:szCs w:val="48"/>
        </w:rPr>
        <w:t> </w:t>
      </w:r>
      <w:r w:rsidR="00150A8E" w:rsidRPr="00265B83">
        <w:rPr>
          <w:sz w:val="48"/>
          <w:szCs w:val="48"/>
        </w:rPr>
        <w:t xml:space="preserve">: </w:t>
      </w:r>
      <w:r w:rsidR="00442F72" w:rsidRPr="00265B83">
        <w:rPr>
          <w:sz w:val="48"/>
          <w:szCs w:val="48"/>
        </w:rPr>
        <w:t>INDONÉSIE</w:t>
      </w:r>
    </w:p>
    <w:p w14:paraId="5449EBDD" w14:textId="77777777" w:rsidR="00E1251B" w:rsidRPr="00C47D05" w:rsidRDefault="00E1251B" w:rsidP="00E1251B">
      <w:pPr>
        <w:pStyle w:val="TOCHeading"/>
      </w:pPr>
      <w:r w:rsidRPr="00C47D05">
        <w:t>Table des matières</w:t>
      </w:r>
    </w:p>
    <w:p w14:paraId="4200BC28" w14:textId="77777777" w:rsidR="00962DA4" w:rsidRDefault="007E1A89">
      <w:pPr>
        <w:pStyle w:val="TOC1"/>
        <w:tabs>
          <w:tab w:val="right" w:leader="dot" w:pos="9059"/>
        </w:tabs>
        <w:rPr>
          <w:rFonts w:asciiTheme="minorHAnsi" w:hAnsiTheme="minorHAnsi" w:cstheme="minorBidi"/>
          <w:b w:val="0"/>
          <w:noProof/>
          <w:sz w:val="22"/>
          <w:szCs w:val="22"/>
          <w:lang w:eastAsia="fr-FR"/>
        </w:rPr>
      </w:pPr>
      <w:r w:rsidRPr="00265B83">
        <w:rPr>
          <w:rFonts w:ascii="Calibri" w:hAnsi="Calibri"/>
          <w:b w:val="0"/>
        </w:rPr>
        <w:fldChar w:fldCharType="begin"/>
      </w:r>
      <w:r w:rsidRPr="00265B83">
        <w:rPr>
          <w:rFonts w:ascii="Calibri" w:hAnsi="Calibri"/>
          <w:b w:val="0"/>
        </w:rPr>
        <w:instrText xml:space="preserve"> TOC \o "1-3" \h \z \u </w:instrText>
      </w:r>
      <w:r w:rsidRPr="00265B83">
        <w:rPr>
          <w:rFonts w:ascii="Calibri" w:hAnsi="Calibri"/>
          <w:b w:val="0"/>
        </w:rPr>
        <w:fldChar w:fldCharType="separate"/>
      </w:r>
      <w:hyperlink w:anchor="_Toc471916219" w:history="1">
        <w:r w:rsidR="00962DA4" w:rsidRPr="001A253D">
          <w:rPr>
            <w:rStyle w:val="Hyperlink"/>
            <w:noProof/>
            <w:lang w:bidi="en-US"/>
          </w:rPr>
          <w:t>1. Recommandation</w:t>
        </w:r>
        <w:r w:rsidR="00962DA4">
          <w:rPr>
            <w:noProof/>
            <w:webHidden/>
          </w:rPr>
          <w:tab/>
        </w:r>
        <w:r w:rsidR="00962DA4">
          <w:rPr>
            <w:noProof/>
            <w:webHidden/>
          </w:rPr>
          <w:fldChar w:fldCharType="begin"/>
        </w:r>
        <w:r w:rsidR="00962DA4">
          <w:rPr>
            <w:noProof/>
            <w:webHidden/>
          </w:rPr>
          <w:instrText xml:space="preserve"> PAGEREF _Toc471916219 \h </w:instrText>
        </w:r>
        <w:r w:rsidR="00962DA4">
          <w:rPr>
            <w:noProof/>
            <w:webHidden/>
          </w:rPr>
        </w:r>
        <w:r w:rsidR="00962DA4">
          <w:rPr>
            <w:noProof/>
            <w:webHidden/>
          </w:rPr>
          <w:fldChar w:fldCharType="separate"/>
        </w:r>
        <w:r w:rsidR="00962DA4">
          <w:rPr>
            <w:noProof/>
            <w:webHidden/>
          </w:rPr>
          <w:t>2</w:t>
        </w:r>
        <w:r w:rsidR="00962DA4">
          <w:rPr>
            <w:noProof/>
            <w:webHidden/>
          </w:rPr>
          <w:fldChar w:fldCharType="end"/>
        </w:r>
      </w:hyperlink>
    </w:p>
    <w:p w14:paraId="313F1828" w14:textId="77777777" w:rsidR="00962DA4" w:rsidRDefault="003A700D">
      <w:pPr>
        <w:pStyle w:val="TOC1"/>
        <w:tabs>
          <w:tab w:val="right" w:leader="dot" w:pos="9059"/>
        </w:tabs>
        <w:rPr>
          <w:rFonts w:asciiTheme="minorHAnsi" w:hAnsiTheme="minorHAnsi" w:cstheme="minorBidi"/>
          <w:b w:val="0"/>
          <w:noProof/>
          <w:sz w:val="22"/>
          <w:szCs w:val="22"/>
          <w:lang w:eastAsia="fr-FR"/>
        </w:rPr>
      </w:pPr>
      <w:hyperlink w:anchor="_Toc471916220" w:history="1">
        <w:r w:rsidR="00962DA4" w:rsidRPr="001A253D">
          <w:rPr>
            <w:rStyle w:val="Hyperlink"/>
            <w:noProof/>
          </w:rPr>
          <w:t>2. Résumé</w:t>
        </w:r>
        <w:r w:rsidR="00962DA4">
          <w:rPr>
            <w:noProof/>
            <w:webHidden/>
          </w:rPr>
          <w:tab/>
        </w:r>
        <w:r w:rsidR="00962DA4">
          <w:rPr>
            <w:noProof/>
            <w:webHidden/>
          </w:rPr>
          <w:fldChar w:fldCharType="begin"/>
        </w:r>
        <w:r w:rsidR="00962DA4">
          <w:rPr>
            <w:noProof/>
            <w:webHidden/>
          </w:rPr>
          <w:instrText xml:space="preserve"> PAGEREF _Toc471916220 \h </w:instrText>
        </w:r>
        <w:r w:rsidR="00962DA4">
          <w:rPr>
            <w:noProof/>
            <w:webHidden/>
          </w:rPr>
        </w:r>
        <w:r w:rsidR="00962DA4">
          <w:rPr>
            <w:noProof/>
            <w:webHidden/>
          </w:rPr>
          <w:fldChar w:fldCharType="separate"/>
        </w:r>
        <w:r w:rsidR="00962DA4">
          <w:rPr>
            <w:noProof/>
            <w:webHidden/>
          </w:rPr>
          <w:t>2</w:t>
        </w:r>
        <w:r w:rsidR="00962DA4">
          <w:rPr>
            <w:noProof/>
            <w:webHidden/>
          </w:rPr>
          <w:fldChar w:fldCharType="end"/>
        </w:r>
      </w:hyperlink>
    </w:p>
    <w:p w14:paraId="5C8E9743" w14:textId="77777777" w:rsidR="00962DA4" w:rsidRDefault="003A700D">
      <w:pPr>
        <w:pStyle w:val="TOC1"/>
        <w:tabs>
          <w:tab w:val="right" w:leader="dot" w:pos="9059"/>
        </w:tabs>
        <w:rPr>
          <w:rFonts w:asciiTheme="minorHAnsi" w:hAnsiTheme="minorHAnsi" w:cstheme="minorBidi"/>
          <w:b w:val="0"/>
          <w:noProof/>
          <w:sz w:val="22"/>
          <w:szCs w:val="22"/>
          <w:lang w:eastAsia="fr-FR"/>
        </w:rPr>
      </w:pPr>
      <w:hyperlink w:anchor="_Toc471916221" w:history="1">
        <w:r w:rsidR="00962DA4" w:rsidRPr="001A253D">
          <w:rPr>
            <w:rStyle w:val="Hyperlink"/>
            <w:noProof/>
          </w:rPr>
          <w:t>3. Contexte</w:t>
        </w:r>
        <w:r w:rsidR="00962DA4">
          <w:rPr>
            <w:noProof/>
            <w:webHidden/>
          </w:rPr>
          <w:tab/>
        </w:r>
        <w:r w:rsidR="00962DA4">
          <w:rPr>
            <w:noProof/>
            <w:webHidden/>
          </w:rPr>
          <w:fldChar w:fldCharType="begin"/>
        </w:r>
        <w:r w:rsidR="00962DA4">
          <w:rPr>
            <w:noProof/>
            <w:webHidden/>
          </w:rPr>
          <w:instrText xml:space="preserve"> PAGEREF _Toc471916221 \h </w:instrText>
        </w:r>
        <w:r w:rsidR="00962DA4">
          <w:rPr>
            <w:noProof/>
            <w:webHidden/>
          </w:rPr>
        </w:r>
        <w:r w:rsidR="00962DA4">
          <w:rPr>
            <w:noProof/>
            <w:webHidden/>
          </w:rPr>
          <w:fldChar w:fldCharType="separate"/>
        </w:r>
        <w:r w:rsidR="00962DA4">
          <w:rPr>
            <w:noProof/>
            <w:webHidden/>
          </w:rPr>
          <w:t>3</w:t>
        </w:r>
        <w:r w:rsidR="00962DA4">
          <w:rPr>
            <w:noProof/>
            <w:webHidden/>
          </w:rPr>
          <w:fldChar w:fldCharType="end"/>
        </w:r>
      </w:hyperlink>
    </w:p>
    <w:p w14:paraId="654DD249" w14:textId="77777777" w:rsidR="00962DA4" w:rsidRDefault="003A700D">
      <w:pPr>
        <w:pStyle w:val="TOC2"/>
        <w:tabs>
          <w:tab w:val="right" w:leader="dot" w:pos="9059"/>
        </w:tabs>
        <w:rPr>
          <w:rFonts w:asciiTheme="minorHAnsi" w:hAnsiTheme="minorHAnsi" w:cstheme="minorBidi"/>
          <w:b w:val="0"/>
          <w:noProof/>
          <w:lang w:eastAsia="fr-FR"/>
        </w:rPr>
      </w:pPr>
      <w:hyperlink w:anchor="_Toc471916222" w:history="1">
        <w:r w:rsidR="00962DA4" w:rsidRPr="001A253D">
          <w:rPr>
            <w:rStyle w:val="Hyperlink"/>
            <w:noProof/>
          </w:rPr>
          <w:t>3.1 Les Exigences de l’ITIE</w:t>
        </w:r>
        <w:r w:rsidR="00962DA4">
          <w:rPr>
            <w:noProof/>
            <w:webHidden/>
          </w:rPr>
          <w:tab/>
        </w:r>
        <w:r w:rsidR="00962DA4">
          <w:rPr>
            <w:noProof/>
            <w:webHidden/>
          </w:rPr>
          <w:fldChar w:fldCharType="begin"/>
        </w:r>
        <w:r w:rsidR="00962DA4">
          <w:rPr>
            <w:noProof/>
            <w:webHidden/>
          </w:rPr>
          <w:instrText xml:space="preserve"> PAGEREF _Toc471916222 \h </w:instrText>
        </w:r>
        <w:r w:rsidR="00962DA4">
          <w:rPr>
            <w:noProof/>
            <w:webHidden/>
          </w:rPr>
        </w:r>
        <w:r w:rsidR="00962DA4">
          <w:rPr>
            <w:noProof/>
            <w:webHidden/>
          </w:rPr>
          <w:fldChar w:fldCharType="separate"/>
        </w:r>
        <w:r w:rsidR="00962DA4">
          <w:rPr>
            <w:noProof/>
            <w:webHidden/>
          </w:rPr>
          <w:t>3</w:t>
        </w:r>
        <w:r w:rsidR="00962DA4">
          <w:rPr>
            <w:noProof/>
            <w:webHidden/>
          </w:rPr>
          <w:fldChar w:fldCharType="end"/>
        </w:r>
      </w:hyperlink>
    </w:p>
    <w:p w14:paraId="75891867" w14:textId="77777777" w:rsidR="00962DA4" w:rsidRDefault="003A700D">
      <w:pPr>
        <w:pStyle w:val="TOC1"/>
        <w:tabs>
          <w:tab w:val="right" w:leader="dot" w:pos="9059"/>
        </w:tabs>
        <w:rPr>
          <w:rFonts w:asciiTheme="minorHAnsi" w:hAnsiTheme="minorHAnsi" w:cstheme="minorBidi"/>
          <w:b w:val="0"/>
          <w:noProof/>
          <w:sz w:val="22"/>
          <w:szCs w:val="22"/>
          <w:lang w:eastAsia="fr-FR"/>
        </w:rPr>
      </w:pPr>
      <w:hyperlink w:anchor="_Toc471916223" w:history="1">
        <w:r w:rsidR="00962DA4" w:rsidRPr="001A253D">
          <w:rPr>
            <w:rStyle w:val="Hyperlink"/>
            <w:noProof/>
          </w:rPr>
          <w:t>4. Évaluation de la demande de prorogation par le Secrétariat</w:t>
        </w:r>
        <w:r w:rsidR="00962DA4">
          <w:rPr>
            <w:noProof/>
            <w:webHidden/>
          </w:rPr>
          <w:tab/>
        </w:r>
        <w:r w:rsidR="00962DA4">
          <w:rPr>
            <w:noProof/>
            <w:webHidden/>
          </w:rPr>
          <w:fldChar w:fldCharType="begin"/>
        </w:r>
        <w:r w:rsidR="00962DA4">
          <w:rPr>
            <w:noProof/>
            <w:webHidden/>
          </w:rPr>
          <w:instrText xml:space="preserve"> PAGEREF _Toc471916223 \h </w:instrText>
        </w:r>
        <w:r w:rsidR="00962DA4">
          <w:rPr>
            <w:noProof/>
            <w:webHidden/>
          </w:rPr>
        </w:r>
        <w:r w:rsidR="00962DA4">
          <w:rPr>
            <w:noProof/>
            <w:webHidden/>
          </w:rPr>
          <w:fldChar w:fldCharType="separate"/>
        </w:r>
        <w:r w:rsidR="00962DA4">
          <w:rPr>
            <w:noProof/>
            <w:webHidden/>
          </w:rPr>
          <w:t>4</w:t>
        </w:r>
        <w:r w:rsidR="00962DA4">
          <w:rPr>
            <w:noProof/>
            <w:webHidden/>
          </w:rPr>
          <w:fldChar w:fldCharType="end"/>
        </w:r>
      </w:hyperlink>
    </w:p>
    <w:p w14:paraId="277A181D" w14:textId="77777777" w:rsidR="00962DA4" w:rsidRDefault="003A700D">
      <w:pPr>
        <w:pStyle w:val="TOC2"/>
        <w:tabs>
          <w:tab w:val="right" w:leader="dot" w:pos="9059"/>
        </w:tabs>
        <w:rPr>
          <w:rFonts w:asciiTheme="minorHAnsi" w:hAnsiTheme="minorHAnsi" w:cstheme="minorBidi"/>
          <w:b w:val="0"/>
          <w:noProof/>
          <w:lang w:eastAsia="fr-FR"/>
        </w:rPr>
      </w:pPr>
      <w:hyperlink w:anchor="_Toc471916224" w:history="1">
        <w:r w:rsidR="00962DA4" w:rsidRPr="001A253D">
          <w:rPr>
            <w:rStyle w:val="Hyperlink"/>
            <w:noProof/>
          </w:rPr>
          <w:t>4.1 Contexte</w:t>
        </w:r>
        <w:r w:rsidR="00962DA4">
          <w:rPr>
            <w:noProof/>
            <w:webHidden/>
          </w:rPr>
          <w:tab/>
        </w:r>
        <w:r w:rsidR="00962DA4">
          <w:rPr>
            <w:noProof/>
            <w:webHidden/>
          </w:rPr>
          <w:fldChar w:fldCharType="begin"/>
        </w:r>
        <w:r w:rsidR="00962DA4">
          <w:rPr>
            <w:noProof/>
            <w:webHidden/>
          </w:rPr>
          <w:instrText xml:space="preserve"> PAGEREF _Toc471916224 \h </w:instrText>
        </w:r>
        <w:r w:rsidR="00962DA4">
          <w:rPr>
            <w:noProof/>
            <w:webHidden/>
          </w:rPr>
        </w:r>
        <w:r w:rsidR="00962DA4">
          <w:rPr>
            <w:noProof/>
            <w:webHidden/>
          </w:rPr>
          <w:fldChar w:fldCharType="separate"/>
        </w:r>
        <w:r w:rsidR="00962DA4">
          <w:rPr>
            <w:noProof/>
            <w:webHidden/>
          </w:rPr>
          <w:t>4</w:t>
        </w:r>
        <w:r w:rsidR="00962DA4">
          <w:rPr>
            <w:noProof/>
            <w:webHidden/>
          </w:rPr>
          <w:fldChar w:fldCharType="end"/>
        </w:r>
      </w:hyperlink>
    </w:p>
    <w:p w14:paraId="11FBCB35" w14:textId="77777777" w:rsidR="00962DA4" w:rsidRDefault="003A700D">
      <w:pPr>
        <w:pStyle w:val="TOC2"/>
        <w:tabs>
          <w:tab w:val="right" w:leader="dot" w:pos="9059"/>
        </w:tabs>
        <w:rPr>
          <w:rFonts w:asciiTheme="minorHAnsi" w:hAnsiTheme="minorHAnsi" w:cstheme="minorBidi"/>
          <w:b w:val="0"/>
          <w:noProof/>
          <w:lang w:eastAsia="fr-FR"/>
        </w:rPr>
      </w:pPr>
      <w:hyperlink w:anchor="_Toc471916225" w:history="1">
        <w:r w:rsidR="00962DA4" w:rsidRPr="001A253D">
          <w:rPr>
            <w:rStyle w:val="Hyperlink"/>
            <w:noProof/>
          </w:rPr>
          <w:t>4.2 Demande de prorogation</w:t>
        </w:r>
        <w:r w:rsidR="00962DA4">
          <w:rPr>
            <w:noProof/>
            <w:webHidden/>
          </w:rPr>
          <w:tab/>
        </w:r>
        <w:r w:rsidR="00962DA4">
          <w:rPr>
            <w:noProof/>
            <w:webHidden/>
          </w:rPr>
          <w:fldChar w:fldCharType="begin"/>
        </w:r>
        <w:r w:rsidR="00962DA4">
          <w:rPr>
            <w:noProof/>
            <w:webHidden/>
          </w:rPr>
          <w:instrText xml:space="preserve"> PAGEREF _Toc471916225 \h </w:instrText>
        </w:r>
        <w:r w:rsidR="00962DA4">
          <w:rPr>
            <w:noProof/>
            <w:webHidden/>
          </w:rPr>
        </w:r>
        <w:r w:rsidR="00962DA4">
          <w:rPr>
            <w:noProof/>
            <w:webHidden/>
          </w:rPr>
          <w:fldChar w:fldCharType="separate"/>
        </w:r>
        <w:r w:rsidR="00962DA4">
          <w:rPr>
            <w:noProof/>
            <w:webHidden/>
          </w:rPr>
          <w:t>5</w:t>
        </w:r>
        <w:r w:rsidR="00962DA4">
          <w:rPr>
            <w:noProof/>
            <w:webHidden/>
          </w:rPr>
          <w:fldChar w:fldCharType="end"/>
        </w:r>
      </w:hyperlink>
    </w:p>
    <w:p w14:paraId="03AF6C5A" w14:textId="77777777" w:rsidR="00962DA4" w:rsidRDefault="003A700D">
      <w:pPr>
        <w:pStyle w:val="TOC2"/>
        <w:tabs>
          <w:tab w:val="right" w:leader="dot" w:pos="9059"/>
        </w:tabs>
        <w:rPr>
          <w:rFonts w:asciiTheme="minorHAnsi" w:hAnsiTheme="minorHAnsi" w:cstheme="minorBidi"/>
          <w:b w:val="0"/>
          <w:noProof/>
          <w:lang w:eastAsia="fr-FR"/>
        </w:rPr>
      </w:pPr>
      <w:hyperlink w:anchor="_Toc471916226" w:history="1">
        <w:r w:rsidR="00962DA4" w:rsidRPr="001A253D">
          <w:rPr>
            <w:rStyle w:val="Hyperlink"/>
            <w:noProof/>
          </w:rPr>
          <w:t>4.3 Évaluation du Secrétariat</w:t>
        </w:r>
        <w:r w:rsidR="00962DA4">
          <w:rPr>
            <w:noProof/>
            <w:webHidden/>
          </w:rPr>
          <w:tab/>
        </w:r>
        <w:r w:rsidR="00962DA4">
          <w:rPr>
            <w:noProof/>
            <w:webHidden/>
          </w:rPr>
          <w:fldChar w:fldCharType="begin"/>
        </w:r>
        <w:r w:rsidR="00962DA4">
          <w:rPr>
            <w:noProof/>
            <w:webHidden/>
          </w:rPr>
          <w:instrText xml:space="preserve"> PAGEREF _Toc471916226 \h </w:instrText>
        </w:r>
        <w:r w:rsidR="00962DA4">
          <w:rPr>
            <w:noProof/>
            <w:webHidden/>
          </w:rPr>
        </w:r>
        <w:r w:rsidR="00962DA4">
          <w:rPr>
            <w:noProof/>
            <w:webHidden/>
          </w:rPr>
          <w:fldChar w:fldCharType="separate"/>
        </w:r>
        <w:r w:rsidR="00962DA4">
          <w:rPr>
            <w:noProof/>
            <w:webHidden/>
          </w:rPr>
          <w:t>5</w:t>
        </w:r>
        <w:r w:rsidR="00962DA4">
          <w:rPr>
            <w:noProof/>
            <w:webHidden/>
          </w:rPr>
          <w:fldChar w:fldCharType="end"/>
        </w:r>
      </w:hyperlink>
    </w:p>
    <w:p w14:paraId="7BDC5FBB" w14:textId="77777777" w:rsidR="00962DA4" w:rsidRDefault="003A700D">
      <w:pPr>
        <w:pStyle w:val="TOC2"/>
        <w:tabs>
          <w:tab w:val="right" w:leader="dot" w:pos="9059"/>
        </w:tabs>
        <w:rPr>
          <w:rFonts w:asciiTheme="minorHAnsi" w:hAnsiTheme="minorHAnsi" w:cstheme="minorBidi"/>
          <w:b w:val="0"/>
          <w:noProof/>
          <w:lang w:eastAsia="fr-FR"/>
        </w:rPr>
      </w:pPr>
      <w:hyperlink w:anchor="_Toc471916227" w:history="1">
        <w:r w:rsidR="00962DA4" w:rsidRPr="001A253D">
          <w:rPr>
            <w:rStyle w:val="Hyperlink"/>
            <w:noProof/>
          </w:rPr>
          <w:t>4.4 Conclusion</w:t>
        </w:r>
        <w:r w:rsidR="00962DA4">
          <w:rPr>
            <w:noProof/>
            <w:webHidden/>
          </w:rPr>
          <w:tab/>
        </w:r>
        <w:r w:rsidR="00962DA4">
          <w:rPr>
            <w:noProof/>
            <w:webHidden/>
          </w:rPr>
          <w:fldChar w:fldCharType="begin"/>
        </w:r>
        <w:r w:rsidR="00962DA4">
          <w:rPr>
            <w:noProof/>
            <w:webHidden/>
          </w:rPr>
          <w:instrText xml:space="preserve"> PAGEREF _Toc471916227 \h </w:instrText>
        </w:r>
        <w:r w:rsidR="00962DA4">
          <w:rPr>
            <w:noProof/>
            <w:webHidden/>
          </w:rPr>
        </w:r>
        <w:r w:rsidR="00962DA4">
          <w:rPr>
            <w:noProof/>
            <w:webHidden/>
          </w:rPr>
          <w:fldChar w:fldCharType="separate"/>
        </w:r>
        <w:r w:rsidR="00962DA4">
          <w:rPr>
            <w:noProof/>
            <w:webHidden/>
          </w:rPr>
          <w:t>9</w:t>
        </w:r>
        <w:r w:rsidR="00962DA4">
          <w:rPr>
            <w:noProof/>
            <w:webHidden/>
          </w:rPr>
          <w:fldChar w:fldCharType="end"/>
        </w:r>
      </w:hyperlink>
    </w:p>
    <w:p w14:paraId="66C5CE8F" w14:textId="77777777" w:rsidR="007E1A89" w:rsidRPr="00265B83" w:rsidRDefault="007E1A89" w:rsidP="00B72DD9">
      <w:pPr>
        <w:spacing w:after="120"/>
      </w:pPr>
      <w:r w:rsidRPr="00265B83">
        <w:rPr>
          <w:bCs/>
          <w:noProof/>
        </w:rPr>
        <w:fldChar w:fldCharType="end"/>
      </w:r>
    </w:p>
    <w:p w14:paraId="4D923CE2" w14:textId="2D506DBF" w:rsidR="00445E7F" w:rsidRPr="00265B83" w:rsidRDefault="00E1251B" w:rsidP="00524D55">
      <w:pPr>
        <w:pStyle w:val="Heading1"/>
        <w:spacing w:before="240"/>
        <w:rPr>
          <w:lang w:bidi="en-US"/>
        </w:rPr>
      </w:pPr>
      <w:bookmarkStart w:id="1" w:name="_Toc471916219"/>
      <w:r w:rsidRPr="00265B83">
        <w:rPr>
          <w:lang w:bidi="en-US"/>
        </w:rPr>
        <w:t>1. Recomma</w:t>
      </w:r>
      <w:r w:rsidR="00445E7F" w:rsidRPr="00265B83">
        <w:rPr>
          <w:lang w:bidi="en-US"/>
        </w:rPr>
        <w:t>ndation</w:t>
      </w:r>
      <w:bookmarkEnd w:id="1"/>
    </w:p>
    <w:p w14:paraId="181952F4" w14:textId="08B77776" w:rsidR="00E1251B" w:rsidRPr="00265B83" w:rsidRDefault="00E1251B" w:rsidP="00E1251B">
      <w:pPr>
        <w:jc w:val="left"/>
      </w:pPr>
      <w:r w:rsidRPr="00265B83">
        <w:t>Le Secrétariat international recommande que le Comité de Mise en œuvre fasse la recommandation suivante au Conseil d’administration</w:t>
      </w:r>
      <w:r w:rsidR="00796507" w:rsidRPr="00265B83">
        <w:t xml:space="preserve"> :  </w:t>
      </w:r>
    </w:p>
    <w:p w14:paraId="1E900C05" w14:textId="020B7710" w:rsidR="00E1251B" w:rsidRPr="00265B83" w:rsidRDefault="00442F72" w:rsidP="00167806">
      <w:pPr>
        <w:ind w:left="708"/>
        <w:jc w:val="left"/>
        <w:rPr>
          <w:i/>
        </w:rPr>
      </w:pPr>
      <w:r w:rsidRPr="00265B83">
        <w:rPr>
          <w:i/>
        </w:rPr>
        <w:t>L’Indonésie</w:t>
      </w:r>
      <w:r w:rsidR="00E1251B" w:rsidRPr="00265B83">
        <w:rPr>
          <w:i/>
        </w:rPr>
        <w:t xml:space="preserve"> ne peut pas prétendre à une prorogation et fait donc l’objet d’une suspension prenant effet </w:t>
      </w:r>
      <w:r w:rsidR="00C039CB">
        <w:rPr>
          <w:i/>
        </w:rPr>
        <w:t>au</w:t>
      </w:r>
      <w:r w:rsidR="00E1251B" w:rsidRPr="00265B83">
        <w:rPr>
          <w:i/>
        </w:rPr>
        <w:t xml:space="preserve"> [date de la décision du Conseil d’administration]. Conformément à la Norme ITIE, cette suspension sera levée si le Conseil d’administration de l’ITIE </w:t>
      </w:r>
      <w:r w:rsidR="002130EC">
        <w:rPr>
          <w:i/>
        </w:rPr>
        <w:t>confirme</w:t>
      </w:r>
      <w:r w:rsidR="00E1251B" w:rsidRPr="00265B83">
        <w:rPr>
          <w:i/>
        </w:rPr>
        <w:t xml:space="preserve"> que le Rapport ITIE manquant a été publié dans les six mois suivant la date d’échéance (c’e</w:t>
      </w:r>
      <w:r w:rsidR="00796507" w:rsidRPr="00265B83">
        <w:rPr>
          <w:i/>
        </w:rPr>
        <w:t>st-à-dire, avant le 30 juin 2017</w:t>
      </w:r>
      <w:r w:rsidR="00E1251B" w:rsidRPr="00265B83">
        <w:rPr>
          <w:i/>
        </w:rPr>
        <w:t xml:space="preserve">). Si le rapport manquant n’est </w:t>
      </w:r>
      <w:r w:rsidR="00796507" w:rsidRPr="00265B83">
        <w:rPr>
          <w:i/>
        </w:rPr>
        <w:t xml:space="preserve">pas publié d’ici </w:t>
      </w:r>
      <w:r w:rsidR="00C039CB">
        <w:rPr>
          <w:i/>
        </w:rPr>
        <w:t>le</w:t>
      </w:r>
      <w:r w:rsidR="00796507" w:rsidRPr="00265B83">
        <w:rPr>
          <w:i/>
        </w:rPr>
        <w:t xml:space="preserve"> 30 juin 2017</w:t>
      </w:r>
      <w:r w:rsidR="00E1251B" w:rsidRPr="00265B83">
        <w:rPr>
          <w:i/>
        </w:rPr>
        <w:t>, la suspension restera en vigueur jusqu’à ce que le Conseil d’a</w:t>
      </w:r>
      <w:r w:rsidR="00796507" w:rsidRPr="00265B83">
        <w:rPr>
          <w:i/>
        </w:rPr>
        <w:t xml:space="preserve">dministration de l’ITIE </w:t>
      </w:r>
      <w:r w:rsidR="00C039CB">
        <w:rPr>
          <w:i/>
        </w:rPr>
        <w:t xml:space="preserve">confirme </w:t>
      </w:r>
      <w:r w:rsidR="00E1251B" w:rsidRPr="00265B83">
        <w:rPr>
          <w:i/>
        </w:rPr>
        <w:t>que le pays a satisfait</w:t>
      </w:r>
      <w:r w:rsidR="00C039CB">
        <w:rPr>
          <w:i/>
        </w:rPr>
        <w:t xml:space="preserve"> à</w:t>
      </w:r>
      <w:r w:rsidR="00E1251B" w:rsidRPr="00265B83">
        <w:rPr>
          <w:i/>
        </w:rPr>
        <w:t xml:space="preserve"> l’Exigence</w:t>
      </w:r>
      <w:r w:rsidR="009D49D0">
        <w:rPr>
          <w:i/>
        </w:rPr>
        <w:t> </w:t>
      </w:r>
      <w:r w:rsidR="00B8613F" w:rsidRPr="00265B83">
        <w:rPr>
          <w:i/>
        </w:rPr>
        <w:t>2</w:t>
      </w:r>
      <w:r w:rsidR="00E1251B" w:rsidRPr="00265B83">
        <w:rPr>
          <w:i/>
        </w:rPr>
        <w:t xml:space="preserve"> (c’est-à-dire, publié un Rapport ITIE contenant des données qui ne sont pas antérieures à l’avant-dernier exercice comptable</w:t>
      </w:r>
      <w:r w:rsidR="00796507" w:rsidRPr="00265B83">
        <w:rPr>
          <w:i/>
        </w:rPr>
        <w:t xml:space="preserve"> complet</w:t>
      </w:r>
      <w:r w:rsidR="00C039CB">
        <w:rPr>
          <w:i/>
        </w:rPr>
        <w:t xml:space="preserve"> </w:t>
      </w:r>
      <w:r w:rsidR="00E1251B" w:rsidRPr="00265B83">
        <w:rPr>
          <w:i/>
        </w:rPr>
        <w:t xml:space="preserve">– par exemple, </w:t>
      </w:r>
      <w:r w:rsidR="00C039CB">
        <w:rPr>
          <w:i/>
        </w:rPr>
        <w:t xml:space="preserve">que </w:t>
      </w:r>
      <w:r w:rsidR="00E1251B" w:rsidRPr="00265B83">
        <w:rPr>
          <w:i/>
        </w:rPr>
        <w:t>le Rapport ITIE</w:t>
      </w:r>
      <w:r w:rsidR="00B8613F" w:rsidRPr="00265B83">
        <w:rPr>
          <w:i/>
        </w:rPr>
        <w:t> </w:t>
      </w:r>
      <w:r w:rsidR="00796507" w:rsidRPr="00265B83">
        <w:rPr>
          <w:i/>
        </w:rPr>
        <w:t>2015</w:t>
      </w:r>
      <w:r w:rsidR="00E1251B" w:rsidRPr="00265B83">
        <w:rPr>
          <w:i/>
        </w:rPr>
        <w:t xml:space="preserve"> </w:t>
      </w:r>
      <w:r w:rsidR="00C039CB">
        <w:rPr>
          <w:i/>
        </w:rPr>
        <w:t>soit</w:t>
      </w:r>
      <w:r w:rsidR="00E1251B" w:rsidRPr="00265B83">
        <w:rPr>
          <w:i/>
        </w:rPr>
        <w:t xml:space="preserve"> publié d’ici la fin de l’année</w:t>
      </w:r>
      <w:r w:rsidR="00B8613F" w:rsidRPr="00265B83">
        <w:rPr>
          <w:i/>
        </w:rPr>
        <w:t> </w:t>
      </w:r>
      <w:r w:rsidR="00796507" w:rsidRPr="00265B83">
        <w:rPr>
          <w:i/>
        </w:rPr>
        <w:t>2017</w:t>
      </w:r>
      <w:r w:rsidR="00E1251B" w:rsidRPr="00265B83">
        <w:rPr>
          <w:i/>
        </w:rPr>
        <w:t xml:space="preserve">). Si la suspension </w:t>
      </w:r>
      <w:r w:rsidR="00A6441A">
        <w:rPr>
          <w:i/>
        </w:rPr>
        <w:t>reste</w:t>
      </w:r>
      <w:r w:rsidR="00E1251B" w:rsidRPr="00265B83">
        <w:rPr>
          <w:i/>
        </w:rPr>
        <w:t xml:space="preserve"> en vigueur pendant plus d’une année, le Conseil d’administration de l’ITIE décidera de radier </w:t>
      </w:r>
      <w:r w:rsidRPr="00265B83">
        <w:rPr>
          <w:i/>
        </w:rPr>
        <w:t>l’Indonésie</w:t>
      </w:r>
      <w:r w:rsidR="00E1251B" w:rsidRPr="00265B83">
        <w:rPr>
          <w:i/>
        </w:rPr>
        <w:t>. Conformément aux pratiques antérieures, le Comité de Mise en œuvre recommande que la suspension ne soit pas appliquée si la publication du Rapport ITIE</w:t>
      </w:r>
      <w:r w:rsidR="00C039CB">
        <w:rPr>
          <w:i/>
        </w:rPr>
        <w:t xml:space="preserve"> intervient avant l’échéance pour </w:t>
      </w:r>
      <w:r w:rsidR="00E1251B" w:rsidRPr="00265B83">
        <w:rPr>
          <w:i/>
        </w:rPr>
        <w:t>a</w:t>
      </w:r>
      <w:r w:rsidR="00C039CB">
        <w:rPr>
          <w:i/>
        </w:rPr>
        <w:t xml:space="preserve">pprobation </w:t>
      </w:r>
      <w:r w:rsidR="00E1251B" w:rsidRPr="00265B83">
        <w:rPr>
          <w:i/>
        </w:rPr>
        <w:t xml:space="preserve">tacite. </w:t>
      </w:r>
    </w:p>
    <w:p w14:paraId="1A9B4519" w14:textId="77777777" w:rsidR="00E1251B" w:rsidRPr="00265B83" w:rsidRDefault="00E1251B" w:rsidP="00524D55">
      <w:pPr>
        <w:pStyle w:val="Heading1"/>
        <w:spacing w:before="240" w:after="60"/>
      </w:pPr>
      <w:bookmarkStart w:id="2" w:name="_Toc407976059"/>
      <w:bookmarkStart w:id="3" w:name="_Toc438812442"/>
      <w:bookmarkStart w:id="4" w:name="_Toc471916220"/>
      <w:r w:rsidRPr="00265B83">
        <w:t>2. Résumé</w:t>
      </w:r>
      <w:bookmarkEnd w:id="2"/>
      <w:bookmarkEnd w:id="3"/>
      <w:bookmarkEnd w:id="4"/>
    </w:p>
    <w:p w14:paraId="6EDBE12E" w14:textId="7A177744" w:rsidR="00E1251B" w:rsidRPr="00265B83" w:rsidRDefault="00E1251B" w:rsidP="00E1251B">
      <w:pPr>
        <w:jc w:val="left"/>
      </w:pPr>
      <w:r w:rsidRPr="00265B83">
        <w:t>La Norme ITIE exige que les Rapports ITIE soient publiés chaque année, et au plus tard deux ans après la fin de l’exercice comptable (Norme ITIE, Exigence </w:t>
      </w:r>
      <w:r w:rsidR="00C039CB">
        <w:t>4.8</w:t>
      </w:r>
      <w:r w:rsidR="009B540F">
        <w:t>)</w:t>
      </w:r>
      <w:r w:rsidRPr="00265B83">
        <w:t xml:space="preserve">. Un aperçu </w:t>
      </w:r>
      <w:r w:rsidR="009B540F">
        <w:t>des Rapport</w:t>
      </w:r>
      <w:r w:rsidR="000E77C5">
        <w:t>s ITI</w:t>
      </w:r>
      <w:r w:rsidR="009B540F">
        <w:t xml:space="preserve">E </w:t>
      </w:r>
      <w:r w:rsidRPr="00265B83">
        <w:t xml:space="preserve">est disponible en ligne à l’adresse suivante : </w:t>
      </w:r>
      <w:hyperlink r:id="rId14" w:history="1">
        <w:r w:rsidR="00657F18" w:rsidRPr="00265B83">
          <w:rPr>
            <w:rStyle w:val="Hyperlink"/>
          </w:rPr>
          <w:t>http://eiti.org/data</w:t>
        </w:r>
      </w:hyperlink>
      <w:r w:rsidRPr="00265B83">
        <w:t>.</w:t>
      </w:r>
    </w:p>
    <w:p w14:paraId="045A8705" w14:textId="19904064" w:rsidR="00E1251B" w:rsidRPr="00265B83" w:rsidRDefault="00E1251B" w:rsidP="00E1251B">
      <w:pPr>
        <w:jc w:val="left"/>
      </w:pPr>
      <w:r w:rsidRPr="00265B83">
        <w:t>La Norme ITIE stipule que les pays qui ne respectent pas les échéances fixées pour la publication ré</w:t>
      </w:r>
      <w:r w:rsidR="009B540F">
        <w:t xml:space="preserve">gulière et ponctuelle des </w:t>
      </w:r>
      <w:r w:rsidR="00DA1749" w:rsidRPr="00265B83">
        <w:t>déclaration</w:t>
      </w:r>
      <w:r w:rsidR="009B540F">
        <w:t>s</w:t>
      </w:r>
      <w:r w:rsidR="00657F18" w:rsidRPr="00265B83">
        <w:t xml:space="preserve"> ITIE risquent la suspension (</w:t>
      </w:r>
      <w:r w:rsidRPr="00265B83">
        <w:t>Exigence</w:t>
      </w:r>
      <w:r w:rsidR="009D49D0">
        <w:t> </w:t>
      </w:r>
      <w:r w:rsidR="00657F18" w:rsidRPr="00265B83">
        <w:t>8.2)</w:t>
      </w:r>
      <w:r w:rsidRPr="00265B83">
        <w:t>. Ces pays peuvent toutef</w:t>
      </w:r>
      <w:r w:rsidR="00657F18" w:rsidRPr="00265B83">
        <w:t>ois solliciter une prorogation (</w:t>
      </w:r>
      <w:r w:rsidRPr="00265B83">
        <w:t>Exigence</w:t>
      </w:r>
      <w:r w:rsidR="009D49D0">
        <w:t> </w:t>
      </w:r>
      <w:r w:rsidR="00657F18" w:rsidRPr="00265B83">
        <w:t>8.5)</w:t>
      </w:r>
      <w:r w:rsidRPr="00265B83">
        <w:t xml:space="preserve">. </w:t>
      </w:r>
      <w:r w:rsidR="00442F72" w:rsidRPr="00265B83">
        <w:t>L’Indonésie</w:t>
      </w:r>
      <w:r w:rsidRPr="00265B83">
        <w:t xml:space="preserve"> a demandé </w:t>
      </w:r>
      <w:r w:rsidR="00D372D3">
        <w:t>une</w:t>
      </w:r>
      <w:r w:rsidRPr="00265B83">
        <w:t xml:space="preserve"> prorogation de l’échéance de déclaration,</w:t>
      </w:r>
      <w:r w:rsidR="00657F18" w:rsidRPr="00265B83">
        <w:t xml:space="preserve"> prévue pour le 31 décembre 2016</w:t>
      </w:r>
      <w:r w:rsidRPr="00265B83">
        <w:t xml:space="preserve">, </w:t>
      </w:r>
      <w:r w:rsidR="00657F18" w:rsidRPr="00265B83">
        <w:t xml:space="preserve">à cause des retards concernant </w:t>
      </w:r>
      <w:r w:rsidR="00657F18" w:rsidRPr="00265B83">
        <w:lastRenderedPageBreak/>
        <w:t>l’</w:t>
      </w:r>
      <w:r w:rsidR="009B540F">
        <w:t xml:space="preserve">Accord </w:t>
      </w:r>
      <w:r w:rsidR="00657F18" w:rsidRPr="00265B83">
        <w:t>de subvention</w:t>
      </w:r>
      <w:r w:rsidR="000E77C5">
        <w:t xml:space="preserve"> de </w:t>
      </w:r>
      <w:r w:rsidR="00657F18" w:rsidRPr="00265B83">
        <w:t xml:space="preserve">la Banque </w:t>
      </w:r>
      <w:r w:rsidR="009B540F">
        <w:t>m</w:t>
      </w:r>
      <w:r w:rsidR="00657F18" w:rsidRPr="00265B83">
        <w:t>ondiale</w:t>
      </w:r>
      <w:r w:rsidRPr="00265B83">
        <w:t xml:space="preserve"> </w:t>
      </w:r>
      <w:r w:rsidR="00657F18" w:rsidRPr="00265B83">
        <w:t>qui sera</w:t>
      </w:r>
      <w:r w:rsidR="009B540F">
        <w:t xml:space="preserve"> </w:t>
      </w:r>
      <w:r w:rsidR="00657F18" w:rsidRPr="00265B83">
        <w:t>utilisé pour financer la production du Rapport ITIE</w:t>
      </w:r>
      <w:r w:rsidR="009D49D0">
        <w:t> </w:t>
      </w:r>
      <w:r w:rsidR="00657F18" w:rsidRPr="00265B83">
        <w:t>2014, ainsi que des retards administratifs dans</w:t>
      </w:r>
      <w:r w:rsidR="00CB64F5">
        <w:t xml:space="preserve"> le processus </w:t>
      </w:r>
      <w:r w:rsidRPr="00265B83">
        <w:t>d</w:t>
      </w:r>
      <w:r w:rsidR="009B540F">
        <w:t xml:space="preserve">e passation des marchés pour </w:t>
      </w:r>
      <w:r w:rsidR="000E77C5">
        <w:t xml:space="preserve">embaucher </w:t>
      </w:r>
      <w:r w:rsidRPr="00265B83">
        <w:t>un Administrateur Indépendant (voir demande de prorogation en pièce jointe). Le Secrétariat a évalué la demande de prorogation conformément à l’Exigence</w:t>
      </w:r>
      <w:r w:rsidR="009D49D0">
        <w:t> </w:t>
      </w:r>
      <w:r w:rsidR="00657F18" w:rsidRPr="00265B83">
        <w:t>8.5</w:t>
      </w:r>
      <w:r w:rsidRPr="00265B83">
        <w:t xml:space="preserve"> qui fixe les critères d’évaluation en la matière. Les tests décisifs pour évaluer les demandes de prorogation consistent à déterminer si le Groupe multipartite a accompli des </w:t>
      </w:r>
      <w:r w:rsidRPr="00265B83">
        <w:rPr>
          <w:i/>
        </w:rPr>
        <w:t xml:space="preserve">progrès </w:t>
      </w:r>
      <w:r w:rsidR="00657F18" w:rsidRPr="00265B83">
        <w:rPr>
          <w:i/>
        </w:rPr>
        <w:t xml:space="preserve">continus </w:t>
      </w:r>
      <w:r w:rsidRPr="00265B83">
        <w:t xml:space="preserve">en vue de respecter l’échéance et si les retards sont attribuables à des </w:t>
      </w:r>
      <w:r w:rsidRPr="00265B83">
        <w:rPr>
          <w:i/>
        </w:rPr>
        <w:t>circonstances exceptionnelles</w:t>
      </w:r>
      <w:r w:rsidR="00D51CFC">
        <w:t xml:space="preserve">. Dans </w:t>
      </w:r>
      <w:r w:rsidR="00B34732">
        <w:t>d</w:t>
      </w:r>
      <w:r w:rsidR="00D51CFC">
        <w:t>e</w:t>
      </w:r>
      <w:r w:rsidRPr="00265B83">
        <w:t xml:space="preserve">s cas précédents, le Conseil d’administration a généralement examiné la façon dont le gouvernement et le Groupe multipartite </w:t>
      </w:r>
      <w:r w:rsidR="000E77C5">
        <w:t>avaien</w:t>
      </w:r>
      <w:r w:rsidR="00D51CFC">
        <w:t>t œuvré pour</w:t>
      </w:r>
      <w:r w:rsidRPr="00265B83">
        <w:t xml:space="preserve"> surmonter les obstacles </w:t>
      </w:r>
      <w:r w:rsidR="000E77C5">
        <w:t>en vue de</w:t>
      </w:r>
      <w:r w:rsidRPr="00265B83">
        <w:t xml:space="preserve"> respecter les échéances, et </w:t>
      </w:r>
      <w:r w:rsidR="00D51CFC">
        <w:t>ont</w:t>
      </w:r>
      <w:r w:rsidRPr="00265B83">
        <w:t xml:space="preserve"> tenu compte des progrès réalisés jusque-là en matière de mise en œuvre. Le Conseil d’administration a également cherché à déterminer si le retard était attribuable à des difficultés imprévues indépen</w:t>
      </w:r>
      <w:r w:rsidR="007A6193" w:rsidRPr="00265B83">
        <w:t xml:space="preserve">dantes de la volonté </w:t>
      </w:r>
      <w:r w:rsidRPr="00265B83">
        <w:t xml:space="preserve">du Groupe multipartite. </w:t>
      </w:r>
    </w:p>
    <w:p w14:paraId="1FFA6E1C" w14:textId="09FDCEFB" w:rsidR="00E1251B" w:rsidRPr="00265B83" w:rsidRDefault="00E1251B" w:rsidP="00524D55">
      <w:pPr>
        <w:spacing w:after="120"/>
        <w:jc w:val="left"/>
      </w:pPr>
      <w:r w:rsidRPr="00265B83">
        <w:t xml:space="preserve">Sur la base de ces critères, le Secrétariat international estime que </w:t>
      </w:r>
      <w:r w:rsidR="00442F72" w:rsidRPr="00265B83">
        <w:t>l’Indonésie</w:t>
      </w:r>
      <w:r w:rsidRPr="00265B83">
        <w:t xml:space="preserve"> ne peut pas prétendre à une prorogation. </w:t>
      </w:r>
    </w:p>
    <w:p w14:paraId="6C76F019" w14:textId="77777777" w:rsidR="00E1251B" w:rsidRPr="00265B83" w:rsidRDefault="00E1251B" w:rsidP="00524D55">
      <w:pPr>
        <w:pStyle w:val="Heading1"/>
        <w:spacing w:before="240" w:after="60"/>
      </w:pPr>
      <w:bookmarkStart w:id="5" w:name="_Toc399745129"/>
      <w:bookmarkStart w:id="6" w:name="_Toc407976060"/>
      <w:bookmarkStart w:id="7" w:name="_Toc438812443"/>
      <w:bookmarkStart w:id="8" w:name="_Toc471916221"/>
      <w:r w:rsidRPr="00265B83">
        <w:t>3. Contexte</w:t>
      </w:r>
      <w:bookmarkEnd w:id="5"/>
      <w:bookmarkEnd w:id="6"/>
      <w:bookmarkEnd w:id="7"/>
      <w:bookmarkEnd w:id="8"/>
      <w:r w:rsidRPr="00265B83">
        <w:t xml:space="preserve"> </w:t>
      </w:r>
    </w:p>
    <w:p w14:paraId="29E5E911" w14:textId="77777777" w:rsidR="00E1251B" w:rsidRPr="00265B83" w:rsidRDefault="00E1251B" w:rsidP="004B4323">
      <w:pPr>
        <w:pStyle w:val="Heading2"/>
        <w:tabs>
          <w:tab w:val="center" w:pos="4534"/>
        </w:tabs>
        <w:spacing w:before="120"/>
      </w:pPr>
      <w:bookmarkStart w:id="9" w:name="_Toc399745130"/>
      <w:bookmarkStart w:id="10" w:name="_Toc407976061"/>
      <w:bookmarkStart w:id="11" w:name="_Toc438812444"/>
      <w:bookmarkStart w:id="12" w:name="_Toc471916222"/>
      <w:r w:rsidRPr="00265B83">
        <w:t>3.1 Les Exigences de l’ITIE</w:t>
      </w:r>
      <w:bookmarkEnd w:id="9"/>
      <w:bookmarkEnd w:id="10"/>
      <w:bookmarkEnd w:id="11"/>
      <w:bookmarkEnd w:id="12"/>
      <w:r w:rsidRPr="00265B83">
        <w:tab/>
      </w:r>
    </w:p>
    <w:p w14:paraId="742AFFEC" w14:textId="4B734C32" w:rsidR="00E1251B" w:rsidRPr="00265B83" w:rsidRDefault="00E1251B" w:rsidP="00524D55">
      <w:pPr>
        <w:spacing w:after="60"/>
        <w:jc w:val="left"/>
      </w:pPr>
      <w:r w:rsidRPr="00265B83">
        <w:t xml:space="preserve">La </w:t>
      </w:r>
      <w:r w:rsidRPr="00265B83">
        <w:rPr>
          <w:i/>
        </w:rPr>
        <w:t>Norme ITIE</w:t>
      </w:r>
      <w:r w:rsidRPr="00265B83">
        <w:t xml:space="preserve"> exige que les Rapports ITIE soient publiés chaque année, et au plus tard deux ans après la fin de l’exercice comptable (Norme ITIE, Exigence</w:t>
      </w:r>
      <w:r w:rsidR="009D49D0">
        <w:t> </w:t>
      </w:r>
      <w:r w:rsidR="00033216" w:rsidRPr="00265B83">
        <w:t>4.8</w:t>
      </w:r>
      <w:r w:rsidR="00275779">
        <w:t xml:space="preserve"> (</w:t>
      </w:r>
      <w:r w:rsidR="00033216" w:rsidRPr="00265B83">
        <w:t>b</w:t>
      </w:r>
      <w:r w:rsidR="00275779">
        <w:t>)</w:t>
      </w:r>
      <w:r w:rsidRPr="00265B83">
        <w:t>)</w:t>
      </w:r>
      <w:r w:rsidR="009D49D0">
        <w:t> </w:t>
      </w:r>
      <w:r w:rsidRPr="00265B83">
        <w:t xml:space="preserve">: </w:t>
      </w:r>
    </w:p>
    <w:p w14:paraId="30A8FD44" w14:textId="5C731E71" w:rsidR="00E1251B" w:rsidRPr="00265B83" w:rsidRDefault="00E1251B" w:rsidP="00E1251B">
      <w:pPr>
        <w:ind w:left="720"/>
        <w:jc w:val="left"/>
        <w:rPr>
          <w:i/>
        </w:rPr>
      </w:pPr>
      <w:r w:rsidRPr="00265B83">
        <w:rPr>
          <w:i/>
        </w:rPr>
        <w:t xml:space="preserve">Les </w:t>
      </w:r>
      <w:r w:rsidR="00033216" w:rsidRPr="00265B83">
        <w:rPr>
          <w:i/>
        </w:rPr>
        <w:t>pays de mise en œuvre doivent fournir des</w:t>
      </w:r>
      <w:r w:rsidRPr="00265B83">
        <w:rPr>
          <w:i/>
        </w:rPr>
        <w:t xml:space="preserve"> données ne portant pas </w:t>
      </w:r>
      <w:r w:rsidR="00033216" w:rsidRPr="00265B83">
        <w:rPr>
          <w:i/>
        </w:rPr>
        <w:t>sur des exercices antérieurs à l’avant-dernier exercice comptable complet</w:t>
      </w:r>
      <w:r w:rsidR="004B4323">
        <w:rPr>
          <w:i/>
        </w:rPr>
        <w:t xml:space="preserve">, </w:t>
      </w:r>
      <w:r w:rsidRPr="00265B83">
        <w:rPr>
          <w:i/>
        </w:rPr>
        <w:t>par exemple un rapport ITIE publié au cours de l’année c</w:t>
      </w:r>
      <w:r w:rsidR="00033216" w:rsidRPr="00265B83">
        <w:rPr>
          <w:i/>
        </w:rPr>
        <w:t xml:space="preserve">ivile/l’exercice comptable 2016 </w:t>
      </w:r>
      <w:r w:rsidRPr="00265B83">
        <w:rPr>
          <w:i/>
        </w:rPr>
        <w:t>doit se fonder sur les données remontant au maximum à l’année civile/l’exercice comptable</w:t>
      </w:r>
      <w:r w:rsidR="00B8613F" w:rsidRPr="00265B83">
        <w:rPr>
          <w:i/>
        </w:rPr>
        <w:t> </w:t>
      </w:r>
      <w:r w:rsidR="004B4323">
        <w:rPr>
          <w:i/>
        </w:rPr>
        <w:t xml:space="preserve">2014. </w:t>
      </w:r>
      <w:r w:rsidRPr="00265B83">
        <w:rPr>
          <w:i/>
        </w:rPr>
        <w:t xml:space="preserve"> Les Groupes multipartites s</w:t>
      </w:r>
      <w:r w:rsidR="004B4323">
        <w:rPr>
          <w:i/>
        </w:rPr>
        <w:t xml:space="preserve">ont encouragés à explorer </w:t>
      </w:r>
      <w:r w:rsidR="009C2155">
        <w:rPr>
          <w:i/>
        </w:rPr>
        <w:t>toute</w:t>
      </w:r>
      <w:r w:rsidR="004B4323">
        <w:rPr>
          <w:i/>
        </w:rPr>
        <w:t xml:space="preserve"> po</w:t>
      </w:r>
      <w:r w:rsidR="009C2155">
        <w:rPr>
          <w:i/>
        </w:rPr>
        <w:t>ssibil</w:t>
      </w:r>
      <w:r w:rsidR="004B4323">
        <w:rPr>
          <w:i/>
        </w:rPr>
        <w:t xml:space="preserve">ité </w:t>
      </w:r>
      <w:r w:rsidRPr="00265B83">
        <w:rPr>
          <w:i/>
        </w:rPr>
        <w:t xml:space="preserve">de </w:t>
      </w:r>
      <w:r w:rsidR="00CB64F5">
        <w:rPr>
          <w:i/>
        </w:rPr>
        <w:t xml:space="preserve">divulguer les données </w:t>
      </w:r>
      <w:r w:rsidRPr="00265B83">
        <w:rPr>
          <w:i/>
        </w:rPr>
        <w:t xml:space="preserve">dès que </w:t>
      </w:r>
      <w:r w:rsidR="004B4323">
        <w:rPr>
          <w:i/>
        </w:rPr>
        <w:t>possible</w:t>
      </w:r>
      <w:r w:rsidR="00033216" w:rsidRPr="00265B83">
        <w:rPr>
          <w:i/>
        </w:rPr>
        <w:t xml:space="preserve">, par exemple par le biais de divulgations continues en ligne ou, </w:t>
      </w:r>
      <w:r w:rsidR="00813927">
        <w:rPr>
          <w:i/>
        </w:rPr>
        <w:t xml:space="preserve">lorsqu’elles sont </w:t>
      </w:r>
      <w:r w:rsidR="00033216" w:rsidRPr="00265B83">
        <w:rPr>
          <w:i/>
        </w:rPr>
        <w:t>disponible</w:t>
      </w:r>
      <w:r w:rsidR="00813927">
        <w:rPr>
          <w:i/>
        </w:rPr>
        <w:t xml:space="preserve">s, en publiant </w:t>
      </w:r>
      <w:r w:rsidR="00CB64F5">
        <w:rPr>
          <w:i/>
        </w:rPr>
        <w:t>l</w:t>
      </w:r>
      <w:r w:rsidR="00033216" w:rsidRPr="00265B83">
        <w:rPr>
          <w:i/>
        </w:rPr>
        <w:t xml:space="preserve">es données ITIE </w:t>
      </w:r>
      <w:r w:rsidR="00CB64F5">
        <w:rPr>
          <w:i/>
        </w:rPr>
        <w:t xml:space="preserve">contextuelles </w:t>
      </w:r>
      <w:r w:rsidR="00033216" w:rsidRPr="00265B83">
        <w:rPr>
          <w:i/>
        </w:rPr>
        <w:t xml:space="preserve">plus récentes que </w:t>
      </w:r>
      <w:r w:rsidR="009C2155">
        <w:rPr>
          <w:i/>
        </w:rPr>
        <w:t xml:space="preserve">celles de </w:t>
      </w:r>
      <w:r w:rsidR="00033216" w:rsidRPr="00265B83">
        <w:rPr>
          <w:i/>
        </w:rPr>
        <w:t>la période comptable couverte par le</w:t>
      </w:r>
      <w:r w:rsidR="00813927">
        <w:rPr>
          <w:i/>
        </w:rPr>
        <w:t>s données sur les revenus ITIE</w:t>
      </w:r>
      <w:r w:rsidR="00033216" w:rsidRPr="00265B83">
        <w:rPr>
          <w:i/>
        </w:rPr>
        <w:t xml:space="preserve">. </w:t>
      </w:r>
      <w:r w:rsidRPr="00265B83">
        <w:rPr>
          <w:i/>
        </w:rPr>
        <w:t xml:space="preserve"> En cas de retard important dans le processus </w:t>
      </w:r>
      <w:r w:rsidR="00CB64F5">
        <w:rPr>
          <w:i/>
        </w:rPr>
        <w:t xml:space="preserve">de déclaration </w:t>
      </w:r>
      <w:r w:rsidRPr="00265B83">
        <w:rPr>
          <w:i/>
        </w:rPr>
        <w:t>ITIE, le Groupe multipartite d</w:t>
      </w:r>
      <w:r w:rsidR="002130EC">
        <w:rPr>
          <w:i/>
        </w:rPr>
        <w:t xml:space="preserve">evra </w:t>
      </w:r>
      <w:r w:rsidRPr="00265B83">
        <w:rPr>
          <w:i/>
        </w:rPr>
        <w:t xml:space="preserve">prendre des mesures pour s’assurer de la publication des </w:t>
      </w:r>
      <w:r w:rsidR="00813927">
        <w:rPr>
          <w:i/>
        </w:rPr>
        <w:t>R</w:t>
      </w:r>
      <w:r w:rsidRPr="00265B83">
        <w:rPr>
          <w:i/>
        </w:rPr>
        <w:t xml:space="preserve">apports ITIE pour les </w:t>
      </w:r>
      <w:r w:rsidR="00DA1749" w:rsidRPr="00265B83">
        <w:rPr>
          <w:i/>
        </w:rPr>
        <w:t xml:space="preserve">périodes de déclaration </w:t>
      </w:r>
      <w:r w:rsidR="00033216" w:rsidRPr="00265B83">
        <w:rPr>
          <w:i/>
        </w:rPr>
        <w:t>intermédiaires</w:t>
      </w:r>
      <w:r w:rsidR="00813927">
        <w:rPr>
          <w:i/>
        </w:rPr>
        <w:t>,</w:t>
      </w:r>
      <w:r w:rsidRPr="00265B83">
        <w:rPr>
          <w:i/>
        </w:rPr>
        <w:t xml:space="preserve"> de sorte que chaque </w:t>
      </w:r>
      <w:r w:rsidR="00813927">
        <w:rPr>
          <w:i/>
        </w:rPr>
        <w:t xml:space="preserve">année </w:t>
      </w:r>
      <w:r w:rsidRPr="00265B83">
        <w:rPr>
          <w:i/>
        </w:rPr>
        <w:t>fasse l’objet</w:t>
      </w:r>
      <w:r w:rsidR="00DA1749" w:rsidRPr="00265B83">
        <w:rPr>
          <w:i/>
        </w:rPr>
        <w:t xml:space="preserve"> d’une déclaration</w:t>
      </w:r>
      <w:r w:rsidR="00033216" w:rsidRPr="00265B83">
        <w:rPr>
          <w:i/>
        </w:rPr>
        <w:t xml:space="preserve">. </w:t>
      </w:r>
    </w:p>
    <w:p w14:paraId="5E08EF32" w14:textId="4763B569" w:rsidR="00E1251B" w:rsidRPr="00265B83" w:rsidRDefault="00E1251B" w:rsidP="00524D55">
      <w:pPr>
        <w:spacing w:after="60"/>
        <w:jc w:val="left"/>
      </w:pPr>
      <w:r w:rsidRPr="00265B83">
        <w:t>L’Exigence</w:t>
      </w:r>
      <w:r w:rsidR="009D49D0">
        <w:t> </w:t>
      </w:r>
      <w:r w:rsidR="00F654F3" w:rsidRPr="00265B83">
        <w:t>8.2</w:t>
      </w:r>
      <w:r w:rsidRPr="00265B83">
        <w:t xml:space="preserve"> traite des conséquences liées au non-respect de ces échéances :</w:t>
      </w:r>
    </w:p>
    <w:p w14:paraId="17CD34AC" w14:textId="5733473F" w:rsidR="00E1251B" w:rsidRPr="00265B83" w:rsidRDefault="00E1251B" w:rsidP="002130EC">
      <w:pPr>
        <w:spacing w:after="60"/>
        <w:ind w:left="720"/>
        <w:jc w:val="left"/>
        <w:rPr>
          <w:i/>
        </w:rPr>
      </w:pPr>
      <w:r w:rsidRPr="00265B83">
        <w:rPr>
          <w:i/>
        </w:rPr>
        <w:t xml:space="preserve">L’ITIE exige </w:t>
      </w:r>
      <w:r w:rsidR="00705874">
        <w:rPr>
          <w:i/>
        </w:rPr>
        <w:t>la</w:t>
      </w:r>
      <w:r w:rsidRPr="00265B83">
        <w:rPr>
          <w:i/>
        </w:rPr>
        <w:t xml:space="preserve"> publication régulière et ponctuelle de</w:t>
      </w:r>
      <w:r w:rsidR="00F654F3" w:rsidRPr="00265B83">
        <w:rPr>
          <w:i/>
        </w:rPr>
        <w:t>s Rapports ITIE (cf. Exigence 4.8</w:t>
      </w:r>
      <w:r w:rsidRPr="00265B83">
        <w:rPr>
          <w:i/>
        </w:rPr>
        <w:t>)</w:t>
      </w:r>
      <w:r w:rsidR="00F654F3" w:rsidRPr="00265B83">
        <w:rPr>
          <w:i/>
        </w:rPr>
        <w:t>. Si le pays ne publie pas son R</w:t>
      </w:r>
      <w:r w:rsidRPr="00265B83">
        <w:rPr>
          <w:i/>
        </w:rPr>
        <w:t>apport ITIE dans le délai requis, il sera suspendu. La suspension sera levée si le Conseil d’administra</w:t>
      </w:r>
      <w:r w:rsidR="00F654F3" w:rsidRPr="00265B83">
        <w:rPr>
          <w:i/>
        </w:rPr>
        <w:t>tion de l’ITIE confirme que le R</w:t>
      </w:r>
      <w:r w:rsidRPr="00265B83">
        <w:rPr>
          <w:i/>
        </w:rPr>
        <w:t xml:space="preserve">apport ITIE manquant a été publié dans les six mois suivant la date d’échéance. Si les rapports manquants ne sont pas publiés dans les six mois suivant la date d’échéance, la suspension restera en vigueur jusqu’à ce que le Conseil d’administration de l’ITIE confirme que le pays a publié un rapport ITIE contenant des données qui ne sont pas antérieures à l’avant-dernier exercice comptable </w:t>
      </w:r>
      <w:r w:rsidR="00F654F3" w:rsidRPr="00265B83">
        <w:rPr>
          <w:i/>
        </w:rPr>
        <w:t>complet (Exigence 4.8</w:t>
      </w:r>
      <w:r w:rsidRPr="00265B83">
        <w:rPr>
          <w:i/>
        </w:rPr>
        <w:t xml:space="preserve">). Si la suspension </w:t>
      </w:r>
      <w:r w:rsidR="00705874">
        <w:rPr>
          <w:i/>
        </w:rPr>
        <w:t>r</w:t>
      </w:r>
      <w:r w:rsidRPr="00265B83">
        <w:rPr>
          <w:i/>
        </w:rPr>
        <w:t>est</w:t>
      </w:r>
      <w:r w:rsidR="00705874">
        <w:rPr>
          <w:i/>
        </w:rPr>
        <w:t>e</w:t>
      </w:r>
      <w:r w:rsidRPr="00265B83">
        <w:rPr>
          <w:i/>
        </w:rPr>
        <w:t xml:space="preserve"> en vigueur pendant plus d’une année, le Conseil d’administration de l’ITIE décidera de radier le pays de l’ITIE.</w:t>
      </w:r>
    </w:p>
    <w:p w14:paraId="366A665A" w14:textId="65412E60" w:rsidR="00E1251B" w:rsidRPr="00265B83" w:rsidRDefault="00E1251B" w:rsidP="00524D55">
      <w:pPr>
        <w:spacing w:before="240" w:after="60"/>
        <w:jc w:val="left"/>
      </w:pPr>
      <w:r w:rsidRPr="00265B83">
        <w:t>L’Exigence</w:t>
      </w:r>
      <w:r w:rsidR="009D49D0">
        <w:t> </w:t>
      </w:r>
      <w:r w:rsidR="00F654F3" w:rsidRPr="00265B83">
        <w:t>8.5</w:t>
      </w:r>
      <w:r w:rsidRPr="00265B83">
        <w:t xml:space="preserve"> de la </w:t>
      </w:r>
      <w:r w:rsidRPr="00265B83">
        <w:rPr>
          <w:i/>
        </w:rPr>
        <w:t>Norme ITIE</w:t>
      </w:r>
      <w:r w:rsidRPr="00265B83">
        <w:t xml:space="preserve"> concerne le droit à bénéficier d’une prorogation</w:t>
      </w:r>
      <w:r w:rsidR="00F654F3" w:rsidRPr="00265B83">
        <w:t xml:space="preserve"> d’échéance</w:t>
      </w:r>
      <w:r w:rsidRPr="00265B83">
        <w:t xml:space="preserve"> : </w:t>
      </w:r>
    </w:p>
    <w:p w14:paraId="2AE5698E" w14:textId="77777777" w:rsidR="00E1251B" w:rsidRPr="00265B83" w:rsidRDefault="00E1251B" w:rsidP="00E1251B">
      <w:pPr>
        <w:ind w:left="720"/>
        <w:jc w:val="left"/>
        <w:rPr>
          <w:i/>
        </w:rPr>
      </w:pPr>
      <w:r w:rsidRPr="00265B83">
        <w:rPr>
          <w:i/>
        </w:rPr>
        <w:t xml:space="preserve">Pour évaluer toute demande de prorogation, le Conseil d’administration de l’ITIE appliquera </w:t>
      </w:r>
      <w:r w:rsidRPr="00265B83">
        <w:rPr>
          <w:i/>
        </w:rPr>
        <w:lastRenderedPageBreak/>
        <w:t>les critères suivants :</w:t>
      </w:r>
    </w:p>
    <w:p w14:paraId="3E0F44C7" w14:textId="7F6F619B" w:rsidR="00E1251B" w:rsidRPr="00265B83" w:rsidRDefault="00E1251B" w:rsidP="00CB64F5">
      <w:pPr>
        <w:spacing w:after="120"/>
        <w:ind w:left="720"/>
        <w:jc w:val="left"/>
        <w:rPr>
          <w:i/>
        </w:rPr>
      </w:pPr>
      <w:r w:rsidRPr="00265B83">
        <w:rPr>
          <w:i/>
        </w:rPr>
        <w:t>1. La requête d</w:t>
      </w:r>
      <w:r w:rsidR="00CB64F5">
        <w:rPr>
          <w:i/>
        </w:rPr>
        <w:t xml:space="preserve">oit </w:t>
      </w:r>
      <w:r w:rsidRPr="00265B83">
        <w:rPr>
          <w:i/>
        </w:rPr>
        <w:t>être présentée avant l’échéance et avalisée par le Groupe multipartite.</w:t>
      </w:r>
    </w:p>
    <w:p w14:paraId="6ACE581D" w14:textId="64D0CD5D" w:rsidR="00E1251B" w:rsidRPr="00265B83" w:rsidRDefault="00E1251B" w:rsidP="00CB64F5">
      <w:pPr>
        <w:spacing w:after="120"/>
        <w:ind w:left="720"/>
        <w:jc w:val="left"/>
        <w:rPr>
          <w:i/>
        </w:rPr>
      </w:pPr>
      <w:r w:rsidRPr="00265B83">
        <w:rPr>
          <w:i/>
        </w:rPr>
        <w:t xml:space="preserve">2. Le Groupe multipartite doit démontrer qu’il a accompli des progrès </w:t>
      </w:r>
      <w:r w:rsidR="005412A1" w:rsidRPr="00265B83">
        <w:rPr>
          <w:i/>
        </w:rPr>
        <w:t xml:space="preserve">continus </w:t>
      </w:r>
      <w:r w:rsidRPr="00265B83">
        <w:rPr>
          <w:i/>
        </w:rPr>
        <w:t>en</w:t>
      </w:r>
      <w:r w:rsidR="002130EC">
        <w:rPr>
          <w:i/>
        </w:rPr>
        <w:t xml:space="preserve"> </w:t>
      </w:r>
      <w:r w:rsidR="00CB64F5">
        <w:rPr>
          <w:i/>
        </w:rPr>
        <w:t>vue de respecter ces échéances, mais</w:t>
      </w:r>
      <w:r w:rsidRPr="00265B83">
        <w:rPr>
          <w:i/>
        </w:rPr>
        <w:t xml:space="preserve"> qu’il n’a pas été capable de les respecter </w:t>
      </w:r>
      <w:r w:rsidR="00CB64F5">
        <w:rPr>
          <w:i/>
        </w:rPr>
        <w:t>à cause de</w:t>
      </w:r>
      <w:r w:rsidRPr="00265B83">
        <w:rPr>
          <w:i/>
        </w:rPr>
        <w:t xml:space="preserve"> circonstances exceptionnelles. Dans l’évaluation de</w:t>
      </w:r>
      <w:r w:rsidR="005412A1" w:rsidRPr="00265B83">
        <w:rPr>
          <w:i/>
        </w:rPr>
        <w:t xml:space="preserve">s </w:t>
      </w:r>
      <w:r w:rsidRPr="00265B83">
        <w:rPr>
          <w:i/>
        </w:rPr>
        <w:t xml:space="preserve">progrès </w:t>
      </w:r>
      <w:r w:rsidR="005412A1" w:rsidRPr="00265B83">
        <w:rPr>
          <w:i/>
        </w:rPr>
        <w:t>continus</w:t>
      </w:r>
      <w:r w:rsidRPr="00265B83">
        <w:rPr>
          <w:i/>
        </w:rPr>
        <w:t>, le Conseil d’administration de l’ITIE devra prendre en compte :</w:t>
      </w:r>
    </w:p>
    <w:p w14:paraId="091737DD" w14:textId="109D07B2" w:rsidR="00E1251B" w:rsidRPr="00265B83" w:rsidRDefault="00E1251B" w:rsidP="00CB64F5">
      <w:pPr>
        <w:spacing w:after="120"/>
        <w:ind w:left="720"/>
        <w:jc w:val="left"/>
        <w:rPr>
          <w:i/>
        </w:rPr>
      </w:pPr>
      <w:r w:rsidRPr="00265B83">
        <w:rPr>
          <w:i/>
        </w:rPr>
        <w:t>(i) le processus ITIE – en particulier le fonctionnement du Groupe multipartite et un engagement fort et évident de la part du gouvernement</w:t>
      </w:r>
      <w:r w:rsidR="009D49D0">
        <w:rPr>
          <w:i/>
        </w:rPr>
        <w:t> </w:t>
      </w:r>
      <w:r w:rsidRPr="00265B83">
        <w:rPr>
          <w:i/>
        </w:rPr>
        <w:t xml:space="preserve">; </w:t>
      </w:r>
    </w:p>
    <w:p w14:paraId="5AC6DF58" w14:textId="0329AA07" w:rsidR="00E1251B" w:rsidRPr="00265B83" w:rsidRDefault="00E1251B" w:rsidP="00CB64F5">
      <w:pPr>
        <w:spacing w:after="120"/>
        <w:ind w:left="720"/>
        <w:jc w:val="left"/>
        <w:rPr>
          <w:i/>
        </w:rPr>
      </w:pPr>
      <w:r w:rsidRPr="00265B83">
        <w:rPr>
          <w:i/>
        </w:rPr>
        <w:t>(ii) l’a</w:t>
      </w:r>
      <w:r w:rsidR="00E615A3">
        <w:rPr>
          <w:i/>
        </w:rPr>
        <w:t>vancemen</w:t>
      </w:r>
      <w:r w:rsidR="00DA1749" w:rsidRPr="00265B83">
        <w:rPr>
          <w:i/>
        </w:rPr>
        <w:t>t et la qualité des déclaration</w:t>
      </w:r>
      <w:r w:rsidR="002130EC">
        <w:rPr>
          <w:i/>
        </w:rPr>
        <w:t>s</w:t>
      </w:r>
      <w:r w:rsidR="005412A1" w:rsidRPr="00265B83">
        <w:rPr>
          <w:i/>
        </w:rPr>
        <w:t xml:space="preserve"> ITIE, y compris </w:t>
      </w:r>
      <w:r w:rsidRPr="00265B83">
        <w:rPr>
          <w:i/>
        </w:rPr>
        <w:t>les progrès significatifs accomplis pour satisfaire aux Exigences de déclarations ITIE régulières et ponctuelles (conformément à l’Exigence</w:t>
      </w:r>
      <w:r w:rsidR="009D49D0">
        <w:rPr>
          <w:i/>
        </w:rPr>
        <w:t> </w:t>
      </w:r>
      <w:r w:rsidR="005412A1" w:rsidRPr="00265B83">
        <w:rPr>
          <w:i/>
        </w:rPr>
        <w:t>4.8</w:t>
      </w:r>
      <w:r w:rsidRPr="00265B83">
        <w:rPr>
          <w:i/>
        </w:rPr>
        <w:t>) ainsi que les efforts consentis pour répondre aux recommandations destinées à améliorer les déclarations</w:t>
      </w:r>
      <w:r w:rsidR="00DA1749" w:rsidRPr="00265B83">
        <w:rPr>
          <w:i/>
        </w:rPr>
        <w:t xml:space="preserve"> </w:t>
      </w:r>
      <w:r w:rsidRPr="00265B83">
        <w:rPr>
          <w:i/>
        </w:rPr>
        <w:t>ITIE.</w:t>
      </w:r>
    </w:p>
    <w:p w14:paraId="1A730671" w14:textId="6B8DE8B4" w:rsidR="00E1251B" w:rsidRPr="00265B83" w:rsidRDefault="00E1251B" w:rsidP="00CB64F5">
      <w:pPr>
        <w:spacing w:after="120"/>
        <w:ind w:left="720"/>
        <w:jc w:val="left"/>
        <w:rPr>
          <w:i/>
        </w:rPr>
      </w:pPr>
      <w:r w:rsidRPr="00265B83">
        <w:rPr>
          <w:i/>
        </w:rPr>
        <w:t>3. Ces circ</w:t>
      </w:r>
      <w:r w:rsidR="005412A1" w:rsidRPr="00265B83">
        <w:rPr>
          <w:i/>
        </w:rPr>
        <w:t>onstances exceptionnelles doiven</w:t>
      </w:r>
      <w:r w:rsidRPr="00265B83">
        <w:rPr>
          <w:i/>
        </w:rPr>
        <w:t>t été explicitées dans la requête du Groupe multipartite.</w:t>
      </w:r>
    </w:p>
    <w:p w14:paraId="49CADDDD" w14:textId="28AD3489" w:rsidR="00E1251B" w:rsidRPr="00265B83" w:rsidRDefault="00E1251B" w:rsidP="00E1251B">
      <w:pPr>
        <w:ind w:left="720"/>
        <w:jc w:val="left"/>
        <w:rPr>
          <w:i/>
        </w:rPr>
      </w:pPr>
      <w:r w:rsidRPr="00265B83">
        <w:rPr>
          <w:i/>
        </w:rPr>
        <w:t>4. Aucune prorogation ne sera accordée</w:t>
      </w:r>
      <w:r w:rsidR="005412A1" w:rsidRPr="00265B83">
        <w:rPr>
          <w:i/>
        </w:rPr>
        <w:t>, laquelle prolongerait la</w:t>
      </w:r>
      <w:r w:rsidRPr="00265B83">
        <w:rPr>
          <w:i/>
        </w:rPr>
        <w:t xml:space="preserve"> période de </w:t>
      </w:r>
      <w:r w:rsidR="00C07219">
        <w:rPr>
          <w:i/>
        </w:rPr>
        <w:t>c</w:t>
      </w:r>
      <w:r w:rsidRPr="00265B83">
        <w:rPr>
          <w:i/>
        </w:rPr>
        <w:t>andidature maximale.</w:t>
      </w:r>
    </w:p>
    <w:p w14:paraId="06AE45B3" w14:textId="706C8649" w:rsidR="00E1251B" w:rsidRPr="00265B83" w:rsidRDefault="00E1251B" w:rsidP="00E1251B">
      <w:pPr>
        <w:spacing w:before="240"/>
        <w:jc w:val="left"/>
      </w:pPr>
      <w:r w:rsidRPr="00265B83">
        <w:t>Lors de précédents examens de demande de prorogation, le Conseil d’administration a décidé que si une prorogation est accordée, mais que les rapports manquants ne sont pas publiés au terme du nouveau délai, le pays sera suspendu jusqu’à ce que l’Exigence</w:t>
      </w:r>
      <w:r w:rsidR="009D49D0">
        <w:t> </w:t>
      </w:r>
      <w:r w:rsidR="005412A1" w:rsidRPr="00265B83">
        <w:t>4.8</w:t>
      </w:r>
      <w:r w:rsidRPr="00265B83">
        <w:t xml:space="preserve"> soit satisfaite. </w:t>
      </w:r>
    </w:p>
    <w:p w14:paraId="66B49268" w14:textId="77777777" w:rsidR="00E1251B" w:rsidRPr="00265B83" w:rsidRDefault="00E1251B" w:rsidP="00E1251B">
      <w:pPr>
        <w:pStyle w:val="Heading1"/>
      </w:pPr>
      <w:bookmarkStart w:id="13" w:name="_Toc407976062"/>
      <w:bookmarkStart w:id="14" w:name="_Toc438812445"/>
      <w:bookmarkStart w:id="15" w:name="_Toc471916223"/>
      <w:r w:rsidRPr="00265B83">
        <w:t>4. Évaluation de la demande de prorogation par le Secrétariat</w:t>
      </w:r>
      <w:bookmarkEnd w:id="13"/>
      <w:bookmarkEnd w:id="14"/>
      <w:bookmarkEnd w:id="15"/>
    </w:p>
    <w:p w14:paraId="38618A54" w14:textId="77777777" w:rsidR="00E1251B" w:rsidRPr="00265B83" w:rsidRDefault="00E1251B" w:rsidP="00E1251B">
      <w:pPr>
        <w:pStyle w:val="Heading2"/>
      </w:pPr>
      <w:bookmarkStart w:id="16" w:name="_Toc407976063"/>
      <w:bookmarkStart w:id="17" w:name="_Toc438812446"/>
      <w:bookmarkStart w:id="18" w:name="_Toc471916224"/>
      <w:r w:rsidRPr="00265B83">
        <w:t>4.1 Contexte</w:t>
      </w:r>
      <w:bookmarkEnd w:id="16"/>
      <w:bookmarkEnd w:id="17"/>
      <w:bookmarkEnd w:id="18"/>
    </w:p>
    <w:p w14:paraId="62F7157B" w14:textId="58FB13A0" w:rsidR="00C70FD2" w:rsidRPr="00265B83" w:rsidRDefault="005412A1" w:rsidP="001B21FE">
      <w:pPr>
        <w:tabs>
          <w:tab w:val="left" w:pos="0"/>
        </w:tabs>
        <w:jc w:val="left"/>
        <w:rPr>
          <w:rFonts w:asciiTheme="minorHAnsi" w:hAnsiTheme="minorHAnsi" w:cs="Arial"/>
          <w:color w:val="333333"/>
          <w:shd w:val="clear" w:color="auto" w:fill="FFFFFF"/>
        </w:rPr>
      </w:pPr>
      <w:r w:rsidRPr="00265B83">
        <w:rPr>
          <w:rFonts w:asciiTheme="minorHAnsi" w:hAnsiTheme="minorHAnsi" w:cs="Arial"/>
          <w:color w:val="333333"/>
          <w:shd w:val="clear" w:color="auto" w:fill="FFFFFF"/>
        </w:rPr>
        <w:t xml:space="preserve">Le statut de pays candidat </w:t>
      </w:r>
      <w:r w:rsidR="004A1AEB" w:rsidRPr="00265B83">
        <w:rPr>
          <w:rFonts w:asciiTheme="minorHAnsi" w:hAnsiTheme="minorHAnsi" w:cs="Arial"/>
          <w:color w:val="333333"/>
          <w:shd w:val="clear" w:color="auto" w:fill="FFFFFF"/>
        </w:rPr>
        <w:t>a été accordé</w:t>
      </w:r>
      <w:r w:rsidRPr="00265B83">
        <w:rPr>
          <w:rFonts w:asciiTheme="minorHAnsi" w:hAnsiTheme="minorHAnsi" w:cs="Arial"/>
          <w:color w:val="333333"/>
          <w:shd w:val="clear" w:color="auto" w:fill="FFFFFF"/>
        </w:rPr>
        <w:t xml:space="preserve"> à l’Indonésie le 19 octobre</w:t>
      </w:r>
      <w:r w:rsidR="004A1AEB" w:rsidRPr="00265B83">
        <w:rPr>
          <w:rFonts w:asciiTheme="minorHAnsi" w:hAnsiTheme="minorHAnsi" w:cs="Arial"/>
          <w:color w:val="333333"/>
          <w:shd w:val="clear" w:color="auto" w:fill="FFFFFF"/>
        </w:rPr>
        <w:t xml:space="preserve"> 2010</w:t>
      </w:r>
      <w:r w:rsidR="00030A8A" w:rsidRPr="00265B83">
        <w:rPr>
          <w:rFonts w:asciiTheme="minorHAnsi" w:hAnsiTheme="minorHAnsi" w:cs="Arial"/>
          <w:color w:val="333333"/>
          <w:shd w:val="clear" w:color="auto" w:fill="FFFFFF"/>
        </w:rPr>
        <w:t xml:space="preserve"> et</w:t>
      </w:r>
      <w:r w:rsidR="0026358C">
        <w:rPr>
          <w:rFonts w:asciiTheme="minorHAnsi" w:hAnsiTheme="minorHAnsi" w:cs="Arial"/>
          <w:color w:val="333333"/>
          <w:shd w:val="clear" w:color="auto" w:fill="FFFFFF"/>
        </w:rPr>
        <w:t xml:space="preserve"> ce pays</w:t>
      </w:r>
      <w:r w:rsidR="00030A8A" w:rsidRPr="00265B83">
        <w:rPr>
          <w:rFonts w:asciiTheme="minorHAnsi" w:hAnsiTheme="minorHAnsi" w:cs="Arial"/>
          <w:color w:val="333333"/>
          <w:shd w:val="clear" w:color="auto" w:fill="FFFFFF"/>
        </w:rPr>
        <w:t xml:space="preserve"> a publié son pr</w:t>
      </w:r>
      <w:r w:rsidR="00261BAF" w:rsidRPr="00265B83">
        <w:rPr>
          <w:rFonts w:asciiTheme="minorHAnsi" w:hAnsiTheme="minorHAnsi" w:cs="Arial"/>
          <w:color w:val="333333"/>
          <w:shd w:val="clear" w:color="auto" w:fill="FFFFFF"/>
        </w:rPr>
        <w:t>emier Rapport ITIE en mai 2013, couvrant l’exercice financier</w:t>
      </w:r>
      <w:r w:rsidR="009D49D0">
        <w:rPr>
          <w:rFonts w:asciiTheme="minorHAnsi" w:hAnsiTheme="minorHAnsi" w:cs="Arial"/>
          <w:color w:val="333333"/>
          <w:shd w:val="clear" w:color="auto" w:fill="FFFFFF"/>
        </w:rPr>
        <w:t> </w:t>
      </w:r>
      <w:r w:rsidR="00261BAF" w:rsidRPr="00265B83">
        <w:rPr>
          <w:rFonts w:asciiTheme="minorHAnsi" w:hAnsiTheme="minorHAnsi" w:cs="Arial"/>
          <w:color w:val="333333"/>
          <w:shd w:val="clear" w:color="auto" w:fill="FFFFFF"/>
        </w:rPr>
        <w:t>2009.</w:t>
      </w:r>
      <w:r w:rsidR="004A1AEB" w:rsidRPr="00265B83">
        <w:rPr>
          <w:rFonts w:asciiTheme="minorHAnsi" w:hAnsiTheme="minorHAnsi" w:cs="Arial"/>
          <w:color w:val="333333"/>
          <w:shd w:val="clear" w:color="auto" w:fill="FFFFFF"/>
        </w:rPr>
        <w:t xml:space="preserve"> </w:t>
      </w:r>
      <w:r w:rsidR="00265B83" w:rsidRPr="00265B83">
        <w:rPr>
          <w:rFonts w:asciiTheme="minorHAnsi" w:hAnsiTheme="minorHAnsi" w:cs="Arial"/>
          <w:color w:val="333333"/>
          <w:shd w:val="clear" w:color="auto" w:fill="FFFFFF"/>
        </w:rPr>
        <w:t>En jui</w:t>
      </w:r>
      <w:r w:rsidR="00265B83">
        <w:rPr>
          <w:rFonts w:asciiTheme="minorHAnsi" w:hAnsiTheme="minorHAnsi" w:cs="Arial"/>
          <w:color w:val="333333"/>
          <w:shd w:val="clear" w:color="auto" w:fill="FFFFFF"/>
        </w:rPr>
        <w:t>n 2014, l’Indonésie a publié son</w:t>
      </w:r>
      <w:r w:rsidR="00265B83" w:rsidRPr="00265B83">
        <w:rPr>
          <w:rFonts w:asciiTheme="minorHAnsi" w:hAnsiTheme="minorHAnsi" w:cs="Arial"/>
          <w:color w:val="333333"/>
          <w:shd w:val="clear" w:color="auto" w:fill="FFFFFF"/>
        </w:rPr>
        <w:t xml:space="preserve"> rapport </w:t>
      </w:r>
      <w:r w:rsidR="0026358C">
        <w:rPr>
          <w:rFonts w:asciiTheme="minorHAnsi" w:hAnsiTheme="minorHAnsi" w:cs="Arial"/>
          <w:color w:val="333333"/>
          <w:shd w:val="clear" w:color="auto" w:fill="FFFFFF"/>
        </w:rPr>
        <w:t>de pétrole et gaz</w:t>
      </w:r>
      <w:r w:rsidR="009D49D0">
        <w:rPr>
          <w:rFonts w:asciiTheme="minorHAnsi" w:hAnsiTheme="minorHAnsi" w:cs="Arial"/>
          <w:color w:val="333333"/>
          <w:shd w:val="clear" w:color="auto" w:fill="FFFFFF"/>
        </w:rPr>
        <w:t> </w:t>
      </w:r>
      <w:r w:rsidR="00265B83" w:rsidRPr="00265B83">
        <w:rPr>
          <w:rFonts w:asciiTheme="minorHAnsi" w:hAnsiTheme="minorHAnsi" w:cs="Arial"/>
          <w:color w:val="333333"/>
          <w:shd w:val="clear" w:color="auto" w:fill="FFFFFF"/>
        </w:rPr>
        <w:t xml:space="preserve">2010/2011, ainsi que son rapport </w:t>
      </w:r>
      <w:r w:rsidR="0026358C">
        <w:rPr>
          <w:rFonts w:asciiTheme="minorHAnsi" w:hAnsiTheme="minorHAnsi" w:cs="Arial"/>
          <w:color w:val="333333"/>
          <w:shd w:val="clear" w:color="auto" w:fill="FFFFFF"/>
        </w:rPr>
        <w:t>minier</w:t>
      </w:r>
      <w:r w:rsidR="009D49D0">
        <w:rPr>
          <w:rFonts w:asciiTheme="minorHAnsi" w:hAnsiTheme="minorHAnsi" w:cs="Arial"/>
          <w:color w:val="333333"/>
          <w:shd w:val="clear" w:color="auto" w:fill="FFFFFF"/>
        </w:rPr>
        <w:t> </w:t>
      </w:r>
      <w:r w:rsidR="0026358C">
        <w:rPr>
          <w:rFonts w:asciiTheme="minorHAnsi" w:hAnsiTheme="minorHAnsi" w:cs="Arial"/>
          <w:color w:val="333333"/>
          <w:shd w:val="clear" w:color="auto" w:fill="FFFFFF"/>
        </w:rPr>
        <w:t>2010/2011</w:t>
      </w:r>
      <w:r w:rsidR="00265B83" w:rsidRPr="00265B83">
        <w:rPr>
          <w:rFonts w:asciiTheme="minorHAnsi" w:hAnsiTheme="minorHAnsi" w:cs="Arial"/>
          <w:color w:val="333333"/>
          <w:shd w:val="clear" w:color="auto" w:fill="FFFFFF"/>
        </w:rPr>
        <w:t xml:space="preserve">, suite à une prorogation accordée par le Conseil d’administration de l’ITIE. </w:t>
      </w:r>
      <w:r w:rsidR="008450E9" w:rsidRPr="00265B83">
        <w:rPr>
          <w:rFonts w:asciiTheme="minorHAnsi" w:hAnsiTheme="minorHAnsi" w:cs="Arial"/>
          <w:color w:val="333333"/>
          <w:shd w:val="clear" w:color="auto" w:fill="FFFFFF"/>
        </w:rPr>
        <w:t>L’Indonésie a été déclarée en conformité avec les Règles</w:t>
      </w:r>
      <w:r w:rsidR="0026358C">
        <w:rPr>
          <w:rFonts w:asciiTheme="minorHAnsi" w:hAnsiTheme="minorHAnsi" w:cs="Arial"/>
          <w:color w:val="333333"/>
          <w:shd w:val="clear" w:color="auto" w:fill="FFFFFF"/>
        </w:rPr>
        <w:t xml:space="preserve"> de l’</w:t>
      </w:r>
      <w:r w:rsidR="008450E9" w:rsidRPr="00265B83">
        <w:rPr>
          <w:rFonts w:asciiTheme="minorHAnsi" w:hAnsiTheme="minorHAnsi" w:cs="Arial"/>
          <w:color w:val="333333"/>
          <w:shd w:val="clear" w:color="auto" w:fill="FFFFFF"/>
        </w:rPr>
        <w:t>ITIE</w:t>
      </w:r>
      <w:r w:rsidR="0026358C">
        <w:rPr>
          <w:rFonts w:asciiTheme="minorHAnsi" w:hAnsiTheme="minorHAnsi" w:cs="Arial"/>
          <w:color w:val="333333"/>
          <w:shd w:val="clear" w:color="auto" w:fill="FFFFFF"/>
        </w:rPr>
        <w:t xml:space="preserve"> </w:t>
      </w:r>
      <w:r w:rsidR="008450E9" w:rsidRPr="00265B83">
        <w:rPr>
          <w:rFonts w:asciiTheme="minorHAnsi" w:hAnsiTheme="minorHAnsi" w:cs="Arial"/>
          <w:color w:val="333333"/>
          <w:shd w:val="clear" w:color="auto" w:fill="FFFFFF"/>
        </w:rPr>
        <w:t>le 15 octobre 2014. Toutefois, ce pays a été suspendu le 26 février 2015, en conséquence de son manquement</w:t>
      </w:r>
      <w:r w:rsidR="00F26F6D" w:rsidRPr="00265B83">
        <w:rPr>
          <w:rFonts w:asciiTheme="minorHAnsi" w:hAnsiTheme="minorHAnsi" w:cs="Arial"/>
          <w:color w:val="333333"/>
          <w:shd w:val="clear" w:color="auto" w:fill="FFFFFF"/>
        </w:rPr>
        <w:t xml:space="preserve"> </w:t>
      </w:r>
      <w:r w:rsidR="008450E9" w:rsidRPr="00265B83">
        <w:rPr>
          <w:rFonts w:asciiTheme="minorHAnsi" w:hAnsiTheme="minorHAnsi" w:cs="Arial"/>
          <w:color w:val="333333"/>
          <w:shd w:val="clear" w:color="auto" w:fill="FFFFFF"/>
        </w:rPr>
        <w:t>à publier son Rapport</w:t>
      </w:r>
      <w:r w:rsidR="00D137C2" w:rsidRPr="00265B83">
        <w:rPr>
          <w:rFonts w:asciiTheme="minorHAnsi" w:hAnsiTheme="minorHAnsi" w:cs="Arial"/>
          <w:color w:val="333333"/>
          <w:shd w:val="clear" w:color="auto" w:fill="FFFFFF"/>
        </w:rPr>
        <w:t xml:space="preserve"> </w:t>
      </w:r>
      <w:r w:rsidR="00C70FD2" w:rsidRPr="00265B83">
        <w:rPr>
          <w:rFonts w:asciiTheme="minorHAnsi" w:hAnsiTheme="minorHAnsi" w:cs="Arial"/>
          <w:color w:val="333333"/>
          <w:shd w:val="clear" w:color="auto" w:fill="FFFFFF"/>
        </w:rPr>
        <w:t>ITIE</w:t>
      </w:r>
      <w:r w:rsidR="009D49D0">
        <w:rPr>
          <w:rFonts w:asciiTheme="minorHAnsi" w:hAnsiTheme="minorHAnsi" w:cs="Arial"/>
          <w:color w:val="333333"/>
          <w:shd w:val="clear" w:color="auto" w:fill="FFFFFF"/>
        </w:rPr>
        <w:t> </w:t>
      </w:r>
      <w:r w:rsidR="008450E9" w:rsidRPr="00265B83">
        <w:rPr>
          <w:rFonts w:asciiTheme="minorHAnsi" w:hAnsiTheme="minorHAnsi" w:cs="Arial"/>
          <w:color w:val="333333"/>
          <w:shd w:val="clear" w:color="auto" w:fill="FFFFFF"/>
        </w:rPr>
        <w:t xml:space="preserve">2012 de manière </w:t>
      </w:r>
      <w:r w:rsidR="00CB64F5">
        <w:rPr>
          <w:rFonts w:asciiTheme="minorHAnsi" w:hAnsiTheme="minorHAnsi" w:cs="Arial"/>
          <w:color w:val="333333"/>
          <w:shd w:val="clear" w:color="auto" w:fill="FFFFFF"/>
        </w:rPr>
        <w:t xml:space="preserve">régulière et </w:t>
      </w:r>
      <w:r w:rsidR="00D137C2" w:rsidRPr="00265B83">
        <w:rPr>
          <w:rFonts w:asciiTheme="minorHAnsi" w:hAnsiTheme="minorHAnsi" w:cs="Arial"/>
          <w:color w:val="333333"/>
          <w:shd w:val="clear" w:color="auto" w:fill="FFFFFF"/>
        </w:rPr>
        <w:t>ponctuel</w:t>
      </w:r>
      <w:r w:rsidR="00F26F6D" w:rsidRPr="00265B83">
        <w:rPr>
          <w:rFonts w:asciiTheme="minorHAnsi" w:hAnsiTheme="minorHAnsi" w:cs="Arial"/>
          <w:color w:val="333333"/>
          <w:shd w:val="clear" w:color="auto" w:fill="FFFFFF"/>
        </w:rPr>
        <w:t xml:space="preserve">le. Cette suspension a été levée le 17 décembre 2015, après la publication par l’Indonésie de son Rapport ITIE </w:t>
      </w:r>
      <w:r w:rsidR="00CB64F5">
        <w:rPr>
          <w:rFonts w:asciiTheme="minorHAnsi" w:hAnsiTheme="minorHAnsi" w:cs="Arial"/>
          <w:color w:val="333333"/>
          <w:shd w:val="clear" w:color="auto" w:fill="FFFFFF"/>
        </w:rPr>
        <w:t xml:space="preserve">le plus récent </w:t>
      </w:r>
      <w:r w:rsidR="00F26F6D" w:rsidRPr="00265B83">
        <w:rPr>
          <w:rFonts w:asciiTheme="minorHAnsi" w:hAnsiTheme="minorHAnsi" w:cs="Arial"/>
          <w:color w:val="333333"/>
          <w:shd w:val="clear" w:color="auto" w:fill="FFFFFF"/>
        </w:rPr>
        <w:t>en novembre</w:t>
      </w:r>
      <w:r w:rsidR="009D49D0">
        <w:rPr>
          <w:rFonts w:asciiTheme="minorHAnsi" w:hAnsiTheme="minorHAnsi" w:cs="Arial"/>
          <w:color w:val="333333"/>
          <w:shd w:val="clear" w:color="auto" w:fill="FFFFFF"/>
        </w:rPr>
        <w:t> </w:t>
      </w:r>
      <w:r w:rsidR="00F26F6D" w:rsidRPr="00265B83">
        <w:rPr>
          <w:rFonts w:asciiTheme="minorHAnsi" w:hAnsiTheme="minorHAnsi" w:cs="Arial"/>
          <w:color w:val="333333"/>
          <w:shd w:val="clear" w:color="auto" w:fill="FFFFFF"/>
        </w:rPr>
        <w:t>2015</w:t>
      </w:r>
      <w:r w:rsidR="0026358C">
        <w:rPr>
          <w:rFonts w:asciiTheme="minorHAnsi" w:hAnsiTheme="minorHAnsi" w:cs="Arial"/>
          <w:color w:val="333333"/>
          <w:shd w:val="clear" w:color="auto" w:fill="FFFFFF"/>
        </w:rPr>
        <w:t>,</w:t>
      </w:r>
      <w:r w:rsidR="00F26F6D" w:rsidRPr="00265B83">
        <w:rPr>
          <w:rFonts w:asciiTheme="minorHAnsi" w:hAnsiTheme="minorHAnsi" w:cs="Arial"/>
          <w:color w:val="333333"/>
          <w:shd w:val="clear" w:color="auto" w:fill="FFFFFF"/>
        </w:rPr>
        <w:t xml:space="preserve"> couvrant </w:t>
      </w:r>
      <w:r w:rsidR="00D137C2" w:rsidRPr="00265B83">
        <w:rPr>
          <w:rFonts w:asciiTheme="minorHAnsi" w:hAnsiTheme="minorHAnsi" w:cs="Arial"/>
          <w:color w:val="333333"/>
          <w:shd w:val="clear" w:color="auto" w:fill="FFFFFF"/>
        </w:rPr>
        <w:t>les exercices</w:t>
      </w:r>
      <w:r w:rsidR="00F26F6D" w:rsidRPr="00265B83">
        <w:rPr>
          <w:rFonts w:asciiTheme="minorHAnsi" w:hAnsiTheme="minorHAnsi" w:cs="Arial"/>
          <w:color w:val="333333"/>
          <w:shd w:val="clear" w:color="auto" w:fill="FFFFFF"/>
        </w:rPr>
        <w:t xml:space="preserve"> financiers</w:t>
      </w:r>
      <w:r w:rsidR="00B8613F" w:rsidRPr="00265B83">
        <w:rPr>
          <w:rFonts w:asciiTheme="minorHAnsi" w:hAnsiTheme="minorHAnsi" w:cs="Arial"/>
          <w:color w:val="333333"/>
          <w:shd w:val="clear" w:color="auto" w:fill="FFFFFF"/>
        </w:rPr>
        <w:t> </w:t>
      </w:r>
      <w:r w:rsidR="00F26F6D" w:rsidRPr="00265B83">
        <w:rPr>
          <w:rFonts w:asciiTheme="minorHAnsi" w:hAnsiTheme="minorHAnsi" w:cs="Arial"/>
          <w:color w:val="333333"/>
          <w:shd w:val="clear" w:color="auto" w:fill="FFFFFF"/>
        </w:rPr>
        <w:t>2012 et 2013</w:t>
      </w:r>
      <w:r w:rsidR="00C70FD2" w:rsidRPr="00265B83">
        <w:rPr>
          <w:rFonts w:asciiTheme="minorHAnsi" w:hAnsiTheme="minorHAnsi" w:cs="Arial"/>
          <w:color w:val="333333"/>
          <w:shd w:val="clear" w:color="auto" w:fill="FFFFFF"/>
        </w:rPr>
        <w:t xml:space="preserve">. </w:t>
      </w:r>
    </w:p>
    <w:p w14:paraId="52731154" w14:textId="68C620D8" w:rsidR="007601E3" w:rsidRPr="00265B83" w:rsidRDefault="00B55F6D" w:rsidP="001B21FE">
      <w:pPr>
        <w:tabs>
          <w:tab w:val="left" w:pos="0"/>
        </w:tabs>
        <w:jc w:val="left"/>
        <w:rPr>
          <w:rFonts w:asciiTheme="minorHAnsi" w:hAnsiTheme="minorHAnsi" w:cs="Arial"/>
          <w:color w:val="333333"/>
          <w:shd w:val="clear" w:color="auto" w:fill="FFFFFF"/>
        </w:rPr>
      </w:pPr>
      <w:r w:rsidRPr="00265B83">
        <w:rPr>
          <w:rFonts w:asciiTheme="minorHAnsi" w:hAnsiTheme="minorHAnsi" w:cs="Arial"/>
          <w:color w:val="333333"/>
          <w:shd w:val="clear" w:color="auto" w:fill="FFFFFF"/>
        </w:rPr>
        <w:t>L</w:t>
      </w:r>
      <w:r w:rsidR="0087793A" w:rsidRPr="00265B83">
        <w:rPr>
          <w:rFonts w:asciiTheme="minorHAnsi" w:hAnsiTheme="minorHAnsi" w:cs="Arial"/>
          <w:color w:val="333333"/>
          <w:shd w:val="clear" w:color="auto" w:fill="FFFFFF"/>
        </w:rPr>
        <w:t>a mise en œuvre de l’ITIE par l’Indonésie a été continuellement affectée par les processus administratifs et bureaucratiques qui avaient dans le pass</w:t>
      </w:r>
      <w:r w:rsidR="00C70FD2" w:rsidRPr="00265B83">
        <w:rPr>
          <w:rFonts w:asciiTheme="minorHAnsi" w:hAnsiTheme="minorHAnsi" w:cs="Arial"/>
          <w:color w:val="333333"/>
          <w:shd w:val="clear" w:color="auto" w:fill="FFFFFF"/>
        </w:rPr>
        <w:t>é</w:t>
      </w:r>
      <w:r w:rsidR="0087793A" w:rsidRPr="00265B83">
        <w:rPr>
          <w:rFonts w:asciiTheme="minorHAnsi" w:hAnsiTheme="minorHAnsi" w:cs="Arial"/>
          <w:color w:val="333333"/>
          <w:shd w:val="clear" w:color="auto" w:fill="FFFFFF"/>
        </w:rPr>
        <w:t xml:space="preserve"> </w:t>
      </w:r>
      <w:r w:rsidR="0026358C">
        <w:rPr>
          <w:rFonts w:asciiTheme="minorHAnsi" w:hAnsiTheme="minorHAnsi" w:cs="Arial"/>
          <w:color w:val="333333"/>
          <w:shd w:val="clear" w:color="auto" w:fill="FFFFFF"/>
        </w:rPr>
        <w:t>causé</w:t>
      </w:r>
      <w:r w:rsidR="0087793A" w:rsidRPr="00265B83">
        <w:rPr>
          <w:rFonts w:asciiTheme="minorHAnsi" w:hAnsiTheme="minorHAnsi" w:cs="Arial"/>
          <w:color w:val="333333"/>
          <w:shd w:val="clear" w:color="auto" w:fill="FFFFFF"/>
        </w:rPr>
        <w:t xml:space="preserve"> des retards dans la publication de ses Rapports ITIE. L’Indonésie n’a pas encore produit </w:t>
      </w:r>
      <w:r w:rsidR="00C12C56">
        <w:rPr>
          <w:rFonts w:asciiTheme="minorHAnsi" w:hAnsiTheme="minorHAnsi" w:cs="Arial"/>
          <w:color w:val="333333"/>
          <w:shd w:val="clear" w:color="auto" w:fill="FFFFFF"/>
        </w:rPr>
        <w:t>de</w:t>
      </w:r>
      <w:r w:rsidR="0087793A" w:rsidRPr="00265B83">
        <w:rPr>
          <w:rFonts w:asciiTheme="minorHAnsi" w:hAnsiTheme="minorHAnsi" w:cs="Arial"/>
          <w:color w:val="333333"/>
          <w:shd w:val="clear" w:color="auto" w:fill="FFFFFF"/>
        </w:rPr>
        <w:t xml:space="preserve"> rapport ITIE </w:t>
      </w:r>
      <w:r w:rsidR="00C12C56">
        <w:rPr>
          <w:rFonts w:asciiTheme="minorHAnsi" w:hAnsiTheme="minorHAnsi" w:cs="Arial"/>
          <w:color w:val="333333"/>
          <w:shd w:val="clear" w:color="auto" w:fill="FFFFFF"/>
        </w:rPr>
        <w:t>qui respecte le</w:t>
      </w:r>
      <w:r w:rsidR="0087793A" w:rsidRPr="00265B83">
        <w:rPr>
          <w:rFonts w:asciiTheme="minorHAnsi" w:hAnsiTheme="minorHAnsi" w:cs="Arial"/>
          <w:color w:val="333333"/>
          <w:shd w:val="clear" w:color="auto" w:fill="FFFFFF"/>
        </w:rPr>
        <w:t xml:space="preserve"> délai de deux ans </w:t>
      </w:r>
      <w:r w:rsidR="0026358C">
        <w:rPr>
          <w:rFonts w:asciiTheme="minorHAnsi" w:hAnsiTheme="minorHAnsi" w:cs="Arial"/>
          <w:color w:val="333333"/>
          <w:shd w:val="clear" w:color="auto" w:fill="FFFFFF"/>
        </w:rPr>
        <w:t>fix</w:t>
      </w:r>
      <w:r w:rsidR="0087793A" w:rsidRPr="00265B83">
        <w:rPr>
          <w:rFonts w:asciiTheme="minorHAnsi" w:hAnsiTheme="minorHAnsi" w:cs="Arial"/>
          <w:color w:val="333333"/>
          <w:shd w:val="clear" w:color="auto" w:fill="FFFFFF"/>
        </w:rPr>
        <w:t>é</w:t>
      </w:r>
      <w:r w:rsidR="0026358C">
        <w:rPr>
          <w:rFonts w:asciiTheme="minorHAnsi" w:hAnsiTheme="minorHAnsi" w:cs="Arial"/>
          <w:color w:val="333333"/>
          <w:shd w:val="clear" w:color="auto" w:fill="FFFFFF"/>
        </w:rPr>
        <w:t xml:space="preserve"> </w:t>
      </w:r>
      <w:r w:rsidR="0087793A" w:rsidRPr="00265B83">
        <w:rPr>
          <w:rFonts w:asciiTheme="minorHAnsi" w:hAnsiTheme="minorHAnsi" w:cs="Arial"/>
          <w:color w:val="333333"/>
          <w:shd w:val="clear" w:color="auto" w:fill="FFFFFF"/>
        </w:rPr>
        <w:t xml:space="preserve">par le Conseil d’administration de l’ITIE. </w:t>
      </w:r>
      <w:r w:rsidR="00C12C56">
        <w:rPr>
          <w:rFonts w:asciiTheme="minorHAnsi" w:hAnsiTheme="minorHAnsi" w:cs="Arial"/>
          <w:color w:val="333333"/>
          <w:shd w:val="clear" w:color="auto" w:fill="FFFFFF"/>
        </w:rPr>
        <w:t>D</w:t>
      </w:r>
      <w:r w:rsidR="0087793A" w:rsidRPr="00265B83">
        <w:rPr>
          <w:rFonts w:asciiTheme="minorHAnsi" w:hAnsiTheme="minorHAnsi" w:cs="Arial"/>
          <w:color w:val="333333"/>
          <w:shd w:val="clear" w:color="auto" w:fill="FFFFFF"/>
        </w:rPr>
        <w:t xml:space="preserve">es progrès </w:t>
      </w:r>
      <w:r w:rsidR="00C12C56">
        <w:rPr>
          <w:rFonts w:asciiTheme="minorHAnsi" w:hAnsiTheme="minorHAnsi" w:cs="Arial"/>
          <w:color w:val="333333"/>
          <w:shd w:val="clear" w:color="auto" w:fill="FFFFFF"/>
        </w:rPr>
        <w:t>ont cependant été réalis</w:t>
      </w:r>
      <w:r w:rsidR="0087793A" w:rsidRPr="00265B83">
        <w:rPr>
          <w:rFonts w:asciiTheme="minorHAnsi" w:hAnsiTheme="minorHAnsi" w:cs="Arial"/>
          <w:color w:val="333333"/>
          <w:shd w:val="clear" w:color="auto" w:fill="FFFFFF"/>
        </w:rPr>
        <w:t xml:space="preserve">és par l’Indonésie </w:t>
      </w:r>
      <w:r w:rsidR="00C12C56">
        <w:rPr>
          <w:rFonts w:asciiTheme="minorHAnsi" w:hAnsiTheme="minorHAnsi" w:cs="Arial"/>
          <w:color w:val="333333"/>
          <w:shd w:val="clear" w:color="auto" w:fill="FFFFFF"/>
        </w:rPr>
        <w:t>en matière de</w:t>
      </w:r>
      <w:r w:rsidR="0087793A" w:rsidRPr="00265B83">
        <w:rPr>
          <w:rFonts w:asciiTheme="minorHAnsi" w:hAnsiTheme="minorHAnsi" w:cs="Arial"/>
          <w:color w:val="333333"/>
          <w:shd w:val="clear" w:color="auto" w:fill="FFFFFF"/>
        </w:rPr>
        <w:t xml:space="preserve"> propriété </w:t>
      </w:r>
      <w:r w:rsidR="0026358C">
        <w:rPr>
          <w:rFonts w:asciiTheme="minorHAnsi" w:hAnsiTheme="minorHAnsi" w:cs="Arial"/>
          <w:color w:val="333333"/>
          <w:shd w:val="clear" w:color="auto" w:fill="FFFFFF"/>
        </w:rPr>
        <w:t>r</w:t>
      </w:r>
      <w:r w:rsidR="0087793A" w:rsidRPr="00265B83">
        <w:rPr>
          <w:rFonts w:asciiTheme="minorHAnsi" w:hAnsiTheme="minorHAnsi" w:cs="Arial"/>
          <w:color w:val="333333"/>
          <w:shd w:val="clear" w:color="auto" w:fill="FFFFFF"/>
        </w:rPr>
        <w:t>é</w:t>
      </w:r>
      <w:r w:rsidR="0026358C">
        <w:rPr>
          <w:rFonts w:asciiTheme="minorHAnsi" w:hAnsiTheme="minorHAnsi" w:cs="Arial"/>
          <w:color w:val="333333"/>
          <w:shd w:val="clear" w:color="auto" w:fill="FFFFFF"/>
        </w:rPr>
        <w:t xml:space="preserve">elle, </w:t>
      </w:r>
      <w:r w:rsidR="0087793A" w:rsidRPr="00265B83">
        <w:rPr>
          <w:rFonts w:asciiTheme="minorHAnsi" w:hAnsiTheme="minorHAnsi" w:cs="Arial"/>
          <w:color w:val="333333"/>
          <w:shd w:val="clear" w:color="auto" w:fill="FFFFFF"/>
        </w:rPr>
        <w:t>car les parties prenantes de l’ITIE participent activement aux efforts é</w:t>
      </w:r>
      <w:r w:rsidR="0026358C">
        <w:rPr>
          <w:rFonts w:asciiTheme="minorHAnsi" w:hAnsiTheme="minorHAnsi" w:cs="Arial"/>
          <w:color w:val="333333"/>
          <w:shd w:val="clear" w:color="auto" w:fill="FFFFFF"/>
        </w:rPr>
        <w:t>tendu</w:t>
      </w:r>
      <w:r w:rsidR="0087793A" w:rsidRPr="00265B83">
        <w:rPr>
          <w:rFonts w:asciiTheme="minorHAnsi" w:hAnsiTheme="minorHAnsi" w:cs="Arial"/>
          <w:color w:val="333333"/>
          <w:shd w:val="clear" w:color="auto" w:fill="FFFFFF"/>
        </w:rPr>
        <w:t xml:space="preserve">s </w:t>
      </w:r>
      <w:r w:rsidR="0026358C">
        <w:rPr>
          <w:rFonts w:asciiTheme="minorHAnsi" w:hAnsiTheme="minorHAnsi" w:cs="Arial"/>
          <w:color w:val="333333"/>
          <w:shd w:val="clear" w:color="auto" w:fill="FFFFFF"/>
        </w:rPr>
        <w:t>visant à</w:t>
      </w:r>
      <w:r w:rsidR="0087793A" w:rsidRPr="00265B83">
        <w:rPr>
          <w:rFonts w:asciiTheme="minorHAnsi" w:hAnsiTheme="minorHAnsi" w:cs="Arial"/>
          <w:color w:val="333333"/>
          <w:shd w:val="clear" w:color="auto" w:fill="FFFFFF"/>
        </w:rPr>
        <w:t xml:space="preserve"> développer un plan d’action national </w:t>
      </w:r>
      <w:r w:rsidR="00C12C56">
        <w:rPr>
          <w:rFonts w:asciiTheme="minorHAnsi" w:hAnsiTheme="minorHAnsi" w:cs="Arial"/>
          <w:color w:val="333333"/>
          <w:shd w:val="clear" w:color="auto" w:fill="FFFFFF"/>
        </w:rPr>
        <w:t>qui permettrait</w:t>
      </w:r>
      <w:r w:rsidR="0087793A" w:rsidRPr="00265B83">
        <w:rPr>
          <w:rFonts w:asciiTheme="minorHAnsi" w:hAnsiTheme="minorHAnsi" w:cs="Arial"/>
          <w:color w:val="333333"/>
          <w:shd w:val="clear" w:color="auto" w:fill="FFFFFF"/>
        </w:rPr>
        <w:t xml:space="preserve"> d</w:t>
      </w:r>
      <w:r w:rsidR="002130EC">
        <w:rPr>
          <w:rFonts w:asciiTheme="minorHAnsi" w:hAnsiTheme="minorHAnsi" w:cs="Arial"/>
          <w:color w:val="333333"/>
          <w:shd w:val="clear" w:color="auto" w:fill="FFFFFF"/>
        </w:rPr>
        <w:t xml:space="preserve">e traiter de </w:t>
      </w:r>
      <w:r w:rsidR="0087793A" w:rsidRPr="00265B83">
        <w:rPr>
          <w:rFonts w:asciiTheme="minorHAnsi" w:hAnsiTheme="minorHAnsi" w:cs="Arial"/>
          <w:color w:val="333333"/>
          <w:shd w:val="clear" w:color="auto" w:fill="FFFFFF"/>
        </w:rPr>
        <w:t xml:space="preserve">la divulgation de la propriété </w:t>
      </w:r>
      <w:r w:rsidR="0026358C">
        <w:rPr>
          <w:rFonts w:asciiTheme="minorHAnsi" w:hAnsiTheme="minorHAnsi" w:cs="Arial"/>
          <w:color w:val="333333"/>
          <w:shd w:val="clear" w:color="auto" w:fill="FFFFFF"/>
        </w:rPr>
        <w:t>réelle</w:t>
      </w:r>
      <w:r w:rsidR="0087793A" w:rsidRPr="00265B83">
        <w:rPr>
          <w:rFonts w:asciiTheme="minorHAnsi" w:hAnsiTheme="minorHAnsi" w:cs="Arial"/>
          <w:color w:val="333333"/>
          <w:shd w:val="clear" w:color="auto" w:fill="FFFFFF"/>
        </w:rPr>
        <w:t xml:space="preserve"> en Indonésie. Le Groupe multipartite </w:t>
      </w:r>
      <w:r w:rsidR="00F46A26" w:rsidRPr="00265B83">
        <w:rPr>
          <w:rFonts w:asciiTheme="minorHAnsi" w:hAnsiTheme="minorHAnsi" w:cs="Arial"/>
          <w:color w:val="333333"/>
          <w:shd w:val="clear" w:color="auto" w:fill="FFFFFF"/>
        </w:rPr>
        <w:t>a également a</w:t>
      </w:r>
      <w:r w:rsidR="00364B5D">
        <w:rPr>
          <w:rFonts w:asciiTheme="minorHAnsi" w:hAnsiTheme="minorHAnsi" w:cs="Arial"/>
          <w:color w:val="333333"/>
          <w:shd w:val="clear" w:color="auto" w:fill="FFFFFF"/>
        </w:rPr>
        <w:t>ccept</w:t>
      </w:r>
      <w:r w:rsidR="00F46A26" w:rsidRPr="00265B83">
        <w:rPr>
          <w:rFonts w:asciiTheme="minorHAnsi" w:hAnsiTheme="minorHAnsi" w:cs="Arial"/>
          <w:color w:val="333333"/>
          <w:shd w:val="clear" w:color="auto" w:fill="FFFFFF"/>
        </w:rPr>
        <w:t xml:space="preserve">é de participer à l’effort </w:t>
      </w:r>
      <w:r w:rsidR="007638C5" w:rsidRPr="00265B83">
        <w:rPr>
          <w:rFonts w:asciiTheme="minorHAnsi" w:hAnsiTheme="minorHAnsi" w:cs="Arial"/>
          <w:color w:val="333333"/>
          <w:shd w:val="clear" w:color="auto" w:fill="FFFFFF"/>
        </w:rPr>
        <w:t>ciblé</w:t>
      </w:r>
      <w:r w:rsidR="007638C5">
        <w:rPr>
          <w:rFonts w:asciiTheme="minorHAnsi" w:hAnsiTheme="minorHAnsi" w:cs="Arial"/>
          <w:color w:val="333333"/>
          <w:shd w:val="clear" w:color="auto" w:fill="FFFFFF"/>
        </w:rPr>
        <w:t xml:space="preserve"> </w:t>
      </w:r>
      <w:r w:rsidR="007638C5" w:rsidRPr="00265B83">
        <w:rPr>
          <w:rFonts w:asciiTheme="minorHAnsi" w:hAnsiTheme="minorHAnsi" w:cs="Arial"/>
          <w:color w:val="333333"/>
          <w:shd w:val="clear" w:color="auto" w:fill="FFFFFF"/>
        </w:rPr>
        <w:t>de</w:t>
      </w:r>
      <w:r w:rsidR="00F46A26" w:rsidRPr="00265B83">
        <w:rPr>
          <w:rFonts w:asciiTheme="minorHAnsi" w:hAnsiTheme="minorHAnsi" w:cs="Arial"/>
          <w:color w:val="333333"/>
          <w:shd w:val="clear" w:color="auto" w:fill="FFFFFF"/>
        </w:rPr>
        <w:t xml:space="preserve"> l’ITIE </w:t>
      </w:r>
      <w:r w:rsidR="0026358C">
        <w:rPr>
          <w:rFonts w:asciiTheme="minorHAnsi" w:hAnsiTheme="minorHAnsi" w:cs="Arial"/>
          <w:color w:val="333333"/>
          <w:shd w:val="clear" w:color="auto" w:fill="FFFFFF"/>
        </w:rPr>
        <w:t>pour</w:t>
      </w:r>
      <w:r w:rsidR="00F46A26" w:rsidRPr="00265B83">
        <w:rPr>
          <w:rFonts w:asciiTheme="minorHAnsi" w:hAnsiTheme="minorHAnsi" w:cs="Arial"/>
          <w:color w:val="333333"/>
          <w:shd w:val="clear" w:color="auto" w:fill="FFFFFF"/>
        </w:rPr>
        <w:t xml:space="preserve"> une transparence meilleure </w:t>
      </w:r>
      <w:r w:rsidR="0026358C">
        <w:rPr>
          <w:rFonts w:asciiTheme="minorHAnsi" w:hAnsiTheme="minorHAnsi" w:cs="Arial"/>
          <w:color w:val="333333"/>
          <w:shd w:val="clear" w:color="auto" w:fill="FFFFFF"/>
        </w:rPr>
        <w:t>dans le</w:t>
      </w:r>
      <w:r w:rsidR="00F46A26" w:rsidRPr="00265B83">
        <w:rPr>
          <w:rFonts w:asciiTheme="minorHAnsi" w:hAnsiTheme="minorHAnsi" w:cs="Arial"/>
          <w:color w:val="333333"/>
          <w:shd w:val="clear" w:color="auto" w:fill="FFFFFF"/>
        </w:rPr>
        <w:t xml:space="preserve"> commerce des </w:t>
      </w:r>
      <w:r w:rsidR="0026358C">
        <w:rPr>
          <w:rFonts w:asciiTheme="minorHAnsi" w:hAnsiTheme="minorHAnsi" w:cs="Arial"/>
          <w:color w:val="333333"/>
          <w:shd w:val="clear" w:color="auto" w:fill="FFFFFF"/>
        </w:rPr>
        <w:t>produits</w:t>
      </w:r>
      <w:r w:rsidR="00F46A26" w:rsidRPr="00265B83">
        <w:rPr>
          <w:rFonts w:asciiTheme="minorHAnsi" w:hAnsiTheme="minorHAnsi" w:cs="Arial"/>
          <w:color w:val="333333"/>
          <w:shd w:val="clear" w:color="auto" w:fill="FFFFFF"/>
        </w:rPr>
        <w:t xml:space="preserve"> et prévoit de publier </w:t>
      </w:r>
      <w:r w:rsidR="00F46A26" w:rsidRPr="00265B83">
        <w:rPr>
          <w:rFonts w:asciiTheme="minorHAnsi" w:hAnsiTheme="minorHAnsi" w:cs="Arial"/>
          <w:color w:val="333333"/>
          <w:shd w:val="clear" w:color="auto" w:fill="FFFFFF"/>
        </w:rPr>
        <w:lastRenderedPageBreak/>
        <w:t xml:space="preserve">un rapport séparé sur le </w:t>
      </w:r>
      <w:r w:rsidR="0026358C">
        <w:rPr>
          <w:rFonts w:asciiTheme="minorHAnsi" w:hAnsiTheme="minorHAnsi" w:cs="Arial"/>
          <w:color w:val="333333"/>
          <w:shd w:val="clear" w:color="auto" w:fill="FFFFFF"/>
        </w:rPr>
        <w:t xml:space="preserve">thème </w:t>
      </w:r>
      <w:r w:rsidR="00F46A26" w:rsidRPr="00265B83">
        <w:rPr>
          <w:rFonts w:asciiTheme="minorHAnsi" w:hAnsiTheme="minorHAnsi" w:cs="Arial"/>
          <w:color w:val="333333"/>
          <w:shd w:val="clear" w:color="auto" w:fill="FFFFFF"/>
        </w:rPr>
        <w:t xml:space="preserve">du commerce des </w:t>
      </w:r>
      <w:r w:rsidR="0026358C">
        <w:rPr>
          <w:rFonts w:asciiTheme="minorHAnsi" w:hAnsiTheme="minorHAnsi" w:cs="Arial"/>
          <w:color w:val="333333"/>
          <w:shd w:val="clear" w:color="auto" w:fill="FFFFFF"/>
        </w:rPr>
        <w:t>produits</w:t>
      </w:r>
      <w:r w:rsidR="00F46A26" w:rsidRPr="00265B83">
        <w:rPr>
          <w:rFonts w:asciiTheme="minorHAnsi" w:hAnsiTheme="minorHAnsi" w:cs="Arial"/>
          <w:color w:val="333333"/>
          <w:shd w:val="clear" w:color="auto" w:fill="FFFFFF"/>
        </w:rPr>
        <w:t xml:space="preserve"> en 2017. </w:t>
      </w:r>
      <w:r w:rsidR="007601E3" w:rsidRPr="00265B83">
        <w:rPr>
          <w:rFonts w:asciiTheme="minorHAnsi" w:hAnsiTheme="minorHAnsi" w:cs="Arial"/>
          <w:color w:val="333333"/>
          <w:shd w:val="clear" w:color="auto" w:fill="FFFFFF"/>
        </w:rPr>
        <w:t xml:space="preserve"> </w:t>
      </w:r>
    </w:p>
    <w:p w14:paraId="791EAB54" w14:textId="77777777" w:rsidR="00E1251B" w:rsidRPr="00265B83" w:rsidRDefault="00E1251B" w:rsidP="00E1251B">
      <w:pPr>
        <w:pStyle w:val="Heading2"/>
      </w:pPr>
      <w:bookmarkStart w:id="19" w:name="_Toc407976064"/>
      <w:bookmarkStart w:id="20" w:name="_Toc438812447"/>
      <w:bookmarkStart w:id="21" w:name="_Toc471916225"/>
      <w:r w:rsidRPr="00265B83">
        <w:t>4.2 Demande de prorogation</w:t>
      </w:r>
      <w:bookmarkEnd w:id="19"/>
      <w:bookmarkEnd w:id="20"/>
      <w:bookmarkEnd w:id="21"/>
    </w:p>
    <w:p w14:paraId="093E9DAD" w14:textId="4F545D69" w:rsidR="004C57D2" w:rsidRPr="00265B83" w:rsidRDefault="004C57D2" w:rsidP="00A60948">
      <w:pPr>
        <w:rPr>
          <w:color w:val="000000" w:themeColor="text1"/>
        </w:rPr>
      </w:pPr>
      <w:r w:rsidRPr="00265B83">
        <w:rPr>
          <w:color w:val="000000" w:themeColor="text1"/>
        </w:rPr>
        <w:t xml:space="preserve">Le </w:t>
      </w:r>
      <w:r w:rsidR="00F46A26" w:rsidRPr="00265B83">
        <w:rPr>
          <w:color w:val="000000" w:themeColor="text1"/>
        </w:rPr>
        <w:t>19</w:t>
      </w:r>
      <w:r w:rsidR="00546AC7" w:rsidRPr="00265B83">
        <w:rPr>
          <w:color w:val="000000" w:themeColor="text1"/>
        </w:rPr>
        <w:t xml:space="preserve"> </w:t>
      </w:r>
      <w:r w:rsidRPr="00265B83">
        <w:rPr>
          <w:color w:val="000000" w:themeColor="text1"/>
        </w:rPr>
        <w:t>dé</w:t>
      </w:r>
      <w:r w:rsidR="0063011B" w:rsidRPr="00265B83">
        <w:rPr>
          <w:color w:val="000000" w:themeColor="text1"/>
        </w:rPr>
        <w:t>cemb</w:t>
      </w:r>
      <w:r w:rsidRPr="00265B83">
        <w:rPr>
          <w:color w:val="000000" w:themeColor="text1"/>
        </w:rPr>
        <w:t>re</w:t>
      </w:r>
      <w:r w:rsidR="00F46A26" w:rsidRPr="00265B83">
        <w:rPr>
          <w:color w:val="000000" w:themeColor="text1"/>
        </w:rPr>
        <w:t xml:space="preserve"> 2016</w:t>
      </w:r>
      <w:r w:rsidR="00F95551" w:rsidRPr="00265B83">
        <w:rPr>
          <w:color w:val="000000" w:themeColor="text1"/>
        </w:rPr>
        <w:t xml:space="preserve">, </w:t>
      </w:r>
      <w:r w:rsidR="00442F72" w:rsidRPr="00265B83">
        <w:rPr>
          <w:color w:val="000000" w:themeColor="text1"/>
        </w:rPr>
        <w:t>l’Indonésie</w:t>
      </w:r>
      <w:r w:rsidRPr="00265B83">
        <w:rPr>
          <w:color w:val="000000" w:themeColor="text1"/>
        </w:rPr>
        <w:t xml:space="preserve"> a soumis une demande de prorogation de l’échéance de </w:t>
      </w:r>
      <w:r w:rsidR="0086362E">
        <w:rPr>
          <w:color w:val="000000" w:themeColor="text1"/>
        </w:rPr>
        <w:t>publi</w:t>
      </w:r>
      <w:r w:rsidRPr="00265B83">
        <w:rPr>
          <w:color w:val="000000" w:themeColor="text1"/>
        </w:rPr>
        <w:t xml:space="preserve">cation </w:t>
      </w:r>
      <w:r w:rsidR="0086362E">
        <w:rPr>
          <w:color w:val="000000" w:themeColor="text1"/>
        </w:rPr>
        <w:t xml:space="preserve">de son Rapport ITIE </w:t>
      </w:r>
      <w:r w:rsidR="00D137C2" w:rsidRPr="00265B83">
        <w:rPr>
          <w:color w:val="000000" w:themeColor="text1"/>
        </w:rPr>
        <w:t>fixée au</w:t>
      </w:r>
      <w:r w:rsidRPr="00265B83">
        <w:rPr>
          <w:color w:val="000000" w:themeColor="text1"/>
        </w:rPr>
        <w:t xml:space="preserve"> 31 décembre </w:t>
      </w:r>
      <w:r w:rsidR="00F46A26" w:rsidRPr="00265B83">
        <w:t>2016</w:t>
      </w:r>
      <w:r w:rsidR="00551BF8" w:rsidRPr="00265B83">
        <w:t xml:space="preserve">. La </w:t>
      </w:r>
      <w:r w:rsidR="00551BF8" w:rsidRPr="00265B83">
        <w:rPr>
          <w:color w:val="000000" w:themeColor="text1"/>
        </w:rPr>
        <w:t>demande de prorogation est disponible à l’adresse suivante :</w:t>
      </w:r>
      <w:r w:rsidR="00551BF8" w:rsidRPr="00265B83">
        <w:t xml:space="preserve"> </w:t>
      </w:r>
      <w:hyperlink r:id="rId15" w:history="1">
        <w:r w:rsidR="00551BF8" w:rsidRPr="00265B83">
          <w:rPr>
            <w:rStyle w:val="Hyperlink"/>
            <w:rFonts w:cs="Calibri"/>
          </w:rPr>
          <w:t>https://eiti.org/internal/implementation-committee</w:t>
        </w:r>
      </w:hyperlink>
      <w:r w:rsidR="00551BF8" w:rsidRPr="00265B83">
        <w:t>.</w:t>
      </w:r>
    </w:p>
    <w:p w14:paraId="11532DDF" w14:textId="77777777" w:rsidR="00E1251B" w:rsidRPr="00265B83" w:rsidRDefault="00E1251B" w:rsidP="00E1251B">
      <w:pPr>
        <w:pStyle w:val="Heading2"/>
      </w:pPr>
      <w:bookmarkStart w:id="22" w:name="_Toc407976065"/>
      <w:bookmarkStart w:id="23" w:name="_Toc438812448"/>
      <w:bookmarkStart w:id="24" w:name="_Toc471916226"/>
      <w:r w:rsidRPr="00265B83">
        <w:t>4.3 Évaluation du Secrétariat</w:t>
      </w:r>
      <w:bookmarkEnd w:id="22"/>
      <w:bookmarkEnd w:id="23"/>
      <w:bookmarkEnd w:id="24"/>
    </w:p>
    <w:p w14:paraId="691DE51B" w14:textId="1C463C28" w:rsidR="00E1251B" w:rsidRPr="00265B83" w:rsidRDefault="00E1251B" w:rsidP="00E1251B">
      <w:r w:rsidRPr="00265B83">
        <w:t>Le Secrétariat international a évalué la demande de prorogation en s’appuyant sur les critères définis dans l’Exigence n°</w:t>
      </w:r>
      <w:r w:rsidR="007E2E40" w:rsidRPr="00265B83">
        <w:t> 8.5</w:t>
      </w:r>
      <w:r w:rsidRPr="00265B83">
        <w:t>.</w:t>
      </w:r>
    </w:p>
    <w:p w14:paraId="6732619E" w14:textId="77777777" w:rsidR="00E1251B" w:rsidRPr="00265B83" w:rsidRDefault="00E1251B" w:rsidP="00E1251B">
      <w:pPr>
        <w:pStyle w:val="ListParagraph0"/>
        <w:numPr>
          <w:ilvl w:val="0"/>
          <w:numId w:val="28"/>
        </w:numPr>
        <w:rPr>
          <w:b/>
          <w:u w:val="single"/>
          <w:lang w:val="fr-FR"/>
        </w:rPr>
      </w:pPr>
      <w:r w:rsidRPr="00265B83">
        <w:rPr>
          <w:b/>
          <w:u w:val="single"/>
          <w:lang w:val="fr-FR"/>
        </w:rPr>
        <w:t>Aval du Groupe multipartite</w:t>
      </w:r>
    </w:p>
    <w:p w14:paraId="4A3F0B36" w14:textId="1F5EC888" w:rsidR="00551BF8" w:rsidRPr="00265B83" w:rsidRDefault="007E2E40" w:rsidP="00B0207A">
      <w:pPr>
        <w:ind w:left="720"/>
        <w:rPr>
          <w:color w:val="000000" w:themeColor="text1"/>
        </w:rPr>
      </w:pPr>
      <w:r w:rsidRPr="00265B83">
        <w:rPr>
          <w:color w:val="000000" w:themeColor="text1"/>
        </w:rPr>
        <w:t xml:space="preserve">La demande de prorogation a été avalisée par le </w:t>
      </w:r>
      <w:r w:rsidR="00551BF8" w:rsidRPr="00265B83">
        <w:rPr>
          <w:color w:val="000000" w:themeColor="text1"/>
        </w:rPr>
        <w:t>Groupe multipartite</w:t>
      </w:r>
      <w:r w:rsidRPr="00265B83">
        <w:rPr>
          <w:color w:val="000000" w:themeColor="text1"/>
        </w:rPr>
        <w:t xml:space="preserve"> le 5 décembre 2016</w:t>
      </w:r>
      <w:r w:rsidR="008760D0" w:rsidRPr="00265B83">
        <w:rPr>
          <w:color w:val="000000" w:themeColor="text1"/>
        </w:rPr>
        <w:t>.</w:t>
      </w:r>
    </w:p>
    <w:p w14:paraId="7DCEE474" w14:textId="37F025E7" w:rsidR="00E1251B" w:rsidRPr="00265B83" w:rsidRDefault="00E1251B" w:rsidP="00E1251B">
      <w:pPr>
        <w:pStyle w:val="ListParagraph0"/>
        <w:numPr>
          <w:ilvl w:val="0"/>
          <w:numId w:val="28"/>
        </w:numPr>
        <w:rPr>
          <w:b/>
          <w:u w:val="single"/>
          <w:lang w:val="fr-FR"/>
        </w:rPr>
      </w:pPr>
      <w:r w:rsidRPr="00265B83">
        <w:rPr>
          <w:b/>
          <w:u w:val="single"/>
          <w:lang w:val="fr-FR"/>
        </w:rPr>
        <w:t>Évalua</w:t>
      </w:r>
      <w:r w:rsidR="00F53150" w:rsidRPr="00265B83">
        <w:rPr>
          <w:b/>
          <w:u w:val="single"/>
          <w:lang w:val="fr-FR"/>
        </w:rPr>
        <w:t>tion des « progrès continus</w:t>
      </w:r>
      <w:r w:rsidRPr="00265B83">
        <w:rPr>
          <w:b/>
          <w:u w:val="single"/>
          <w:lang w:val="fr-FR"/>
        </w:rPr>
        <w:t xml:space="preserve"> en vue de respecter l’échéance »</w:t>
      </w:r>
      <w:r w:rsidR="0086362E">
        <w:rPr>
          <w:b/>
          <w:u w:val="single"/>
          <w:lang w:val="fr-FR"/>
        </w:rPr>
        <w:br/>
      </w:r>
    </w:p>
    <w:p w14:paraId="5C555D9C" w14:textId="620D2682" w:rsidR="00903635" w:rsidRPr="009D49D0" w:rsidRDefault="00903635" w:rsidP="00E70165">
      <w:pPr>
        <w:pStyle w:val="ListParagraph0"/>
        <w:numPr>
          <w:ilvl w:val="0"/>
          <w:numId w:val="30"/>
        </w:numPr>
        <w:tabs>
          <w:tab w:val="left" w:pos="0"/>
        </w:tabs>
        <w:rPr>
          <w:b/>
          <w:lang w:val="fr-FR"/>
        </w:rPr>
      </w:pPr>
      <w:r w:rsidRPr="00DA34F1">
        <w:rPr>
          <w:b/>
          <w:lang w:val="fr-FR"/>
        </w:rPr>
        <w:t>Évaluation du « processus ITIE, notamment du fonctionnement du Groupe multipartite et de l’engagement fort et é</w:t>
      </w:r>
      <w:r w:rsidR="00126592" w:rsidRPr="00DA34F1">
        <w:rPr>
          <w:b/>
          <w:lang w:val="fr-FR"/>
        </w:rPr>
        <w:t>vident</w:t>
      </w:r>
      <w:r w:rsidRPr="00DA34F1">
        <w:rPr>
          <w:b/>
          <w:lang w:val="fr-FR"/>
        </w:rPr>
        <w:t xml:space="preserve"> du gouvernement ».</w:t>
      </w:r>
    </w:p>
    <w:p w14:paraId="0EF9E245" w14:textId="1245C98B" w:rsidR="00B0207A" w:rsidRPr="00265B83" w:rsidRDefault="00B0207A" w:rsidP="00B0207A">
      <w:pPr>
        <w:pStyle w:val="ListParagraph0"/>
        <w:tabs>
          <w:tab w:val="left" w:pos="0"/>
        </w:tabs>
        <w:rPr>
          <w:lang w:val="fr-FR"/>
        </w:rPr>
      </w:pPr>
    </w:p>
    <w:p w14:paraId="2F86029D" w14:textId="22E12486" w:rsidR="00AD4E35" w:rsidRPr="00265B83" w:rsidRDefault="00903635" w:rsidP="0020306F">
      <w:pPr>
        <w:pStyle w:val="ListParagraph0"/>
        <w:tabs>
          <w:tab w:val="left" w:pos="0"/>
        </w:tabs>
        <w:rPr>
          <w:color w:val="000000" w:themeColor="text1"/>
          <w:lang w:val="fr-FR"/>
        </w:rPr>
      </w:pPr>
      <w:r w:rsidRPr="00265B83">
        <w:rPr>
          <w:color w:val="000000" w:themeColor="text1"/>
          <w:lang w:val="fr-FR"/>
        </w:rPr>
        <w:t>Le</w:t>
      </w:r>
      <w:r w:rsidR="00F53150" w:rsidRPr="00265B83">
        <w:rPr>
          <w:color w:val="000000" w:themeColor="text1"/>
          <w:lang w:val="fr-FR"/>
        </w:rPr>
        <w:t xml:space="preserve"> Groupe multipartite s’est réuni huit fois en 2016. Tous les </w:t>
      </w:r>
      <w:r w:rsidR="00F30601">
        <w:rPr>
          <w:color w:val="000000" w:themeColor="text1"/>
          <w:lang w:val="fr-FR"/>
        </w:rPr>
        <w:t>collèges</w:t>
      </w:r>
      <w:r w:rsidR="00F53150" w:rsidRPr="00265B83">
        <w:rPr>
          <w:color w:val="000000" w:themeColor="text1"/>
          <w:lang w:val="fr-FR"/>
        </w:rPr>
        <w:t xml:space="preserve"> sont normalement </w:t>
      </w:r>
      <w:r w:rsidR="00265B83" w:rsidRPr="00265B83">
        <w:rPr>
          <w:color w:val="000000" w:themeColor="text1"/>
          <w:lang w:val="fr-FR"/>
        </w:rPr>
        <w:t>représentés</w:t>
      </w:r>
      <w:r w:rsidR="00F53150" w:rsidRPr="00265B83">
        <w:rPr>
          <w:color w:val="000000" w:themeColor="text1"/>
          <w:lang w:val="fr-FR"/>
        </w:rPr>
        <w:t xml:space="preserve"> au cours de ces réunions, les mêmes perso</w:t>
      </w:r>
      <w:r w:rsidR="00F30601">
        <w:rPr>
          <w:color w:val="000000" w:themeColor="text1"/>
          <w:lang w:val="fr-FR"/>
        </w:rPr>
        <w:t xml:space="preserve">nnes étant présentes </w:t>
      </w:r>
      <w:r w:rsidR="00F53150" w:rsidRPr="00265B83">
        <w:rPr>
          <w:color w:val="000000" w:themeColor="text1"/>
          <w:lang w:val="fr-FR"/>
        </w:rPr>
        <w:t xml:space="preserve">régulièrement au nom de </w:t>
      </w:r>
      <w:r w:rsidR="00364B5D">
        <w:rPr>
          <w:color w:val="000000" w:themeColor="text1"/>
          <w:lang w:val="fr-FR"/>
        </w:rPr>
        <w:t xml:space="preserve">la </w:t>
      </w:r>
      <w:r w:rsidR="00F53150" w:rsidRPr="00265B83">
        <w:rPr>
          <w:color w:val="000000" w:themeColor="text1"/>
          <w:lang w:val="fr-FR"/>
        </w:rPr>
        <w:t xml:space="preserve">société civile et </w:t>
      </w:r>
      <w:r w:rsidR="00F30601">
        <w:rPr>
          <w:color w:val="000000" w:themeColor="text1"/>
          <w:lang w:val="fr-FR"/>
        </w:rPr>
        <w:t>d</w:t>
      </w:r>
      <w:r w:rsidR="00F53150" w:rsidRPr="00265B83">
        <w:rPr>
          <w:color w:val="000000" w:themeColor="text1"/>
          <w:lang w:val="fr-FR"/>
        </w:rPr>
        <w:t xml:space="preserve">es entreprises. </w:t>
      </w:r>
      <w:r w:rsidR="00265B83" w:rsidRPr="00265B83">
        <w:rPr>
          <w:color w:val="000000" w:themeColor="text1"/>
          <w:lang w:val="fr-FR"/>
        </w:rPr>
        <w:t>Le gouvernement est normalement représenté par les organis</w:t>
      </w:r>
      <w:r w:rsidR="00F30601">
        <w:rPr>
          <w:color w:val="000000" w:themeColor="text1"/>
          <w:lang w:val="fr-FR"/>
        </w:rPr>
        <w:t>mes suivant</w:t>
      </w:r>
      <w:r w:rsidR="00265B83" w:rsidRPr="00265B83">
        <w:rPr>
          <w:color w:val="000000" w:themeColor="text1"/>
          <w:lang w:val="fr-FR"/>
        </w:rPr>
        <w:t>s</w:t>
      </w:r>
      <w:r w:rsidR="009D49D0">
        <w:rPr>
          <w:color w:val="000000" w:themeColor="text1"/>
          <w:lang w:val="fr-FR"/>
        </w:rPr>
        <w:t> </w:t>
      </w:r>
      <w:r w:rsidR="00265B83" w:rsidRPr="00265B83">
        <w:rPr>
          <w:color w:val="000000" w:themeColor="text1"/>
          <w:lang w:val="fr-FR"/>
        </w:rPr>
        <w:t xml:space="preserve">: Ministère de l’Energie et des Ressources minières, Ministère des Finances, Ministère des Affaires </w:t>
      </w:r>
      <w:r w:rsidR="00086D01">
        <w:rPr>
          <w:color w:val="000000" w:themeColor="text1"/>
          <w:lang w:val="fr-FR"/>
        </w:rPr>
        <w:t>i</w:t>
      </w:r>
      <w:r w:rsidR="00265B83" w:rsidRPr="00265B83">
        <w:rPr>
          <w:color w:val="000000" w:themeColor="text1"/>
          <w:lang w:val="fr-FR"/>
        </w:rPr>
        <w:t xml:space="preserve">ntérieures, Ministère des Affaires </w:t>
      </w:r>
      <w:r w:rsidR="000F5172">
        <w:rPr>
          <w:color w:val="000000" w:themeColor="text1"/>
          <w:lang w:val="fr-FR"/>
        </w:rPr>
        <w:t>é</w:t>
      </w:r>
      <w:r w:rsidR="00265B83" w:rsidRPr="00265B83">
        <w:rPr>
          <w:color w:val="000000" w:themeColor="text1"/>
          <w:lang w:val="fr-FR"/>
        </w:rPr>
        <w:t xml:space="preserve">conomiques chargé de la coordination, l’Agence du Développement et des </w:t>
      </w:r>
      <w:r w:rsidR="00F30601">
        <w:rPr>
          <w:color w:val="000000" w:themeColor="text1"/>
          <w:lang w:val="fr-FR"/>
        </w:rPr>
        <w:t>Audits,</w:t>
      </w:r>
      <w:r w:rsidR="00265B83" w:rsidRPr="00265B83">
        <w:rPr>
          <w:color w:val="000000" w:themeColor="text1"/>
          <w:lang w:val="fr-FR"/>
        </w:rPr>
        <w:t xml:space="preserve"> SKK Migas</w:t>
      </w:r>
      <w:r w:rsidR="00F30601">
        <w:rPr>
          <w:color w:val="000000" w:themeColor="text1"/>
          <w:lang w:val="fr-FR"/>
        </w:rPr>
        <w:t xml:space="preserve"> </w:t>
      </w:r>
      <w:r w:rsidR="00265B83" w:rsidRPr="00265B83">
        <w:rPr>
          <w:color w:val="000000" w:themeColor="text1"/>
          <w:lang w:val="fr-FR"/>
        </w:rPr>
        <w:t xml:space="preserve">et </w:t>
      </w:r>
      <w:r w:rsidR="00F30601">
        <w:rPr>
          <w:color w:val="000000" w:themeColor="text1"/>
          <w:lang w:val="fr-FR"/>
        </w:rPr>
        <w:t>d</w:t>
      </w:r>
      <w:r w:rsidR="00265B83" w:rsidRPr="00265B83">
        <w:rPr>
          <w:color w:val="000000" w:themeColor="text1"/>
          <w:lang w:val="fr-FR"/>
        </w:rPr>
        <w:t>es représentants d</w:t>
      </w:r>
      <w:r w:rsidR="00086D01">
        <w:rPr>
          <w:color w:val="000000" w:themeColor="text1"/>
          <w:lang w:val="fr-FR"/>
        </w:rPr>
        <w:t>es</w:t>
      </w:r>
      <w:r w:rsidR="00265B83" w:rsidRPr="00265B83">
        <w:rPr>
          <w:color w:val="000000" w:themeColor="text1"/>
          <w:lang w:val="fr-FR"/>
        </w:rPr>
        <w:t xml:space="preserve"> gouver</w:t>
      </w:r>
      <w:r w:rsidR="00265B83">
        <w:rPr>
          <w:color w:val="000000" w:themeColor="text1"/>
          <w:lang w:val="fr-FR"/>
        </w:rPr>
        <w:t>ne</w:t>
      </w:r>
      <w:r w:rsidR="00265B83" w:rsidRPr="00265B83">
        <w:rPr>
          <w:color w:val="000000" w:themeColor="text1"/>
          <w:lang w:val="fr-FR"/>
        </w:rPr>
        <w:t>ment</w:t>
      </w:r>
      <w:r w:rsidR="00086D01">
        <w:rPr>
          <w:color w:val="000000" w:themeColor="text1"/>
          <w:lang w:val="fr-FR"/>
        </w:rPr>
        <w:t>s</w:t>
      </w:r>
      <w:r w:rsidR="00265B83" w:rsidRPr="00265B83">
        <w:rPr>
          <w:color w:val="000000" w:themeColor="text1"/>
          <w:lang w:val="fr-FR"/>
        </w:rPr>
        <w:t xml:space="preserve"> infranationa</w:t>
      </w:r>
      <w:r w:rsidR="00086D01">
        <w:rPr>
          <w:color w:val="000000" w:themeColor="text1"/>
          <w:lang w:val="fr-FR"/>
        </w:rPr>
        <w:t>ux</w:t>
      </w:r>
      <w:r w:rsidR="00265B83" w:rsidRPr="00265B83">
        <w:rPr>
          <w:color w:val="000000" w:themeColor="text1"/>
          <w:lang w:val="fr-FR"/>
        </w:rPr>
        <w:t xml:space="preserve">. </w:t>
      </w:r>
      <w:r w:rsidR="00AD4E35" w:rsidRPr="00265B83">
        <w:rPr>
          <w:color w:val="000000" w:themeColor="text1"/>
          <w:lang w:val="fr-FR"/>
        </w:rPr>
        <w:t xml:space="preserve">La préparation du Rapport ITIE a fait l’objet </w:t>
      </w:r>
      <w:r w:rsidR="00364B5D">
        <w:rPr>
          <w:color w:val="000000" w:themeColor="text1"/>
          <w:lang w:val="fr-FR"/>
        </w:rPr>
        <w:t xml:space="preserve">de discussions au cours de cinq </w:t>
      </w:r>
      <w:r w:rsidR="00AD4E35" w:rsidRPr="00265B83">
        <w:rPr>
          <w:color w:val="000000" w:themeColor="text1"/>
          <w:lang w:val="fr-FR"/>
        </w:rPr>
        <w:t>réunions du Groupe multipartite.</w:t>
      </w:r>
    </w:p>
    <w:p w14:paraId="1B47F835" w14:textId="77777777" w:rsidR="001F1A3F" w:rsidRPr="00265B83" w:rsidRDefault="001F1A3F" w:rsidP="0020306F">
      <w:pPr>
        <w:pStyle w:val="ListParagraph0"/>
        <w:tabs>
          <w:tab w:val="left" w:pos="0"/>
        </w:tabs>
        <w:rPr>
          <w:color w:val="000000" w:themeColor="text1"/>
          <w:lang w:val="fr-FR"/>
        </w:rPr>
      </w:pPr>
    </w:p>
    <w:p w14:paraId="19FDE492" w14:textId="4C43A256" w:rsidR="00AD4E35" w:rsidRPr="00265B83" w:rsidRDefault="001F1A3F" w:rsidP="0020306F">
      <w:pPr>
        <w:pStyle w:val="ListParagraph0"/>
        <w:tabs>
          <w:tab w:val="left" w:pos="0"/>
        </w:tabs>
        <w:rPr>
          <w:color w:val="000000" w:themeColor="text1"/>
          <w:lang w:val="fr-FR"/>
        </w:rPr>
      </w:pPr>
      <w:r w:rsidRPr="00265B83">
        <w:rPr>
          <w:rFonts w:eastAsia="Times New Roman" w:cs="Calibri"/>
          <w:color w:val="000000"/>
          <w:lang w:val="fr-FR"/>
        </w:rPr>
        <w:t>L’engagement du gouvernement en Indon</w:t>
      </w:r>
      <w:r w:rsidR="00871EF7" w:rsidRPr="00265B83">
        <w:rPr>
          <w:rFonts w:eastAsia="Times New Roman" w:cs="Calibri"/>
          <w:color w:val="000000"/>
          <w:lang w:val="fr-FR"/>
        </w:rPr>
        <w:t xml:space="preserve">ésie </w:t>
      </w:r>
      <w:r w:rsidR="003907F4">
        <w:rPr>
          <w:rFonts w:eastAsia="Times New Roman" w:cs="Calibri"/>
          <w:color w:val="000000"/>
          <w:lang w:val="fr-FR"/>
        </w:rPr>
        <w:t>est in</w:t>
      </w:r>
      <w:r w:rsidRPr="00265B83">
        <w:rPr>
          <w:rFonts w:eastAsia="Times New Roman" w:cs="Calibri"/>
          <w:color w:val="000000"/>
          <w:lang w:val="fr-FR"/>
        </w:rPr>
        <w:t>cohérent. Les représentants du gouvernement au Groupe multipartite n</w:t>
      </w:r>
      <w:r w:rsidR="003907F4">
        <w:rPr>
          <w:rFonts w:eastAsia="Times New Roman" w:cs="Calibri"/>
          <w:color w:val="000000"/>
          <w:lang w:val="fr-FR"/>
        </w:rPr>
        <w:t xml:space="preserve">e </w:t>
      </w:r>
      <w:r w:rsidR="00086D01">
        <w:rPr>
          <w:rFonts w:eastAsia="Times New Roman" w:cs="Calibri"/>
          <w:color w:val="000000"/>
          <w:lang w:val="fr-FR"/>
        </w:rPr>
        <w:t>fo</w:t>
      </w:r>
      <w:r w:rsidR="003907F4">
        <w:rPr>
          <w:rFonts w:eastAsia="Times New Roman" w:cs="Calibri"/>
          <w:color w:val="000000"/>
          <w:lang w:val="fr-FR"/>
        </w:rPr>
        <w:t>nt pas de</w:t>
      </w:r>
      <w:r w:rsidR="003907F4" w:rsidRPr="003907F4">
        <w:rPr>
          <w:rFonts w:eastAsia="Times New Roman" w:cs="Calibri"/>
          <w:color w:val="000000"/>
          <w:lang w:val="fr-FR"/>
        </w:rPr>
        <w:t xml:space="preserve"> </w:t>
      </w:r>
      <w:r w:rsidR="003907F4" w:rsidRPr="00265B83">
        <w:rPr>
          <w:rFonts w:eastAsia="Times New Roman" w:cs="Calibri"/>
          <w:color w:val="000000"/>
          <w:lang w:val="fr-FR"/>
        </w:rPr>
        <w:t>manière active et cohérente</w:t>
      </w:r>
      <w:r w:rsidRPr="00265B83">
        <w:rPr>
          <w:rFonts w:eastAsia="Times New Roman" w:cs="Calibri"/>
          <w:color w:val="000000"/>
          <w:lang w:val="fr-FR"/>
        </w:rPr>
        <w:t xml:space="preserve"> le</w:t>
      </w:r>
      <w:r w:rsidR="00086D01">
        <w:rPr>
          <w:rFonts w:eastAsia="Times New Roman" w:cs="Calibri"/>
          <w:color w:val="000000"/>
          <w:lang w:val="fr-FR"/>
        </w:rPr>
        <w:t xml:space="preserve"> lien entre le</w:t>
      </w:r>
      <w:r w:rsidRPr="00265B83">
        <w:rPr>
          <w:rFonts w:eastAsia="Times New Roman" w:cs="Calibri"/>
          <w:color w:val="000000"/>
          <w:lang w:val="fr-FR"/>
        </w:rPr>
        <w:t xml:space="preserve"> processus ITIE </w:t>
      </w:r>
      <w:r w:rsidR="003907F4">
        <w:rPr>
          <w:rFonts w:eastAsia="Times New Roman" w:cs="Calibri"/>
          <w:color w:val="000000"/>
          <w:lang w:val="fr-FR"/>
        </w:rPr>
        <w:t>et les</w:t>
      </w:r>
      <w:r w:rsidRPr="00265B83">
        <w:rPr>
          <w:rFonts w:eastAsia="Times New Roman" w:cs="Calibri"/>
          <w:color w:val="000000"/>
          <w:lang w:val="fr-FR"/>
        </w:rPr>
        <w:t xml:space="preserve"> réformes plus larges, en dépit du fait </w:t>
      </w:r>
      <w:r w:rsidR="003907F4">
        <w:rPr>
          <w:rFonts w:eastAsia="Times New Roman" w:cs="Calibri"/>
          <w:color w:val="000000"/>
          <w:lang w:val="fr-FR"/>
        </w:rPr>
        <w:t>que</w:t>
      </w:r>
      <w:r w:rsidRPr="00265B83">
        <w:rPr>
          <w:rFonts w:eastAsia="Times New Roman" w:cs="Calibri"/>
          <w:color w:val="000000"/>
          <w:lang w:val="fr-FR"/>
        </w:rPr>
        <w:t xml:space="preserve"> des opportunités </w:t>
      </w:r>
      <w:r w:rsidR="003907F4">
        <w:rPr>
          <w:rFonts w:eastAsia="Times New Roman" w:cs="Calibri"/>
          <w:color w:val="000000"/>
          <w:lang w:val="fr-FR"/>
        </w:rPr>
        <w:t xml:space="preserve">évidentes </w:t>
      </w:r>
      <w:r w:rsidRPr="00265B83">
        <w:rPr>
          <w:rFonts w:eastAsia="Times New Roman" w:cs="Calibri"/>
          <w:color w:val="000000"/>
          <w:lang w:val="fr-FR"/>
        </w:rPr>
        <w:t>de le faire</w:t>
      </w:r>
      <w:r w:rsidR="003907F4">
        <w:rPr>
          <w:rFonts w:eastAsia="Times New Roman" w:cs="Calibri"/>
          <w:color w:val="000000"/>
          <w:lang w:val="fr-FR"/>
        </w:rPr>
        <w:t xml:space="preserve"> se soient présentées</w:t>
      </w:r>
      <w:r w:rsidRPr="00265B83">
        <w:rPr>
          <w:rFonts w:eastAsia="Times New Roman" w:cs="Calibri"/>
          <w:color w:val="000000"/>
          <w:lang w:val="fr-FR"/>
        </w:rPr>
        <w:t xml:space="preserve">.  </w:t>
      </w:r>
      <w:r w:rsidR="00F151AB" w:rsidRPr="00265B83">
        <w:rPr>
          <w:rFonts w:eastAsia="Times New Roman" w:cs="Calibri"/>
          <w:color w:val="000000"/>
          <w:lang w:val="fr-FR"/>
        </w:rPr>
        <w:t xml:space="preserve">La prise de </w:t>
      </w:r>
      <w:r w:rsidR="00871EF7" w:rsidRPr="00265B83">
        <w:rPr>
          <w:rFonts w:eastAsia="Times New Roman" w:cs="Calibri"/>
          <w:color w:val="000000"/>
          <w:lang w:val="fr-FR"/>
        </w:rPr>
        <w:t>dé</w:t>
      </w:r>
      <w:r w:rsidR="00F151AB" w:rsidRPr="00265B83">
        <w:rPr>
          <w:rFonts w:eastAsia="Times New Roman" w:cs="Calibri"/>
          <w:color w:val="000000"/>
          <w:lang w:val="fr-FR"/>
        </w:rPr>
        <w:t xml:space="preserve">cision </w:t>
      </w:r>
      <w:r w:rsidR="003907F4">
        <w:rPr>
          <w:rFonts w:eastAsia="Times New Roman" w:cs="Calibri"/>
          <w:color w:val="000000"/>
          <w:lang w:val="fr-FR"/>
        </w:rPr>
        <w:t>est</w:t>
      </w:r>
      <w:r w:rsidR="00F151AB" w:rsidRPr="00265B83">
        <w:rPr>
          <w:rFonts w:eastAsia="Times New Roman" w:cs="Calibri"/>
          <w:color w:val="000000"/>
          <w:lang w:val="fr-FR"/>
        </w:rPr>
        <w:t xml:space="preserve"> lente, en raison d</w:t>
      </w:r>
      <w:r w:rsidR="003907F4">
        <w:rPr>
          <w:rFonts w:eastAsia="Times New Roman" w:cs="Calibri"/>
          <w:color w:val="000000"/>
          <w:lang w:val="fr-FR"/>
        </w:rPr>
        <w:t xml:space="preserve">’un manque de parrainage </w:t>
      </w:r>
      <w:r w:rsidR="00ED0F17" w:rsidRPr="00265B83">
        <w:rPr>
          <w:rFonts w:eastAsia="Times New Roman" w:cs="Calibri"/>
          <w:color w:val="000000"/>
          <w:lang w:val="fr-FR"/>
        </w:rPr>
        <w:t>de haut niveau. Les représentants du gouvernement qui particip</w:t>
      </w:r>
      <w:r w:rsidR="003907F4">
        <w:rPr>
          <w:rFonts w:eastAsia="Times New Roman" w:cs="Calibri"/>
          <w:color w:val="000000"/>
          <w:lang w:val="fr-FR"/>
        </w:rPr>
        <w:t>e</w:t>
      </w:r>
      <w:r w:rsidR="00ED0F17" w:rsidRPr="00265B83">
        <w:rPr>
          <w:rFonts w:eastAsia="Times New Roman" w:cs="Calibri"/>
          <w:color w:val="000000"/>
          <w:lang w:val="fr-FR"/>
        </w:rPr>
        <w:t xml:space="preserve">nt aux réunions du Groupe multipartite ont souvent besoin </w:t>
      </w:r>
      <w:r w:rsidR="003907F4">
        <w:rPr>
          <w:rFonts w:eastAsia="Times New Roman" w:cs="Calibri"/>
          <w:color w:val="000000"/>
          <w:lang w:val="fr-FR"/>
        </w:rPr>
        <w:t>d’</w:t>
      </w:r>
      <w:r w:rsidR="00ED0F17" w:rsidRPr="00265B83">
        <w:rPr>
          <w:rFonts w:eastAsia="Times New Roman" w:cs="Calibri"/>
          <w:color w:val="000000"/>
          <w:lang w:val="fr-FR"/>
        </w:rPr>
        <w:t xml:space="preserve">obtenir l’approbation de leurs supérieurs hiérarchiques avant de pouvoir agir. La </w:t>
      </w:r>
      <w:r w:rsidR="00265B83" w:rsidRPr="00265B83">
        <w:rPr>
          <w:rFonts w:eastAsia="Times New Roman" w:cs="Calibri"/>
          <w:color w:val="000000"/>
          <w:lang w:val="fr-FR"/>
        </w:rPr>
        <w:t>gouvernance</w:t>
      </w:r>
      <w:r w:rsidR="00ED0F17" w:rsidRPr="00265B83">
        <w:rPr>
          <w:rFonts w:eastAsia="Times New Roman" w:cs="Calibri"/>
          <w:color w:val="000000"/>
          <w:lang w:val="fr-FR"/>
        </w:rPr>
        <w:t xml:space="preserve"> du Groupe multipartite pourrait être amélior</w:t>
      </w:r>
      <w:r w:rsidR="009E3F21" w:rsidRPr="00265B83">
        <w:rPr>
          <w:rFonts w:eastAsia="Times New Roman" w:cs="Calibri"/>
          <w:color w:val="000000"/>
          <w:lang w:val="fr-FR"/>
        </w:rPr>
        <w:t>ée si le</w:t>
      </w:r>
      <w:r w:rsidR="00ED0F17" w:rsidRPr="00265B83">
        <w:rPr>
          <w:rFonts w:eastAsia="Times New Roman" w:cs="Calibri"/>
          <w:color w:val="000000"/>
          <w:lang w:val="fr-FR"/>
        </w:rPr>
        <w:t>s membres du Groupe multipartite</w:t>
      </w:r>
      <w:r w:rsidR="009E3F21" w:rsidRPr="00265B83">
        <w:rPr>
          <w:rFonts w:eastAsia="Times New Roman" w:cs="Calibri"/>
          <w:color w:val="000000"/>
          <w:lang w:val="fr-FR"/>
        </w:rPr>
        <w:t xml:space="preserve"> s</w:t>
      </w:r>
      <w:r w:rsidR="003907F4">
        <w:rPr>
          <w:rFonts w:eastAsia="Times New Roman" w:cs="Calibri"/>
          <w:color w:val="000000"/>
          <w:lang w:val="fr-FR"/>
        </w:rPr>
        <w:t>’impliquaient davantage dans le</w:t>
      </w:r>
      <w:r w:rsidR="009E3F21" w:rsidRPr="00265B83">
        <w:rPr>
          <w:rFonts w:eastAsia="Times New Roman" w:cs="Calibri"/>
          <w:color w:val="000000"/>
          <w:lang w:val="fr-FR"/>
        </w:rPr>
        <w:t xml:space="preserve"> pilotage du processus et </w:t>
      </w:r>
      <w:r w:rsidR="003907F4">
        <w:rPr>
          <w:rFonts w:eastAsia="Times New Roman" w:cs="Calibri"/>
          <w:color w:val="000000"/>
          <w:lang w:val="fr-FR"/>
        </w:rPr>
        <w:t>fournissaient</w:t>
      </w:r>
      <w:r w:rsidR="009E3F21" w:rsidRPr="00265B83">
        <w:rPr>
          <w:rFonts w:eastAsia="Times New Roman" w:cs="Calibri"/>
          <w:color w:val="000000"/>
          <w:lang w:val="fr-FR"/>
        </w:rPr>
        <w:t xml:space="preserve"> des directives au Secrétariat national</w:t>
      </w:r>
      <w:r w:rsidRPr="00265B83">
        <w:rPr>
          <w:rFonts w:eastAsia="Times New Roman" w:cs="Calibri"/>
          <w:color w:val="000000"/>
          <w:lang w:val="fr-FR"/>
        </w:rPr>
        <w:t xml:space="preserve">.  </w:t>
      </w:r>
      <w:r w:rsidR="00871EF7" w:rsidRPr="00265B83">
        <w:rPr>
          <w:rFonts w:eastAsia="Times New Roman" w:cs="Calibri"/>
          <w:color w:val="000000"/>
          <w:lang w:val="fr-FR"/>
        </w:rPr>
        <w:t xml:space="preserve">Des discussions ont </w:t>
      </w:r>
      <w:r w:rsidR="003907F4">
        <w:rPr>
          <w:rFonts w:eastAsia="Times New Roman" w:cs="Calibri"/>
          <w:color w:val="000000"/>
          <w:lang w:val="fr-FR"/>
        </w:rPr>
        <w:t xml:space="preserve">eu lieu sur le remaniement </w:t>
      </w:r>
      <w:r w:rsidR="00871EF7" w:rsidRPr="00265B83">
        <w:rPr>
          <w:rFonts w:eastAsia="Times New Roman" w:cs="Calibri"/>
          <w:color w:val="000000"/>
          <w:lang w:val="fr-FR"/>
        </w:rPr>
        <w:t xml:space="preserve">de la structure et </w:t>
      </w:r>
      <w:r w:rsidR="003907F4">
        <w:rPr>
          <w:rFonts w:eastAsia="Times New Roman" w:cs="Calibri"/>
          <w:color w:val="000000"/>
          <w:lang w:val="fr-FR"/>
        </w:rPr>
        <w:t xml:space="preserve">sur </w:t>
      </w:r>
      <w:r w:rsidR="00871EF7" w:rsidRPr="00265B83">
        <w:rPr>
          <w:rFonts w:eastAsia="Times New Roman" w:cs="Calibri"/>
          <w:color w:val="000000"/>
          <w:lang w:val="fr-FR"/>
        </w:rPr>
        <w:t xml:space="preserve">la composition du Groupe multipartite au cours des deux dernières années, mais il n’y a eu </w:t>
      </w:r>
      <w:r w:rsidR="003907F4">
        <w:rPr>
          <w:rFonts w:eastAsia="Times New Roman" w:cs="Calibri"/>
          <w:color w:val="000000"/>
          <w:lang w:val="fr-FR"/>
        </w:rPr>
        <w:t>aucun progrès à ce sujet jusqu’</w:t>
      </w:r>
      <w:r w:rsidR="00871EF7" w:rsidRPr="00265B83">
        <w:rPr>
          <w:rFonts w:eastAsia="Times New Roman" w:cs="Calibri"/>
          <w:color w:val="000000"/>
          <w:lang w:val="fr-FR"/>
        </w:rPr>
        <w:t>à présent</w:t>
      </w:r>
      <w:r w:rsidRPr="00265B83">
        <w:rPr>
          <w:rFonts w:eastAsia="Times New Roman" w:cs="Calibri"/>
          <w:color w:val="000000"/>
          <w:lang w:val="fr-FR"/>
        </w:rPr>
        <w:t xml:space="preserve">. </w:t>
      </w:r>
      <w:r w:rsidR="00871EF7" w:rsidRPr="00265B83">
        <w:rPr>
          <w:rFonts w:eastAsia="Times New Roman" w:cs="Calibri"/>
          <w:color w:val="000000"/>
          <w:lang w:val="fr-FR"/>
        </w:rPr>
        <w:t>Le Groupe multipartite a l’intention de commanditer une évaluation de l’</w:t>
      </w:r>
      <w:r w:rsidRPr="00265B83">
        <w:rPr>
          <w:rFonts w:eastAsia="Times New Roman" w:cs="Calibri"/>
          <w:color w:val="000000"/>
          <w:lang w:val="fr-FR"/>
        </w:rPr>
        <w:t xml:space="preserve">impact </w:t>
      </w:r>
      <w:r w:rsidR="00871EF7" w:rsidRPr="00265B83">
        <w:rPr>
          <w:rFonts w:eastAsia="Times New Roman" w:cs="Calibri"/>
          <w:color w:val="000000"/>
          <w:lang w:val="fr-FR"/>
        </w:rPr>
        <w:t>et un examen institutionnel</w:t>
      </w:r>
      <w:r w:rsidR="003907F4">
        <w:rPr>
          <w:rFonts w:eastAsia="Times New Roman" w:cs="Calibri"/>
          <w:color w:val="000000"/>
          <w:lang w:val="fr-FR"/>
        </w:rPr>
        <w:t xml:space="preserve"> </w:t>
      </w:r>
      <w:r w:rsidR="00871EF7" w:rsidRPr="00265B83">
        <w:rPr>
          <w:rFonts w:eastAsia="Times New Roman" w:cs="Calibri"/>
          <w:color w:val="000000"/>
          <w:lang w:val="fr-FR"/>
        </w:rPr>
        <w:t xml:space="preserve">en 2017 afin d’améliorer la mise en </w:t>
      </w:r>
      <w:r w:rsidR="00265B83" w:rsidRPr="00265B83">
        <w:rPr>
          <w:rFonts w:eastAsia="Times New Roman" w:cs="Calibri"/>
          <w:color w:val="000000"/>
          <w:lang w:val="fr-FR"/>
        </w:rPr>
        <w:t>œuvre</w:t>
      </w:r>
      <w:r w:rsidRPr="00265B83">
        <w:rPr>
          <w:rFonts w:eastAsia="Times New Roman" w:cs="Calibri"/>
          <w:color w:val="000000"/>
          <w:lang w:val="fr-FR"/>
        </w:rPr>
        <w:t>.</w:t>
      </w:r>
    </w:p>
    <w:p w14:paraId="67F8A1CC" w14:textId="32C1B7FB" w:rsidR="008F060B" w:rsidRPr="00265B83" w:rsidRDefault="00AD4E35" w:rsidP="008F060B">
      <w:pPr>
        <w:pStyle w:val="ListParagraph0"/>
        <w:tabs>
          <w:tab w:val="left" w:pos="0"/>
        </w:tabs>
        <w:rPr>
          <w:color w:val="000000" w:themeColor="text1"/>
          <w:lang w:val="fr-FR"/>
        </w:rPr>
      </w:pPr>
      <w:r w:rsidRPr="00265B83">
        <w:rPr>
          <w:color w:val="000000" w:themeColor="text1"/>
          <w:lang w:val="fr-FR"/>
        </w:rPr>
        <w:t xml:space="preserve"> </w:t>
      </w:r>
    </w:p>
    <w:p w14:paraId="1CC9B178" w14:textId="761170EF" w:rsidR="00E70165" w:rsidRPr="00265B83" w:rsidRDefault="002778B0" w:rsidP="002778B0">
      <w:pPr>
        <w:pStyle w:val="ListParagraph0"/>
        <w:numPr>
          <w:ilvl w:val="0"/>
          <w:numId w:val="30"/>
        </w:numPr>
        <w:tabs>
          <w:tab w:val="left" w:pos="0"/>
        </w:tabs>
        <w:rPr>
          <w:b/>
          <w:lang w:val="fr-FR"/>
        </w:rPr>
      </w:pPr>
      <w:r w:rsidRPr="00265B83">
        <w:rPr>
          <w:b/>
          <w:lang w:val="fr-FR"/>
        </w:rPr>
        <w:t>Évaluation « d</w:t>
      </w:r>
      <w:r w:rsidR="00465243">
        <w:rPr>
          <w:b/>
          <w:lang w:val="fr-FR"/>
        </w:rPr>
        <w:t>e l’état d’avancement</w:t>
      </w:r>
      <w:r w:rsidRPr="00265B83">
        <w:rPr>
          <w:b/>
          <w:lang w:val="fr-FR"/>
        </w:rPr>
        <w:t xml:space="preserve"> et de la qualité des déclarations ITIE, notamment de la réalisation de progrès significatifs en vue du respect des </w:t>
      </w:r>
      <w:r w:rsidR="00B27497" w:rsidRPr="00265B83">
        <w:rPr>
          <w:b/>
          <w:lang w:val="fr-FR"/>
        </w:rPr>
        <w:t>obligations</w:t>
      </w:r>
      <w:r w:rsidRPr="00265B83">
        <w:rPr>
          <w:b/>
          <w:lang w:val="fr-FR"/>
        </w:rPr>
        <w:t xml:space="preserve"> de déclaration </w:t>
      </w:r>
      <w:r w:rsidR="00B27497" w:rsidRPr="00265B83">
        <w:rPr>
          <w:b/>
          <w:lang w:val="fr-FR"/>
        </w:rPr>
        <w:lastRenderedPageBreak/>
        <w:t>régulière</w:t>
      </w:r>
      <w:r w:rsidRPr="00265B83">
        <w:rPr>
          <w:b/>
          <w:lang w:val="fr-FR"/>
        </w:rPr>
        <w:t xml:space="preserve"> et ponctuelle </w:t>
      </w:r>
      <w:r w:rsidR="00B27497" w:rsidRPr="00265B83">
        <w:rPr>
          <w:b/>
          <w:lang w:val="fr-FR"/>
        </w:rPr>
        <w:t>au titre</w:t>
      </w:r>
      <w:r w:rsidRPr="00265B83">
        <w:rPr>
          <w:b/>
          <w:lang w:val="fr-FR"/>
        </w:rPr>
        <w:t xml:space="preserve"> de l’Exigence</w:t>
      </w:r>
      <w:r w:rsidR="009D49D0">
        <w:rPr>
          <w:b/>
          <w:lang w:val="fr-FR"/>
        </w:rPr>
        <w:t> </w:t>
      </w:r>
      <w:r w:rsidR="00B8613F" w:rsidRPr="00265B83">
        <w:rPr>
          <w:b/>
          <w:lang w:val="fr-FR"/>
        </w:rPr>
        <w:t>2</w:t>
      </w:r>
      <w:r w:rsidRPr="00265B83">
        <w:rPr>
          <w:b/>
          <w:lang w:val="fr-FR"/>
        </w:rPr>
        <w:t xml:space="preserve"> et des efforts </w:t>
      </w:r>
      <w:r w:rsidR="00B27497" w:rsidRPr="00265B83">
        <w:rPr>
          <w:b/>
          <w:lang w:val="fr-FR"/>
        </w:rPr>
        <w:t xml:space="preserve">accomplis </w:t>
      </w:r>
      <w:r w:rsidRPr="00265B83">
        <w:rPr>
          <w:b/>
          <w:lang w:val="fr-FR"/>
        </w:rPr>
        <w:t xml:space="preserve">dans la mise en application des recommandations </w:t>
      </w:r>
      <w:r w:rsidR="00B818B9">
        <w:rPr>
          <w:b/>
          <w:lang w:val="fr-FR"/>
        </w:rPr>
        <w:t>visant à améliorer les</w:t>
      </w:r>
      <w:r w:rsidRPr="00265B83">
        <w:rPr>
          <w:b/>
          <w:lang w:val="fr-FR"/>
        </w:rPr>
        <w:t xml:space="preserve"> déclarations ITIE »</w:t>
      </w:r>
      <w:r w:rsidR="00B27497" w:rsidRPr="00265B83">
        <w:rPr>
          <w:b/>
          <w:lang w:val="fr-FR"/>
        </w:rPr>
        <w:t>.</w:t>
      </w:r>
    </w:p>
    <w:p w14:paraId="1DB698FD" w14:textId="77777777" w:rsidR="00AF7126" w:rsidRPr="00265B83" w:rsidRDefault="00AF7126" w:rsidP="00BF5CED">
      <w:pPr>
        <w:pStyle w:val="ListParagraph0"/>
        <w:tabs>
          <w:tab w:val="left" w:pos="0"/>
        </w:tabs>
        <w:rPr>
          <w:lang w:val="fr-FR"/>
        </w:rPr>
      </w:pPr>
    </w:p>
    <w:p w14:paraId="155F71DB" w14:textId="16266528" w:rsidR="00DA1749" w:rsidRDefault="001033CD" w:rsidP="00DA1749">
      <w:pPr>
        <w:widowControl/>
        <w:tabs>
          <w:tab w:val="left" w:pos="0"/>
        </w:tabs>
        <w:suppressAutoHyphens w:val="0"/>
        <w:contextualSpacing/>
        <w:jc w:val="left"/>
        <w:rPr>
          <w:rFonts w:eastAsia="Calibri" w:cs="Times New Roman"/>
          <w:color w:val="000000"/>
        </w:rPr>
      </w:pPr>
      <w:r w:rsidRPr="00265B83">
        <w:rPr>
          <w:rFonts w:eastAsia="Calibri" w:cs="Times New Roman"/>
          <w:color w:val="000000"/>
        </w:rPr>
        <w:t xml:space="preserve">La demande de prorogation </w:t>
      </w:r>
      <w:r w:rsidR="00465243">
        <w:rPr>
          <w:rFonts w:eastAsia="Calibri" w:cs="Times New Roman"/>
          <w:color w:val="000000"/>
        </w:rPr>
        <w:t>affirme</w:t>
      </w:r>
      <w:r w:rsidR="00B818B9">
        <w:rPr>
          <w:rFonts w:eastAsia="Calibri" w:cs="Times New Roman"/>
          <w:color w:val="000000"/>
        </w:rPr>
        <w:t xml:space="preserve"> </w:t>
      </w:r>
      <w:r w:rsidRPr="00265B83">
        <w:rPr>
          <w:rFonts w:eastAsia="Calibri" w:cs="Times New Roman"/>
          <w:color w:val="000000"/>
        </w:rPr>
        <w:t xml:space="preserve">que le retard dans la </w:t>
      </w:r>
      <w:r w:rsidR="00DA1749" w:rsidRPr="00265B83">
        <w:rPr>
          <w:rFonts w:eastAsia="Calibri" w:cs="Times New Roman"/>
          <w:color w:val="000000"/>
        </w:rPr>
        <w:t>publication</w:t>
      </w:r>
      <w:r w:rsidRPr="00265B83">
        <w:rPr>
          <w:rFonts w:eastAsia="Calibri" w:cs="Times New Roman"/>
          <w:color w:val="000000"/>
        </w:rPr>
        <w:t xml:space="preserve"> des rapports est attribu</w:t>
      </w:r>
      <w:r w:rsidR="00A30504">
        <w:rPr>
          <w:rFonts w:eastAsia="Calibri" w:cs="Times New Roman"/>
          <w:color w:val="000000"/>
        </w:rPr>
        <w:t>able</w:t>
      </w:r>
      <w:r w:rsidRPr="00265B83">
        <w:rPr>
          <w:rFonts w:eastAsia="Calibri" w:cs="Times New Roman"/>
          <w:color w:val="000000"/>
        </w:rPr>
        <w:t xml:space="preserve"> au retard de l’</w:t>
      </w:r>
      <w:r w:rsidR="007E11B0">
        <w:rPr>
          <w:rFonts w:eastAsia="Calibri" w:cs="Times New Roman"/>
          <w:color w:val="000000"/>
        </w:rPr>
        <w:t>A</w:t>
      </w:r>
      <w:r w:rsidR="00A30504">
        <w:rPr>
          <w:rFonts w:eastAsia="Calibri" w:cs="Times New Roman"/>
          <w:color w:val="000000"/>
        </w:rPr>
        <w:t xml:space="preserve">ccord de subvention </w:t>
      </w:r>
      <w:r w:rsidRPr="00265B83">
        <w:rPr>
          <w:rFonts w:eastAsia="Calibri" w:cs="Times New Roman"/>
          <w:color w:val="000000"/>
        </w:rPr>
        <w:t>de la Banque mondiale. Selon la demande de prorogation, le gouvernement avait demandé une nouvelle subvention de la Banque mondiale le 30 juin</w:t>
      </w:r>
      <w:r w:rsidR="00343695" w:rsidRPr="00265B83">
        <w:rPr>
          <w:rFonts w:eastAsia="Calibri" w:cs="Times New Roman"/>
          <w:color w:val="000000"/>
        </w:rPr>
        <w:t xml:space="preserve"> 2015, mais la subvention a seulement été versée un an plus tard, le 13 juin</w:t>
      </w:r>
      <w:r w:rsidR="00DA1749" w:rsidRPr="00265B83">
        <w:rPr>
          <w:rFonts w:eastAsia="Calibri" w:cs="Times New Roman"/>
          <w:color w:val="000000"/>
        </w:rPr>
        <w:t xml:space="preserve"> 2016.  </w:t>
      </w:r>
      <w:r w:rsidR="00343695" w:rsidRPr="00265B83">
        <w:rPr>
          <w:rFonts w:eastAsia="Calibri" w:cs="Times New Roman"/>
          <w:color w:val="000000"/>
        </w:rPr>
        <w:t xml:space="preserve">La demande de prorogation n’explique pas pourquoi </w:t>
      </w:r>
      <w:r w:rsidR="00A30504">
        <w:rPr>
          <w:rFonts w:eastAsia="Calibri" w:cs="Times New Roman"/>
          <w:color w:val="000000"/>
        </w:rPr>
        <w:t>la finalisation de</w:t>
      </w:r>
      <w:r w:rsidR="00343695" w:rsidRPr="00265B83">
        <w:rPr>
          <w:rFonts w:eastAsia="Calibri" w:cs="Times New Roman"/>
          <w:color w:val="000000"/>
        </w:rPr>
        <w:t xml:space="preserve"> la subvention</w:t>
      </w:r>
      <w:r w:rsidR="00A30504">
        <w:rPr>
          <w:rFonts w:eastAsia="Calibri" w:cs="Times New Roman"/>
          <w:color w:val="000000"/>
        </w:rPr>
        <w:t xml:space="preserve"> a pris si longtemps</w:t>
      </w:r>
      <w:r w:rsidR="00DA1749" w:rsidRPr="00265B83">
        <w:rPr>
          <w:rFonts w:eastAsia="Calibri" w:cs="Times New Roman"/>
          <w:color w:val="000000"/>
        </w:rPr>
        <w:t>.</w:t>
      </w:r>
    </w:p>
    <w:p w14:paraId="5DE50AED" w14:textId="77777777" w:rsidR="007E11B0" w:rsidRPr="00265B83" w:rsidRDefault="007E11B0" w:rsidP="00DA1749">
      <w:pPr>
        <w:widowControl/>
        <w:tabs>
          <w:tab w:val="left" w:pos="0"/>
        </w:tabs>
        <w:suppressAutoHyphens w:val="0"/>
        <w:contextualSpacing/>
        <w:jc w:val="left"/>
        <w:rPr>
          <w:rFonts w:eastAsia="Calibri" w:cs="Times New Roman"/>
          <w:color w:val="000000"/>
        </w:rPr>
      </w:pPr>
    </w:p>
    <w:p w14:paraId="099F92B6" w14:textId="4FE6F261" w:rsidR="00DA1749" w:rsidRPr="00265B83" w:rsidRDefault="005C7244" w:rsidP="00DA1749">
      <w:pPr>
        <w:tabs>
          <w:tab w:val="left" w:pos="0"/>
        </w:tabs>
        <w:jc w:val="left"/>
        <w:rPr>
          <w:rFonts w:eastAsia="Times New Roman"/>
          <w:color w:val="000000"/>
        </w:rPr>
      </w:pPr>
      <w:r w:rsidRPr="00265B83">
        <w:rPr>
          <w:rFonts w:eastAsia="Times New Roman"/>
          <w:color w:val="000000"/>
        </w:rPr>
        <w:t>Les préparations du Rapport ITIE</w:t>
      </w:r>
      <w:r w:rsidR="009D49D0">
        <w:rPr>
          <w:rFonts w:eastAsia="Times New Roman"/>
          <w:color w:val="000000"/>
        </w:rPr>
        <w:t> </w:t>
      </w:r>
      <w:r w:rsidR="00DA1749" w:rsidRPr="00265B83">
        <w:rPr>
          <w:rFonts w:eastAsia="Times New Roman"/>
          <w:color w:val="000000"/>
        </w:rPr>
        <w:t xml:space="preserve">2014 </w:t>
      </w:r>
      <w:r w:rsidRPr="00265B83">
        <w:rPr>
          <w:rFonts w:eastAsia="Times New Roman"/>
          <w:color w:val="000000"/>
        </w:rPr>
        <w:t xml:space="preserve">ont commencé en mars </w:t>
      </w:r>
      <w:r w:rsidR="00DA1749" w:rsidRPr="00265B83">
        <w:rPr>
          <w:rFonts w:eastAsia="Times New Roman"/>
          <w:color w:val="000000"/>
        </w:rPr>
        <w:t>2016</w:t>
      </w:r>
      <w:r w:rsidRPr="00265B83">
        <w:rPr>
          <w:rFonts w:eastAsia="Times New Roman"/>
          <w:color w:val="000000"/>
        </w:rPr>
        <w:t xml:space="preserve">, par une discussion </w:t>
      </w:r>
      <w:r w:rsidR="007E11B0">
        <w:rPr>
          <w:rFonts w:eastAsia="Times New Roman"/>
          <w:color w:val="000000"/>
        </w:rPr>
        <w:t>sur les</w:t>
      </w:r>
      <w:r w:rsidRPr="00265B83">
        <w:rPr>
          <w:rFonts w:eastAsia="Times New Roman"/>
          <w:color w:val="000000"/>
        </w:rPr>
        <w:t xml:space="preserve"> Termes de Référence (TdR) pour l’</w:t>
      </w:r>
      <w:r w:rsidR="007E11B0">
        <w:rPr>
          <w:rFonts w:eastAsia="Times New Roman"/>
          <w:color w:val="000000"/>
        </w:rPr>
        <w:t>A</w:t>
      </w:r>
      <w:r w:rsidRPr="00265B83">
        <w:rPr>
          <w:rFonts w:eastAsia="Times New Roman"/>
          <w:color w:val="000000"/>
        </w:rPr>
        <w:t xml:space="preserve">dministrateur </w:t>
      </w:r>
      <w:r w:rsidR="00465243">
        <w:rPr>
          <w:rFonts w:eastAsia="Times New Roman"/>
          <w:color w:val="000000"/>
        </w:rPr>
        <w:t>I</w:t>
      </w:r>
      <w:r w:rsidRPr="00265B83">
        <w:rPr>
          <w:rFonts w:eastAsia="Times New Roman"/>
          <w:color w:val="000000"/>
        </w:rPr>
        <w:t>ndépendant</w:t>
      </w:r>
      <w:r w:rsidR="007E11B0">
        <w:rPr>
          <w:rFonts w:eastAsia="Times New Roman"/>
          <w:color w:val="000000"/>
        </w:rPr>
        <w:t xml:space="preserve">. </w:t>
      </w:r>
      <w:r w:rsidRPr="00265B83">
        <w:rPr>
          <w:rFonts w:eastAsia="Times New Roman"/>
          <w:color w:val="000000"/>
        </w:rPr>
        <w:t xml:space="preserve"> Le 19 avril </w:t>
      </w:r>
      <w:r w:rsidR="00DA1749" w:rsidRPr="00265B83">
        <w:rPr>
          <w:rFonts w:eastAsia="Times New Roman"/>
          <w:color w:val="000000"/>
        </w:rPr>
        <w:t xml:space="preserve">2016, </w:t>
      </w:r>
      <w:r w:rsidRPr="00265B83">
        <w:rPr>
          <w:rFonts w:eastAsia="Times New Roman"/>
          <w:color w:val="000000"/>
        </w:rPr>
        <w:t>l</w:t>
      </w:r>
      <w:r w:rsidR="00DA1749" w:rsidRPr="00265B83">
        <w:rPr>
          <w:rFonts w:eastAsia="Times New Roman"/>
          <w:color w:val="000000"/>
        </w:rPr>
        <w:t xml:space="preserve">e </w:t>
      </w:r>
      <w:r w:rsidRPr="00265B83">
        <w:rPr>
          <w:rFonts w:eastAsia="Times New Roman"/>
          <w:color w:val="000000"/>
        </w:rPr>
        <w:t>Groupe multipartite</w:t>
      </w:r>
      <w:r w:rsidR="008A0B87" w:rsidRPr="00265B83">
        <w:rPr>
          <w:rFonts w:eastAsia="Times New Roman"/>
          <w:color w:val="000000"/>
        </w:rPr>
        <w:t xml:space="preserve"> a approuvé l’étude de cadrage pour le rapport</w:t>
      </w:r>
      <w:r w:rsidR="009D49D0">
        <w:rPr>
          <w:rFonts w:eastAsia="Times New Roman"/>
          <w:color w:val="000000"/>
        </w:rPr>
        <w:t> </w:t>
      </w:r>
      <w:r w:rsidR="008A0B87" w:rsidRPr="00265B83">
        <w:rPr>
          <w:rFonts w:eastAsia="Times New Roman"/>
          <w:color w:val="000000"/>
        </w:rPr>
        <w:t>2014, ainsi que les TdR. Le 29 avril</w:t>
      </w:r>
      <w:r w:rsidR="00DA1749" w:rsidRPr="00265B83">
        <w:rPr>
          <w:rFonts w:eastAsia="Times New Roman"/>
          <w:color w:val="000000"/>
        </w:rPr>
        <w:t xml:space="preserve"> 2016</w:t>
      </w:r>
      <w:r w:rsidR="008A0B87" w:rsidRPr="00265B83">
        <w:rPr>
          <w:rFonts w:eastAsia="Times New Roman"/>
          <w:color w:val="000000"/>
        </w:rPr>
        <w:t xml:space="preserve">, ITIE Indonésie a demandé une lettre </w:t>
      </w:r>
      <w:r w:rsidR="007E11B0">
        <w:rPr>
          <w:rFonts w:eastAsia="Times New Roman"/>
          <w:color w:val="000000"/>
        </w:rPr>
        <w:t>de non-objection</w:t>
      </w:r>
      <w:r w:rsidR="00DA1749" w:rsidRPr="00265B83">
        <w:rPr>
          <w:rFonts w:eastAsia="Times New Roman"/>
          <w:color w:val="000000"/>
        </w:rPr>
        <w:t xml:space="preserve"> (</w:t>
      </w:r>
      <w:r w:rsidR="007E11B0">
        <w:rPr>
          <w:rFonts w:eastAsia="Times New Roman"/>
          <w:color w:val="000000"/>
        </w:rPr>
        <w:t>LNO</w:t>
      </w:r>
      <w:r w:rsidR="00DA1749" w:rsidRPr="00265B83">
        <w:rPr>
          <w:rFonts w:eastAsia="Times New Roman"/>
          <w:color w:val="000000"/>
        </w:rPr>
        <w:t xml:space="preserve">) </w:t>
      </w:r>
      <w:r w:rsidR="008A0B87" w:rsidRPr="00265B83">
        <w:rPr>
          <w:rFonts w:eastAsia="Times New Roman"/>
          <w:color w:val="000000"/>
        </w:rPr>
        <w:t xml:space="preserve">à la Banque mondiale sur lesdits TdR. La lettre </w:t>
      </w:r>
      <w:r w:rsidR="007E11B0">
        <w:rPr>
          <w:rFonts w:eastAsia="Times New Roman"/>
          <w:color w:val="000000"/>
        </w:rPr>
        <w:t>de non-objection</w:t>
      </w:r>
      <w:r w:rsidR="008A0B87" w:rsidRPr="00265B83">
        <w:rPr>
          <w:rFonts w:eastAsia="Times New Roman"/>
          <w:color w:val="000000"/>
        </w:rPr>
        <w:t xml:space="preserve"> </w:t>
      </w:r>
      <w:r w:rsidR="00631F34">
        <w:rPr>
          <w:rFonts w:eastAsia="Times New Roman"/>
          <w:color w:val="000000"/>
        </w:rPr>
        <w:t>n’</w:t>
      </w:r>
      <w:r w:rsidR="008A0B87" w:rsidRPr="00265B83">
        <w:rPr>
          <w:rFonts w:eastAsia="Times New Roman"/>
          <w:color w:val="000000"/>
        </w:rPr>
        <w:t xml:space="preserve">a été obtenue </w:t>
      </w:r>
      <w:r w:rsidR="00631F34">
        <w:rPr>
          <w:rFonts w:eastAsia="Times New Roman"/>
          <w:color w:val="000000"/>
        </w:rPr>
        <w:t>qu’</w:t>
      </w:r>
      <w:r w:rsidR="008A0B87" w:rsidRPr="00265B83">
        <w:rPr>
          <w:rFonts w:eastAsia="Times New Roman"/>
          <w:color w:val="000000"/>
        </w:rPr>
        <w:t xml:space="preserve">un mois plus tard, le 28 mai 2016. </w:t>
      </w:r>
      <w:r w:rsidR="007E11B0">
        <w:rPr>
          <w:rFonts w:eastAsia="Times New Roman"/>
          <w:color w:val="000000"/>
        </w:rPr>
        <w:t xml:space="preserve">La passation des marchés pour </w:t>
      </w:r>
      <w:r w:rsidR="00AF037F">
        <w:rPr>
          <w:rFonts w:eastAsia="Times New Roman"/>
          <w:color w:val="000000"/>
        </w:rPr>
        <w:t xml:space="preserve">embaucher </w:t>
      </w:r>
      <w:r w:rsidR="008A0B87" w:rsidRPr="00265B83">
        <w:rPr>
          <w:rFonts w:eastAsia="Times New Roman"/>
          <w:color w:val="000000"/>
        </w:rPr>
        <w:t xml:space="preserve">l’Administrateur </w:t>
      </w:r>
      <w:r w:rsidR="00631F34">
        <w:rPr>
          <w:rFonts w:eastAsia="Times New Roman"/>
          <w:color w:val="000000"/>
        </w:rPr>
        <w:t>I</w:t>
      </w:r>
      <w:r w:rsidR="008A0B87" w:rsidRPr="00265B83">
        <w:rPr>
          <w:rFonts w:eastAsia="Times New Roman"/>
          <w:color w:val="000000"/>
        </w:rPr>
        <w:t>ndépendant</w:t>
      </w:r>
      <w:r w:rsidR="007E11B0">
        <w:rPr>
          <w:rFonts w:eastAsia="Times New Roman"/>
          <w:color w:val="000000"/>
        </w:rPr>
        <w:t xml:space="preserve"> </w:t>
      </w:r>
      <w:r w:rsidR="008A0B87" w:rsidRPr="00265B83">
        <w:rPr>
          <w:rFonts w:eastAsia="Times New Roman"/>
          <w:color w:val="000000"/>
        </w:rPr>
        <w:t xml:space="preserve">a commencé le 20 juin </w:t>
      </w:r>
      <w:r w:rsidR="00DA1749" w:rsidRPr="00265B83">
        <w:rPr>
          <w:rFonts w:eastAsia="Times New Roman"/>
          <w:color w:val="000000"/>
        </w:rPr>
        <w:t xml:space="preserve">2016 </w:t>
      </w:r>
      <w:r w:rsidR="008A0B87" w:rsidRPr="00265B83">
        <w:rPr>
          <w:rFonts w:eastAsia="Times New Roman"/>
          <w:color w:val="000000"/>
        </w:rPr>
        <w:t xml:space="preserve">par une demande </w:t>
      </w:r>
      <w:r w:rsidR="007E11B0">
        <w:rPr>
          <w:rFonts w:eastAsia="Times New Roman"/>
          <w:color w:val="000000"/>
        </w:rPr>
        <w:t>de LNO</w:t>
      </w:r>
      <w:r w:rsidR="008A0B87" w:rsidRPr="00265B83">
        <w:rPr>
          <w:rFonts w:eastAsia="Times New Roman"/>
          <w:color w:val="000000"/>
        </w:rPr>
        <w:t xml:space="preserve"> pour le passage d’une annonce </w:t>
      </w:r>
      <w:r w:rsidR="007E11B0">
        <w:rPr>
          <w:rFonts w:eastAsia="Times New Roman"/>
          <w:color w:val="000000"/>
        </w:rPr>
        <w:t xml:space="preserve">pour </w:t>
      </w:r>
      <w:r w:rsidR="00631F34">
        <w:rPr>
          <w:rFonts w:eastAsia="Times New Roman"/>
          <w:color w:val="000000"/>
        </w:rPr>
        <w:t>recrut</w:t>
      </w:r>
      <w:r w:rsidR="008A0B87" w:rsidRPr="00265B83">
        <w:rPr>
          <w:rFonts w:eastAsia="Times New Roman"/>
          <w:color w:val="000000"/>
        </w:rPr>
        <w:t>e</w:t>
      </w:r>
      <w:r w:rsidR="007E11B0">
        <w:rPr>
          <w:rFonts w:eastAsia="Times New Roman"/>
          <w:color w:val="000000"/>
        </w:rPr>
        <w:t>r</w:t>
      </w:r>
      <w:r w:rsidR="008A0B87" w:rsidRPr="00265B83">
        <w:rPr>
          <w:rFonts w:eastAsia="Times New Roman"/>
          <w:color w:val="000000"/>
        </w:rPr>
        <w:t xml:space="preserve"> l’Administrateur </w:t>
      </w:r>
      <w:r w:rsidR="00631F34">
        <w:rPr>
          <w:rFonts w:eastAsia="Times New Roman"/>
          <w:color w:val="000000"/>
        </w:rPr>
        <w:t>I</w:t>
      </w:r>
      <w:r w:rsidR="008A0B87" w:rsidRPr="00265B83">
        <w:rPr>
          <w:rFonts w:eastAsia="Times New Roman"/>
          <w:color w:val="000000"/>
        </w:rPr>
        <w:t>ndépendant. Les développements suivants ont alors eu lieu</w:t>
      </w:r>
      <w:r w:rsidR="009D49D0">
        <w:rPr>
          <w:rFonts w:eastAsia="Times New Roman"/>
          <w:color w:val="000000"/>
        </w:rPr>
        <w:t> </w:t>
      </w:r>
      <w:r w:rsidR="008A0B87" w:rsidRPr="00265B83">
        <w:rPr>
          <w:rFonts w:eastAsia="Times New Roman"/>
          <w:color w:val="000000"/>
        </w:rPr>
        <w:t xml:space="preserve">: </w:t>
      </w:r>
    </w:p>
    <w:p w14:paraId="49CC13C7" w14:textId="77777777" w:rsidR="00DA1749" w:rsidRPr="00265B83" w:rsidRDefault="00DA1749" w:rsidP="00DA1749">
      <w:pPr>
        <w:widowControl/>
        <w:tabs>
          <w:tab w:val="left" w:pos="0"/>
        </w:tabs>
        <w:suppressAutoHyphens w:val="0"/>
        <w:ind w:left="720"/>
        <w:contextualSpacing/>
        <w:jc w:val="left"/>
        <w:rPr>
          <w:rFonts w:eastAsia="Calibri" w:cs="Times New Roman"/>
          <w:color w:val="FF0000"/>
        </w:rPr>
      </w:pPr>
    </w:p>
    <w:p w14:paraId="351F93F5" w14:textId="22D9A138"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28 </w:t>
      </w:r>
      <w:r w:rsidR="00000F4C" w:rsidRPr="00265B83">
        <w:rPr>
          <w:rFonts w:eastAsia="Calibri" w:cs="Times New Roman"/>
          <w:color w:val="000000"/>
        </w:rPr>
        <w:t>juin</w:t>
      </w:r>
      <w:r w:rsidRPr="00265B83">
        <w:rPr>
          <w:rFonts w:eastAsia="Calibri" w:cs="Times New Roman"/>
          <w:color w:val="000000"/>
        </w:rPr>
        <w:t xml:space="preserve"> 2016</w:t>
      </w:r>
      <w:r w:rsidR="009D49D0">
        <w:rPr>
          <w:rFonts w:eastAsia="Calibri" w:cs="Times New Roman"/>
          <w:color w:val="000000"/>
        </w:rPr>
        <w:t> </w:t>
      </w:r>
      <w:r w:rsidRPr="00265B83">
        <w:rPr>
          <w:rFonts w:eastAsia="Calibri" w:cs="Times New Roman"/>
          <w:color w:val="000000"/>
        </w:rPr>
        <w:t xml:space="preserve">: </w:t>
      </w:r>
      <w:r w:rsidR="00000F4C" w:rsidRPr="00265B83">
        <w:rPr>
          <w:rFonts w:eastAsia="Calibri" w:cs="Times New Roman"/>
          <w:color w:val="000000"/>
        </w:rPr>
        <w:t>Approbation par la Banque mondiale</w:t>
      </w:r>
      <w:r w:rsidR="000C01D2" w:rsidRPr="00265B83">
        <w:rPr>
          <w:rFonts w:eastAsia="Calibri" w:cs="Times New Roman"/>
          <w:color w:val="000000"/>
        </w:rPr>
        <w:t xml:space="preserve"> de l’annonce pour </w:t>
      </w:r>
      <w:r w:rsidR="00631F34">
        <w:rPr>
          <w:rFonts w:eastAsia="Calibri" w:cs="Times New Roman"/>
          <w:color w:val="000000"/>
        </w:rPr>
        <w:t>recrut</w:t>
      </w:r>
      <w:r w:rsidR="00263564">
        <w:rPr>
          <w:rFonts w:eastAsia="Calibri" w:cs="Times New Roman"/>
          <w:color w:val="000000"/>
        </w:rPr>
        <w:t>er</w:t>
      </w:r>
      <w:r w:rsidR="000C01D2" w:rsidRPr="00265B83">
        <w:rPr>
          <w:rFonts w:eastAsia="Calibri" w:cs="Times New Roman"/>
          <w:color w:val="000000"/>
        </w:rPr>
        <w:t xml:space="preserve"> l’Administrateur </w:t>
      </w:r>
      <w:r w:rsidR="00631F34">
        <w:rPr>
          <w:rFonts w:eastAsia="Calibri" w:cs="Times New Roman"/>
          <w:color w:val="000000"/>
        </w:rPr>
        <w:t>I</w:t>
      </w:r>
      <w:r w:rsidR="000C01D2" w:rsidRPr="00265B83">
        <w:rPr>
          <w:rFonts w:eastAsia="Calibri" w:cs="Times New Roman"/>
          <w:color w:val="000000"/>
        </w:rPr>
        <w:t>ndépendant</w:t>
      </w:r>
      <w:r w:rsidRPr="00265B83">
        <w:rPr>
          <w:rFonts w:eastAsia="Calibri" w:cs="Times New Roman"/>
          <w:color w:val="000000"/>
        </w:rPr>
        <w:t>.</w:t>
      </w:r>
    </w:p>
    <w:p w14:paraId="177BEF9B"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08A3B95F" w14:textId="120AA9F4"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29 </w:t>
      </w:r>
      <w:r w:rsidR="00000F4C" w:rsidRPr="00265B83">
        <w:rPr>
          <w:rFonts w:eastAsia="Calibri" w:cs="Times New Roman"/>
          <w:color w:val="000000"/>
        </w:rPr>
        <w:t>juin</w:t>
      </w:r>
      <w:r w:rsidR="000C01D2" w:rsidRPr="00265B83">
        <w:rPr>
          <w:rFonts w:eastAsia="Calibri" w:cs="Times New Roman"/>
          <w:color w:val="000000"/>
        </w:rPr>
        <w:t xml:space="preserve"> 2016</w:t>
      </w:r>
      <w:r w:rsidR="009D49D0">
        <w:rPr>
          <w:rFonts w:eastAsia="Calibri" w:cs="Times New Roman"/>
          <w:color w:val="000000"/>
        </w:rPr>
        <w:t> </w:t>
      </w:r>
      <w:r w:rsidR="000C01D2" w:rsidRPr="00265B83">
        <w:rPr>
          <w:rFonts w:eastAsia="Calibri" w:cs="Times New Roman"/>
          <w:color w:val="000000"/>
        </w:rPr>
        <w:t xml:space="preserve">: Publication de l’annonce pour la soumission des </w:t>
      </w:r>
      <w:r w:rsidR="00AF037F">
        <w:rPr>
          <w:rFonts w:eastAsia="Calibri" w:cs="Times New Roman"/>
          <w:color w:val="000000"/>
        </w:rPr>
        <w:t>m</w:t>
      </w:r>
      <w:r w:rsidR="000C01D2" w:rsidRPr="00265B83">
        <w:rPr>
          <w:rFonts w:eastAsia="Calibri" w:cs="Times New Roman"/>
          <w:color w:val="000000"/>
        </w:rPr>
        <w:t>anifestations d’intérêt pour les cons</w:t>
      </w:r>
      <w:r w:rsidR="00263564">
        <w:rPr>
          <w:rFonts w:eastAsia="Calibri" w:cs="Times New Roman"/>
          <w:color w:val="000000"/>
        </w:rPr>
        <w:t>ultants potentiels</w:t>
      </w:r>
      <w:r w:rsidRPr="00265B83">
        <w:rPr>
          <w:rFonts w:eastAsia="Calibri" w:cs="Times New Roman"/>
          <w:color w:val="000000"/>
        </w:rPr>
        <w:t xml:space="preserve">. </w:t>
      </w:r>
    </w:p>
    <w:p w14:paraId="0C0B1D80"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21775C84" w14:textId="6C4114EC"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8 </w:t>
      </w:r>
      <w:r w:rsidR="00000F4C" w:rsidRPr="00265B83">
        <w:rPr>
          <w:rFonts w:eastAsia="Calibri" w:cs="Times New Roman"/>
          <w:color w:val="000000"/>
        </w:rPr>
        <w:t>août</w:t>
      </w:r>
      <w:r w:rsidRPr="00265B83">
        <w:rPr>
          <w:rFonts w:eastAsia="Calibri" w:cs="Times New Roman"/>
          <w:color w:val="000000"/>
        </w:rPr>
        <w:t xml:space="preserve"> 2016</w:t>
      </w:r>
      <w:r w:rsidR="009D49D0">
        <w:rPr>
          <w:rFonts w:eastAsia="Calibri" w:cs="Times New Roman"/>
          <w:color w:val="000000"/>
        </w:rPr>
        <w:t> </w:t>
      </w:r>
      <w:r w:rsidRPr="00265B83">
        <w:rPr>
          <w:rFonts w:eastAsia="Calibri" w:cs="Times New Roman"/>
          <w:color w:val="000000"/>
        </w:rPr>
        <w:t>:</w:t>
      </w:r>
      <w:r w:rsidR="000C01D2" w:rsidRPr="00265B83">
        <w:rPr>
          <w:rFonts w:eastAsia="Calibri" w:cs="Times New Roman"/>
          <w:color w:val="000000"/>
        </w:rPr>
        <w:t xml:space="preserve"> Soumission par l’Indonésie à la </w:t>
      </w:r>
      <w:r w:rsidR="00000F4C" w:rsidRPr="00265B83">
        <w:rPr>
          <w:rFonts w:eastAsia="Calibri" w:cs="Times New Roman"/>
          <w:color w:val="000000"/>
        </w:rPr>
        <w:t>Banque mondiale</w:t>
      </w:r>
      <w:r w:rsidR="000C01D2" w:rsidRPr="00265B83">
        <w:rPr>
          <w:rFonts w:eastAsia="Calibri" w:cs="Times New Roman"/>
          <w:color w:val="000000"/>
        </w:rPr>
        <w:t xml:space="preserve"> d’une demande de </w:t>
      </w:r>
      <w:r w:rsidR="007E11B0">
        <w:rPr>
          <w:rFonts w:eastAsia="Calibri" w:cs="Times New Roman"/>
          <w:color w:val="000000"/>
        </w:rPr>
        <w:t>LNO</w:t>
      </w:r>
      <w:r w:rsidR="00263564">
        <w:rPr>
          <w:rFonts w:eastAsia="Calibri" w:cs="Times New Roman"/>
          <w:color w:val="000000"/>
        </w:rPr>
        <w:t xml:space="preserve"> </w:t>
      </w:r>
      <w:r w:rsidR="000C01D2" w:rsidRPr="00265B83">
        <w:rPr>
          <w:rFonts w:eastAsia="Calibri" w:cs="Times New Roman"/>
          <w:color w:val="000000"/>
        </w:rPr>
        <w:t>concernant la liste de présélection</w:t>
      </w:r>
      <w:r w:rsidR="007A5767" w:rsidRPr="00265B83">
        <w:rPr>
          <w:rFonts w:eastAsia="Calibri" w:cs="Times New Roman"/>
          <w:color w:val="000000"/>
        </w:rPr>
        <w:t xml:space="preserve"> des consultants et demande de l</w:t>
      </w:r>
      <w:r w:rsidR="00AF037F">
        <w:rPr>
          <w:rFonts w:eastAsia="Calibri" w:cs="Times New Roman"/>
          <w:color w:val="000000"/>
        </w:rPr>
        <w:t>eur</w:t>
      </w:r>
      <w:r w:rsidR="007A5767" w:rsidRPr="00265B83">
        <w:rPr>
          <w:rFonts w:eastAsia="Calibri" w:cs="Times New Roman"/>
          <w:color w:val="000000"/>
        </w:rPr>
        <w:t xml:space="preserve"> </w:t>
      </w:r>
      <w:r w:rsidR="00AF037F">
        <w:rPr>
          <w:rFonts w:eastAsia="Calibri" w:cs="Times New Roman"/>
          <w:color w:val="000000"/>
        </w:rPr>
        <w:t>p</w:t>
      </w:r>
      <w:r w:rsidR="007A5767" w:rsidRPr="00265B83">
        <w:rPr>
          <w:rFonts w:eastAsia="Calibri" w:cs="Times New Roman"/>
          <w:color w:val="000000"/>
        </w:rPr>
        <w:t xml:space="preserve">roposition technique et financière </w:t>
      </w:r>
      <w:r w:rsidR="00AF037F">
        <w:rPr>
          <w:rFonts w:eastAsia="Calibri" w:cs="Times New Roman"/>
          <w:color w:val="000000"/>
        </w:rPr>
        <w:t xml:space="preserve">aux consultants </w:t>
      </w:r>
      <w:r w:rsidR="007A5767" w:rsidRPr="00265B83">
        <w:rPr>
          <w:rFonts w:eastAsia="Calibri" w:cs="Times New Roman"/>
          <w:color w:val="000000"/>
        </w:rPr>
        <w:t>potentiels</w:t>
      </w:r>
      <w:r w:rsidRPr="00265B83">
        <w:rPr>
          <w:rFonts w:eastAsia="Calibri" w:cs="Times New Roman"/>
          <w:color w:val="000000"/>
        </w:rPr>
        <w:t>.</w:t>
      </w:r>
    </w:p>
    <w:p w14:paraId="7B250373"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56024844" w14:textId="42DC5E38"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22 </w:t>
      </w:r>
      <w:r w:rsidR="00000F4C" w:rsidRPr="00265B83">
        <w:rPr>
          <w:rFonts w:eastAsia="Calibri" w:cs="Times New Roman"/>
          <w:color w:val="000000"/>
        </w:rPr>
        <w:t>août</w:t>
      </w:r>
      <w:r w:rsidRPr="00265B83">
        <w:rPr>
          <w:rFonts w:eastAsia="Calibri" w:cs="Times New Roman"/>
          <w:color w:val="000000"/>
        </w:rPr>
        <w:t xml:space="preserve"> 2016</w:t>
      </w:r>
      <w:r w:rsidR="009D49D0">
        <w:rPr>
          <w:rFonts w:eastAsia="Calibri" w:cs="Times New Roman"/>
          <w:color w:val="000000"/>
        </w:rPr>
        <w:t> </w:t>
      </w:r>
      <w:r w:rsidR="00265B83" w:rsidRPr="00265B83">
        <w:rPr>
          <w:rFonts w:eastAsia="Calibri" w:cs="Times New Roman"/>
          <w:color w:val="000000"/>
        </w:rPr>
        <w:t>: Le</w:t>
      </w:r>
      <w:r w:rsidRPr="00265B83">
        <w:rPr>
          <w:rFonts w:eastAsia="Calibri" w:cs="Times New Roman"/>
          <w:color w:val="000000"/>
        </w:rPr>
        <w:t xml:space="preserve"> </w:t>
      </w:r>
      <w:r w:rsidR="005C7244" w:rsidRPr="00265B83">
        <w:rPr>
          <w:rFonts w:eastAsia="Calibri" w:cs="Times New Roman"/>
          <w:color w:val="000000"/>
        </w:rPr>
        <w:t>Groupe multipartite</w:t>
      </w:r>
      <w:r w:rsidR="00BD7CF3" w:rsidRPr="00265B83">
        <w:rPr>
          <w:rFonts w:eastAsia="Calibri" w:cs="Times New Roman"/>
          <w:color w:val="000000"/>
        </w:rPr>
        <w:t xml:space="preserve"> charg</w:t>
      </w:r>
      <w:r w:rsidR="008E3683">
        <w:rPr>
          <w:rFonts w:eastAsia="Calibri" w:cs="Times New Roman"/>
          <w:color w:val="000000"/>
        </w:rPr>
        <w:t>e</w:t>
      </w:r>
      <w:r w:rsidR="00BD7CF3" w:rsidRPr="00265B83">
        <w:rPr>
          <w:rFonts w:eastAsia="Calibri" w:cs="Times New Roman"/>
          <w:color w:val="000000"/>
        </w:rPr>
        <w:t xml:space="preserve"> le Secrétariat national d’envoyer les </w:t>
      </w:r>
      <w:r w:rsidR="00263564">
        <w:rPr>
          <w:rFonts w:eastAsia="Calibri" w:cs="Times New Roman"/>
          <w:color w:val="000000"/>
        </w:rPr>
        <w:t>formulaires</w:t>
      </w:r>
      <w:r w:rsidR="00BD7CF3" w:rsidRPr="00265B83">
        <w:rPr>
          <w:rFonts w:eastAsia="Calibri" w:cs="Times New Roman"/>
          <w:color w:val="000000"/>
        </w:rPr>
        <w:t xml:space="preserve"> de </w:t>
      </w:r>
      <w:r w:rsidR="00265B83" w:rsidRPr="00265B83">
        <w:rPr>
          <w:rFonts w:eastAsia="Calibri" w:cs="Times New Roman"/>
          <w:color w:val="000000"/>
        </w:rPr>
        <w:t>déclaration</w:t>
      </w:r>
      <w:r w:rsidR="00BD7CF3" w:rsidRPr="00265B83">
        <w:rPr>
          <w:rFonts w:eastAsia="Calibri" w:cs="Times New Roman"/>
          <w:color w:val="000000"/>
        </w:rPr>
        <w:t xml:space="preserve"> aux entreprises </w:t>
      </w:r>
      <w:r w:rsidR="008E3683">
        <w:rPr>
          <w:rFonts w:eastAsia="Calibri" w:cs="Times New Roman"/>
          <w:color w:val="000000"/>
        </w:rPr>
        <w:t xml:space="preserve">pour </w:t>
      </w:r>
      <w:r w:rsidR="00BD7CF3" w:rsidRPr="00265B83">
        <w:rPr>
          <w:rFonts w:eastAsia="Calibri" w:cs="Times New Roman"/>
          <w:color w:val="000000"/>
        </w:rPr>
        <w:t>assurer une</w:t>
      </w:r>
      <w:r w:rsidR="00263564">
        <w:rPr>
          <w:rFonts w:eastAsia="Calibri" w:cs="Times New Roman"/>
          <w:color w:val="000000"/>
        </w:rPr>
        <w:t xml:space="preserve"> réception </w:t>
      </w:r>
      <w:r w:rsidR="008E3683">
        <w:rPr>
          <w:rFonts w:eastAsia="Calibri" w:cs="Times New Roman"/>
          <w:color w:val="000000"/>
        </w:rPr>
        <w:t>rapide</w:t>
      </w:r>
      <w:r w:rsidR="00263564">
        <w:rPr>
          <w:rFonts w:eastAsia="Calibri" w:cs="Times New Roman"/>
          <w:color w:val="000000"/>
        </w:rPr>
        <w:t xml:space="preserve"> des données</w:t>
      </w:r>
      <w:r w:rsidRPr="00265B83">
        <w:rPr>
          <w:rFonts w:eastAsia="Calibri" w:cs="Times New Roman"/>
          <w:color w:val="000000"/>
        </w:rPr>
        <w:t xml:space="preserve">. </w:t>
      </w:r>
    </w:p>
    <w:p w14:paraId="309B2B5A"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4BDADC95" w14:textId="1B177319"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8 </w:t>
      </w:r>
      <w:r w:rsidR="00000F4C" w:rsidRPr="00265B83">
        <w:rPr>
          <w:rFonts w:eastAsia="Calibri" w:cs="Times New Roman"/>
          <w:color w:val="000000"/>
        </w:rPr>
        <w:t>novembre</w:t>
      </w:r>
      <w:r w:rsidRPr="00265B83">
        <w:rPr>
          <w:rFonts w:eastAsia="Calibri" w:cs="Times New Roman"/>
          <w:color w:val="000000"/>
        </w:rPr>
        <w:t xml:space="preserve"> 2016</w:t>
      </w:r>
      <w:r w:rsidR="009D49D0">
        <w:rPr>
          <w:rFonts w:eastAsia="Calibri" w:cs="Times New Roman"/>
          <w:color w:val="000000"/>
        </w:rPr>
        <w:t> </w:t>
      </w:r>
      <w:r w:rsidRPr="00265B83">
        <w:rPr>
          <w:rFonts w:eastAsia="Calibri" w:cs="Times New Roman"/>
          <w:color w:val="000000"/>
        </w:rPr>
        <w:t xml:space="preserve">: </w:t>
      </w:r>
      <w:r w:rsidR="00BD7CF3" w:rsidRPr="00265B83">
        <w:rPr>
          <w:rFonts w:eastAsia="Calibri" w:cs="Times New Roman"/>
          <w:color w:val="000000"/>
        </w:rPr>
        <w:t xml:space="preserve">Émission de la </w:t>
      </w:r>
      <w:r w:rsidR="00263564">
        <w:rPr>
          <w:rFonts w:eastAsia="Calibri" w:cs="Times New Roman"/>
          <w:color w:val="000000"/>
        </w:rPr>
        <w:t>LNO</w:t>
      </w:r>
      <w:r w:rsidR="00BD7CF3" w:rsidRPr="00265B83">
        <w:rPr>
          <w:rFonts w:eastAsia="Calibri" w:cs="Times New Roman"/>
          <w:color w:val="000000"/>
        </w:rPr>
        <w:t xml:space="preserve"> par la Banque concernant la </w:t>
      </w:r>
      <w:r w:rsidR="00B40F61" w:rsidRPr="00265B83">
        <w:rPr>
          <w:rFonts w:eastAsia="Calibri" w:cs="Times New Roman"/>
          <w:color w:val="000000"/>
        </w:rPr>
        <w:t>présé</w:t>
      </w:r>
      <w:r w:rsidR="00BD7CF3" w:rsidRPr="00265B83">
        <w:rPr>
          <w:rFonts w:eastAsia="Calibri" w:cs="Times New Roman"/>
          <w:color w:val="000000"/>
        </w:rPr>
        <w:t>lection des consultants</w:t>
      </w:r>
      <w:r w:rsidRPr="00265B83">
        <w:rPr>
          <w:rFonts w:eastAsia="Calibri" w:cs="Times New Roman"/>
          <w:color w:val="000000"/>
        </w:rPr>
        <w:t>.</w:t>
      </w:r>
    </w:p>
    <w:p w14:paraId="264D2582"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78A4BCD9" w14:textId="6E063B0C"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16 </w:t>
      </w:r>
      <w:r w:rsidR="00000F4C" w:rsidRPr="00265B83">
        <w:rPr>
          <w:rFonts w:eastAsia="Calibri" w:cs="Times New Roman"/>
          <w:color w:val="000000"/>
        </w:rPr>
        <w:t>novembre</w:t>
      </w:r>
      <w:r w:rsidRPr="00265B83">
        <w:rPr>
          <w:rFonts w:eastAsia="Calibri" w:cs="Times New Roman"/>
          <w:color w:val="000000"/>
        </w:rPr>
        <w:t xml:space="preserve"> 2016</w:t>
      </w:r>
      <w:r w:rsidR="009D49D0">
        <w:rPr>
          <w:rFonts w:eastAsia="Calibri" w:cs="Times New Roman"/>
          <w:color w:val="000000"/>
        </w:rPr>
        <w:t> </w:t>
      </w:r>
      <w:r w:rsidRPr="00265B83">
        <w:rPr>
          <w:rFonts w:eastAsia="Calibri" w:cs="Times New Roman"/>
          <w:color w:val="000000"/>
        </w:rPr>
        <w:t xml:space="preserve">: </w:t>
      </w:r>
      <w:r w:rsidR="00B40F61" w:rsidRPr="00265B83">
        <w:rPr>
          <w:rFonts w:eastAsia="Calibri" w:cs="Times New Roman"/>
          <w:color w:val="000000"/>
        </w:rPr>
        <w:t>Demande d</w:t>
      </w:r>
      <w:r w:rsidR="003F0E5E">
        <w:rPr>
          <w:rFonts w:eastAsia="Calibri" w:cs="Times New Roman"/>
          <w:color w:val="000000"/>
        </w:rPr>
        <w:t>e l</w:t>
      </w:r>
      <w:r w:rsidR="00B40F61" w:rsidRPr="00265B83">
        <w:rPr>
          <w:rFonts w:eastAsia="Calibri" w:cs="Times New Roman"/>
          <w:color w:val="000000"/>
        </w:rPr>
        <w:t xml:space="preserve">’ITIE Indonésie </w:t>
      </w:r>
      <w:r w:rsidR="003F0E5E">
        <w:rPr>
          <w:rFonts w:eastAsia="Calibri" w:cs="Times New Roman"/>
          <w:color w:val="000000"/>
        </w:rPr>
        <w:t>de</w:t>
      </w:r>
      <w:r w:rsidR="00B40F61" w:rsidRPr="00265B83">
        <w:rPr>
          <w:rFonts w:eastAsia="Calibri" w:cs="Times New Roman"/>
          <w:color w:val="000000"/>
        </w:rPr>
        <w:t xml:space="preserve"> la </w:t>
      </w:r>
      <w:r w:rsidR="00263564">
        <w:rPr>
          <w:rFonts w:eastAsia="Calibri" w:cs="Times New Roman"/>
          <w:color w:val="000000"/>
        </w:rPr>
        <w:t>LNO</w:t>
      </w:r>
      <w:r w:rsidR="00B40F61" w:rsidRPr="00265B83">
        <w:rPr>
          <w:rFonts w:eastAsia="Calibri" w:cs="Times New Roman"/>
          <w:color w:val="000000"/>
        </w:rPr>
        <w:t xml:space="preserve"> </w:t>
      </w:r>
      <w:r w:rsidR="003F0E5E">
        <w:rPr>
          <w:rFonts w:eastAsia="Calibri" w:cs="Times New Roman"/>
          <w:color w:val="000000"/>
        </w:rPr>
        <w:t>afférente au</w:t>
      </w:r>
      <w:r w:rsidR="00B40F61" w:rsidRPr="00265B83">
        <w:rPr>
          <w:rFonts w:eastAsia="Calibri" w:cs="Times New Roman"/>
          <w:color w:val="000000"/>
        </w:rPr>
        <w:t xml:space="preserve"> Contrat de travail préliminaire pour l’</w:t>
      </w:r>
      <w:r w:rsidR="000C01D2" w:rsidRPr="00265B83">
        <w:rPr>
          <w:rFonts w:eastAsia="Calibri" w:cs="Times New Roman"/>
          <w:color w:val="000000"/>
        </w:rPr>
        <w:t xml:space="preserve">Administrateur </w:t>
      </w:r>
      <w:r w:rsidR="008E3683">
        <w:rPr>
          <w:rFonts w:eastAsia="Calibri" w:cs="Times New Roman"/>
          <w:color w:val="000000"/>
        </w:rPr>
        <w:t>I</w:t>
      </w:r>
      <w:r w:rsidR="000C01D2" w:rsidRPr="00265B83">
        <w:rPr>
          <w:rFonts w:eastAsia="Calibri" w:cs="Times New Roman"/>
          <w:color w:val="000000"/>
        </w:rPr>
        <w:t>ndépendant</w:t>
      </w:r>
      <w:r w:rsidRPr="00265B83">
        <w:rPr>
          <w:rFonts w:eastAsia="Calibri" w:cs="Times New Roman"/>
          <w:color w:val="000000"/>
        </w:rPr>
        <w:t>.</w:t>
      </w:r>
    </w:p>
    <w:p w14:paraId="62EDBBC1" w14:textId="77777777" w:rsidR="00DA1749" w:rsidRPr="00265B83" w:rsidRDefault="00DA1749" w:rsidP="00DA1749">
      <w:pPr>
        <w:widowControl/>
        <w:tabs>
          <w:tab w:val="left" w:pos="0"/>
        </w:tabs>
        <w:suppressAutoHyphens w:val="0"/>
        <w:ind w:left="360"/>
        <w:contextualSpacing/>
        <w:jc w:val="left"/>
        <w:rPr>
          <w:rFonts w:eastAsia="Calibri" w:cs="Times New Roman"/>
          <w:color w:val="000000"/>
        </w:rPr>
      </w:pPr>
    </w:p>
    <w:p w14:paraId="5548BCBE" w14:textId="30746FE6"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29 </w:t>
      </w:r>
      <w:r w:rsidR="00000F4C" w:rsidRPr="00265B83">
        <w:rPr>
          <w:rFonts w:eastAsia="Calibri" w:cs="Times New Roman"/>
          <w:color w:val="000000"/>
        </w:rPr>
        <w:t>novembre</w:t>
      </w:r>
      <w:r w:rsidRPr="00265B83">
        <w:rPr>
          <w:rFonts w:eastAsia="Calibri" w:cs="Times New Roman"/>
          <w:color w:val="000000"/>
        </w:rPr>
        <w:t xml:space="preserve"> 2016</w:t>
      </w:r>
      <w:r w:rsidR="009D49D0">
        <w:rPr>
          <w:rFonts w:eastAsia="Calibri" w:cs="Times New Roman"/>
          <w:color w:val="000000"/>
        </w:rPr>
        <w:t> </w:t>
      </w:r>
      <w:r w:rsidRPr="00265B83">
        <w:rPr>
          <w:rFonts w:eastAsia="Calibri" w:cs="Times New Roman"/>
          <w:color w:val="000000"/>
        </w:rPr>
        <w:t xml:space="preserve">: </w:t>
      </w:r>
      <w:r w:rsidR="00263564">
        <w:rPr>
          <w:rFonts w:eastAsia="Calibri" w:cs="Times New Roman"/>
          <w:color w:val="000000"/>
        </w:rPr>
        <w:t>É</w:t>
      </w:r>
      <w:r w:rsidR="00B40F61" w:rsidRPr="00265B83">
        <w:rPr>
          <w:rFonts w:eastAsia="Calibri" w:cs="Times New Roman"/>
          <w:color w:val="000000"/>
        </w:rPr>
        <w:t xml:space="preserve">mission par la </w:t>
      </w:r>
      <w:r w:rsidR="00000F4C" w:rsidRPr="00265B83">
        <w:rPr>
          <w:rFonts w:eastAsia="Calibri" w:cs="Times New Roman"/>
          <w:color w:val="000000"/>
        </w:rPr>
        <w:t>Banque mondiale</w:t>
      </w:r>
      <w:r w:rsidR="00B40F61" w:rsidRPr="00265B83">
        <w:rPr>
          <w:rFonts w:eastAsia="Calibri" w:cs="Times New Roman"/>
          <w:color w:val="000000"/>
        </w:rPr>
        <w:t xml:space="preserve"> de la </w:t>
      </w:r>
      <w:r w:rsidR="00263564">
        <w:rPr>
          <w:rFonts w:eastAsia="Calibri" w:cs="Times New Roman"/>
          <w:color w:val="000000"/>
        </w:rPr>
        <w:t xml:space="preserve">LNO </w:t>
      </w:r>
      <w:r w:rsidR="003F0E5E">
        <w:rPr>
          <w:rFonts w:eastAsia="Calibri" w:cs="Times New Roman"/>
          <w:color w:val="000000"/>
        </w:rPr>
        <w:t>afférente au</w:t>
      </w:r>
      <w:r w:rsidR="00B40F61" w:rsidRPr="00265B83">
        <w:rPr>
          <w:rFonts w:eastAsia="Calibri" w:cs="Times New Roman"/>
          <w:color w:val="000000"/>
        </w:rPr>
        <w:t xml:space="preserve"> Contrat de travail préliminaire</w:t>
      </w:r>
      <w:r w:rsidRPr="00265B83">
        <w:rPr>
          <w:rFonts w:eastAsia="Calibri" w:cs="Times New Roman"/>
          <w:color w:val="000000"/>
        </w:rPr>
        <w:t>.</w:t>
      </w:r>
    </w:p>
    <w:p w14:paraId="627DB8DC" w14:textId="77777777" w:rsidR="00DA1749" w:rsidRPr="00265B83" w:rsidRDefault="00DA1749" w:rsidP="00DA1749">
      <w:pPr>
        <w:widowControl/>
        <w:suppressAutoHyphens w:val="0"/>
        <w:ind w:left="360"/>
        <w:contextualSpacing/>
        <w:jc w:val="left"/>
        <w:rPr>
          <w:rFonts w:eastAsia="Calibri" w:cs="Times New Roman"/>
          <w:color w:val="000000"/>
        </w:rPr>
      </w:pPr>
    </w:p>
    <w:p w14:paraId="0C29C916" w14:textId="504DAE1D" w:rsidR="00DA1749" w:rsidRPr="00265B83" w:rsidRDefault="00DA1749" w:rsidP="00DA1749">
      <w:pPr>
        <w:widowControl/>
        <w:numPr>
          <w:ilvl w:val="1"/>
          <w:numId w:val="36"/>
        </w:numPr>
        <w:tabs>
          <w:tab w:val="left" w:pos="0"/>
        </w:tabs>
        <w:suppressAutoHyphens w:val="0"/>
        <w:ind w:left="1080"/>
        <w:contextualSpacing/>
        <w:jc w:val="left"/>
        <w:rPr>
          <w:rFonts w:eastAsia="Calibri" w:cs="Times New Roman"/>
          <w:color w:val="000000"/>
        </w:rPr>
      </w:pPr>
      <w:r w:rsidRPr="00265B83">
        <w:rPr>
          <w:rFonts w:eastAsia="Calibri" w:cs="Times New Roman"/>
          <w:color w:val="000000"/>
        </w:rPr>
        <w:t xml:space="preserve">5 </w:t>
      </w:r>
      <w:r w:rsidR="00265B83">
        <w:rPr>
          <w:rFonts w:eastAsia="Calibri" w:cs="Times New Roman"/>
          <w:color w:val="000000"/>
        </w:rPr>
        <w:t>décembre</w:t>
      </w:r>
      <w:r w:rsidRPr="00265B83">
        <w:rPr>
          <w:rFonts w:eastAsia="Calibri" w:cs="Times New Roman"/>
          <w:color w:val="000000"/>
        </w:rPr>
        <w:t xml:space="preserve"> 2016</w:t>
      </w:r>
      <w:r w:rsidR="009D49D0">
        <w:rPr>
          <w:rFonts w:eastAsia="Calibri" w:cs="Times New Roman"/>
          <w:color w:val="000000"/>
        </w:rPr>
        <w:t> </w:t>
      </w:r>
      <w:r w:rsidR="00C46CCD" w:rsidRPr="00265B83">
        <w:rPr>
          <w:rFonts w:eastAsia="Calibri" w:cs="Times New Roman"/>
          <w:color w:val="000000"/>
        </w:rPr>
        <w:t>: le</w:t>
      </w:r>
      <w:r w:rsidRPr="00265B83">
        <w:rPr>
          <w:rFonts w:eastAsia="Calibri" w:cs="Times New Roman"/>
          <w:color w:val="000000"/>
        </w:rPr>
        <w:t xml:space="preserve"> </w:t>
      </w:r>
      <w:r w:rsidR="005C7244" w:rsidRPr="00265B83">
        <w:rPr>
          <w:rFonts w:eastAsia="Calibri" w:cs="Times New Roman"/>
          <w:color w:val="000000"/>
        </w:rPr>
        <w:t>Groupe multipartite</w:t>
      </w:r>
      <w:r w:rsidRPr="00265B83">
        <w:rPr>
          <w:rFonts w:eastAsia="Calibri" w:cs="Times New Roman"/>
          <w:color w:val="000000"/>
        </w:rPr>
        <w:t xml:space="preserve"> </w:t>
      </w:r>
      <w:r w:rsidR="00C46CCD" w:rsidRPr="00265B83">
        <w:rPr>
          <w:rFonts w:eastAsia="Calibri" w:cs="Times New Roman"/>
          <w:color w:val="000000"/>
        </w:rPr>
        <w:t>approuv</w:t>
      </w:r>
      <w:r w:rsidR="003F0E5E">
        <w:rPr>
          <w:rFonts w:eastAsia="Calibri" w:cs="Times New Roman"/>
          <w:color w:val="000000"/>
        </w:rPr>
        <w:t>e</w:t>
      </w:r>
      <w:r w:rsidR="00C46CCD" w:rsidRPr="00265B83">
        <w:rPr>
          <w:rFonts w:eastAsia="Calibri" w:cs="Times New Roman"/>
          <w:color w:val="000000"/>
        </w:rPr>
        <w:t xml:space="preserve"> l’embauche de la </w:t>
      </w:r>
      <w:r w:rsidR="00265B83" w:rsidRPr="00265B83">
        <w:rPr>
          <w:rFonts w:eastAsia="Calibri" w:cs="Times New Roman"/>
          <w:color w:val="000000"/>
        </w:rPr>
        <w:t>firme Ernst</w:t>
      </w:r>
      <w:r w:rsidR="00C46CCD" w:rsidRPr="00265B83">
        <w:rPr>
          <w:rFonts w:eastAsia="Calibri" w:cs="Times New Roman"/>
          <w:color w:val="000000"/>
        </w:rPr>
        <w:t xml:space="preserve"> and Young en tant qu’</w:t>
      </w:r>
      <w:r w:rsidR="000C01D2" w:rsidRPr="00265B83">
        <w:rPr>
          <w:rFonts w:eastAsia="Calibri" w:cs="Times New Roman"/>
          <w:color w:val="000000"/>
        </w:rPr>
        <w:t xml:space="preserve">Administrateur </w:t>
      </w:r>
      <w:r w:rsidR="003F0E5E">
        <w:rPr>
          <w:rFonts w:eastAsia="Calibri" w:cs="Times New Roman"/>
          <w:color w:val="000000"/>
        </w:rPr>
        <w:t>I</w:t>
      </w:r>
      <w:r w:rsidR="000C01D2" w:rsidRPr="00265B83">
        <w:rPr>
          <w:rFonts w:eastAsia="Calibri" w:cs="Times New Roman"/>
          <w:color w:val="000000"/>
        </w:rPr>
        <w:t>ndépendant</w:t>
      </w:r>
      <w:r w:rsidR="00C46CCD" w:rsidRPr="00265B83">
        <w:rPr>
          <w:rFonts w:eastAsia="Calibri" w:cs="Times New Roman"/>
          <w:color w:val="000000"/>
        </w:rPr>
        <w:t xml:space="preserve"> et accept</w:t>
      </w:r>
      <w:r w:rsidR="003F0E5E">
        <w:rPr>
          <w:rFonts w:eastAsia="Calibri" w:cs="Times New Roman"/>
          <w:color w:val="000000"/>
        </w:rPr>
        <w:t>e</w:t>
      </w:r>
      <w:r w:rsidR="00C46CCD" w:rsidRPr="00265B83">
        <w:rPr>
          <w:rFonts w:eastAsia="Calibri" w:cs="Times New Roman"/>
          <w:color w:val="000000"/>
        </w:rPr>
        <w:t xml:space="preserve"> de demander une prorogation </w:t>
      </w:r>
      <w:r w:rsidR="00C46CCD" w:rsidRPr="00265B83">
        <w:rPr>
          <w:rFonts w:eastAsia="Calibri" w:cs="Times New Roman"/>
          <w:color w:val="000000"/>
        </w:rPr>
        <w:lastRenderedPageBreak/>
        <w:t xml:space="preserve">de l’échéance pour la publication de </w:t>
      </w:r>
      <w:r w:rsidR="00AF037F">
        <w:rPr>
          <w:rFonts w:eastAsia="Calibri" w:cs="Times New Roman"/>
          <w:color w:val="000000"/>
        </w:rPr>
        <w:t>son</w:t>
      </w:r>
      <w:r w:rsidR="00C46CCD" w:rsidRPr="00265B83">
        <w:rPr>
          <w:rFonts w:eastAsia="Calibri" w:cs="Times New Roman"/>
          <w:color w:val="000000"/>
        </w:rPr>
        <w:t xml:space="preserve"> Rapport ITIE</w:t>
      </w:r>
      <w:r w:rsidR="009D49D0">
        <w:rPr>
          <w:rFonts w:eastAsia="Calibri" w:cs="Times New Roman"/>
          <w:color w:val="000000"/>
        </w:rPr>
        <w:t> </w:t>
      </w:r>
      <w:r w:rsidR="00C46CCD" w:rsidRPr="00265B83">
        <w:rPr>
          <w:rFonts w:eastAsia="Calibri" w:cs="Times New Roman"/>
          <w:color w:val="000000"/>
        </w:rPr>
        <w:t xml:space="preserve">2014. Le Contrat de travail </w:t>
      </w:r>
      <w:r w:rsidR="003A5570">
        <w:rPr>
          <w:rFonts w:eastAsia="Calibri" w:cs="Times New Roman"/>
          <w:color w:val="000000"/>
        </w:rPr>
        <w:t>est</w:t>
      </w:r>
      <w:r w:rsidR="00C46CCD" w:rsidRPr="00265B83">
        <w:rPr>
          <w:rFonts w:eastAsia="Calibri" w:cs="Times New Roman"/>
          <w:color w:val="000000"/>
        </w:rPr>
        <w:t xml:space="preserve"> signé le jour même</w:t>
      </w:r>
      <w:r w:rsidRPr="00265B83">
        <w:rPr>
          <w:rFonts w:eastAsia="Calibri" w:cs="Times New Roman"/>
          <w:color w:val="000000"/>
        </w:rPr>
        <w:t>.</w:t>
      </w:r>
    </w:p>
    <w:p w14:paraId="04ABC5F2" w14:textId="77777777" w:rsidR="00A63D25" w:rsidRPr="00265B83" w:rsidRDefault="00A63D25" w:rsidP="00A63D25">
      <w:pPr>
        <w:widowControl/>
        <w:tabs>
          <w:tab w:val="left" w:pos="0"/>
        </w:tabs>
        <w:suppressAutoHyphens w:val="0"/>
        <w:contextualSpacing/>
        <w:jc w:val="left"/>
        <w:rPr>
          <w:rFonts w:eastAsia="Calibri" w:cs="Times New Roman"/>
          <w:color w:val="000000"/>
        </w:rPr>
      </w:pPr>
    </w:p>
    <w:p w14:paraId="3A13F974" w14:textId="4F125BA2" w:rsidR="00DA1749" w:rsidRPr="00265B83" w:rsidRDefault="00C1528F" w:rsidP="00DA1749">
      <w:pPr>
        <w:tabs>
          <w:tab w:val="left" w:pos="851"/>
        </w:tabs>
        <w:jc w:val="left"/>
        <w:rPr>
          <w:rFonts w:eastAsia="Times New Roman"/>
          <w:color w:val="000000"/>
        </w:rPr>
      </w:pPr>
      <w:r w:rsidRPr="00265B83">
        <w:rPr>
          <w:rFonts w:eastAsia="Times New Roman"/>
          <w:color w:val="000000"/>
        </w:rPr>
        <w:t xml:space="preserve">Le </w:t>
      </w:r>
      <w:r w:rsidR="005C7244" w:rsidRPr="00265B83">
        <w:rPr>
          <w:rFonts w:eastAsia="Times New Roman"/>
          <w:color w:val="000000"/>
        </w:rPr>
        <w:t>Groupe multipartite</w:t>
      </w:r>
      <w:r w:rsidRPr="00265B83">
        <w:rPr>
          <w:rFonts w:eastAsia="Times New Roman"/>
          <w:color w:val="000000"/>
        </w:rPr>
        <w:t xml:space="preserve"> indiqu</w:t>
      </w:r>
      <w:r w:rsidR="00AF037F">
        <w:rPr>
          <w:rFonts w:eastAsia="Times New Roman"/>
          <w:color w:val="000000"/>
        </w:rPr>
        <w:t>e</w:t>
      </w:r>
      <w:r w:rsidRPr="00265B83">
        <w:rPr>
          <w:rFonts w:eastAsia="Times New Roman"/>
          <w:color w:val="000000"/>
        </w:rPr>
        <w:t xml:space="preserve"> dans sa demande de prorogation qu’avant l’exécution du Contrat de travail, le </w:t>
      </w:r>
      <w:r w:rsidR="005C7244" w:rsidRPr="00265B83">
        <w:rPr>
          <w:rFonts w:eastAsia="Times New Roman"/>
          <w:color w:val="000000"/>
        </w:rPr>
        <w:t>Groupe multipartite</w:t>
      </w:r>
      <w:r w:rsidRPr="00265B83">
        <w:rPr>
          <w:rFonts w:eastAsia="Times New Roman"/>
          <w:color w:val="000000"/>
        </w:rPr>
        <w:t xml:space="preserve"> a pris des mesures </w:t>
      </w:r>
      <w:r w:rsidR="00CD3963">
        <w:rPr>
          <w:rFonts w:eastAsia="Times New Roman"/>
          <w:color w:val="000000"/>
        </w:rPr>
        <w:t xml:space="preserve">pour </w:t>
      </w:r>
      <w:r w:rsidRPr="00265B83">
        <w:rPr>
          <w:rFonts w:eastAsia="Times New Roman"/>
          <w:color w:val="000000"/>
        </w:rPr>
        <w:t xml:space="preserve">atténuer les retards en envoyant </w:t>
      </w:r>
      <w:r w:rsidR="00CD3963">
        <w:rPr>
          <w:rFonts w:eastAsia="Times New Roman"/>
          <w:color w:val="000000"/>
        </w:rPr>
        <w:t>à l’</w:t>
      </w:r>
      <w:r w:rsidRPr="00265B83">
        <w:rPr>
          <w:rFonts w:eastAsia="Times New Roman"/>
          <w:color w:val="000000"/>
        </w:rPr>
        <w:t xml:space="preserve">avance les </w:t>
      </w:r>
      <w:r w:rsidR="00B1158A">
        <w:rPr>
          <w:rFonts w:eastAsia="Times New Roman"/>
          <w:color w:val="000000"/>
        </w:rPr>
        <w:t>formulaires</w:t>
      </w:r>
      <w:r w:rsidRPr="00265B83">
        <w:rPr>
          <w:rFonts w:eastAsia="Times New Roman"/>
          <w:color w:val="000000"/>
        </w:rPr>
        <w:t xml:space="preserve"> de déclaration aux entreprises</w:t>
      </w:r>
      <w:r w:rsidR="00DA1749" w:rsidRPr="00265B83">
        <w:rPr>
          <w:rFonts w:eastAsia="Times New Roman"/>
          <w:color w:val="000000"/>
        </w:rPr>
        <w:t xml:space="preserve">. </w:t>
      </w:r>
      <w:r w:rsidRPr="00265B83">
        <w:rPr>
          <w:rFonts w:eastAsia="Times New Roman"/>
          <w:color w:val="000000"/>
        </w:rPr>
        <w:t>Le</w:t>
      </w:r>
      <w:r w:rsidR="00DA1749" w:rsidRPr="00265B83">
        <w:rPr>
          <w:rFonts w:eastAsia="Times New Roman"/>
          <w:color w:val="000000"/>
        </w:rPr>
        <w:t xml:space="preserve"> </w:t>
      </w:r>
      <w:r w:rsidR="005C7244" w:rsidRPr="00265B83">
        <w:rPr>
          <w:rFonts w:eastAsia="Times New Roman"/>
          <w:color w:val="000000"/>
        </w:rPr>
        <w:t>Groupe multipartite</w:t>
      </w:r>
      <w:r w:rsidR="00DA1749" w:rsidRPr="00265B83">
        <w:rPr>
          <w:rFonts w:eastAsia="Times New Roman"/>
          <w:color w:val="000000"/>
        </w:rPr>
        <w:t xml:space="preserve"> </w:t>
      </w:r>
      <w:r w:rsidRPr="00265B83">
        <w:rPr>
          <w:rFonts w:eastAsia="Times New Roman"/>
          <w:color w:val="000000"/>
        </w:rPr>
        <w:t>indique en outre qu’afin d’éviter des retards similaires à l’avenir, le gouvernement d</w:t>
      </w:r>
      <w:r w:rsidR="00B1158A">
        <w:rPr>
          <w:rFonts w:eastAsia="Times New Roman"/>
          <w:color w:val="000000"/>
        </w:rPr>
        <w:t>’Indonésie a décidé de fournir les</w:t>
      </w:r>
      <w:r w:rsidRPr="00265B83">
        <w:rPr>
          <w:rFonts w:eastAsia="Times New Roman"/>
          <w:color w:val="000000"/>
        </w:rPr>
        <w:t xml:space="preserve"> </w:t>
      </w:r>
      <w:r w:rsidR="00B1158A">
        <w:rPr>
          <w:rFonts w:eastAsia="Times New Roman"/>
          <w:color w:val="000000"/>
        </w:rPr>
        <w:t>fonds</w:t>
      </w:r>
      <w:r w:rsidRPr="00265B83">
        <w:rPr>
          <w:rFonts w:eastAsia="Times New Roman"/>
          <w:color w:val="000000"/>
        </w:rPr>
        <w:t xml:space="preserve"> pour la production des </w:t>
      </w:r>
      <w:r w:rsidR="00EA23E0" w:rsidRPr="00265B83">
        <w:rPr>
          <w:rFonts w:eastAsia="Times New Roman"/>
          <w:color w:val="000000"/>
        </w:rPr>
        <w:t xml:space="preserve">prochains </w:t>
      </w:r>
      <w:r w:rsidRPr="00265B83">
        <w:rPr>
          <w:rFonts w:eastAsia="Times New Roman"/>
          <w:color w:val="000000"/>
        </w:rPr>
        <w:t>Rapports ITIE</w:t>
      </w:r>
      <w:r w:rsidR="00EA23E0" w:rsidRPr="00265B83">
        <w:rPr>
          <w:rFonts w:eastAsia="Times New Roman"/>
          <w:color w:val="000000"/>
        </w:rPr>
        <w:t xml:space="preserve"> </w:t>
      </w:r>
      <w:r w:rsidR="00B1158A">
        <w:rPr>
          <w:rFonts w:eastAsia="Times New Roman"/>
          <w:color w:val="000000"/>
        </w:rPr>
        <w:t>venant entièrement du budget de l’État</w:t>
      </w:r>
      <w:r w:rsidR="00EA23E0" w:rsidRPr="00265B83">
        <w:rPr>
          <w:rFonts w:eastAsia="Times New Roman"/>
          <w:color w:val="000000"/>
        </w:rPr>
        <w:t>. L</w:t>
      </w:r>
      <w:r w:rsidR="00CD3963">
        <w:rPr>
          <w:rFonts w:eastAsia="Times New Roman"/>
          <w:color w:val="000000"/>
        </w:rPr>
        <w:t>a</w:t>
      </w:r>
      <w:r w:rsidR="00EA23E0" w:rsidRPr="00265B83">
        <w:rPr>
          <w:rFonts w:eastAsia="Times New Roman"/>
          <w:color w:val="000000"/>
        </w:rPr>
        <w:t xml:space="preserve"> pré</w:t>
      </w:r>
      <w:r w:rsidR="00DA1749" w:rsidRPr="00265B83">
        <w:rPr>
          <w:rFonts w:eastAsia="Times New Roman"/>
          <w:color w:val="000000"/>
        </w:rPr>
        <w:t>paration</w:t>
      </w:r>
      <w:r w:rsidR="00EA23E0" w:rsidRPr="00265B83">
        <w:rPr>
          <w:rFonts w:eastAsia="Times New Roman"/>
          <w:color w:val="000000"/>
        </w:rPr>
        <w:t xml:space="preserve"> du rapport suivant commencer</w:t>
      </w:r>
      <w:r w:rsidR="00CD3963">
        <w:rPr>
          <w:rFonts w:eastAsia="Times New Roman"/>
          <w:color w:val="000000"/>
        </w:rPr>
        <w:t>a</w:t>
      </w:r>
      <w:r w:rsidR="00EA23E0" w:rsidRPr="00265B83">
        <w:rPr>
          <w:rFonts w:eastAsia="Times New Roman"/>
          <w:color w:val="000000"/>
        </w:rPr>
        <w:t xml:space="preserve"> en janvier 2017, </w:t>
      </w:r>
      <w:r w:rsidR="00CD3963">
        <w:rPr>
          <w:rFonts w:eastAsia="Times New Roman"/>
          <w:color w:val="000000"/>
        </w:rPr>
        <w:t xml:space="preserve">à un </w:t>
      </w:r>
      <w:r w:rsidR="00EA23E0" w:rsidRPr="00265B83">
        <w:rPr>
          <w:rFonts w:eastAsia="Times New Roman"/>
          <w:color w:val="000000"/>
        </w:rPr>
        <w:t>moment où le</w:t>
      </w:r>
      <w:r w:rsidR="00DA1749" w:rsidRPr="00265B83">
        <w:rPr>
          <w:rFonts w:eastAsia="Times New Roman"/>
          <w:color w:val="000000"/>
        </w:rPr>
        <w:t xml:space="preserve"> </w:t>
      </w:r>
      <w:r w:rsidR="005C7244" w:rsidRPr="00265B83">
        <w:rPr>
          <w:rFonts w:eastAsia="Times New Roman"/>
          <w:color w:val="000000"/>
        </w:rPr>
        <w:t>Groupe multipartite</w:t>
      </w:r>
      <w:r w:rsidR="00EA23E0" w:rsidRPr="00265B83">
        <w:rPr>
          <w:rFonts w:eastAsia="Times New Roman"/>
          <w:color w:val="000000"/>
        </w:rPr>
        <w:t xml:space="preserve"> </w:t>
      </w:r>
      <w:r w:rsidR="00B1158A">
        <w:rPr>
          <w:rFonts w:eastAsia="Times New Roman"/>
          <w:color w:val="000000"/>
        </w:rPr>
        <w:t xml:space="preserve">prévoit de commencer à développer </w:t>
      </w:r>
      <w:r w:rsidR="00EA23E0" w:rsidRPr="00265B83">
        <w:rPr>
          <w:rFonts w:eastAsia="Times New Roman"/>
          <w:color w:val="000000"/>
        </w:rPr>
        <w:t>une étude de cadrage</w:t>
      </w:r>
      <w:r w:rsidR="00B1158A">
        <w:rPr>
          <w:rFonts w:eastAsia="Times New Roman"/>
          <w:color w:val="000000"/>
        </w:rPr>
        <w:t xml:space="preserve">. </w:t>
      </w:r>
      <w:r w:rsidR="00EA23E0" w:rsidRPr="00265B83">
        <w:rPr>
          <w:rFonts w:eastAsia="Times New Roman"/>
          <w:color w:val="000000"/>
        </w:rPr>
        <w:t xml:space="preserve"> </w:t>
      </w:r>
      <w:r w:rsidR="00DA1749" w:rsidRPr="00265B83">
        <w:rPr>
          <w:rFonts w:eastAsia="Times New Roman"/>
          <w:color w:val="000000"/>
        </w:rPr>
        <w:t xml:space="preserve"> </w:t>
      </w:r>
    </w:p>
    <w:p w14:paraId="2B55B447" w14:textId="763A046B" w:rsidR="00DA1749" w:rsidRPr="00265B83" w:rsidRDefault="003D3257" w:rsidP="00DA1749">
      <w:pPr>
        <w:tabs>
          <w:tab w:val="left" w:pos="851"/>
        </w:tabs>
        <w:jc w:val="left"/>
        <w:rPr>
          <w:rFonts w:eastAsia="Times New Roman"/>
          <w:color w:val="000000"/>
        </w:rPr>
      </w:pPr>
      <w:r w:rsidRPr="00265B83">
        <w:rPr>
          <w:rFonts w:eastAsia="Times New Roman"/>
          <w:color w:val="000000"/>
        </w:rPr>
        <w:t xml:space="preserve">Comme </w:t>
      </w:r>
      <w:r w:rsidR="00F63378">
        <w:rPr>
          <w:rFonts w:eastAsia="Times New Roman"/>
          <w:color w:val="000000"/>
        </w:rPr>
        <w:t>mention</w:t>
      </w:r>
      <w:r w:rsidR="008D5FA7" w:rsidRPr="00265B83">
        <w:rPr>
          <w:rFonts w:eastAsia="Times New Roman"/>
          <w:color w:val="000000"/>
        </w:rPr>
        <w:t>né</w:t>
      </w:r>
      <w:r w:rsidRPr="00265B83">
        <w:rPr>
          <w:rFonts w:eastAsia="Times New Roman"/>
          <w:color w:val="000000"/>
        </w:rPr>
        <w:t xml:space="preserve"> ci-dessus, l’Indonésie</w:t>
      </w:r>
      <w:r w:rsidR="008D5FA7" w:rsidRPr="00265B83">
        <w:rPr>
          <w:rFonts w:eastAsia="Times New Roman"/>
          <w:color w:val="000000"/>
        </w:rPr>
        <w:t xml:space="preserve"> a produit trois Rapports ITIE à ce jour et</w:t>
      </w:r>
      <w:r w:rsidR="00F63378">
        <w:rPr>
          <w:rFonts w:eastAsia="Times New Roman"/>
          <w:color w:val="000000"/>
        </w:rPr>
        <w:t>,</w:t>
      </w:r>
      <w:r w:rsidR="008D5FA7" w:rsidRPr="00265B83">
        <w:rPr>
          <w:rFonts w:eastAsia="Times New Roman"/>
          <w:color w:val="000000"/>
        </w:rPr>
        <w:t xml:space="preserve"> dans tous les cas, la publication de ses rapports a été </w:t>
      </w:r>
      <w:r w:rsidR="00265B83" w:rsidRPr="00265B83">
        <w:rPr>
          <w:rFonts w:eastAsia="Times New Roman"/>
          <w:color w:val="000000"/>
        </w:rPr>
        <w:t>caractérisée</w:t>
      </w:r>
      <w:r w:rsidR="008D5FA7" w:rsidRPr="00265B83">
        <w:rPr>
          <w:rFonts w:eastAsia="Times New Roman"/>
          <w:color w:val="000000"/>
        </w:rPr>
        <w:t xml:space="preserve"> par des retards. Le premier Rapport ITIE de l’Indonésie, </w:t>
      </w:r>
      <w:r w:rsidR="00F63378">
        <w:rPr>
          <w:rFonts w:eastAsia="Times New Roman"/>
          <w:color w:val="000000"/>
        </w:rPr>
        <w:t xml:space="preserve">qui </w:t>
      </w:r>
      <w:r w:rsidR="008D5FA7" w:rsidRPr="00265B83">
        <w:rPr>
          <w:rFonts w:eastAsia="Times New Roman"/>
          <w:color w:val="000000"/>
        </w:rPr>
        <w:t>couvra</w:t>
      </w:r>
      <w:r w:rsidR="00F63378">
        <w:rPr>
          <w:rFonts w:eastAsia="Times New Roman"/>
          <w:color w:val="000000"/>
        </w:rPr>
        <w:t>i</w:t>
      </w:r>
      <w:r w:rsidR="008D5FA7" w:rsidRPr="00265B83">
        <w:rPr>
          <w:rFonts w:eastAsia="Times New Roman"/>
          <w:color w:val="000000"/>
        </w:rPr>
        <w:t xml:space="preserve">t les données pour 2009, </w:t>
      </w:r>
      <w:r w:rsidR="00F63378">
        <w:rPr>
          <w:rFonts w:eastAsia="Times New Roman"/>
          <w:color w:val="000000"/>
        </w:rPr>
        <w:t>n’</w:t>
      </w:r>
      <w:r w:rsidR="008D5FA7" w:rsidRPr="00265B83">
        <w:rPr>
          <w:rFonts w:eastAsia="Times New Roman"/>
          <w:color w:val="000000"/>
        </w:rPr>
        <w:t xml:space="preserve">a été publié </w:t>
      </w:r>
      <w:r w:rsidR="00F63378">
        <w:rPr>
          <w:rFonts w:eastAsia="Times New Roman"/>
          <w:color w:val="000000"/>
        </w:rPr>
        <w:t>qu’</w:t>
      </w:r>
      <w:r w:rsidR="008D5FA7" w:rsidRPr="00265B83">
        <w:rPr>
          <w:rFonts w:eastAsia="Times New Roman"/>
          <w:color w:val="000000"/>
        </w:rPr>
        <w:t>en avril</w:t>
      </w:r>
      <w:r w:rsidR="00DA1749" w:rsidRPr="00265B83">
        <w:rPr>
          <w:rFonts w:eastAsia="Times New Roman"/>
          <w:color w:val="000000"/>
        </w:rPr>
        <w:t xml:space="preserve"> 2013. </w:t>
      </w:r>
      <w:r w:rsidR="001042AE" w:rsidRPr="00265B83">
        <w:rPr>
          <w:rFonts w:eastAsia="Times New Roman"/>
          <w:color w:val="000000"/>
        </w:rPr>
        <w:t xml:space="preserve"> En décembre 2013, le</w:t>
      </w:r>
      <w:r w:rsidR="00DA1749" w:rsidRPr="00265B83">
        <w:rPr>
          <w:rFonts w:eastAsia="Times New Roman"/>
          <w:color w:val="000000"/>
        </w:rPr>
        <w:t xml:space="preserve"> </w:t>
      </w:r>
      <w:r w:rsidR="005C7244" w:rsidRPr="00265B83">
        <w:rPr>
          <w:rFonts w:eastAsia="Times New Roman"/>
          <w:color w:val="000000"/>
        </w:rPr>
        <w:t>Groupe multipartite</w:t>
      </w:r>
      <w:r w:rsidR="00265B83">
        <w:rPr>
          <w:rFonts w:eastAsia="Times New Roman"/>
          <w:color w:val="000000"/>
        </w:rPr>
        <w:t xml:space="preserve"> </w:t>
      </w:r>
      <w:r w:rsidR="001042AE" w:rsidRPr="00265B83">
        <w:rPr>
          <w:rFonts w:eastAsia="Times New Roman"/>
          <w:color w:val="000000"/>
        </w:rPr>
        <w:t xml:space="preserve">a demandé une prorogation de l’échéance pour </w:t>
      </w:r>
      <w:r w:rsidR="00F63378">
        <w:rPr>
          <w:rFonts w:eastAsia="Times New Roman"/>
          <w:color w:val="000000"/>
        </w:rPr>
        <w:t xml:space="preserve">la </w:t>
      </w:r>
      <w:r w:rsidR="001042AE" w:rsidRPr="00265B83">
        <w:rPr>
          <w:rFonts w:eastAsia="Times New Roman"/>
          <w:color w:val="000000"/>
        </w:rPr>
        <w:t>publi</w:t>
      </w:r>
      <w:r w:rsidR="00F63378">
        <w:rPr>
          <w:rFonts w:eastAsia="Times New Roman"/>
          <w:color w:val="000000"/>
        </w:rPr>
        <w:t>cation d</w:t>
      </w:r>
      <w:r w:rsidR="001042AE" w:rsidRPr="00265B83">
        <w:rPr>
          <w:rFonts w:eastAsia="Times New Roman"/>
          <w:color w:val="000000"/>
        </w:rPr>
        <w:t>es Rapports ITIE</w:t>
      </w:r>
      <w:r w:rsidR="009D49D0">
        <w:rPr>
          <w:rFonts w:eastAsia="Times New Roman"/>
          <w:color w:val="000000"/>
        </w:rPr>
        <w:t> </w:t>
      </w:r>
      <w:r w:rsidR="001042AE" w:rsidRPr="00265B83">
        <w:rPr>
          <w:rFonts w:eastAsia="Times New Roman"/>
          <w:color w:val="000000"/>
        </w:rPr>
        <w:t xml:space="preserve">2010 et 2011, invoquant des retards administratifs </w:t>
      </w:r>
      <w:r w:rsidR="00F2210F">
        <w:rPr>
          <w:rFonts w:eastAsia="Times New Roman"/>
          <w:color w:val="000000"/>
        </w:rPr>
        <w:t>dans le</w:t>
      </w:r>
      <w:r w:rsidR="001042AE" w:rsidRPr="00265B83">
        <w:rPr>
          <w:rFonts w:eastAsia="Times New Roman"/>
          <w:color w:val="000000"/>
        </w:rPr>
        <w:t xml:space="preserve">s versements du </w:t>
      </w:r>
      <w:r w:rsidR="00F63378">
        <w:rPr>
          <w:rFonts w:eastAsia="Times New Roman"/>
          <w:color w:val="000000"/>
        </w:rPr>
        <w:t>F</w:t>
      </w:r>
      <w:r w:rsidR="001042AE" w:rsidRPr="00265B83">
        <w:rPr>
          <w:rFonts w:eastAsia="Times New Roman"/>
          <w:color w:val="000000"/>
        </w:rPr>
        <w:t>onds fiduciaire multi-donateurs (MDTF) de la</w:t>
      </w:r>
      <w:r w:rsidR="00DA1749" w:rsidRPr="00265B83">
        <w:rPr>
          <w:rFonts w:eastAsia="Times New Roman"/>
          <w:color w:val="000000"/>
        </w:rPr>
        <w:t xml:space="preserve"> </w:t>
      </w:r>
      <w:r w:rsidR="00000F4C" w:rsidRPr="00265B83">
        <w:rPr>
          <w:rFonts w:eastAsia="Times New Roman"/>
          <w:color w:val="000000"/>
        </w:rPr>
        <w:t>Banque mondiale</w:t>
      </w:r>
      <w:r w:rsidR="00DA1749" w:rsidRPr="00265B83">
        <w:rPr>
          <w:rFonts w:eastAsia="Times New Roman"/>
          <w:color w:val="000000"/>
        </w:rPr>
        <w:t xml:space="preserve">. </w:t>
      </w:r>
      <w:r w:rsidR="001042AE" w:rsidRPr="00265B83">
        <w:rPr>
          <w:rFonts w:eastAsia="Times New Roman"/>
          <w:color w:val="000000"/>
        </w:rPr>
        <w:t>E</w:t>
      </w:r>
      <w:r w:rsidR="00DA1749" w:rsidRPr="00265B83">
        <w:rPr>
          <w:rFonts w:eastAsia="Times New Roman"/>
          <w:color w:val="000000"/>
        </w:rPr>
        <w:t>n 2014</w:t>
      </w:r>
      <w:r w:rsidR="001042AE" w:rsidRPr="00265B83">
        <w:rPr>
          <w:rFonts w:eastAsia="Times New Roman"/>
          <w:color w:val="000000"/>
        </w:rPr>
        <w:t xml:space="preserve">, l’Indonésie a de nouveau </w:t>
      </w:r>
      <w:r w:rsidR="00AF037F">
        <w:rPr>
          <w:rFonts w:eastAsia="Times New Roman"/>
          <w:color w:val="000000"/>
        </w:rPr>
        <w:t>sollicit</w:t>
      </w:r>
      <w:r w:rsidR="001042AE" w:rsidRPr="00265B83">
        <w:rPr>
          <w:rFonts w:eastAsia="Times New Roman"/>
          <w:color w:val="000000"/>
        </w:rPr>
        <w:t xml:space="preserve">é une prorogation de </w:t>
      </w:r>
      <w:r w:rsidR="004C5AB4">
        <w:rPr>
          <w:rFonts w:eastAsia="Times New Roman"/>
          <w:color w:val="000000"/>
        </w:rPr>
        <w:t>l’</w:t>
      </w:r>
      <w:r w:rsidR="001042AE" w:rsidRPr="00265B83">
        <w:rPr>
          <w:rFonts w:eastAsia="Times New Roman"/>
          <w:color w:val="000000"/>
        </w:rPr>
        <w:t xml:space="preserve">échéance </w:t>
      </w:r>
      <w:r w:rsidR="004C5AB4">
        <w:rPr>
          <w:rFonts w:eastAsia="Times New Roman"/>
          <w:color w:val="000000"/>
        </w:rPr>
        <w:t>pour la publication de son Rapport ITIE</w:t>
      </w:r>
      <w:r w:rsidR="001042AE" w:rsidRPr="00265B83">
        <w:rPr>
          <w:rFonts w:eastAsia="Times New Roman"/>
          <w:color w:val="000000"/>
        </w:rPr>
        <w:t xml:space="preserve">, </w:t>
      </w:r>
      <w:r w:rsidR="00F2210F">
        <w:rPr>
          <w:rFonts w:eastAsia="Times New Roman"/>
          <w:color w:val="000000"/>
        </w:rPr>
        <w:t>laquelle</w:t>
      </w:r>
      <w:r w:rsidR="001042AE" w:rsidRPr="00265B83">
        <w:rPr>
          <w:rFonts w:eastAsia="Times New Roman"/>
          <w:color w:val="000000"/>
        </w:rPr>
        <w:t xml:space="preserve"> a été refusé</w:t>
      </w:r>
      <w:r w:rsidR="00F2210F">
        <w:rPr>
          <w:rFonts w:eastAsia="Times New Roman"/>
          <w:color w:val="000000"/>
        </w:rPr>
        <w:t>e</w:t>
      </w:r>
      <w:r w:rsidR="001042AE" w:rsidRPr="00265B83">
        <w:rPr>
          <w:rFonts w:eastAsia="Times New Roman"/>
          <w:color w:val="000000"/>
        </w:rPr>
        <w:t xml:space="preserve"> par le Conseil d’</w:t>
      </w:r>
      <w:r w:rsidR="00265B83" w:rsidRPr="00265B83">
        <w:rPr>
          <w:rFonts w:eastAsia="Times New Roman"/>
          <w:color w:val="000000"/>
        </w:rPr>
        <w:t>administration</w:t>
      </w:r>
      <w:r w:rsidR="00AF037F">
        <w:rPr>
          <w:rFonts w:eastAsia="Times New Roman"/>
          <w:color w:val="000000"/>
        </w:rPr>
        <w:t>, ce qui</w:t>
      </w:r>
      <w:r w:rsidR="001042AE" w:rsidRPr="00265B83">
        <w:rPr>
          <w:rFonts w:eastAsia="Times New Roman"/>
          <w:color w:val="000000"/>
        </w:rPr>
        <w:t xml:space="preserve"> a entraîné la suspension de ce pays. Dans tous les cas, la raison invoquée dans les demandes de prorogation est la même</w:t>
      </w:r>
      <w:r w:rsidR="00F2210F">
        <w:rPr>
          <w:rFonts w:eastAsia="Times New Roman"/>
          <w:color w:val="000000"/>
        </w:rPr>
        <w:t> : des</w:t>
      </w:r>
      <w:r w:rsidR="001042AE" w:rsidRPr="00265B83">
        <w:rPr>
          <w:rFonts w:eastAsia="Times New Roman"/>
          <w:color w:val="000000"/>
        </w:rPr>
        <w:t xml:space="preserve"> retard</w:t>
      </w:r>
      <w:r w:rsidR="00F2210F">
        <w:rPr>
          <w:rFonts w:eastAsia="Times New Roman"/>
          <w:color w:val="000000"/>
        </w:rPr>
        <w:t>s</w:t>
      </w:r>
      <w:r w:rsidR="001042AE" w:rsidRPr="00265B83">
        <w:rPr>
          <w:rFonts w:eastAsia="Times New Roman"/>
          <w:color w:val="000000"/>
        </w:rPr>
        <w:t xml:space="preserve"> dans le traitement de la subvention de la</w:t>
      </w:r>
      <w:r w:rsidR="00DA1749" w:rsidRPr="00265B83">
        <w:rPr>
          <w:rFonts w:eastAsia="Times New Roman"/>
          <w:color w:val="000000"/>
        </w:rPr>
        <w:t xml:space="preserve"> </w:t>
      </w:r>
      <w:r w:rsidR="00000F4C" w:rsidRPr="00265B83">
        <w:rPr>
          <w:rFonts w:eastAsia="Times New Roman"/>
          <w:color w:val="000000"/>
        </w:rPr>
        <w:t>Banque mondiale</w:t>
      </w:r>
      <w:r w:rsidR="00DA1749" w:rsidRPr="00265B83">
        <w:rPr>
          <w:rFonts w:eastAsia="Times New Roman"/>
          <w:color w:val="000000"/>
        </w:rPr>
        <w:t xml:space="preserve">.   </w:t>
      </w:r>
    </w:p>
    <w:p w14:paraId="11F1D92B" w14:textId="1E6765A5" w:rsidR="00DA1749" w:rsidRPr="00265B83" w:rsidRDefault="0081235A" w:rsidP="00DA1749">
      <w:pPr>
        <w:tabs>
          <w:tab w:val="left" w:pos="851"/>
        </w:tabs>
        <w:jc w:val="left"/>
        <w:rPr>
          <w:rFonts w:eastAsia="Times New Roman"/>
          <w:color w:val="000000"/>
        </w:rPr>
      </w:pPr>
      <w:r w:rsidRPr="00265B83">
        <w:rPr>
          <w:rFonts w:eastAsia="Times New Roman"/>
          <w:color w:val="000000"/>
        </w:rPr>
        <w:t xml:space="preserve">En </w:t>
      </w:r>
      <w:r w:rsidR="004C5AB4">
        <w:rPr>
          <w:rFonts w:eastAsia="Times New Roman"/>
          <w:color w:val="000000"/>
        </w:rPr>
        <w:t>ce qui concerne la</w:t>
      </w:r>
      <w:r w:rsidRPr="00265B83">
        <w:rPr>
          <w:rFonts w:eastAsia="Times New Roman"/>
          <w:color w:val="000000"/>
        </w:rPr>
        <w:t xml:space="preserve"> qualité des rapports, le Rapport ITIE</w:t>
      </w:r>
      <w:r w:rsidR="009D49D0">
        <w:rPr>
          <w:rFonts w:eastAsia="Times New Roman"/>
          <w:color w:val="000000"/>
        </w:rPr>
        <w:t> </w:t>
      </w:r>
      <w:r w:rsidR="00DA1749" w:rsidRPr="00265B83">
        <w:rPr>
          <w:rFonts w:eastAsia="Times New Roman"/>
          <w:color w:val="000000"/>
        </w:rPr>
        <w:t>2012-2013</w:t>
      </w:r>
      <w:r w:rsidRPr="00265B83">
        <w:rPr>
          <w:rFonts w:eastAsia="Times New Roman"/>
          <w:color w:val="000000"/>
        </w:rPr>
        <w:t xml:space="preserve"> contient un certain nombre d’aspects novateurs, tels qu’une brève discussion sur les activités informelles dans le secteur minier et un</w:t>
      </w:r>
      <w:r w:rsidR="004C5AB4">
        <w:rPr>
          <w:rFonts w:eastAsia="Times New Roman"/>
          <w:color w:val="000000"/>
        </w:rPr>
        <w:t xml:space="preserve"> accent</w:t>
      </w:r>
      <w:r w:rsidRPr="00265B83">
        <w:rPr>
          <w:rFonts w:eastAsia="Times New Roman"/>
          <w:color w:val="000000"/>
        </w:rPr>
        <w:t xml:space="preserve"> sur le partage des revenus </w:t>
      </w:r>
      <w:r w:rsidR="000F7DAD" w:rsidRPr="00265B83">
        <w:rPr>
          <w:rFonts w:eastAsia="Times New Roman"/>
          <w:color w:val="000000"/>
        </w:rPr>
        <w:t>dans trois unités infranationales, soit</w:t>
      </w:r>
      <w:r w:rsidR="00F2210F">
        <w:rPr>
          <w:rFonts w:eastAsia="Times New Roman"/>
          <w:color w:val="000000"/>
        </w:rPr>
        <w:t>,</w:t>
      </w:r>
      <w:r w:rsidR="00DA1749" w:rsidRPr="00265B83">
        <w:rPr>
          <w:rFonts w:eastAsia="Times New Roman"/>
          <w:color w:val="000000"/>
        </w:rPr>
        <w:t xml:space="preserve"> </w:t>
      </w:r>
      <w:r w:rsidR="000F7DAD" w:rsidRPr="00265B83">
        <w:rPr>
          <w:rFonts w:eastAsia="Times New Roman"/>
          <w:color w:val="000000"/>
        </w:rPr>
        <w:t>les provinces du Kalimantan oriental, du Java oriental et de</w:t>
      </w:r>
      <w:r w:rsidR="00DA1749" w:rsidRPr="00265B83">
        <w:rPr>
          <w:rFonts w:eastAsia="Times New Roman"/>
          <w:color w:val="000000"/>
        </w:rPr>
        <w:t xml:space="preserve"> Riau. </w:t>
      </w:r>
      <w:r w:rsidR="000F7DAD" w:rsidRPr="00265B83">
        <w:rPr>
          <w:rFonts w:eastAsia="Times New Roman"/>
          <w:color w:val="000000"/>
        </w:rPr>
        <w:t>Selon le Secrétariat national, le Rapport ITIE</w:t>
      </w:r>
      <w:r w:rsidR="009D49D0">
        <w:rPr>
          <w:rFonts w:eastAsia="Times New Roman"/>
          <w:color w:val="000000"/>
        </w:rPr>
        <w:t> </w:t>
      </w:r>
      <w:r w:rsidR="00DA1749" w:rsidRPr="00265B83">
        <w:rPr>
          <w:rFonts w:eastAsia="Times New Roman"/>
          <w:color w:val="000000"/>
        </w:rPr>
        <w:t>2014</w:t>
      </w:r>
      <w:r w:rsidR="000F7DAD" w:rsidRPr="00265B83">
        <w:rPr>
          <w:rFonts w:eastAsia="Times New Roman"/>
          <w:color w:val="000000"/>
        </w:rPr>
        <w:t xml:space="preserve"> c</w:t>
      </w:r>
      <w:r w:rsidR="004C5AB4">
        <w:rPr>
          <w:rFonts w:eastAsia="Times New Roman"/>
          <w:color w:val="000000"/>
        </w:rPr>
        <w:t>omporter</w:t>
      </w:r>
      <w:r w:rsidR="000F7DAD" w:rsidRPr="00265B83">
        <w:rPr>
          <w:rFonts w:eastAsia="Times New Roman"/>
          <w:color w:val="000000"/>
        </w:rPr>
        <w:t xml:space="preserve">a des informations sur l’extraction minière artisanale, ainsi que des mises à jour sur les réformes de la loi sur le pétrole et </w:t>
      </w:r>
      <w:r w:rsidR="00F2210F">
        <w:rPr>
          <w:rFonts w:eastAsia="Times New Roman"/>
          <w:color w:val="000000"/>
        </w:rPr>
        <w:t xml:space="preserve">le </w:t>
      </w:r>
      <w:r w:rsidR="000F7DAD" w:rsidRPr="00265B83">
        <w:rPr>
          <w:rFonts w:eastAsia="Times New Roman"/>
          <w:color w:val="000000"/>
        </w:rPr>
        <w:t>gaz</w:t>
      </w:r>
      <w:r w:rsidR="00DA1749" w:rsidRPr="00265B83">
        <w:rPr>
          <w:rFonts w:eastAsia="Times New Roman"/>
          <w:color w:val="000000"/>
        </w:rPr>
        <w:t xml:space="preserve">. </w:t>
      </w:r>
      <w:r w:rsidR="000F7DAD" w:rsidRPr="00265B83">
        <w:rPr>
          <w:rFonts w:eastAsia="Times New Roman"/>
          <w:color w:val="000000"/>
        </w:rPr>
        <w:t xml:space="preserve">Le </w:t>
      </w:r>
      <w:r w:rsidR="005C7244" w:rsidRPr="00265B83">
        <w:rPr>
          <w:rFonts w:eastAsia="Times New Roman"/>
          <w:color w:val="000000"/>
        </w:rPr>
        <w:t>Groupe multipartite</w:t>
      </w:r>
      <w:r w:rsidR="00DA1749" w:rsidRPr="00265B83">
        <w:rPr>
          <w:rFonts w:eastAsia="Times New Roman"/>
          <w:color w:val="000000"/>
        </w:rPr>
        <w:t xml:space="preserve"> a</w:t>
      </w:r>
      <w:r w:rsidR="007F44A7" w:rsidRPr="00265B83">
        <w:rPr>
          <w:rFonts w:eastAsia="Times New Roman"/>
          <w:color w:val="000000"/>
        </w:rPr>
        <w:t xml:space="preserve"> également approuvé une </w:t>
      </w:r>
      <w:r w:rsidR="00265B83" w:rsidRPr="00265B83">
        <w:rPr>
          <w:rFonts w:eastAsia="Times New Roman"/>
          <w:color w:val="000000"/>
        </w:rPr>
        <w:t>réduction</w:t>
      </w:r>
      <w:r w:rsidR="007F44A7" w:rsidRPr="00265B83">
        <w:rPr>
          <w:rFonts w:eastAsia="Times New Roman"/>
          <w:color w:val="000000"/>
        </w:rPr>
        <w:t xml:space="preserve"> du seuil de matérialité des entreprises pour le prochain rapport, </w:t>
      </w:r>
      <w:r w:rsidR="00C82D31">
        <w:rPr>
          <w:rFonts w:eastAsia="Times New Roman"/>
          <w:color w:val="000000"/>
        </w:rPr>
        <w:t xml:space="preserve">qui </w:t>
      </w:r>
      <w:r w:rsidR="007F44A7" w:rsidRPr="00265B83">
        <w:rPr>
          <w:rFonts w:eastAsia="Times New Roman"/>
          <w:color w:val="000000"/>
        </w:rPr>
        <w:t>pass</w:t>
      </w:r>
      <w:r w:rsidR="00C82D31">
        <w:rPr>
          <w:rFonts w:eastAsia="Times New Roman"/>
          <w:color w:val="000000"/>
        </w:rPr>
        <w:t>er</w:t>
      </w:r>
      <w:r w:rsidR="007F44A7" w:rsidRPr="00265B83">
        <w:rPr>
          <w:rFonts w:eastAsia="Times New Roman"/>
          <w:color w:val="000000"/>
        </w:rPr>
        <w:t xml:space="preserve">a de 25 milliards de </w:t>
      </w:r>
      <w:r w:rsidR="00F2210F">
        <w:rPr>
          <w:rFonts w:eastAsia="Times New Roman"/>
          <w:color w:val="000000"/>
        </w:rPr>
        <w:t>roupies</w:t>
      </w:r>
      <w:r w:rsidR="007F44A7" w:rsidRPr="00265B83">
        <w:rPr>
          <w:rFonts w:eastAsia="Times New Roman"/>
          <w:color w:val="000000"/>
        </w:rPr>
        <w:t xml:space="preserve"> à 20 milliards de </w:t>
      </w:r>
      <w:r w:rsidR="00F2210F">
        <w:rPr>
          <w:rFonts w:eastAsia="Times New Roman"/>
          <w:color w:val="000000"/>
        </w:rPr>
        <w:t>roupies</w:t>
      </w:r>
      <w:r w:rsidR="007F44A7" w:rsidRPr="00265B83">
        <w:rPr>
          <w:rFonts w:eastAsia="Times New Roman"/>
          <w:color w:val="000000"/>
        </w:rPr>
        <w:t xml:space="preserve">. Ceci </w:t>
      </w:r>
      <w:r w:rsidR="00F2210F">
        <w:rPr>
          <w:rFonts w:eastAsia="Times New Roman"/>
          <w:color w:val="000000"/>
        </w:rPr>
        <w:t xml:space="preserve">augmente </w:t>
      </w:r>
      <w:r w:rsidR="007F44A7" w:rsidRPr="00265B83">
        <w:rPr>
          <w:rFonts w:eastAsia="Times New Roman"/>
          <w:color w:val="000000"/>
        </w:rPr>
        <w:t xml:space="preserve">le </w:t>
      </w:r>
      <w:r w:rsidR="00F2210F">
        <w:rPr>
          <w:rFonts w:eastAsia="Times New Roman"/>
          <w:color w:val="000000"/>
        </w:rPr>
        <w:t>périmètre</w:t>
      </w:r>
      <w:r w:rsidR="007F44A7" w:rsidRPr="00265B83">
        <w:rPr>
          <w:rFonts w:eastAsia="Times New Roman"/>
          <w:color w:val="000000"/>
        </w:rPr>
        <w:t xml:space="preserve"> </w:t>
      </w:r>
      <w:r w:rsidR="00F2210F">
        <w:rPr>
          <w:rFonts w:eastAsia="Times New Roman"/>
          <w:color w:val="000000"/>
        </w:rPr>
        <w:t xml:space="preserve">d’application </w:t>
      </w:r>
      <w:r w:rsidR="007F44A7" w:rsidRPr="00265B83">
        <w:rPr>
          <w:rFonts w:eastAsia="Times New Roman"/>
          <w:color w:val="000000"/>
        </w:rPr>
        <w:t>du rapport de 108 à 120 entreprises</w:t>
      </w:r>
      <w:r w:rsidR="00DA1749" w:rsidRPr="00265B83">
        <w:rPr>
          <w:rFonts w:eastAsia="Times New Roman"/>
          <w:color w:val="000000"/>
        </w:rPr>
        <w:t xml:space="preserve">.   </w:t>
      </w:r>
    </w:p>
    <w:p w14:paraId="2D22354A" w14:textId="79EAE92C" w:rsidR="002B22FA" w:rsidRPr="00265B83" w:rsidRDefault="002D63FB" w:rsidP="00DA1749">
      <w:pPr>
        <w:pStyle w:val="ListParagraph0"/>
        <w:rPr>
          <w:color w:val="000000" w:themeColor="text1"/>
          <w:lang w:val="fr-FR"/>
        </w:rPr>
      </w:pPr>
      <w:r w:rsidRPr="00265B83">
        <w:rPr>
          <w:rFonts w:eastAsia="Times New Roman" w:cs="Calibri"/>
          <w:color w:val="000000"/>
          <w:lang w:val="fr-FR"/>
        </w:rPr>
        <w:t>Les documents du Rapport ITIE</w:t>
      </w:r>
      <w:r w:rsidR="009D49D0">
        <w:rPr>
          <w:rFonts w:eastAsia="Times New Roman" w:cs="Calibri"/>
          <w:color w:val="000000"/>
          <w:lang w:val="fr-FR"/>
        </w:rPr>
        <w:t> </w:t>
      </w:r>
      <w:r w:rsidR="00DA1749" w:rsidRPr="00265B83">
        <w:rPr>
          <w:rFonts w:eastAsia="Times New Roman" w:cs="Calibri"/>
          <w:color w:val="000000"/>
          <w:lang w:val="fr-FR"/>
        </w:rPr>
        <w:t>2012-2013</w:t>
      </w:r>
      <w:r w:rsidRPr="00265B83">
        <w:rPr>
          <w:rFonts w:eastAsia="Times New Roman" w:cs="Calibri"/>
          <w:color w:val="000000"/>
          <w:lang w:val="fr-FR"/>
        </w:rPr>
        <w:t xml:space="preserve"> </w:t>
      </w:r>
      <w:r w:rsidR="00265B83" w:rsidRPr="00265B83">
        <w:rPr>
          <w:rFonts w:eastAsia="Times New Roman" w:cs="Calibri"/>
          <w:color w:val="000000"/>
          <w:lang w:val="fr-FR"/>
        </w:rPr>
        <w:t>bénéficient</w:t>
      </w:r>
      <w:r w:rsidRPr="00265B83">
        <w:rPr>
          <w:rFonts w:eastAsia="Times New Roman" w:cs="Calibri"/>
          <w:color w:val="000000"/>
          <w:lang w:val="fr-FR"/>
        </w:rPr>
        <w:t xml:space="preserve"> des recommandations du rapport précédent. Trois recommandations majeures </w:t>
      </w:r>
      <w:r w:rsidR="00C82D31">
        <w:rPr>
          <w:rFonts w:eastAsia="Times New Roman" w:cs="Calibri"/>
          <w:color w:val="000000"/>
          <w:lang w:val="fr-FR"/>
        </w:rPr>
        <w:t>y figuraient,</w:t>
      </w:r>
      <w:r w:rsidRPr="00265B83">
        <w:rPr>
          <w:rFonts w:eastAsia="Times New Roman" w:cs="Calibri"/>
          <w:color w:val="000000"/>
          <w:lang w:val="fr-FR"/>
        </w:rPr>
        <w:t xml:space="preserve"> et </w:t>
      </w:r>
      <w:r w:rsidR="00C82D31">
        <w:rPr>
          <w:rFonts w:eastAsia="Times New Roman" w:cs="Calibri"/>
          <w:color w:val="000000"/>
          <w:lang w:val="fr-FR"/>
        </w:rPr>
        <w:t xml:space="preserve">elles </w:t>
      </w:r>
      <w:r w:rsidRPr="00265B83">
        <w:rPr>
          <w:rFonts w:eastAsia="Times New Roman" w:cs="Calibri"/>
          <w:color w:val="000000"/>
          <w:lang w:val="fr-FR"/>
        </w:rPr>
        <w:t xml:space="preserve">ont toutes été prises en compte. Le Rapport de Progrès annuel de l’Indonésie pour </w:t>
      </w:r>
      <w:r w:rsidR="00DA1749" w:rsidRPr="00265B83">
        <w:rPr>
          <w:rFonts w:eastAsia="Times New Roman" w:cs="Calibri"/>
          <w:color w:val="000000"/>
          <w:lang w:val="fr-FR"/>
        </w:rPr>
        <w:t xml:space="preserve">2015 </w:t>
      </w:r>
      <w:r w:rsidR="00303D02" w:rsidRPr="00265B83">
        <w:rPr>
          <w:rFonts w:eastAsia="Times New Roman" w:cs="Calibri"/>
          <w:color w:val="000000"/>
          <w:lang w:val="fr-FR"/>
        </w:rPr>
        <w:t xml:space="preserve">discute de la manière dont ces recommandations ont été prises en compte. </w:t>
      </w:r>
      <w:r w:rsidR="007638C5" w:rsidRPr="00265B83">
        <w:rPr>
          <w:rFonts w:eastAsia="Times New Roman" w:cs="Calibri"/>
          <w:color w:val="000000"/>
          <w:lang w:val="fr-FR"/>
        </w:rPr>
        <w:t xml:space="preserve">Alors qu’il y a des progrès en termes </w:t>
      </w:r>
      <w:r w:rsidR="007638C5">
        <w:rPr>
          <w:rFonts w:eastAsia="Times New Roman" w:cs="Calibri"/>
          <w:color w:val="000000"/>
          <w:lang w:val="fr-FR"/>
        </w:rPr>
        <w:t xml:space="preserve">du traitement des </w:t>
      </w:r>
      <w:r w:rsidR="007638C5" w:rsidRPr="00265B83">
        <w:rPr>
          <w:rFonts w:eastAsia="Times New Roman" w:cs="Calibri"/>
          <w:color w:val="000000"/>
          <w:lang w:val="fr-FR"/>
        </w:rPr>
        <w:t>lacunes dans les form</w:t>
      </w:r>
      <w:r w:rsidR="007638C5">
        <w:rPr>
          <w:rFonts w:eastAsia="Times New Roman" w:cs="Calibri"/>
          <w:color w:val="000000"/>
          <w:lang w:val="fr-FR"/>
        </w:rPr>
        <w:t>ulaires</w:t>
      </w:r>
      <w:r w:rsidR="007638C5" w:rsidRPr="00265B83">
        <w:rPr>
          <w:rFonts w:eastAsia="Times New Roman" w:cs="Calibri"/>
          <w:color w:val="000000"/>
          <w:lang w:val="fr-FR"/>
        </w:rPr>
        <w:t xml:space="preserve"> de déclaration, le Groupe multipartite n’a pas encore </w:t>
      </w:r>
      <w:r w:rsidR="00757BBF">
        <w:rPr>
          <w:rFonts w:eastAsia="Times New Roman" w:cs="Calibri"/>
          <w:color w:val="000000"/>
          <w:lang w:val="fr-FR"/>
        </w:rPr>
        <w:t>dé</w:t>
      </w:r>
      <w:r w:rsidR="007638C5" w:rsidRPr="00265B83">
        <w:rPr>
          <w:rFonts w:eastAsia="Times New Roman" w:cs="Calibri"/>
          <w:color w:val="000000"/>
          <w:lang w:val="fr-FR"/>
        </w:rPr>
        <w:t>montré que les recommandations de fond relatives aux politiques ou aux réformes nationales avaient été mises en œuvre</w:t>
      </w:r>
      <w:r w:rsidR="007638C5" w:rsidRPr="00265B83">
        <w:rPr>
          <w:rFonts w:eastAsia="Times New Roman" w:cs="Calibri"/>
          <w:color w:val="FF0000"/>
          <w:lang w:val="fr-FR"/>
        </w:rPr>
        <w:t>.</w:t>
      </w:r>
    </w:p>
    <w:p w14:paraId="139CD733" w14:textId="77777777" w:rsidR="00445E7F" w:rsidRPr="00265B83" w:rsidRDefault="00445E7F" w:rsidP="00445E7F">
      <w:pPr>
        <w:pStyle w:val="ListParagraph0"/>
        <w:rPr>
          <w:lang w:val="fr-FR"/>
        </w:rPr>
      </w:pPr>
    </w:p>
    <w:p w14:paraId="2A7E33DB" w14:textId="77777777" w:rsidR="00E1251B" w:rsidRPr="00265B83" w:rsidRDefault="00E1251B" w:rsidP="00E1251B">
      <w:pPr>
        <w:pStyle w:val="ListParagraph0"/>
        <w:numPr>
          <w:ilvl w:val="0"/>
          <w:numId w:val="28"/>
        </w:numPr>
        <w:rPr>
          <w:b/>
          <w:u w:val="single"/>
          <w:lang w:val="fr-FR"/>
        </w:rPr>
      </w:pPr>
      <w:r w:rsidRPr="00265B83">
        <w:rPr>
          <w:b/>
          <w:u w:val="single"/>
          <w:lang w:val="fr-FR"/>
        </w:rPr>
        <w:t>« Circonstances exceptionnelles »</w:t>
      </w:r>
    </w:p>
    <w:p w14:paraId="017CD688" w14:textId="77777777" w:rsidR="00B72DD9" w:rsidRDefault="00B72DD9" w:rsidP="00B72DD9">
      <w:pPr>
        <w:pStyle w:val="ListParagraph0"/>
        <w:spacing w:after="120"/>
        <w:rPr>
          <w:color w:val="000000" w:themeColor="text1"/>
          <w:lang w:val="fr-FR"/>
        </w:rPr>
      </w:pPr>
    </w:p>
    <w:p w14:paraId="100862F1" w14:textId="44003984" w:rsidR="00B72DD9" w:rsidRDefault="00B72DD9" w:rsidP="00B72DD9">
      <w:pPr>
        <w:pStyle w:val="ListParagraph0"/>
        <w:spacing w:after="120"/>
        <w:rPr>
          <w:color w:val="000000" w:themeColor="text1"/>
          <w:lang w:val="fr-FR"/>
        </w:rPr>
      </w:pPr>
      <w:r w:rsidRPr="00B72DD9">
        <w:rPr>
          <w:color w:val="000000" w:themeColor="text1"/>
          <w:lang w:val="fr-FR"/>
        </w:rPr>
        <w:t xml:space="preserve">Le groupe multipartite a souligné les facteurs suivants comme étant la </w:t>
      </w:r>
      <w:r w:rsidR="00AF037F">
        <w:rPr>
          <w:color w:val="000000" w:themeColor="text1"/>
          <w:lang w:val="fr-FR"/>
        </w:rPr>
        <w:t>cause</w:t>
      </w:r>
      <w:r w:rsidRPr="00B72DD9">
        <w:rPr>
          <w:color w:val="000000" w:themeColor="text1"/>
          <w:lang w:val="fr-FR"/>
        </w:rPr>
        <w:t xml:space="preserve"> d</w:t>
      </w:r>
      <w:r w:rsidR="00AF037F">
        <w:rPr>
          <w:color w:val="000000" w:themeColor="text1"/>
          <w:lang w:val="fr-FR"/>
        </w:rPr>
        <w:t>es</w:t>
      </w:r>
      <w:r w:rsidRPr="00B72DD9">
        <w:rPr>
          <w:color w:val="000000" w:themeColor="text1"/>
          <w:lang w:val="fr-FR"/>
        </w:rPr>
        <w:t xml:space="preserve"> retard</w:t>
      </w:r>
      <w:r w:rsidR="00AF037F">
        <w:rPr>
          <w:color w:val="000000" w:themeColor="text1"/>
          <w:lang w:val="fr-FR"/>
        </w:rPr>
        <w:t>s</w:t>
      </w:r>
      <w:r w:rsidR="009D49D0">
        <w:rPr>
          <w:color w:val="000000" w:themeColor="text1"/>
          <w:lang w:val="fr-FR"/>
        </w:rPr>
        <w:t> </w:t>
      </w:r>
      <w:r w:rsidRPr="00B72DD9">
        <w:rPr>
          <w:color w:val="000000" w:themeColor="text1"/>
          <w:lang w:val="fr-FR"/>
        </w:rPr>
        <w:t>:</w:t>
      </w:r>
      <w:r w:rsidR="00DB0C8E">
        <w:rPr>
          <w:color w:val="000000" w:themeColor="text1"/>
          <w:lang w:val="fr-FR"/>
        </w:rPr>
        <w:br/>
      </w:r>
    </w:p>
    <w:p w14:paraId="434F54C5" w14:textId="3CF3FA36" w:rsidR="00B72DD9" w:rsidRDefault="00985154" w:rsidP="00B72DD9">
      <w:pPr>
        <w:pStyle w:val="ListParagraph0"/>
        <w:numPr>
          <w:ilvl w:val="0"/>
          <w:numId w:val="38"/>
        </w:numPr>
        <w:spacing w:after="120"/>
        <w:rPr>
          <w:color w:val="000000" w:themeColor="text1"/>
          <w:lang w:val="fr-FR"/>
        </w:rPr>
      </w:pPr>
      <w:r>
        <w:rPr>
          <w:color w:val="000000" w:themeColor="text1"/>
          <w:lang w:val="fr-FR"/>
        </w:rPr>
        <w:t>Le r</w:t>
      </w:r>
      <w:r w:rsidR="00621753">
        <w:rPr>
          <w:color w:val="000000" w:themeColor="text1"/>
          <w:lang w:val="fr-FR"/>
        </w:rPr>
        <w:t>etard dans la signature de l’Accord de subvention de la part de la Banque mondiale</w:t>
      </w:r>
      <w:r w:rsidR="00B72DD9" w:rsidRPr="00B72DD9">
        <w:rPr>
          <w:color w:val="000000" w:themeColor="text1"/>
          <w:lang w:val="fr-FR"/>
        </w:rPr>
        <w:t xml:space="preserve">. </w:t>
      </w:r>
      <w:r w:rsidR="00621753">
        <w:rPr>
          <w:color w:val="000000" w:themeColor="text1"/>
          <w:lang w:val="fr-FR"/>
        </w:rPr>
        <w:t>La demande de prorogation</w:t>
      </w:r>
      <w:r w:rsidR="00B72DD9" w:rsidRPr="00B72DD9">
        <w:rPr>
          <w:color w:val="000000" w:themeColor="text1"/>
          <w:lang w:val="fr-FR"/>
        </w:rPr>
        <w:t xml:space="preserve"> </w:t>
      </w:r>
      <w:r w:rsidR="008C26D7">
        <w:rPr>
          <w:color w:val="000000" w:themeColor="text1"/>
          <w:lang w:val="fr-FR"/>
        </w:rPr>
        <w:t>fait ressortir</w:t>
      </w:r>
      <w:r w:rsidR="00621753">
        <w:rPr>
          <w:color w:val="000000" w:themeColor="text1"/>
          <w:lang w:val="fr-FR"/>
        </w:rPr>
        <w:t xml:space="preserve"> que l’engagement par la Banque </w:t>
      </w:r>
      <w:r w:rsidR="00621753">
        <w:rPr>
          <w:color w:val="000000" w:themeColor="text1"/>
          <w:lang w:val="fr-FR"/>
        </w:rPr>
        <w:lastRenderedPageBreak/>
        <w:t>mondiale date d’octobre</w:t>
      </w:r>
      <w:r w:rsidR="00B72DD9" w:rsidRPr="00B72DD9">
        <w:rPr>
          <w:color w:val="000000" w:themeColor="text1"/>
          <w:lang w:val="fr-FR"/>
        </w:rPr>
        <w:t xml:space="preserve"> 2015, </w:t>
      </w:r>
      <w:r w:rsidR="00621753">
        <w:rPr>
          <w:color w:val="000000" w:themeColor="text1"/>
          <w:lang w:val="fr-FR"/>
        </w:rPr>
        <w:t>mais que l’Accord de subvention a seulement été</w:t>
      </w:r>
      <w:r w:rsidR="00954B35">
        <w:rPr>
          <w:color w:val="000000" w:themeColor="text1"/>
          <w:lang w:val="fr-FR"/>
        </w:rPr>
        <w:t xml:space="preserve"> signé le 4 mai 2016</w:t>
      </w:r>
      <w:r w:rsidR="00B72DD9" w:rsidRPr="00B72DD9">
        <w:rPr>
          <w:color w:val="000000" w:themeColor="text1"/>
          <w:lang w:val="fr-FR"/>
        </w:rPr>
        <w:t xml:space="preserve"> </w:t>
      </w:r>
      <w:r w:rsidR="00954B35">
        <w:rPr>
          <w:color w:val="000000" w:themeColor="text1"/>
          <w:lang w:val="fr-FR"/>
        </w:rPr>
        <w:t xml:space="preserve">et la subvention versée mi-juin </w:t>
      </w:r>
      <w:r w:rsidR="00B72DD9" w:rsidRPr="00B72DD9">
        <w:rPr>
          <w:color w:val="000000" w:themeColor="text1"/>
          <w:lang w:val="fr-FR"/>
        </w:rPr>
        <w:t xml:space="preserve">2016. </w:t>
      </w:r>
      <w:r w:rsidR="006E0E58">
        <w:rPr>
          <w:color w:val="000000" w:themeColor="text1"/>
          <w:lang w:val="fr-FR"/>
        </w:rPr>
        <w:t xml:space="preserve">La raison pour laquelle </w:t>
      </w:r>
      <w:r w:rsidR="00CB64F5">
        <w:rPr>
          <w:color w:val="000000" w:themeColor="text1"/>
          <w:lang w:val="fr-FR"/>
        </w:rPr>
        <w:t>ce processus</w:t>
      </w:r>
      <w:r w:rsidR="00954B35">
        <w:rPr>
          <w:color w:val="000000" w:themeColor="text1"/>
          <w:lang w:val="fr-FR"/>
        </w:rPr>
        <w:t xml:space="preserve"> a pris si longtemps</w:t>
      </w:r>
      <w:r w:rsidR="006E0E58">
        <w:rPr>
          <w:color w:val="000000" w:themeColor="text1"/>
          <w:lang w:val="fr-FR"/>
        </w:rPr>
        <w:t xml:space="preserve"> n’est pas évidente</w:t>
      </w:r>
      <w:r w:rsidR="00954B35">
        <w:rPr>
          <w:color w:val="000000" w:themeColor="text1"/>
          <w:lang w:val="fr-FR"/>
        </w:rPr>
        <w:t xml:space="preserve">. La Banque mondiale a expliqué que le projet d’Accord de subvention avait été </w:t>
      </w:r>
      <w:r w:rsidR="008C26D7">
        <w:rPr>
          <w:color w:val="000000" w:themeColor="text1"/>
          <w:lang w:val="fr-FR"/>
        </w:rPr>
        <w:t>communiqué</w:t>
      </w:r>
      <w:r w:rsidR="00954B35">
        <w:rPr>
          <w:color w:val="000000" w:themeColor="text1"/>
          <w:lang w:val="fr-FR"/>
        </w:rPr>
        <w:t xml:space="preserve"> a</w:t>
      </w:r>
      <w:r w:rsidR="008C26D7">
        <w:rPr>
          <w:color w:val="000000" w:themeColor="text1"/>
          <w:lang w:val="fr-FR"/>
        </w:rPr>
        <w:t>u</w:t>
      </w:r>
      <w:r w:rsidR="00954B35">
        <w:rPr>
          <w:color w:val="000000" w:themeColor="text1"/>
          <w:lang w:val="fr-FR"/>
        </w:rPr>
        <w:t xml:space="preserve"> gouvernement en mars, mais que sa finalisation ultérieure</w:t>
      </w:r>
      <w:r w:rsidR="00B72DD9" w:rsidRPr="00B72DD9">
        <w:rPr>
          <w:color w:val="000000" w:themeColor="text1"/>
          <w:lang w:val="fr-FR"/>
        </w:rPr>
        <w:t xml:space="preserve"> </w:t>
      </w:r>
      <w:r w:rsidR="00954B35">
        <w:rPr>
          <w:color w:val="000000" w:themeColor="text1"/>
          <w:lang w:val="fr-FR"/>
        </w:rPr>
        <w:t>et</w:t>
      </w:r>
      <w:r w:rsidR="006E0E58">
        <w:rPr>
          <w:color w:val="000000" w:themeColor="text1"/>
          <w:lang w:val="fr-FR"/>
        </w:rPr>
        <w:t xml:space="preserve"> sa</w:t>
      </w:r>
      <w:r w:rsidR="00954B35">
        <w:rPr>
          <w:color w:val="000000" w:themeColor="text1"/>
          <w:lang w:val="fr-FR"/>
        </w:rPr>
        <w:t xml:space="preserve"> mise en vigueur avaient été retardé</w:t>
      </w:r>
      <w:r w:rsidR="00AF037F">
        <w:rPr>
          <w:color w:val="000000" w:themeColor="text1"/>
          <w:lang w:val="fr-FR"/>
        </w:rPr>
        <w:t>e</w:t>
      </w:r>
      <w:r w:rsidR="00954B35">
        <w:rPr>
          <w:color w:val="000000" w:themeColor="text1"/>
          <w:lang w:val="fr-FR"/>
        </w:rPr>
        <w:t>s pour plusieurs raisons</w:t>
      </w:r>
      <w:r w:rsidR="00B72DD9" w:rsidRPr="00B72DD9">
        <w:rPr>
          <w:color w:val="000000" w:themeColor="text1"/>
          <w:lang w:val="fr-FR"/>
        </w:rPr>
        <w:t xml:space="preserve">, </w:t>
      </w:r>
      <w:r w:rsidR="00954B35">
        <w:rPr>
          <w:color w:val="000000" w:themeColor="text1"/>
          <w:lang w:val="fr-FR"/>
        </w:rPr>
        <w:t>y compris</w:t>
      </w:r>
      <w:r w:rsidR="00B72DD9" w:rsidRPr="00B72DD9">
        <w:rPr>
          <w:color w:val="000000" w:themeColor="text1"/>
          <w:lang w:val="fr-FR"/>
        </w:rPr>
        <w:t xml:space="preserve"> (1) </w:t>
      </w:r>
      <w:r w:rsidR="00954B35">
        <w:rPr>
          <w:color w:val="000000" w:themeColor="text1"/>
          <w:lang w:val="fr-FR"/>
        </w:rPr>
        <w:t>l’examen interne et le traitement de l’Accord de subvention par le gouvernement</w:t>
      </w:r>
      <w:r w:rsidR="00B72DD9" w:rsidRPr="00B72DD9">
        <w:rPr>
          <w:color w:val="000000" w:themeColor="text1"/>
          <w:lang w:val="fr-FR"/>
        </w:rPr>
        <w:t xml:space="preserve">, (2) </w:t>
      </w:r>
      <w:r w:rsidR="00954B35">
        <w:rPr>
          <w:color w:val="000000" w:themeColor="text1"/>
          <w:lang w:val="fr-FR"/>
        </w:rPr>
        <w:t>les pr</w:t>
      </w:r>
      <w:r w:rsidR="00CB64F5">
        <w:rPr>
          <w:color w:val="000000" w:themeColor="text1"/>
          <w:lang w:val="fr-FR"/>
        </w:rPr>
        <w:t>ocessus</w:t>
      </w:r>
      <w:r w:rsidR="00954B35">
        <w:rPr>
          <w:color w:val="000000" w:themeColor="text1"/>
          <w:lang w:val="fr-FR"/>
        </w:rPr>
        <w:t xml:space="preserve"> </w:t>
      </w:r>
      <w:r w:rsidR="00B72DD9" w:rsidRPr="00B72DD9">
        <w:rPr>
          <w:color w:val="000000" w:themeColor="text1"/>
          <w:lang w:val="fr-FR"/>
        </w:rPr>
        <w:t>administrati</w:t>
      </w:r>
      <w:r w:rsidR="00CB64F5">
        <w:rPr>
          <w:color w:val="000000" w:themeColor="text1"/>
          <w:lang w:val="fr-FR"/>
        </w:rPr>
        <w:t>f</w:t>
      </w:r>
      <w:r w:rsidR="00954B35">
        <w:rPr>
          <w:color w:val="000000" w:themeColor="text1"/>
          <w:lang w:val="fr-FR"/>
        </w:rPr>
        <w:t>s pour que les fonds de la subvention soient mis à disposition par l’entremise du budget de l’État</w:t>
      </w:r>
      <w:r w:rsidR="00B72DD9" w:rsidRPr="00B72DD9">
        <w:rPr>
          <w:color w:val="000000" w:themeColor="text1"/>
          <w:lang w:val="fr-FR"/>
        </w:rPr>
        <w:t xml:space="preserve">, </w:t>
      </w:r>
      <w:r w:rsidR="00954B35">
        <w:rPr>
          <w:color w:val="000000" w:themeColor="text1"/>
          <w:lang w:val="fr-FR"/>
        </w:rPr>
        <w:t>incluant l’ouverture d’un compte en banque désigné</w:t>
      </w:r>
      <w:r w:rsidR="00B72DD9" w:rsidRPr="00B72DD9">
        <w:rPr>
          <w:color w:val="000000" w:themeColor="text1"/>
          <w:lang w:val="fr-FR"/>
        </w:rPr>
        <w:t xml:space="preserve">, </w:t>
      </w:r>
      <w:r w:rsidR="00954B35">
        <w:rPr>
          <w:color w:val="000000" w:themeColor="text1"/>
          <w:lang w:val="fr-FR"/>
        </w:rPr>
        <w:t>et</w:t>
      </w:r>
      <w:r w:rsidR="00B72DD9" w:rsidRPr="00B72DD9">
        <w:rPr>
          <w:color w:val="000000" w:themeColor="text1"/>
          <w:lang w:val="fr-FR"/>
        </w:rPr>
        <w:t xml:space="preserve"> (3) </w:t>
      </w:r>
      <w:r w:rsidR="00954B35">
        <w:rPr>
          <w:color w:val="000000" w:themeColor="text1"/>
          <w:lang w:val="fr-FR"/>
        </w:rPr>
        <w:t>des</w:t>
      </w:r>
      <w:r w:rsidR="00B72DD9" w:rsidRPr="00B72DD9">
        <w:rPr>
          <w:color w:val="000000" w:themeColor="text1"/>
          <w:lang w:val="fr-FR"/>
        </w:rPr>
        <w:t xml:space="preserve"> consultations </w:t>
      </w:r>
      <w:r w:rsidR="00954B35">
        <w:rPr>
          <w:color w:val="000000" w:themeColor="text1"/>
          <w:lang w:val="fr-FR"/>
        </w:rPr>
        <w:t xml:space="preserve">interminables entre </w:t>
      </w:r>
      <w:r w:rsidR="00B72DD9" w:rsidRPr="00B72DD9">
        <w:rPr>
          <w:color w:val="000000" w:themeColor="text1"/>
          <w:lang w:val="fr-FR"/>
        </w:rPr>
        <w:t xml:space="preserve">Menko </w:t>
      </w:r>
      <w:r w:rsidR="00954B35">
        <w:rPr>
          <w:color w:val="000000" w:themeColor="text1"/>
          <w:lang w:val="fr-FR"/>
        </w:rPr>
        <w:t>et le</w:t>
      </w:r>
      <w:r w:rsidR="00B72DD9" w:rsidRPr="00B72DD9">
        <w:rPr>
          <w:color w:val="000000" w:themeColor="text1"/>
          <w:lang w:val="fr-FR"/>
        </w:rPr>
        <w:t xml:space="preserve"> BPKP (</w:t>
      </w:r>
      <w:r w:rsidR="00954B35">
        <w:rPr>
          <w:color w:val="000000" w:themeColor="text1"/>
          <w:lang w:val="fr-FR"/>
        </w:rPr>
        <w:t>les vérificateurs internes du gouvernement</w:t>
      </w:r>
      <w:r w:rsidR="00B72DD9" w:rsidRPr="00B72DD9">
        <w:rPr>
          <w:color w:val="000000" w:themeColor="text1"/>
          <w:lang w:val="fr-FR"/>
        </w:rPr>
        <w:t xml:space="preserve">) </w:t>
      </w:r>
      <w:r w:rsidR="00954B35">
        <w:rPr>
          <w:color w:val="000000" w:themeColor="text1"/>
          <w:lang w:val="fr-FR"/>
        </w:rPr>
        <w:t>sur la méthode préférée</w:t>
      </w:r>
      <w:r w:rsidR="00B72DD9" w:rsidRPr="00B72DD9">
        <w:rPr>
          <w:color w:val="000000" w:themeColor="text1"/>
          <w:lang w:val="fr-FR"/>
        </w:rPr>
        <w:t xml:space="preserve"> </w:t>
      </w:r>
      <w:r w:rsidR="00ED73DB">
        <w:rPr>
          <w:color w:val="000000" w:themeColor="text1"/>
          <w:lang w:val="fr-FR"/>
        </w:rPr>
        <w:t>pour proroger les contrats des consultants individuels au sein du Secrétariat national</w:t>
      </w:r>
      <w:r w:rsidR="00B72DD9" w:rsidRPr="00B72DD9">
        <w:rPr>
          <w:color w:val="000000" w:themeColor="text1"/>
          <w:lang w:val="fr-FR"/>
        </w:rPr>
        <w:t>.</w:t>
      </w:r>
      <w:r w:rsidR="00B72DD9">
        <w:rPr>
          <w:color w:val="000000" w:themeColor="text1"/>
          <w:lang w:val="fr-FR"/>
        </w:rPr>
        <w:br/>
      </w:r>
    </w:p>
    <w:p w14:paraId="5AC2549F" w14:textId="638809C7" w:rsidR="00B72DD9" w:rsidRPr="00B72DD9" w:rsidRDefault="009879D8" w:rsidP="00B72DD9">
      <w:pPr>
        <w:pStyle w:val="ListParagraph0"/>
        <w:numPr>
          <w:ilvl w:val="0"/>
          <w:numId w:val="38"/>
        </w:numPr>
        <w:spacing w:after="120"/>
        <w:rPr>
          <w:color w:val="000000" w:themeColor="text1"/>
          <w:lang w:val="fr-FR"/>
        </w:rPr>
      </w:pPr>
      <w:r>
        <w:rPr>
          <w:color w:val="000000" w:themeColor="text1"/>
          <w:lang w:val="fr-FR"/>
        </w:rPr>
        <w:t>L</w:t>
      </w:r>
      <w:r w:rsidR="00985154">
        <w:rPr>
          <w:color w:val="000000" w:themeColor="text1"/>
          <w:lang w:val="fr-FR"/>
        </w:rPr>
        <w:t>e l</w:t>
      </w:r>
      <w:r>
        <w:rPr>
          <w:color w:val="000000" w:themeColor="text1"/>
          <w:lang w:val="fr-FR"/>
        </w:rPr>
        <w:t xml:space="preserve">ong processus de passation des marchés pour </w:t>
      </w:r>
      <w:r w:rsidR="00985154">
        <w:rPr>
          <w:color w:val="000000" w:themeColor="text1"/>
          <w:lang w:val="fr-FR"/>
        </w:rPr>
        <w:t>recrut</w:t>
      </w:r>
      <w:r w:rsidR="00AF037F">
        <w:rPr>
          <w:color w:val="000000" w:themeColor="text1"/>
          <w:lang w:val="fr-FR"/>
        </w:rPr>
        <w:t>er</w:t>
      </w:r>
      <w:r>
        <w:rPr>
          <w:color w:val="000000" w:themeColor="text1"/>
          <w:lang w:val="fr-FR"/>
        </w:rPr>
        <w:t xml:space="preserve"> l’Administrateur </w:t>
      </w:r>
      <w:r w:rsidR="00985154">
        <w:rPr>
          <w:color w:val="000000" w:themeColor="text1"/>
          <w:lang w:val="fr-FR"/>
        </w:rPr>
        <w:t>I</w:t>
      </w:r>
      <w:r>
        <w:rPr>
          <w:color w:val="000000" w:themeColor="text1"/>
          <w:lang w:val="fr-FR"/>
        </w:rPr>
        <w:t>ndépe</w:t>
      </w:r>
      <w:r w:rsidR="00AF037F">
        <w:rPr>
          <w:color w:val="000000" w:themeColor="text1"/>
          <w:lang w:val="fr-FR"/>
        </w:rPr>
        <w:t>ndant, en raison de la nécessité</w:t>
      </w:r>
      <w:r>
        <w:rPr>
          <w:color w:val="000000" w:themeColor="text1"/>
          <w:lang w:val="fr-FR"/>
        </w:rPr>
        <w:t xml:space="preserve"> d’obtenir une série de lettres de non-objection</w:t>
      </w:r>
      <w:r w:rsidR="00B72DD9" w:rsidRPr="00B72DD9">
        <w:rPr>
          <w:color w:val="000000" w:themeColor="text1"/>
          <w:lang w:val="fr-FR"/>
        </w:rPr>
        <w:t xml:space="preserve"> (</w:t>
      </w:r>
      <w:r w:rsidR="007E11B0">
        <w:rPr>
          <w:color w:val="000000" w:themeColor="text1"/>
          <w:lang w:val="fr-FR"/>
        </w:rPr>
        <w:t>LNO</w:t>
      </w:r>
      <w:r w:rsidR="00B72DD9" w:rsidRPr="00B72DD9">
        <w:rPr>
          <w:color w:val="000000" w:themeColor="text1"/>
          <w:lang w:val="fr-FR"/>
        </w:rPr>
        <w:t xml:space="preserve">) </w:t>
      </w:r>
      <w:r>
        <w:rPr>
          <w:color w:val="000000" w:themeColor="text1"/>
          <w:lang w:val="fr-FR"/>
        </w:rPr>
        <w:t>de la part de la</w:t>
      </w:r>
      <w:r w:rsidR="00B72DD9" w:rsidRPr="00B72DD9">
        <w:rPr>
          <w:color w:val="000000" w:themeColor="text1"/>
          <w:lang w:val="fr-FR"/>
        </w:rPr>
        <w:t xml:space="preserve"> </w:t>
      </w:r>
      <w:r>
        <w:rPr>
          <w:color w:val="000000" w:themeColor="text1"/>
          <w:lang w:val="fr-FR"/>
        </w:rPr>
        <w:t>Banque mondiale</w:t>
      </w:r>
      <w:r w:rsidR="00B72DD9" w:rsidRPr="00B72DD9">
        <w:rPr>
          <w:color w:val="000000" w:themeColor="text1"/>
          <w:lang w:val="fr-FR"/>
        </w:rPr>
        <w:t xml:space="preserve">. </w:t>
      </w:r>
      <w:r>
        <w:rPr>
          <w:color w:val="000000" w:themeColor="text1"/>
          <w:lang w:val="fr-FR"/>
        </w:rPr>
        <w:t>En conséquence</w:t>
      </w:r>
      <w:r w:rsidR="00B72DD9" w:rsidRPr="00B72DD9">
        <w:rPr>
          <w:color w:val="000000" w:themeColor="text1"/>
          <w:lang w:val="fr-FR"/>
        </w:rPr>
        <w:t xml:space="preserve">, </w:t>
      </w:r>
      <w:r>
        <w:rPr>
          <w:color w:val="000000" w:themeColor="text1"/>
          <w:lang w:val="fr-FR"/>
        </w:rPr>
        <w:t xml:space="preserve">le contrat de travail a seulement été signé le 5 décembre </w:t>
      </w:r>
      <w:r w:rsidR="00B72DD9" w:rsidRPr="00B72DD9">
        <w:rPr>
          <w:color w:val="000000" w:themeColor="text1"/>
          <w:lang w:val="fr-FR"/>
        </w:rPr>
        <w:t xml:space="preserve">2016. </w:t>
      </w:r>
      <w:r>
        <w:rPr>
          <w:color w:val="000000" w:themeColor="text1"/>
          <w:lang w:val="fr-FR"/>
        </w:rPr>
        <w:t xml:space="preserve">La demande n’indique pas clairement pourquoi l’obtention de la </w:t>
      </w:r>
      <w:r w:rsidR="007E11B0">
        <w:rPr>
          <w:color w:val="000000" w:themeColor="text1"/>
          <w:lang w:val="fr-FR"/>
        </w:rPr>
        <w:t>LNO</w:t>
      </w:r>
      <w:r w:rsidR="00B72DD9" w:rsidRPr="00B72DD9">
        <w:rPr>
          <w:color w:val="000000" w:themeColor="text1"/>
          <w:lang w:val="fr-FR"/>
        </w:rPr>
        <w:t xml:space="preserve"> </w:t>
      </w:r>
      <w:r>
        <w:rPr>
          <w:color w:val="000000" w:themeColor="text1"/>
          <w:lang w:val="fr-FR"/>
        </w:rPr>
        <w:t>de la</w:t>
      </w:r>
      <w:r w:rsidR="00B72DD9" w:rsidRPr="00B72DD9">
        <w:rPr>
          <w:color w:val="000000" w:themeColor="text1"/>
          <w:lang w:val="fr-FR"/>
        </w:rPr>
        <w:t xml:space="preserve"> </w:t>
      </w:r>
      <w:r>
        <w:rPr>
          <w:color w:val="000000" w:themeColor="text1"/>
          <w:lang w:val="fr-FR"/>
        </w:rPr>
        <w:t>Banque mondiale</w:t>
      </w:r>
      <w:r w:rsidR="00B72DD9" w:rsidRPr="00B72DD9">
        <w:rPr>
          <w:color w:val="000000" w:themeColor="text1"/>
          <w:lang w:val="fr-FR"/>
        </w:rPr>
        <w:t xml:space="preserve"> </w:t>
      </w:r>
      <w:r>
        <w:rPr>
          <w:color w:val="000000" w:themeColor="text1"/>
          <w:lang w:val="fr-FR"/>
        </w:rPr>
        <w:t>sur les TdR pour le Rapport ITIE a pris un mois, ni pourquoi c</w:t>
      </w:r>
      <w:r w:rsidR="00AF037F">
        <w:rPr>
          <w:color w:val="000000" w:themeColor="text1"/>
          <w:lang w:val="fr-FR"/>
        </w:rPr>
        <w:t>ela a pris trois mois avant que</w:t>
      </w:r>
      <w:r w:rsidR="00B72DD9" w:rsidRPr="00B72DD9">
        <w:rPr>
          <w:color w:val="000000" w:themeColor="text1"/>
          <w:lang w:val="fr-FR"/>
        </w:rPr>
        <w:t xml:space="preserve"> </w:t>
      </w:r>
      <w:r>
        <w:rPr>
          <w:color w:val="000000" w:themeColor="text1"/>
          <w:lang w:val="fr-FR"/>
        </w:rPr>
        <w:t>la Banque mondiale n’émette la</w:t>
      </w:r>
      <w:r w:rsidR="00B72DD9" w:rsidRPr="00B72DD9">
        <w:rPr>
          <w:color w:val="000000" w:themeColor="text1"/>
          <w:lang w:val="fr-FR"/>
        </w:rPr>
        <w:t xml:space="preserve"> </w:t>
      </w:r>
      <w:r w:rsidR="007E11B0">
        <w:rPr>
          <w:color w:val="000000" w:themeColor="text1"/>
          <w:lang w:val="fr-FR"/>
        </w:rPr>
        <w:t>LNO</w:t>
      </w:r>
      <w:r w:rsidR="00B72DD9" w:rsidRPr="00B72DD9">
        <w:rPr>
          <w:color w:val="000000" w:themeColor="text1"/>
          <w:lang w:val="fr-FR"/>
        </w:rPr>
        <w:t xml:space="preserve"> </w:t>
      </w:r>
      <w:r>
        <w:rPr>
          <w:color w:val="000000" w:themeColor="text1"/>
          <w:lang w:val="fr-FR"/>
        </w:rPr>
        <w:t>pour le rapport d’évaluation technique préliminaire sur la présélection des entreprises. La Banque mondiale</w:t>
      </w:r>
      <w:r w:rsidR="00B72DD9" w:rsidRPr="00B72DD9">
        <w:rPr>
          <w:color w:val="000000" w:themeColor="text1"/>
          <w:lang w:val="fr-FR"/>
        </w:rPr>
        <w:t xml:space="preserve"> </w:t>
      </w:r>
      <w:r>
        <w:rPr>
          <w:color w:val="000000" w:themeColor="text1"/>
          <w:lang w:val="fr-FR"/>
        </w:rPr>
        <w:t xml:space="preserve">a expliqué que </w:t>
      </w:r>
      <w:r w:rsidR="00CB64F5">
        <w:rPr>
          <w:color w:val="000000" w:themeColor="text1"/>
          <w:lang w:val="fr-FR"/>
        </w:rPr>
        <w:t xml:space="preserve">le processus </w:t>
      </w:r>
      <w:r>
        <w:rPr>
          <w:color w:val="000000" w:themeColor="text1"/>
          <w:lang w:val="fr-FR"/>
        </w:rPr>
        <w:t xml:space="preserve">de passation des marchés pour le </w:t>
      </w:r>
      <w:r w:rsidR="00985154">
        <w:rPr>
          <w:color w:val="000000" w:themeColor="text1"/>
          <w:lang w:val="fr-FR"/>
        </w:rPr>
        <w:t xml:space="preserve">recrutement </w:t>
      </w:r>
      <w:r>
        <w:rPr>
          <w:color w:val="000000" w:themeColor="text1"/>
          <w:lang w:val="fr-FR"/>
        </w:rPr>
        <w:t>de l’Administrateur indépendant avait subi un retard à cause du besoin de révisions importantes des documents sujets à examen préalable par la</w:t>
      </w:r>
      <w:r w:rsidR="00B72DD9" w:rsidRPr="00B72DD9">
        <w:rPr>
          <w:color w:val="000000" w:themeColor="text1"/>
          <w:lang w:val="fr-FR"/>
        </w:rPr>
        <w:t xml:space="preserve"> </w:t>
      </w:r>
      <w:r>
        <w:rPr>
          <w:color w:val="000000" w:themeColor="text1"/>
          <w:lang w:val="fr-FR"/>
        </w:rPr>
        <w:t>Banque mondiale</w:t>
      </w:r>
      <w:r w:rsidR="00B72DD9" w:rsidRPr="00B72DD9">
        <w:rPr>
          <w:color w:val="000000" w:themeColor="text1"/>
          <w:lang w:val="fr-FR"/>
        </w:rPr>
        <w:t>,</w:t>
      </w:r>
      <w:r>
        <w:rPr>
          <w:color w:val="000000" w:themeColor="text1"/>
          <w:lang w:val="fr-FR"/>
        </w:rPr>
        <w:t xml:space="preserve"> y compris les TdR de l’Administrateur </w:t>
      </w:r>
      <w:r w:rsidR="00D709BA">
        <w:rPr>
          <w:color w:val="000000" w:themeColor="text1"/>
          <w:lang w:val="fr-FR"/>
        </w:rPr>
        <w:t>I</w:t>
      </w:r>
      <w:r>
        <w:rPr>
          <w:color w:val="000000" w:themeColor="text1"/>
          <w:lang w:val="fr-FR"/>
        </w:rPr>
        <w:t>ndépendant, les demandes de soumissions,</w:t>
      </w:r>
      <w:r w:rsidR="00192BFE">
        <w:rPr>
          <w:color w:val="000000" w:themeColor="text1"/>
          <w:lang w:val="fr-FR"/>
        </w:rPr>
        <w:t xml:space="preserve"> ainsi que d’autres documents,</w:t>
      </w:r>
      <w:r w:rsidR="00B72DD9" w:rsidRPr="00B72DD9">
        <w:rPr>
          <w:color w:val="000000" w:themeColor="text1"/>
          <w:lang w:val="fr-FR"/>
        </w:rPr>
        <w:t xml:space="preserve"> </w:t>
      </w:r>
      <w:r>
        <w:rPr>
          <w:color w:val="000000" w:themeColor="text1"/>
          <w:lang w:val="fr-FR"/>
        </w:rPr>
        <w:t>dont un grand nombre était incomplet</w:t>
      </w:r>
      <w:r w:rsidR="00B72DD9" w:rsidRPr="00B72DD9">
        <w:rPr>
          <w:color w:val="000000" w:themeColor="text1"/>
          <w:lang w:val="fr-FR"/>
        </w:rPr>
        <w:t xml:space="preserve">. </w:t>
      </w:r>
      <w:r w:rsidR="007638C5">
        <w:rPr>
          <w:color w:val="000000" w:themeColor="text1"/>
          <w:lang w:val="fr-FR"/>
        </w:rPr>
        <w:t>La Banque mondiale</w:t>
      </w:r>
      <w:r w:rsidR="007638C5" w:rsidRPr="00B72DD9">
        <w:rPr>
          <w:color w:val="000000" w:themeColor="text1"/>
          <w:lang w:val="fr-FR"/>
        </w:rPr>
        <w:t xml:space="preserve"> </w:t>
      </w:r>
      <w:r w:rsidR="007638C5">
        <w:rPr>
          <w:color w:val="000000" w:themeColor="text1"/>
          <w:lang w:val="fr-FR"/>
        </w:rPr>
        <w:t xml:space="preserve">a également </w:t>
      </w:r>
      <w:r w:rsidR="00192BFE">
        <w:rPr>
          <w:color w:val="000000" w:themeColor="text1"/>
          <w:lang w:val="fr-FR"/>
        </w:rPr>
        <w:t>é</w:t>
      </w:r>
      <w:r w:rsidR="00A3132A">
        <w:rPr>
          <w:color w:val="000000" w:themeColor="text1"/>
          <w:lang w:val="fr-FR"/>
        </w:rPr>
        <w:t>mis</w:t>
      </w:r>
      <w:r w:rsidR="00192BFE">
        <w:rPr>
          <w:color w:val="000000" w:themeColor="text1"/>
          <w:lang w:val="fr-FR"/>
        </w:rPr>
        <w:t xml:space="preserve"> </w:t>
      </w:r>
      <w:r w:rsidR="007638C5">
        <w:rPr>
          <w:color w:val="000000" w:themeColor="text1"/>
          <w:lang w:val="fr-FR"/>
        </w:rPr>
        <w:t>de</w:t>
      </w:r>
      <w:r w:rsidR="00A3132A">
        <w:rPr>
          <w:color w:val="000000" w:themeColor="text1"/>
          <w:lang w:val="fr-FR"/>
        </w:rPr>
        <w:t xml:space="preserve"> </w:t>
      </w:r>
      <w:r w:rsidR="007638C5">
        <w:rPr>
          <w:color w:val="000000" w:themeColor="text1"/>
          <w:lang w:val="fr-FR"/>
        </w:rPr>
        <w:t>s</w:t>
      </w:r>
      <w:r w:rsidR="00A3132A">
        <w:rPr>
          <w:color w:val="000000" w:themeColor="text1"/>
          <w:lang w:val="fr-FR"/>
        </w:rPr>
        <w:t>érieuses</w:t>
      </w:r>
      <w:r w:rsidR="007638C5">
        <w:rPr>
          <w:color w:val="000000" w:themeColor="text1"/>
          <w:lang w:val="fr-FR"/>
        </w:rPr>
        <w:t xml:space="preserve"> </w:t>
      </w:r>
      <w:r w:rsidR="00A3132A">
        <w:rPr>
          <w:color w:val="000000" w:themeColor="text1"/>
          <w:lang w:val="fr-FR"/>
        </w:rPr>
        <w:t>réserves sur</w:t>
      </w:r>
      <w:r w:rsidR="007638C5">
        <w:rPr>
          <w:color w:val="000000" w:themeColor="text1"/>
          <w:lang w:val="fr-FR"/>
        </w:rPr>
        <w:t xml:space="preserve"> l’évaluation des manifest</w:t>
      </w:r>
      <w:r w:rsidR="00D709BA">
        <w:rPr>
          <w:color w:val="000000" w:themeColor="text1"/>
          <w:lang w:val="fr-FR"/>
        </w:rPr>
        <w:t>at</w:t>
      </w:r>
      <w:r w:rsidR="007638C5">
        <w:rPr>
          <w:color w:val="000000" w:themeColor="text1"/>
          <w:lang w:val="fr-FR"/>
        </w:rPr>
        <w:t xml:space="preserve">ions d’intérêt et </w:t>
      </w:r>
      <w:r w:rsidR="00192BFE">
        <w:rPr>
          <w:color w:val="000000" w:themeColor="text1"/>
          <w:lang w:val="fr-FR"/>
        </w:rPr>
        <w:t>du</w:t>
      </w:r>
      <w:r w:rsidR="00CB64F5">
        <w:rPr>
          <w:color w:val="000000" w:themeColor="text1"/>
          <w:lang w:val="fr-FR"/>
        </w:rPr>
        <w:t xml:space="preserve"> processus</w:t>
      </w:r>
      <w:r w:rsidR="007638C5">
        <w:rPr>
          <w:color w:val="000000" w:themeColor="text1"/>
          <w:lang w:val="fr-FR"/>
        </w:rPr>
        <w:t xml:space="preserve"> de présélection du Comité gouvernemental sur la passation des marchés.</w:t>
      </w:r>
      <w:r w:rsidR="007638C5" w:rsidRPr="00B72DD9">
        <w:rPr>
          <w:color w:val="000000" w:themeColor="text1"/>
          <w:lang w:val="fr-FR"/>
        </w:rPr>
        <w:tab/>
      </w:r>
    </w:p>
    <w:p w14:paraId="673FF874" w14:textId="6EF29CD5" w:rsidR="00C24F48" w:rsidRPr="00265B83" w:rsidRDefault="00474444" w:rsidP="00C24F48">
      <w:pPr>
        <w:ind w:left="360"/>
        <w:jc w:val="left"/>
        <w:rPr>
          <w:color w:val="000000" w:themeColor="text1"/>
        </w:rPr>
      </w:pPr>
      <w:r w:rsidRPr="00265B83">
        <w:rPr>
          <w:color w:val="000000" w:themeColor="text1"/>
        </w:rPr>
        <w:t xml:space="preserve">Le Secrétariat international ne considère pas ces retards </w:t>
      </w:r>
      <w:r w:rsidR="008109EF">
        <w:rPr>
          <w:color w:val="000000" w:themeColor="text1"/>
        </w:rPr>
        <w:t>dans la passation des marchés</w:t>
      </w:r>
      <w:r w:rsidRPr="00265B83">
        <w:rPr>
          <w:color w:val="000000" w:themeColor="text1"/>
        </w:rPr>
        <w:t xml:space="preserve"> comme constituant des «</w:t>
      </w:r>
      <w:r w:rsidR="009D49D0">
        <w:rPr>
          <w:color w:val="000000" w:themeColor="text1"/>
        </w:rPr>
        <w:t> </w:t>
      </w:r>
      <w:r w:rsidRPr="00265B83">
        <w:rPr>
          <w:color w:val="000000" w:themeColor="text1"/>
        </w:rPr>
        <w:t>circonstances exceptionnelles ». La mise en œuvre en Indonésie a été retardée à plusieurs reprises pour les mêmes raisons</w:t>
      </w:r>
      <w:r w:rsidR="0099420D">
        <w:rPr>
          <w:color w:val="000000" w:themeColor="text1"/>
        </w:rPr>
        <w:t>,</w:t>
      </w:r>
      <w:r w:rsidR="004045C4" w:rsidRPr="00265B83">
        <w:rPr>
          <w:color w:val="000000" w:themeColor="text1"/>
        </w:rPr>
        <w:t xml:space="preserve"> et les retards administratifs de ce type ne sont pas </w:t>
      </w:r>
      <w:r w:rsidR="00D51CFC">
        <w:rPr>
          <w:color w:val="000000" w:themeColor="text1"/>
        </w:rPr>
        <w:t>indépendants de la volonté</w:t>
      </w:r>
      <w:r w:rsidR="004045C4" w:rsidRPr="00265B83">
        <w:rPr>
          <w:color w:val="000000" w:themeColor="text1"/>
        </w:rPr>
        <w:t xml:space="preserve"> du gouvernement. Étant donné que ce n’est pas la première fois que le Groupe multipartite se trouve confronté au même problème, le Groupe multipartite aurait dû prendre en compte ce</w:t>
      </w:r>
      <w:r w:rsidR="0099420D">
        <w:rPr>
          <w:color w:val="000000" w:themeColor="text1"/>
        </w:rPr>
        <w:t xml:space="preserve"> facteur</w:t>
      </w:r>
      <w:r w:rsidR="004045C4" w:rsidRPr="00265B83">
        <w:rPr>
          <w:color w:val="000000" w:themeColor="text1"/>
        </w:rPr>
        <w:t xml:space="preserve"> dans sa planification du Rapport ITIE</w:t>
      </w:r>
      <w:r w:rsidR="009D49D0">
        <w:rPr>
          <w:color w:val="000000" w:themeColor="text1"/>
        </w:rPr>
        <w:t> </w:t>
      </w:r>
      <w:r w:rsidR="004045C4" w:rsidRPr="00265B83">
        <w:rPr>
          <w:color w:val="000000" w:themeColor="text1"/>
        </w:rPr>
        <w:t>2014</w:t>
      </w:r>
      <w:r w:rsidR="00C24F48" w:rsidRPr="00265B83">
        <w:rPr>
          <w:color w:val="000000" w:themeColor="text1"/>
        </w:rPr>
        <w:t xml:space="preserve">. </w:t>
      </w:r>
    </w:p>
    <w:p w14:paraId="1C2B637E" w14:textId="3EF14FA3" w:rsidR="00C24F48" w:rsidRPr="00265B83" w:rsidRDefault="004045C4" w:rsidP="00C24F48">
      <w:pPr>
        <w:ind w:left="360"/>
        <w:jc w:val="left"/>
        <w:rPr>
          <w:color w:val="000000" w:themeColor="text1"/>
        </w:rPr>
      </w:pPr>
      <w:r w:rsidRPr="00265B83">
        <w:rPr>
          <w:color w:val="000000" w:themeColor="text1"/>
        </w:rPr>
        <w:t xml:space="preserve">De plus, </w:t>
      </w:r>
      <w:r w:rsidR="008109EF">
        <w:rPr>
          <w:color w:val="000000" w:themeColor="text1"/>
        </w:rPr>
        <w:t>les proc</w:t>
      </w:r>
      <w:r w:rsidR="00CB64F5">
        <w:rPr>
          <w:color w:val="000000" w:themeColor="text1"/>
        </w:rPr>
        <w:t xml:space="preserve">essus </w:t>
      </w:r>
      <w:r w:rsidR="008109EF">
        <w:rPr>
          <w:color w:val="000000" w:themeColor="text1"/>
        </w:rPr>
        <w:t>de passation des marchés</w:t>
      </w:r>
      <w:r w:rsidRPr="00265B83">
        <w:rPr>
          <w:color w:val="000000" w:themeColor="text1"/>
        </w:rPr>
        <w:t xml:space="preserve"> lents et longs ne sont pas p</w:t>
      </w:r>
      <w:r w:rsidR="005F303C">
        <w:rPr>
          <w:color w:val="000000" w:themeColor="text1"/>
        </w:rPr>
        <w:t>ropr</w:t>
      </w:r>
      <w:r w:rsidRPr="00265B83">
        <w:rPr>
          <w:color w:val="000000" w:themeColor="text1"/>
        </w:rPr>
        <w:t xml:space="preserve">es à l’Indonésie </w:t>
      </w:r>
      <w:r w:rsidR="006342CE">
        <w:rPr>
          <w:color w:val="000000" w:themeColor="text1"/>
        </w:rPr>
        <w:t xml:space="preserve">uniquement </w:t>
      </w:r>
      <w:r w:rsidRPr="00265B83">
        <w:rPr>
          <w:color w:val="000000" w:themeColor="text1"/>
        </w:rPr>
        <w:t xml:space="preserve">et sont </w:t>
      </w:r>
      <w:r w:rsidR="00611067">
        <w:rPr>
          <w:color w:val="000000" w:themeColor="text1"/>
        </w:rPr>
        <w:t>fréquent</w:t>
      </w:r>
      <w:r w:rsidR="008109EF">
        <w:rPr>
          <w:color w:val="000000" w:themeColor="text1"/>
        </w:rPr>
        <w:t>s</w:t>
      </w:r>
      <w:r w:rsidRPr="00265B83">
        <w:rPr>
          <w:color w:val="000000" w:themeColor="text1"/>
        </w:rPr>
        <w:t xml:space="preserve"> dans d’autres pays ITIE. Octroyer une prorogation pour cette raison établirait un précédent regrettable</w:t>
      </w:r>
      <w:r w:rsidR="00C24F48" w:rsidRPr="00265B83">
        <w:rPr>
          <w:color w:val="000000" w:themeColor="text1"/>
        </w:rPr>
        <w:t>.</w:t>
      </w:r>
    </w:p>
    <w:p w14:paraId="065D1D67" w14:textId="262C5F76" w:rsidR="00C24F48" w:rsidRPr="00265B83" w:rsidRDefault="004045C4" w:rsidP="00C24F48">
      <w:pPr>
        <w:ind w:left="360"/>
        <w:jc w:val="left"/>
        <w:rPr>
          <w:color w:val="000000" w:themeColor="text1"/>
        </w:rPr>
      </w:pPr>
      <w:r w:rsidRPr="00265B83">
        <w:rPr>
          <w:color w:val="000000" w:themeColor="text1"/>
        </w:rPr>
        <w:t>Concernant le retard dans la signature de l’Accord de subvention, ceci est une préoccupation récurrente en Indonésie, que le Groupe multipartite aurait aussi dû anticiper et</w:t>
      </w:r>
      <w:r w:rsidR="008109EF">
        <w:rPr>
          <w:color w:val="000000" w:themeColor="text1"/>
        </w:rPr>
        <w:t xml:space="preserve"> gérer</w:t>
      </w:r>
      <w:r w:rsidR="002130EC">
        <w:rPr>
          <w:color w:val="000000" w:themeColor="text1"/>
        </w:rPr>
        <w:t xml:space="preserve">. Il </w:t>
      </w:r>
      <w:r w:rsidRPr="00265B83">
        <w:rPr>
          <w:color w:val="000000" w:themeColor="text1"/>
        </w:rPr>
        <w:t xml:space="preserve">est encourageant </w:t>
      </w:r>
      <w:r w:rsidR="006342CE">
        <w:rPr>
          <w:color w:val="000000" w:themeColor="text1"/>
        </w:rPr>
        <w:t xml:space="preserve">de noter </w:t>
      </w:r>
      <w:r w:rsidR="00AC0CCE" w:rsidRPr="00265B83">
        <w:rPr>
          <w:color w:val="000000" w:themeColor="text1"/>
        </w:rPr>
        <w:t xml:space="preserve">que le gouvernement a maintenant décidé de financer entièrement </w:t>
      </w:r>
      <w:r w:rsidR="008109EF">
        <w:rPr>
          <w:color w:val="000000" w:themeColor="text1"/>
        </w:rPr>
        <w:t>l</w:t>
      </w:r>
      <w:r w:rsidR="00AC0CCE" w:rsidRPr="00265B83">
        <w:rPr>
          <w:color w:val="000000" w:themeColor="text1"/>
        </w:rPr>
        <w:t xml:space="preserve">es Rapports ITIE </w:t>
      </w:r>
      <w:r w:rsidR="006342CE">
        <w:rPr>
          <w:color w:val="000000" w:themeColor="text1"/>
        </w:rPr>
        <w:t>à venir</w:t>
      </w:r>
      <w:r w:rsidR="00AC0CCE" w:rsidRPr="00265B83">
        <w:rPr>
          <w:color w:val="000000" w:themeColor="text1"/>
        </w:rPr>
        <w:t xml:space="preserve">. Ceci indique </w:t>
      </w:r>
      <w:r w:rsidR="008109EF">
        <w:rPr>
          <w:color w:val="000000" w:themeColor="text1"/>
        </w:rPr>
        <w:t xml:space="preserve">que le Groupe multipartite </w:t>
      </w:r>
      <w:r w:rsidR="007F2EF9">
        <w:rPr>
          <w:color w:val="000000" w:themeColor="text1"/>
        </w:rPr>
        <w:t>dispos</w:t>
      </w:r>
      <w:r w:rsidR="008109EF">
        <w:rPr>
          <w:color w:val="000000" w:themeColor="text1"/>
        </w:rPr>
        <w:t xml:space="preserve">e de plusieurs recours </w:t>
      </w:r>
      <w:r w:rsidR="007F2EF9">
        <w:rPr>
          <w:color w:val="000000" w:themeColor="text1"/>
        </w:rPr>
        <w:t xml:space="preserve">pour </w:t>
      </w:r>
      <w:r w:rsidR="00AC0CCE" w:rsidRPr="00265B83">
        <w:rPr>
          <w:color w:val="000000" w:themeColor="text1"/>
        </w:rPr>
        <w:t xml:space="preserve">éviter </w:t>
      </w:r>
      <w:r w:rsidR="008109EF">
        <w:rPr>
          <w:color w:val="000000" w:themeColor="text1"/>
        </w:rPr>
        <w:t>l</w:t>
      </w:r>
      <w:r w:rsidR="00AC0CCE" w:rsidRPr="00265B83">
        <w:rPr>
          <w:color w:val="000000" w:themeColor="text1"/>
        </w:rPr>
        <w:t>es retards de ce type.</w:t>
      </w:r>
    </w:p>
    <w:p w14:paraId="606D4938" w14:textId="6F3D1DBE" w:rsidR="00BF5CED" w:rsidRPr="00265B83" w:rsidRDefault="00FF47BC" w:rsidP="008109EF">
      <w:pPr>
        <w:ind w:left="360"/>
        <w:jc w:val="left"/>
        <w:rPr>
          <w:rFonts w:eastAsia="Calibri" w:cs="Times New Roman"/>
          <w:u w:val="single"/>
        </w:rPr>
      </w:pPr>
      <w:r w:rsidRPr="00265B83">
        <w:rPr>
          <w:color w:val="000000" w:themeColor="text1"/>
        </w:rPr>
        <w:t xml:space="preserve"> </w:t>
      </w:r>
    </w:p>
    <w:p w14:paraId="5684D3BA" w14:textId="77777777" w:rsidR="00E1251B" w:rsidRPr="00265B83" w:rsidRDefault="00E1251B" w:rsidP="002929B0">
      <w:pPr>
        <w:pStyle w:val="ListParagraph0"/>
        <w:numPr>
          <w:ilvl w:val="0"/>
          <w:numId w:val="28"/>
        </w:numPr>
        <w:rPr>
          <w:b/>
          <w:u w:val="single"/>
          <w:lang w:val="fr-FR"/>
        </w:rPr>
      </w:pPr>
      <w:r w:rsidRPr="00265B83">
        <w:rPr>
          <w:b/>
          <w:u w:val="single"/>
          <w:lang w:val="fr-FR"/>
        </w:rPr>
        <w:lastRenderedPageBreak/>
        <w:t>Période de candidature maximale</w:t>
      </w:r>
    </w:p>
    <w:p w14:paraId="16AAFF02" w14:textId="77777777" w:rsidR="008109EF" w:rsidRDefault="008109EF" w:rsidP="00E1251B">
      <w:pPr>
        <w:pStyle w:val="ListParagraph0"/>
        <w:rPr>
          <w:lang w:val="fr-FR"/>
        </w:rPr>
      </w:pPr>
    </w:p>
    <w:p w14:paraId="2A407E8C" w14:textId="1466EA1C" w:rsidR="00445E7F" w:rsidRPr="00265B83" w:rsidRDefault="00E1251B" w:rsidP="00E1251B">
      <w:pPr>
        <w:pStyle w:val="ListParagraph0"/>
        <w:rPr>
          <w:lang w:val="fr-FR"/>
        </w:rPr>
      </w:pPr>
      <w:r w:rsidRPr="00265B83">
        <w:rPr>
          <w:lang w:val="fr-FR"/>
        </w:rPr>
        <w:t>La prorogation n’aura aucune incidence sur la pé</w:t>
      </w:r>
      <w:r w:rsidR="008A0589" w:rsidRPr="00265B83">
        <w:rPr>
          <w:lang w:val="fr-FR"/>
        </w:rPr>
        <w:t>riode de candidature maximale de l’Indonésie</w:t>
      </w:r>
      <w:r w:rsidR="00546AC7" w:rsidRPr="00265B83">
        <w:rPr>
          <w:lang w:val="fr-FR"/>
        </w:rPr>
        <w:t>.</w:t>
      </w:r>
    </w:p>
    <w:p w14:paraId="07438413" w14:textId="77777777" w:rsidR="00445E7F" w:rsidRPr="00265B83" w:rsidRDefault="00445E7F" w:rsidP="00445E7F">
      <w:pPr>
        <w:pStyle w:val="Heading2"/>
      </w:pPr>
      <w:bookmarkStart w:id="25" w:name="_Toc471916227"/>
      <w:r w:rsidRPr="00265B83">
        <w:t>4.4 Conclusion</w:t>
      </w:r>
      <w:bookmarkEnd w:id="25"/>
    </w:p>
    <w:p w14:paraId="469B3F70" w14:textId="53F4D944" w:rsidR="00951686" w:rsidRPr="00D51CFC" w:rsidRDefault="00551BF8" w:rsidP="00303AEE">
      <w:pPr>
        <w:jc w:val="left"/>
        <w:rPr>
          <w:rFonts w:eastAsia="Times New Roman"/>
          <w:color w:val="000000"/>
        </w:rPr>
      </w:pPr>
      <w:r w:rsidRPr="00265B83">
        <w:rPr>
          <w:color w:val="000000" w:themeColor="text1"/>
        </w:rPr>
        <w:t>Le Secrétariat conclu</w:t>
      </w:r>
      <w:r w:rsidR="00B8613F" w:rsidRPr="00265B83">
        <w:rPr>
          <w:color w:val="000000" w:themeColor="text1"/>
        </w:rPr>
        <w:t xml:space="preserve">t </w:t>
      </w:r>
      <w:r w:rsidRPr="00265B83">
        <w:rPr>
          <w:color w:val="000000" w:themeColor="text1"/>
        </w:rPr>
        <w:t xml:space="preserve">que </w:t>
      </w:r>
      <w:r w:rsidR="00442F72" w:rsidRPr="00265B83">
        <w:rPr>
          <w:color w:val="000000" w:themeColor="text1"/>
        </w:rPr>
        <w:t>l’Indonésie</w:t>
      </w:r>
      <w:r w:rsidRPr="00265B83">
        <w:rPr>
          <w:color w:val="000000" w:themeColor="text1"/>
        </w:rPr>
        <w:t xml:space="preserve"> ne </w:t>
      </w:r>
      <w:r w:rsidR="00B8613F" w:rsidRPr="00265B83">
        <w:rPr>
          <w:color w:val="000000" w:themeColor="text1"/>
        </w:rPr>
        <w:t>satisfait</w:t>
      </w:r>
      <w:r w:rsidRPr="00265B83">
        <w:rPr>
          <w:color w:val="000000" w:themeColor="text1"/>
        </w:rPr>
        <w:t xml:space="preserve"> pas </w:t>
      </w:r>
      <w:r w:rsidR="00B8613F" w:rsidRPr="00265B83">
        <w:rPr>
          <w:color w:val="000000" w:themeColor="text1"/>
        </w:rPr>
        <w:t>aux</w:t>
      </w:r>
      <w:r w:rsidRPr="00265B83">
        <w:rPr>
          <w:color w:val="000000" w:themeColor="text1"/>
        </w:rPr>
        <w:t xml:space="preserve"> conditions d’une prorogation</w:t>
      </w:r>
      <w:r w:rsidR="00303AEE" w:rsidRPr="00265B83">
        <w:rPr>
          <w:color w:val="000000" w:themeColor="text1"/>
        </w:rPr>
        <w:t xml:space="preserve">. </w:t>
      </w:r>
      <w:r w:rsidR="00303AEE" w:rsidRPr="00265B83">
        <w:rPr>
          <w:rFonts w:eastAsia="Times New Roman"/>
          <w:color w:val="000000"/>
        </w:rPr>
        <w:t xml:space="preserve">Alors que le Groupe multipartite semble avoir fait continuellement des progrès pour satisfaire aux échéances et </w:t>
      </w:r>
      <w:r w:rsidR="00425D42">
        <w:rPr>
          <w:rFonts w:eastAsia="Times New Roman"/>
          <w:color w:val="000000"/>
        </w:rPr>
        <w:t xml:space="preserve">qu’il </w:t>
      </w:r>
      <w:r w:rsidR="00303AEE" w:rsidRPr="00265B83">
        <w:rPr>
          <w:rFonts w:eastAsia="Times New Roman"/>
          <w:color w:val="000000"/>
        </w:rPr>
        <w:t xml:space="preserve">a pris certaines mesures pour atténuer les retards, il ne semble pas </w:t>
      </w:r>
      <w:r w:rsidR="00A91153">
        <w:rPr>
          <w:rFonts w:eastAsia="Times New Roman"/>
          <w:color w:val="000000"/>
        </w:rPr>
        <w:t xml:space="preserve">qu’il </w:t>
      </w:r>
      <w:r w:rsidR="00303AEE" w:rsidRPr="00265B83">
        <w:rPr>
          <w:rFonts w:eastAsia="Times New Roman"/>
          <w:color w:val="000000"/>
        </w:rPr>
        <w:t>ai</w:t>
      </w:r>
      <w:r w:rsidR="00A91153">
        <w:rPr>
          <w:rFonts w:eastAsia="Times New Roman"/>
          <w:color w:val="000000"/>
        </w:rPr>
        <w:t>t</w:t>
      </w:r>
      <w:r w:rsidR="00303AEE" w:rsidRPr="00265B83">
        <w:rPr>
          <w:rFonts w:eastAsia="Times New Roman"/>
          <w:color w:val="000000"/>
        </w:rPr>
        <w:t xml:space="preserve"> </w:t>
      </w:r>
      <w:r w:rsidR="00A91153">
        <w:rPr>
          <w:rFonts w:eastAsia="Times New Roman"/>
          <w:color w:val="000000"/>
        </w:rPr>
        <w:t xml:space="preserve">pu avoir </w:t>
      </w:r>
      <w:r w:rsidR="00303AEE" w:rsidRPr="00265B83">
        <w:rPr>
          <w:rFonts w:eastAsia="Times New Roman"/>
          <w:color w:val="000000"/>
        </w:rPr>
        <w:t>de</w:t>
      </w:r>
      <w:r w:rsidR="00A91153">
        <w:rPr>
          <w:rFonts w:eastAsia="Times New Roman"/>
          <w:color w:val="000000"/>
        </w:rPr>
        <w:t>s</w:t>
      </w:r>
      <w:r w:rsidR="00303AEE" w:rsidRPr="00265B83">
        <w:rPr>
          <w:rFonts w:eastAsia="Times New Roman"/>
          <w:color w:val="000000"/>
        </w:rPr>
        <w:t xml:space="preserve"> circonstances exceptionnelles</w:t>
      </w:r>
      <w:r w:rsidR="00D51CFC">
        <w:rPr>
          <w:rFonts w:eastAsia="Times New Roman"/>
          <w:color w:val="000000"/>
        </w:rPr>
        <w:t xml:space="preserve"> indépendantes de la volonté</w:t>
      </w:r>
      <w:r w:rsidR="00303AEE" w:rsidRPr="00265B83">
        <w:rPr>
          <w:rFonts w:eastAsia="Times New Roman"/>
          <w:color w:val="000000"/>
        </w:rPr>
        <w:t xml:space="preserve"> du Groupe multipartite</w:t>
      </w:r>
      <w:r w:rsidR="00425D42">
        <w:rPr>
          <w:rFonts w:eastAsia="Times New Roman"/>
          <w:color w:val="000000"/>
        </w:rPr>
        <w:t xml:space="preserve"> qui pourraient</w:t>
      </w:r>
      <w:r w:rsidR="00303AEE" w:rsidRPr="00265B83">
        <w:rPr>
          <w:rFonts w:eastAsia="Times New Roman"/>
          <w:color w:val="000000"/>
        </w:rPr>
        <w:t xml:space="preserve"> justifier une prorogation de l’échéance. </w:t>
      </w:r>
    </w:p>
    <w:sectPr w:rsidR="00951686" w:rsidRPr="00D51CFC" w:rsidSect="0030247D">
      <w:headerReference w:type="even" r:id="rId16"/>
      <w:headerReference w:type="default" r:id="rId17"/>
      <w:footerReference w:type="even" r:id="rId18"/>
      <w:footerReference w:type="default" r:id="rId19"/>
      <w:headerReference w:type="first" r:id="rId20"/>
      <w:footerReference w:type="first" r:id="rId21"/>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9302" w14:textId="77777777" w:rsidR="003A700D" w:rsidRDefault="003A700D">
      <w:pPr>
        <w:spacing w:after="0" w:line="240" w:lineRule="auto"/>
      </w:pPr>
      <w:r>
        <w:separator/>
      </w:r>
    </w:p>
  </w:endnote>
  <w:endnote w:type="continuationSeparator" w:id="0">
    <w:p w14:paraId="5000716E" w14:textId="77777777" w:rsidR="003A700D" w:rsidRDefault="003A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yriad Pro SemiCond">
    <w:panose1 w:val="00000000000000000000"/>
    <w:charset w:val="00"/>
    <w:family w:val="swiss"/>
    <w:notTrueType/>
    <w:pitch w:val="variable"/>
    <w:sig w:usb0="A00002AF" w:usb1="5000204B" w:usb2="00000000" w:usb3="00000000" w:csb0="0000009F" w:csb1="00000000"/>
  </w:font>
  <w:font w:name="Myriad Pro Light SemiCond">
    <w:altName w:val="Corbel"/>
    <w:panose1 w:val="00000000000000000000"/>
    <w:charset w:val="00"/>
    <w:family w:val="swiss"/>
    <w:notTrueType/>
    <w:pitch w:val="variable"/>
    <w:sig w:usb0="00000001" w:usb1="5000204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yriad Pro">
    <w:altName w:val="Arial"/>
    <w:charset w:val="00"/>
    <w:family w:val="auto"/>
    <w:pitch w:val="variable"/>
    <w:sig w:usb0="A00002AF" w:usb1="5000204B" w:usb2="00000000" w:usb3="00000000" w:csb0="0000019F" w:csb1="00000000"/>
  </w:font>
  <w:font w:name="ヒラギノ角ゴ Pro W3">
    <w:charset w:val="80"/>
    <w:family w:val="auto"/>
    <w:pitch w:val="variable"/>
    <w:sig w:usb0="00000000"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DA18" w14:textId="77777777" w:rsidR="009D49D0" w:rsidRDefault="009D4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6342CE" w:rsidRDefault="006342CE">
    <w:pPr>
      <w:pStyle w:val="Footer"/>
      <w:spacing w:after="0"/>
      <w:rPr>
        <w:sz w:val="16"/>
        <w:lang w:val="nb-NO" w:eastAsia="ar-SA"/>
      </w:rPr>
    </w:pPr>
    <w:r>
      <w:rPr>
        <w:noProof/>
        <w:lang w:val="nb-NO" w:eastAsia="nb-NO"/>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6342CE" w:rsidRDefault="006342CE">
    <w:pPr>
      <w:pStyle w:val="Footer"/>
      <w:rPr>
        <w:lang w:val="nb-NO" w:eastAsia="ar-SA"/>
      </w:rPr>
    </w:pPr>
    <w:r>
      <w:rPr>
        <w:noProof/>
        <w:lang w:val="nb-NO" w:eastAsia="nb-NO"/>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A974" w14:textId="77777777" w:rsidR="003A700D" w:rsidRDefault="003A700D">
      <w:pPr>
        <w:spacing w:after="0" w:line="240" w:lineRule="auto"/>
      </w:pPr>
      <w:r>
        <w:separator/>
      </w:r>
    </w:p>
  </w:footnote>
  <w:footnote w:type="continuationSeparator" w:id="0">
    <w:p w14:paraId="4571FDC9" w14:textId="77777777" w:rsidR="003A700D" w:rsidRDefault="003A7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D14F5" w14:textId="77777777" w:rsidR="009D49D0" w:rsidRDefault="009D4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AA6" w14:textId="33B43A8B" w:rsidR="006342CE" w:rsidRPr="008F3461" w:rsidRDefault="006342CE" w:rsidP="00FB457C">
    <w:pPr>
      <w:pStyle w:val="Header"/>
      <w:spacing w:after="0"/>
      <w:ind w:right="135"/>
      <w:jc w:val="right"/>
      <w:rPr>
        <w:sz w:val="18"/>
      </w:rPr>
    </w:pPr>
    <w:r>
      <w:rPr>
        <w:noProof/>
        <w:lang w:val="nb-NO" w:eastAsia="nb-NO"/>
      </w:rPr>
      <mc:AlternateContent>
        <mc:Choice Requires="wps">
          <w:drawing>
            <wp:anchor distT="0" distB="0" distL="114300" distR="114300" simplePos="0" relativeHeight="251657728" behindDoc="0" locked="0" layoutInCell="1" allowOverlap="1" wp14:anchorId="7A655F0B" wp14:editId="0B9DE904">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730A" w14:textId="19663EDD" w:rsidR="006342CE" w:rsidRPr="00F87865" w:rsidRDefault="006342CE" w:rsidP="00130FA7">
                          <w:pPr>
                            <w:spacing w:after="0" w:line="240" w:lineRule="auto"/>
                            <w:jc w:val="right"/>
                            <w:rPr>
                              <w:color w:val="FFFFFF"/>
                              <w:sz w:val="28"/>
                            </w:rPr>
                          </w:pPr>
                          <w:r>
                            <w:fldChar w:fldCharType="begin"/>
                          </w:r>
                          <w:r>
                            <w:instrText xml:space="preserve"> PAGE   \* MERGEFORMAT </w:instrText>
                          </w:r>
                          <w:r>
                            <w:fldChar w:fldCharType="separate"/>
                          </w:r>
                          <w:r w:rsidR="00C07811" w:rsidRPr="00C07811">
                            <w:rPr>
                              <w:noProof/>
                              <w:color w:val="FFFFFF"/>
                              <w:sz w:val="28"/>
                            </w:rPr>
                            <w:t>2</w:t>
                          </w:r>
                          <w:r>
                            <w:rPr>
                              <w:noProof/>
                              <w:color w:val="FFFFFF"/>
                              <w:sz w:val="28"/>
                            </w:rPr>
                            <w:fldChar w:fldCharType="end"/>
                          </w:r>
                        </w:p>
                        <w:p w14:paraId="551F2FE8" w14:textId="77777777" w:rsidR="006342CE" w:rsidRPr="00117D77" w:rsidRDefault="006342CE" w:rsidP="00130FA7">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5F0B"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74D9730A" w14:textId="19663EDD" w:rsidR="006342CE" w:rsidRPr="00F87865" w:rsidRDefault="006342CE" w:rsidP="00130FA7">
                    <w:pPr>
                      <w:spacing w:after="0" w:line="240" w:lineRule="auto"/>
                      <w:jc w:val="right"/>
                      <w:rPr>
                        <w:color w:val="FFFFFF"/>
                        <w:sz w:val="28"/>
                      </w:rPr>
                    </w:pPr>
                    <w:r>
                      <w:fldChar w:fldCharType="begin"/>
                    </w:r>
                    <w:r>
                      <w:instrText xml:space="preserve"> PAGE   \* MERGEFORMAT </w:instrText>
                    </w:r>
                    <w:r>
                      <w:fldChar w:fldCharType="separate"/>
                    </w:r>
                    <w:r w:rsidR="00C07811" w:rsidRPr="00C07811">
                      <w:rPr>
                        <w:noProof/>
                        <w:color w:val="FFFFFF"/>
                        <w:sz w:val="28"/>
                      </w:rPr>
                      <w:t>2</w:t>
                    </w:r>
                    <w:r>
                      <w:rPr>
                        <w:noProof/>
                        <w:color w:val="FFFFFF"/>
                        <w:sz w:val="28"/>
                      </w:rPr>
                      <w:fldChar w:fldCharType="end"/>
                    </w:r>
                  </w:p>
                  <w:p w14:paraId="551F2FE8" w14:textId="77777777" w:rsidR="006342CE" w:rsidRPr="00117D77" w:rsidRDefault="006342CE" w:rsidP="00130FA7">
                    <w:pPr>
                      <w:jc w:val="right"/>
                      <w:rPr>
                        <w:sz w:val="28"/>
                      </w:rPr>
                    </w:pPr>
                  </w:p>
                </w:txbxContent>
              </v:textbox>
            </v:shape>
          </w:pict>
        </mc:Fallback>
      </mc:AlternateContent>
    </w:r>
    <w:r w:rsidRPr="008F3461">
      <w:rPr>
        <w:sz w:val="18"/>
      </w:rPr>
      <w:t xml:space="preserve">Document du XX-X du Comité de Mise en </w:t>
    </w:r>
    <w:r w:rsidR="009D49D0">
      <w:rPr>
        <w:sz w:val="18"/>
      </w:rPr>
      <w:t>œuvre</w:t>
    </w:r>
  </w:p>
  <w:p w14:paraId="27FF06A3" w14:textId="2436AF41" w:rsidR="006342CE" w:rsidRPr="00130FA7" w:rsidRDefault="006342CE" w:rsidP="0063011B">
    <w:pPr>
      <w:pStyle w:val="Header"/>
      <w:ind w:right="135"/>
      <w:jc w:val="right"/>
      <w:rPr>
        <w:sz w:val="18"/>
      </w:rPr>
    </w:pPr>
    <w:r>
      <w:rPr>
        <w:sz w:val="18"/>
      </w:rPr>
      <w:t>Demande de prorogation</w:t>
    </w:r>
    <w:r w:rsidR="009D49D0">
      <w:rPr>
        <w:sz w:val="18"/>
      </w:rPr>
      <w:t> </w:t>
    </w:r>
    <w:r>
      <w:rPr>
        <w:sz w:val="18"/>
      </w:rPr>
      <w:t>: Indonésie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D6AB" w14:textId="77777777" w:rsidR="009D49D0" w:rsidRDefault="009D4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E812BA"/>
    <w:multiLevelType w:val="hybridMultilevel"/>
    <w:tmpl w:val="2C96D5B4"/>
    <w:lvl w:ilvl="0" w:tplc="79A07B6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A5642"/>
    <w:multiLevelType w:val="hybridMultilevel"/>
    <w:tmpl w:val="5B24DD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7A0C7F"/>
    <w:multiLevelType w:val="hybridMultilevel"/>
    <w:tmpl w:val="8B3036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10"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1" w15:restartNumberingAfterBreak="0">
    <w:nsid w:val="395E79CF"/>
    <w:multiLevelType w:val="hybridMultilevel"/>
    <w:tmpl w:val="25326C5E"/>
    <w:lvl w:ilvl="0" w:tplc="0414001B">
      <w:start w:val="1"/>
      <w:numFmt w:val="lowerRoman"/>
      <w:lvlText w:val="%1."/>
      <w:lvlJc w:val="right"/>
      <w:pPr>
        <w:ind w:left="720" w:hanging="360"/>
      </w:pPr>
      <w:rPr>
        <w:rFonts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3"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6"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7"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8"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A72F67"/>
    <w:multiLevelType w:val="hybridMultilevel"/>
    <w:tmpl w:val="23ACF4A6"/>
    <w:lvl w:ilvl="0" w:tplc="88E07D5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0"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31" w15:restartNumberingAfterBreak="0">
    <w:nsid w:val="52857073"/>
    <w:multiLevelType w:val="hybridMultilevel"/>
    <w:tmpl w:val="7048FB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25"/>
  </w:num>
  <w:num w:numId="4">
    <w:abstractNumId w:val="12"/>
  </w:num>
  <w:num w:numId="5">
    <w:abstractNumId w:val="26"/>
  </w:num>
  <w:num w:numId="6">
    <w:abstractNumId w:val="36"/>
  </w:num>
  <w:num w:numId="7">
    <w:abstractNumId w:val="5"/>
  </w:num>
  <w:num w:numId="8">
    <w:abstractNumId w:val="37"/>
  </w:num>
  <w:num w:numId="9">
    <w:abstractNumId w:val="19"/>
  </w:num>
  <w:num w:numId="10">
    <w:abstractNumId w:val="18"/>
  </w:num>
  <w:num w:numId="11">
    <w:abstractNumId w:val="4"/>
  </w:num>
  <w:num w:numId="12">
    <w:abstractNumId w:val="11"/>
  </w:num>
  <w:num w:numId="13">
    <w:abstractNumId w:val="33"/>
  </w:num>
  <w:num w:numId="14">
    <w:abstractNumId w:val="15"/>
  </w:num>
  <w:num w:numId="15">
    <w:abstractNumId w:val="27"/>
  </w:num>
  <w:num w:numId="16">
    <w:abstractNumId w:val="28"/>
  </w:num>
  <w:num w:numId="17">
    <w:abstractNumId w:val="0"/>
  </w:num>
  <w:num w:numId="18">
    <w:abstractNumId w:val="20"/>
  </w:num>
  <w:num w:numId="19">
    <w:abstractNumId w:val="32"/>
  </w:num>
  <w:num w:numId="20">
    <w:abstractNumId w:val="22"/>
  </w:num>
  <w:num w:numId="21">
    <w:abstractNumId w:val="10"/>
  </w:num>
  <w:num w:numId="22">
    <w:abstractNumId w:val="34"/>
  </w:num>
  <w:num w:numId="23">
    <w:abstractNumId w:val="14"/>
  </w:num>
  <w:num w:numId="24">
    <w:abstractNumId w:val="23"/>
  </w:num>
  <w:num w:numId="25">
    <w:abstractNumId w:val="24"/>
  </w:num>
  <w:num w:numId="26">
    <w:abstractNumId w:val="17"/>
  </w:num>
  <w:num w:numId="27">
    <w:abstractNumId w:val="13"/>
  </w:num>
  <w:num w:numId="28">
    <w:abstractNumId w:val="8"/>
  </w:num>
  <w:num w:numId="29">
    <w:abstractNumId w:val="30"/>
  </w:num>
  <w:num w:numId="30">
    <w:abstractNumId w:val="38"/>
  </w:num>
  <w:num w:numId="31">
    <w:abstractNumId w:val="16"/>
  </w:num>
  <w:num w:numId="32">
    <w:abstractNumId w:val="6"/>
  </w:num>
  <w:num w:numId="33">
    <w:abstractNumId w:val="35"/>
  </w:num>
  <w:num w:numId="34">
    <w:abstractNumId w:val="29"/>
  </w:num>
  <w:num w:numId="35">
    <w:abstractNumId w:val="7"/>
  </w:num>
  <w:num w:numId="36">
    <w:abstractNumId w:val="31"/>
  </w:num>
  <w:num w:numId="37">
    <w:abstractNumId w:val="21"/>
  </w:num>
  <w:num w:numId="3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61__i" w:val="H4sIAAAAAAAEAKtWckksSQxILCpxzi/NK1GyMqwFAAEhoTITAAAA"/>
    <w:docVar w:name="__grammarly61_1" w:val="H4sIAAAAAAAEAKtWcslPLs1NzSvxTFGyUjI3SEuyNEsy002ySEzTNTFNTdG1TDQ30zVOSTQyMjQ2SzJONlbSUQpOLS7OzM8DaTGpBQDfGzRAQwAAAA=="/>
  </w:docVars>
  <w:rsids>
    <w:rsidRoot w:val="00AF7641"/>
    <w:rsid w:val="00000F4C"/>
    <w:rsid w:val="00002761"/>
    <w:rsid w:val="00003362"/>
    <w:rsid w:val="00003F9C"/>
    <w:rsid w:val="00004874"/>
    <w:rsid w:val="000069C7"/>
    <w:rsid w:val="00007E4A"/>
    <w:rsid w:val="00007F70"/>
    <w:rsid w:val="0001116B"/>
    <w:rsid w:val="00012A0D"/>
    <w:rsid w:val="00013B9B"/>
    <w:rsid w:val="00014B62"/>
    <w:rsid w:val="00015C67"/>
    <w:rsid w:val="00015C71"/>
    <w:rsid w:val="00017D34"/>
    <w:rsid w:val="0002058E"/>
    <w:rsid w:val="0002476D"/>
    <w:rsid w:val="00030A8A"/>
    <w:rsid w:val="00033216"/>
    <w:rsid w:val="00034C1E"/>
    <w:rsid w:val="00035483"/>
    <w:rsid w:val="0003640D"/>
    <w:rsid w:val="000423BF"/>
    <w:rsid w:val="000428FF"/>
    <w:rsid w:val="00045DD5"/>
    <w:rsid w:val="00050413"/>
    <w:rsid w:val="00050EC8"/>
    <w:rsid w:val="00051A03"/>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57BB"/>
    <w:rsid w:val="00086D01"/>
    <w:rsid w:val="00087B40"/>
    <w:rsid w:val="000938B6"/>
    <w:rsid w:val="000940A0"/>
    <w:rsid w:val="000948BD"/>
    <w:rsid w:val="00096226"/>
    <w:rsid w:val="0009749F"/>
    <w:rsid w:val="000A1E0E"/>
    <w:rsid w:val="000A264F"/>
    <w:rsid w:val="000A2D20"/>
    <w:rsid w:val="000A4A13"/>
    <w:rsid w:val="000A512F"/>
    <w:rsid w:val="000A56F1"/>
    <w:rsid w:val="000A5947"/>
    <w:rsid w:val="000A5E0B"/>
    <w:rsid w:val="000A665B"/>
    <w:rsid w:val="000B087D"/>
    <w:rsid w:val="000B14B2"/>
    <w:rsid w:val="000B2524"/>
    <w:rsid w:val="000B2A3B"/>
    <w:rsid w:val="000B6C7B"/>
    <w:rsid w:val="000C01D2"/>
    <w:rsid w:val="000C1536"/>
    <w:rsid w:val="000C28B7"/>
    <w:rsid w:val="000C4A6D"/>
    <w:rsid w:val="000C5ADD"/>
    <w:rsid w:val="000C5AE3"/>
    <w:rsid w:val="000C5C53"/>
    <w:rsid w:val="000C687A"/>
    <w:rsid w:val="000D1715"/>
    <w:rsid w:val="000D37F8"/>
    <w:rsid w:val="000E0852"/>
    <w:rsid w:val="000E10E0"/>
    <w:rsid w:val="000E40BE"/>
    <w:rsid w:val="000E5A11"/>
    <w:rsid w:val="000E670B"/>
    <w:rsid w:val="000E77C5"/>
    <w:rsid w:val="000F014E"/>
    <w:rsid w:val="000F06E0"/>
    <w:rsid w:val="000F209D"/>
    <w:rsid w:val="000F4525"/>
    <w:rsid w:val="000F5172"/>
    <w:rsid w:val="000F7DAD"/>
    <w:rsid w:val="001033CD"/>
    <w:rsid w:val="001042AE"/>
    <w:rsid w:val="00104B75"/>
    <w:rsid w:val="00106B29"/>
    <w:rsid w:val="00106CCC"/>
    <w:rsid w:val="00113BA4"/>
    <w:rsid w:val="00114912"/>
    <w:rsid w:val="00114917"/>
    <w:rsid w:val="0011765D"/>
    <w:rsid w:val="00117D77"/>
    <w:rsid w:val="00120BAF"/>
    <w:rsid w:val="00122058"/>
    <w:rsid w:val="00125A5E"/>
    <w:rsid w:val="00126592"/>
    <w:rsid w:val="00126E52"/>
    <w:rsid w:val="001271A9"/>
    <w:rsid w:val="0012731A"/>
    <w:rsid w:val="001278E0"/>
    <w:rsid w:val="001304E5"/>
    <w:rsid w:val="00130FA7"/>
    <w:rsid w:val="0013289D"/>
    <w:rsid w:val="00133992"/>
    <w:rsid w:val="00133E11"/>
    <w:rsid w:val="001361D6"/>
    <w:rsid w:val="00136FFA"/>
    <w:rsid w:val="00140DC1"/>
    <w:rsid w:val="00142A17"/>
    <w:rsid w:val="001437B5"/>
    <w:rsid w:val="00146D61"/>
    <w:rsid w:val="0015049B"/>
    <w:rsid w:val="00150A8E"/>
    <w:rsid w:val="00155077"/>
    <w:rsid w:val="0015689C"/>
    <w:rsid w:val="00161AA2"/>
    <w:rsid w:val="00161E92"/>
    <w:rsid w:val="00162C28"/>
    <w:rsid w:val="00167589"/>
    <w:rsid w:val="00167806"/>
    <w:rsid w:val="00170A5A"/>
    <w:rsid w:val="00170B97"/>
    <w:rsid w:val="00172F26"/>
    <w:rsid w:val="00173BB5"/>
    <w:rsid w:val="001749E5"/>
    <w:rsid w:val="00175618"/>
    <w:rsid w:val="00175A98"/>
    <w:rsid w:val="001760CA"/>
    <w:rsid w:val="00177352"/>
    <w:rsid w:val="00180D3B"/>
    <w:rsid w:val="0018120D"/>
    <w:rsid w:val="00181394"/>
    <w:rsid w:val="00181890"/>
    <w:rsid w:val="00183D89"/>
    <w:rsid w:val="00184FFB"/>
    <w:rsid w:val="00185FD6"/>
    <w:rsid w:val="0018610D"/>
    <w:rsid w:val="0018645D"/>
    <w:rsid w:val="00187643"/>
    <w:rsid w:val="00187840"/>
    <w:rsid w:val="00191CBD"/>
    <w:rsid w:val="00192B14"/>
    <w:rsid w:val="00192BFE"/>
    <w:rsid w:val="00194A2C"/>
    <w:rsid w:val="001A3059"/>
    <w:rsid w:val="001A309F"/>
    <w:rsid w:val="001A47D0"/>
    <w:rsid w:val="001A5469"/>
    <w:rsid w:val="001B21FE"/>
    <w:rsid w:val="001B2F21"/>
    <w:rsid w:val="001B3201"/>
    <w:rsid w:val="001B345A"/>
    <w:rsid w:val="001B6FBC"/>
    <w:rsid w:val="001C0BF4"/>
    <w:rsid w:val="001C1F2A"/>
    <w:rsid w:val="001C25DE"/>
    <w:rsid w:val="001C2D2E"/>
    <w:rsid w:val="001C2E2E"/>
    <w:rsid w:val="001C324C"/>
    <w:rsid w:val="001C3E3E"/>
    <w:rsid w:val="001C5440"/>
    <w:rsid w:val="001C69F5"/>
    <w:rsid w:val="001D032C"/>
    <w:rsid w:val="001D3F3B"/>
    <w:rsid w:val="001D439E"/>
    <w:rsid w:val="001D4DB5"/>
    <w:rsid w:val="001D6CD3"/>
    <w:rsid w:val="001E0420"/>
    <w:rsid w:val="001E25BF"/>
    <w:rsid w:val="001E4A4C"/>
    <w:rsid w:val="001F068F"/>
    <w:rsid w:val="001F09A2"/>
    <w:rsid w:val="001F1A3F"/>
    <w:rsid w:val="001F1CF6"/>
    <w:rsid w:val="001F4AC9"/>
    <w:rsid w:val="001F5ADC"/>
    <w:rsid w:val="001F63DB"/>
    <w:rsid w:val="00200888"/>
    <w:rsid w:val="0020117D"/>
    <w:rsid w:val="00202F30"/>
    <w:rsid w:val="0020306F"/>
    <w:rsid w:val="002043F2"/>
    <w:rsid w:val="00206C97"/>
    <w:rsid w:val="0020770D"/>
    <w:rsid w:val="00207C6A"/>
    <w:rsid w:val="002125FB"/>
    <w:rsid w:val="002130EC"/>
    <w:rsid w:val="002158CF"/>
    <w:rsid w:val="00216FA1"/>
    <w:rsid w:val="002223C7"/>
    <w:rsid w:val="002252A3"/>
    <w:rsid w:val="002270EE"/>
    <w:rsid w:val="00227B00"/>
    <w:rsid w:val="00227D0E"/>
    <w:rsid w:val="00230C0A"/>
    <w:rsid w:val="00237D66"/>
    <w:rsid w:val="00240F63"/>
    <w:rsid w:val="002430DE"/>
    <w:rsid w:val="00245C2F"/>
    <w:rsid w:val="002462FB"/>
    <w:rsid w:val="00247759"/>
    <w:rsid w:val="00250E65"/>
    <w:rsid w:val="00251988"/>
    <w:rsid w:val="00251F5B"/>
    <w:rsid w:val="0025659D"/>
    <w:rsid w:val="002568B4"/>
    <w:rsid w:val="00257B7C"/>
    <w:rsid w:val="00260491"/>
    <w:rsid w:val="002605DB"/>
    <w:rsid w:val="00261013"/>
    <w:rsid w:val="00261BAF"/>
    <w:rsid w:val="0026303E"/>
    <w:rsid w:val="00263564"/>
    <w:rsid w:val="0026358C"/>
    <w:rsid w:val="00265B83"/>
    <w:rsid w:val="00266F8D"/>
    <w:rsid w:val="00272B8E"/>
    <w:rsid w:val="00275779"/>
    <w:rsid w:val="002778B0"/>
    <w:rsid w:val="00280547"/>
    <w:rsid w:val="002810E3"/>
    <w:rsid w:val="00281D82"/>
    <w:rsid w:val="00284A00"/>
    <w:rsid w:val="0028700C"/>
    <w:rsid w:val="00291DD2"/>
    <w:rsid w:val="002929B0"/>
    <w:rsid w:val="00294613"/>
    <w:rsid w:val="00295E44"/>
    <w:rsid w:val="00297183"/>
    <w:rsid w:val="002A049F"/>
    <w:rsid w:val="002A42B2"/>
    <w:rsid w:val="002A445A"/>
    <w:rsid w:val="002A54CB"/>
    <w:rsid w:val="002A6FB6"/>
    <w:rsid w:val="002B22FA"/>
    <w:rsid w:val="002B27E7"/>
    <w:rsid w:val="002B2CFD"/>
    <w:rsid w:val="002B6983"/>
    <w:rsid w:val="002C0279"/>
    <w:rsid w:val="002C3B2B"/>
    <w:rsid w:val="002C57C0"/>
    <w:rsid w:val="002C6744"/>
    <w:rsid w:val="002C69CD"/>
    <w:rsid w:val="002D0D9D"/>
    <w:rsid w:val="002D5D6D"/>
    <w:rsid w:val="002D63FB"/>
    <w:rsid w:val="002D6751"/>
    <w:rsid w:val="002D6E0F"/>
    <w:rsid w:val="002E1CE3"/>
    <w:rsid w:val="002E27BA"/>
    <w:rsid w:val="002E2BCC"/>
    <w:rsid w:val="002E4135"/>
    <w:rsid w:val="002E6353"/>
    <w:rsid w:val="002F0188"/>
    <w:rsid w:val="002F0E8C"/>
    <w:rsid w:val="002F2E95"/>
    <w:rsid w:val="0030041F"/>
    <w:rsid w:val="003009F4"/>
    <w:rsid w:val="00300AFA"/>
    <w:rsid w:val="0030179A"/>
    <w:rsid w:val="0030247D"/>
    <w:rsid w:val="00303AEE"/>
    <w:rsid w:val="00303D02"/>
    <w:rsid w:val="00304778"/>
    <w:rsid w:val="00311FE5"/>
    <w:rsid w:val="00312AA8"/>
    <w:rsid w:val="0031379F"/>
    <w:rsid w:val="00313BF0"/>
    <w:rsid w:val="003145E7"/>
    <w:rsid w:val="00315687"/>
    <w:rsid w:val="00317FE7"/>
    <w:rsid w:val="003213B9"/>
    <w:rsid w:val="00323176"/>
    <w:rsid w:val="00323DCF"/>
    <w:rsid w:val="00326A24"/>
    <w:rsid w:val="00326B3A"/>
    <w:rsid w:val="003275CE"/>
    <w:rsid w:val="0033081E"/>
    <w:rsid w:val="0033261D"/>
    <w:rsid w:val="00336EE9"/>
    <w:rsid w:val="00341884"/>
    <w:rsid w:val="00343695"/>
    <w:rsid w:val="00343FA2"/>
    <w:rsid w:val="00344DFA"/>
    <w:rsid w:val="00352002"/>
    <w:rsid w:val="00354E5F"/>
    <w:rsid w:val="00355996"/>
    <w:rsid w:val="0035699C"/>
    <w:rsid w:val="00357482"/>
    <w:rsid w:val="00362781"/>
    <w:rsid w:val="0036449D"/>
    <w:rsid w:val="00364B5D"/>
    <w:rsid w:val="00365B7A"/>
    <w:rsid w:val="00372044"/>
    <w:rsid w:val="00372687"/>
    <w:rsid w:val="0037378D"/>
    <w:rsid w:val="0037401C"/>
    <w:rsid w:val="00374CC4"/>
    <w:rsid w:val="00377087"/>
    <w:rsid w:val="00377207"/>
    <w:rsid w:val="00377619"/>
    <w:rsid w:val="003779FE"/>
    <w:rsid w:val="00381F2C"/>
    <w:rsid w:val="0038236A"/>
    <w:rsid w:val="00384895"/>
    <w:rsid w:val="00386F70"/>
    <w:rsid w:val="003907F4"/>
    <w:rsid w:val="00394F39"/>
    <w:rsid w:val="003963D7"/>
    <w:rsid w:val="00396951"/>
    <w:rsid w:val="00396B5C"/>
    <w:rsid w:val="003A5570"/>
    <w:rsid w:val="003A5E12"/>
    <w:rsid w:val="003A700D"/>
    <w:rsid w:val="003A7619"/>
    <w:rsid w:val="003B34A7"/>
    <w:rsid w:val="003B443F"/>
    <w:rsid w:val="003C24C5"/>
    <w:rsid w:val="003C3D93"/>
    <w:rsid w:val="003C63F3"/>
    <w:rsid w:val="003C7111"/>
    <w:rsid w:val="003C7B98"/>
    <w:rsid w:val="003D2266"/>
    <w:rsid w:val="003D29FB"/>
    <w:rsid w:val="003D3257"/>
    <w:rsid w:val="003D54DD"/>
    <w:rsid w:val="003D6798"/>
    <w:rsid w:val="003D7F73"/>
    <w:rsid w:val="003E55F5"/>
    <w:rsid w:val="003E6F94"/>
    <w:rsid w:val="003E7054"/>
    <w:rsid w:val="003F0E5E"/>
    <w:rsid w:val="003F0F1A"/>
    <w:rsid w:val="003F2CA5"/>
    <w:rsid w:val="003F3D37"/>
    <w:rsid w:val="003F5E92"/>
    <w:rsid w:val="003F6AD9"/>
    <w:rsid w:val="00400002"/>
    <w:rsid w:val="00400A9D"/>
    <w:rsid w:val="00403E3C"/>
    <w:rsid w:val="004045C4"/>
    <w:rsid w:val="004064C3"/>
    <w:rsid w:val="004070A7"/>
    <w:rsid w:val="004074D2"/>
    <w:rsid w:val="004112D1"/>
    <w:rsid w:val="00411FCF"/>
    <w:rsid w:val="00412FE5"/>
    <w:rsid w:val="0041335A"/>
    <w:rsid w:val="00415101"/>
    <w:rsid w:val="00415794"/>
    <w:rsid w:val="00415AA5"/>
    <w:rsid w:val="004168FB"/>
    <w:rsid w:val="00417452"/>
    <w:rsid w:val="0042114D"/>
    <w:rsid w:val="0042123B"/>
    <w:rsid w:val="00425D42"/>
    <w:rsid w:val="00425F2A"/>
    <w:rsid w:val="00442F72"/>
    <w:rsid w:val="00445E7F"/>
    <w:rsid w:val="00446380"/>
    <w:rsid w:val="004466ED"/>
    <w:rsid w:val="00447485"/>
    <w:rsid w:val="00450F29"/>
    <w:rsid w:val="00452248"/>
    <w:rsid w:val="004535BF"/>
    <w:rsid w:val="0045514A"/>
    <w:rsid w:val="00455EFD"/>
    <w:rsid w:val="00462C1E"/>
    <w:rsid w:val="00464A5D"/>
    <w:rsid w:val="00465243"/>
    <w:rsid w:val="00472ADF"/>
    <w:rsid w:val="00472FA3"/>
    <w:rsid w:val="00474444"/>
    <w:rsid w:val="00474765"/>
    <w:rsid w:val="00480ED9"/>
    <w:rsid w:val="004817D3"/>
    <w:rsid w:val="00482666"/>
    <w:rsid w:val="00487753"/>
    <w:rsid w:val="00490EED"/>
    <w:rsid w:val="00490F04"/>
    <w:rsid w:val="00491080"/>
    <w:rsid w:val="0049305D"/>
    <w:rsid w:val="004937DB"/>
    <w:rsid w:val="00496F44"/>
    <w:rsid w:val="004974C4"/>
    <w:rsid w:val="004975C5"/>
    <w:rsid w:val="0049768F"/>
    <w:rsid w:val="004A0035"/>
    <w:rsid w:val="004A0624"/>
    <w:rsid w:val="004A1AEB"/>
    <w:rsid w:val="004A516E"/>
    <w:rsid w:val="004A5DA3"/>
    <w:rsid w:val="004A7388"/>
    <w:rsid w:val="004B1D5F"/>
    <w:rsid w:val="004B23DD"/>
    <w:rsid w:val="004B4323"/>
    <w:rsid w:val="004B4498"/>
    <w:rsid w:val="004B5499"/>
    <w:rsid w:val="004B7CB5"/>
    <w:rsid w:val="004C57D2"/>
    <w:rsid w:val="004C5AB4"/>
    <w:rsid w:val="004D0E82"/>
    <w:rsid w:val="004D12B6"/>
    <w:rsid w:val="004D3135"/>
    <w:rsid w:val="004D3641"/>
    <w:rsid w:val="004D37D3"/>
    <w:rsid w:val="004D5D26"/>
    <w:rsid w:val="004E2082"/>
    <w:rsid w:val="004E2865"/>
    <w:rsid w:val="004E2C36"/>
    <w:rsid w:val="004E6868"/>
    <w:rsid w:val="004F0F9B"/>
    <w:rsid w:val="004F199C"/>
    <w:rsid w:val="004F3CF3"/>
    <w:rsid w:val="004F452F"/>
    <w:rsid w:val="004F4C4C"/>
    <w:rsid w:val="004F66BD"/>
    <w:rsid w:val="004F68AF"/>
    <w:rsid w:val="004F75C0"/>
    <w:rsid w:val="00500B48"/>
    <w:rsid w:val="00500B97"/>
    <w:rsid w:val="00503773"/>
    <w:rsid w:val="00510164"/>
    <w:rsid w:val="00511890"/>
    <w:rsid w:val="00514219"/>
    <w:rsid w:val="00514B41"/>
    <w:rsid w:val="00520AFE"/>
    <w:rsid w:val="00524D55"/>
    <w:rsid w:val="00525105"/>
    <w:rsid w:val="00530373"/>
    <w:rsid w:val="00535445"/>
    <w:rsid w:val="005357AD"/>
    <w:rsid w:val="005367BF"/>
    <w:rsid w:val="005369A6"/>
    <w:rsid w:val="005412A1"/>
    <w:rsid w:val="005421CB"/>
    <w:rsid w:val="00542848"/>
    <w:rsid w:val="00544406"/>
    <w:rsid w:val="00544E12"/>
    <w:rsid w:val="00545405"/>
    <w:rsid w:val="0054591E"/>
    <w:rsid w:val="00546AC7"/>
    <w:rsid w:val="00546CD3"/>
    <w:rsid w:val="00551BF8"/>
    <w:rsid w:val="0055357D"/>
    <w:rsid w:val="0055364E"/>
    <w:rsid w:val="0055482D"/>
    <w:rsid w:val="00561BEE"/>
    <w:rsid w:val="00566B98"/>
    <w:rsid w:val="00572568"/>
    <w:rsid w:val="00572D98"/>
    <w:rsid w:val="0057384B"/>
    <w:rsid w:val="00575E64"/>
    <w:rsid w:val="00576987"/>
    <w:rsid w:val="00580508"/>
    <w:rsid w:val="00580841"/>
    <w:rsid w:val="005808C3"/>
    <w:rsid w:val="005844D2"/>
    <w:rsid w:val="005853A3"/>
    <w:rsid w:val="00585814"/>
    <w:rsid w:val="005864E2"/>
    <w:rsid w:val="005900C2"/>
    <w:rsid w:val="00592115"/>
    <w:rsid w:val="00593791"/>
    <w:rsid w:val="0059721E"/>
    <w:rsid w:val="00597813"/>
    <w:rsid w:val="005A2899"/>
    <w:rsid w:val="005A3437"/>
    <w:rsid w:val="005B04F9"/>
    <w:rsid w:val="005B24B2"/>
    <w:rsid w:val="005B36FE"/>
    <w:rsid w:val="005C1F24"/>
    <w:rsid w:val="005C44C2"/>
    <w:rsid w:val="005C7244"/>
    <w:rsid w:val="005D0157"/>
    <w:rsid w:val="005D0A78"/>
    <w:rsid w:val="005D3504"/>
    <w:rsid w:val="005D557A"/>
    <w:rsid w:val="005D6D2A"/>
    <w:rsid w:val="005D6F3C"/>
    <w:rsid w:val="005E27F3"/>
    <w:rsid w:val="005E476B"/>
    <w:rsid w:val="005E5065"/>
    <w:rsid w:val="005E5E35"/>
    <w:rsid w:val="005E5F9A"/>
    <w:rsid w:val="005F1E74"/>
    <w:rsid w:val="005F292B"/>
    <w:rsid w:val="005F303C"/>
    <w:rsid w:val="005F4AAB"/>
    <w:rsid w:val="005F4B03"/>
    <w:rsid w:val="005F50F8"/>
    <w:rsid w:val="005F5DEF"/>
    <w:rsid w:val="005F76D1"/>
    <w:rsid w:val="00600D16"/>
    <w:rsid w:val="006062EA"/>
    <w:rsid w:val="006069D2"/>
    <w:rsid w:val="00611067"/>
    <w:rsid w:val="006135FC"/>
    <w:rsid w:val="00620019"/>
    <w:rsid w:val="0062045E"/>
    <w:rsid w:val="00620FD6"/>
    <w:rsid w:val="00621753"/>
    <w:rsid w:val="006240DB"/>
    <w:rsid w:val="006269F4"/>
    <w:rsid w:val="0063011B"/>
    <w:rsid w:val="00631F34"/>
    <w:rsid w:val="00632251"/>
    <w:rsid w:val="006342CE"/>
    <w:rsid w:val="006342F7"/>
    <w:rsid w:val="006345E4"/>
    <w:rsid w:val="00635D82"/>
    <w:rsid w:val="006377FE"/>
    <w:rsid w:val="00637E29"/>
    <w:rsid w:val="006437CC"/>
    <w:rsid w:val="006454EC"/>
    <w:rsid w:val="00645581"/>
    <w:rsid w:val="0065422C"/>
    <w:rsid w:val="00654A3C"/>
    <w:rsid w:val="00656B3A"/>
    <w:rsid w:val="00657F18"/>
    <w:rsid w:val="006618E2"/>
    <w:rsid w:val="0066273D"/>
    <w:rsid w:val="00665FA3"/>
    <w:rsid w:val="006671D0"/>
    <w:rsid w:val="00672588"/>
    <w:rsid w:val="00673DC0"/>
    <w:rsid w:val="00676FA9"/>
    <w:rsid w:val="00680329"/>
    <w:rsid w:val="006837D9"/>
    <w:rsid w:val="00687CE4"/>
    <w:rsid w:val="0069004B"/>
    <w:rsid w:val="00691899"/>
    <w:rsid w:val="00694239"/>
    <w:rsid w:val="006959A6"/>
    <w:rsid w:val="006A04E9"/>
    <w:rsid w:val="006A4A88"/>
    <w:rsid w:val="006B163E"/>
    <w:rsid w:val="006B20C3"/>
    <w:rsid w:val="006B3790"/>
    <w:rsid w:val="006B5159"/>
    <w:rsid w:val="006B5E5E"/>
    <w:rsid w:val="006B7E1E"/>
    <w:rsid w:val="006C1077"/>
    <w:rsid w:val="006C1D2A"/>
    <w:rsid w:val="006C33EF"/>
    <w:rsid w:val="006C4FF8"/>
    <w:rsid w:val="006C563E"/>
    <w:rsid w:val="006D2AEA"/>
    <w:rsid w:val="006E0E58"/>
    <w:rsid w:val="006E1951"/>
    <w:rsid w:val="006E35C8"/>
    <w:rsid w:val="006E5057"/>
    <w:rsid w:val="006F189B"/>
    <w:rsid w:val="006F330B"/>
    <w:rsid w:val="006F3EF2"/>
    <w:rsid w:val="006F4CFF"/>
    <w:rsid w:val="006F68F9"/>
    <w:rsid w:val="0070201F"/>
    <w:rsid w:val="00703911"/>
    <w:rsid w:val="00705874"/>
    <w:rsid w:val="00710408"/>
    <w:rsid w:val="00711D1E"/>
    <w:rsid w:val="00714B3A"/>
    <w:rsid w:val="00715019"/>
    <w:rsid w:val="007160AE"/>
    <w:rsid w:val="0072103D"/>
    <w:rsid w:val="00723898"/>
    <w:rsid w:val="00724087"/>
    <w:rsid w:val="00724704"/>
    <w:rsid w:val="00725EF4"/>
    <w:rsid w:val="007317A0"/>
    <w:rsid w:val="0073705E"/>
    <w:rsid w:val="00737A06"/>
    <w:rsid w:val="00737F87"/>
    <w:rsid w:val="007402C6"/>
    <w:rsid w:val="00740823"/>
    <w:rsid w:val="00740BD6"/>
    <w:rsid w:val="007428A9"/>
    <w:rsid w:val="00742BA2"/>
    <w:rsid w:val="00746A0B"/>
    <w:rsid w:val="00750127"/>
    <w:rsid w:val="007514D1"/>
    <w:rsid w:val="00752B2D"/>
    <w:rsid w:val="007548EC"/>
    <w:rsid w:val="00754AD1"/>
    <w:rsid w:val="0075792C"/>
    <w:rsid w:val="00757BBF"/>
    <w:rsid w:val="007601E3"/>
    <w:rsid w:val="00760F4A"/>
    <w:rsid w:val="00761299"/>
    <w:rsid w:val="00761895"/>
    <w:rsid w:val="00762642"/>
    <w:rsid w:val="007629C9"/>
    <w:rsid w:val="007638C5"/>
    <w:rsid w:val="007642E2"/>
    <w:rsid w:val="00767861"/>
    <w:rsid w:val="00773E96"/>
    <w:rsid w:val="0078138A"/>
    <w:rsid w:val="007814FB"/>
    <w:rsid w:val="00784EEE"/>
    <w:rsid w:val="0078558F"/>
    <w:rsid w:val="00787B77"/>
    <w:rsid w:val="00791CB9"/>
    <w:rsid w:val="00794305"/>
    <w:rsid w:val="00796507"/>
    <w:rsid w:val="00797DB8"/>
    <w:rsid w:val="007A560D"/>
    <w:rsid w:val="007A5767"/>
    <w:rsid w:val="007A6193"/>
    <w:rsid w:val="007A79D6"/>
    <w:rsid w:val="007B0E0B"/>
    <w:rsid w:val="007B218D"/>
    <w:rsid w:val="007B7300"/>
    <w:rsid w:val="007B7E40"/>
    <w:rsid w:val="007C06C0"/>
    <w:rsid w:val="007C1E17"/>
    <w:rsid w:val="007C308A"/>
    <w:rsid w:val="007C55A5"/>
    <w:rsid w:val="007C57B6"/>
    <w:rsid w:val="007C5AFF"/>
    <w:rsid w:val="007C694C"/>
    <w:rsid w:val="007C707B"/>
    <w:rsid w:val="007C71CB"/>
    <w:rsid w:val="007C732B"/>
    <w:rsid w:val="007D2F90"/>
    <w:rsid w:val="007D5590"/>
    <w:rsid w:val="007D6B67"/>
    <w:rsid w:val="007D759F"/>
    <w:rsid w:val="007D7CCA"/>
    <w:rsid w:val="007E11B0"/>
    <w:rsid w:val="007E1A89"/>
    <w:rsid w:val="007E1DCA"/>
    <w:rsid w:val="007E2E40"/>
    <w:rsid w:val="007E3365"/>
    <w:rsid w:val="007E3C32"/>
    <w:rsid w:val="007E4A4E"/>
    <w:rsid w:val="007E553E"/>
    <w:rsid w:val="007F0EE6"/>
    <w:rsid w:val="007F10A9"/>
    <w:rsid w:val="007F2C2E"/>
    <w:rsid w:val="007F2EF9"/>
    <w:rsid w:val="007F3348"/>
    <w:rsid w:val="007F44A7"/>
    <w:rsid w:val="007F50ED"/>
    <w:rsid w:val="007F605C"/>
    <w:rsid w:val="007F688D"/>
    <w:rsid w:val="008102CC"/>
    <w:rsid w:val="008109EF"/>
    <w:rsid w:val="00810DD2"/>
    <w:rsid w:val="0081235A"/>
    <w:rsid w:val="00813927"/>
    <w:rsid w:val="00813B59"/>
    <w:rsid w:val="00814238"/>
    <w:rsid w:val="00816FF9"/>
    <w:rsid w:val="0082008C"/>
    <w:rsid w:val="008212AA"/>
    <w:rsid w:val="00821ABA"/>
    <w:rsid w:val="008223E3"/>
    <w:rsid w:val="00823500"/>
    <w:rsid w:val="00825368"/>
    <w:rsid w:val="00825CFF"/>
    <w:rsid w:val="00832F6A"/>
    <w:rsid w:val="00833C06"/>
    <w:rsid w:val="00834370"/>
    <w:rsid w:val="008414B5"/>
    <w:rsid w:val="0084259D"/>
    <w:rsid w:val="008450E9"/>
    <w:rsid w:val="00845D07"/>
    <w:rsid w:val="00846560"/>
    <w:rsid w:val="0085018D"/>
    <w:rsid w:val="00850A58"/>
    <w:rsid w:val="0085286C"/>
    <w:rsid w:val="00855E19"/>
    <w:rsid w:val="00856CB4"/>
    <w:rsid w:val="00860F0C"/>
    <w:rsid w:val="00862899"/>
    <w:rsid w:val="0086362E"/>
    <w:rsid w:val="00863963"/>
    <w:rsid w:val="00863BDD"/>
    <w:rsid w:val="0086617C"/>
    <w:rsid w:val="00866E49"/>
    <w:rsid w:val="008711A1"/>
    <w:rsid w:val="00871EF7"/>
    <w:rsid w:val="00872A96"/>
    <w:rsid w:val="00872FE6"/>
    <w:rsid w:val="00873A8A"/>
    <w:rsid w:val="00873E57"/>
    <w:rsid w:val="00875349"/>
    <w:rsid w:val="008760D0"/>
    <w:rsid w:val="008762AD"/>
    <w:rsid w:val="00876600"/>
    <w:rsid w:val="0087793A"/>
    <w:rsid w:val="00880083"/>
    <w:rsid w:val="00884FE9"/>
    <w:rsid w:val="008856B9"/>
    <w:rsid w:val="00885B0C"/>
    <w:rsid w:val="00887052"/>
    <w:rsid w:val="00887150"/>
    <w:rsid w:val="00887CAB"/>
    <w:rsid w:val="00892C3C"/>
    <w:rsid w:val="0089477A"/>
    <w:rsid w:val="00895DDE"/>
    <w:rsid w:val="008973B6"/>
    <w:rsid w:val="008A0589"/>
    <w:rsid w:val="008A0B87"/>
    <w:rsid w:val="008A11AC"/>
    <w:rsid w:val="008A4D55"/>
    <w:rsid w:val="008A5F28"/>
    <w:rsid w:val="008A6DD5"/>
    <w:rsid w:val="008B0464"/>
    <w:rsid w:val="008B7065"/>
    <w:rsid w:val="008C09A6"/>
    <w:rsid w:val="008C12F6"/>
    <w:rsid w:val="008C26D7"/>
    <w:rsid w:val="008C4873"/>
    <w:rsid w:val="008D13F4"/>
    <w:rsid w:val="008D4CE3"/>
    <w:rsid w:val="008D4F5A"/>
    <w:rsid w:val="008D5E06"/>
    <w:rsid w:val="008D5FA7"/>
    <w:rsid w:val="008D600C"/>
    <w:rsid w:val="008D750F"/>
    <w:rsid w:val="008E15D2"/>
    <w:rsid w:val="008E1D2F"/>
    <w:rsid w:val="008E2409"/>
    <w:rsid w:val="008E2FC9"/>
    <w:rsid w:val="008E3683"/>
    <w:rsid w:val="008E5279"/>
    <w:rsid w:val="008E581A"/>
    <w:rsid w:val="008E5862"/>
    <w:rsid w:val="008E5E38"/>
    <w:rsid w:val="008E69F1"/>
    <w:rsid w:val="008E752D"/>
    <w:rsid w:val="008F060B"/>
    <w:rsid w:val="008F2E05"/>
    <w:rsid w:val="008F3159"/>
    <w:rsid w:val="008F3461"/>
    <w:rsid w:val="008F3C78"/>
    <w:rsid w:val="008F3CFC"/>
    <w:rsid w:val="008F501F"/>
    <w:rsid w:val="008F68A5"/>
    <w:rsid w:val="00901224"/>
    <w:rsid w:val="00903635"/>
    <w:rsid w:val="00905799"/>
    <w:rsid w:val="00912C58"/>
    <w:rsid w:val="00913C86"/>
    <w:rsid w:val="00916C80"/>
    <w:rsid w:val="00921AE9"/>
    <w:rsid w:val="00930C1F"/>
    <w:rsid w:val="009312E6"/>
    <w:rsid w:val="00932186"/>
    <w:rsid w:val="00932492"/>
    <w:rsid w:val="00933EB2"/>
    <w:rsid w:val="009362F7"/>
    <w:rsid w:val="00940066"/>
    <w:rsid w:val="00943F8A"/>
    <w:rsid w:val="00944B78"/>
    <w:rsid w:val="00945B08"/>
    <w:rsid w:val="009477D2"/>
    <w:rsid w:val="00951686"/>
    <w:rsid w:val="00954119"/>
    <w:rsid w:val="00954B35"/>
    <w:rsid w:val="00957731"/>
    <w:rsid w:val="00961E4D"/>
    <w:rsid w:val="00962DA4"/>
    <w:rsid w:val="00966A8B"/>
    <w:rsid w:val="0097103B"/>
    <w:rsid w:val="00971611"/>
    <w:rsid w:val="00971E6C"/>
    <w:rsid w:val="00973F76"/>
    <w:rsid w:val="00975A8A"/>
    <w:rsid w:val="00980E3F"/>
    <w:rsid w:val="0098239C"/>
    <w:rsid w:val="00982E98"/>
    <w:rsid w:val="009841A5"/>
    <w:rsid w:val="00984776"/>
    <w:rsid w:val="00985154"/>
    <w:rsid w:val="009852D4"/>
    <w:rsid w:val="009879D8"/>
    <w:rsid w:val="009906D6"/>
    <w:rsid w:val="009925D4"/>
    <w:rsid w:val="00993DF7"/>
    <w:rsid w:val="0099404A"/>
    <w:rsid w:val="0099420D"/>
    <w:rsid w:val="009975A8"/>
    <w:rsid w:val="00997B49"/>
    <w:rsid w:val="00997C09"/>
    <w:rsid w:val="009A037E"/>
    <w:rsid w:val="009A3A26"/>
    <w:rsid w:val="009A4EEC"/>
    <w:rsid w:val="009B1097"/>
    <w:rsid w:val="009B4417"/>
    <w:rsid w:val="009B44F7"/>
    <w:rsid w:val="009B4677"/>
    <w:rsid w:val="009B540F"/>
    <w:rsid w:val="009C0963"/>
    <w:rsid w:val="009C2155"/>
    <w:rsid w:val="009C71F6"/>
    <w:rsid w:val="009D01F2"/>
    <w:rsid w:val="009D39BF"/>
    <w:rsid w:val="009D3A6D"/>
    <w:rsid w:val="009D49D0"/>
    <w:rsid w:val="009E3DD2"/>
    <w:rsid w:val="009E3F21"/>
    <w:rsid w:val="009F20BF"/>
    <w:rsid w:val="009F386C"/>
    <w:rsid w:val="00A002FA"/>
    <w:rsid w:val="00A02067"/>
    <w:rsid w:val="00A02512"/>
    <w:rsid w:val="00A02661"/>
    <w:rsid w:val="00A02B6B"/>
    <w:rsid w:val="00A04B63"/>
    <w:rsid w:val="00A04DAC"/>
    <w:rsid w:val="00A051EE"/>
    <w:rsid w:val="00A05537"/>
    <w:rsid w:val="00A1032B"/>
    <w:rsid w:val="00A1090C"/>
    <w:rsid w:val="00A128BC"/>
    <w:rsid w:val="00A133FC"/>
    <w:rsid w:val="00A16915"/>
    <w:rsid w:val="00A21348"/>
    <w:rsid w:val="00A223A3"/>
    <w:rsid w:val="00A2739D"/>
    <w:rsid w:val="00A304ED"/>
    <w:rsid w:val="00A30504"/>
    <w:rsid w:val="00A3132A"/>
    <w:rsid w:val="00A3336B"/>
    <w:rsid w:val="00A35CB1"/>
    <w:rsid w:val="00A42C6B"/>
    <w:rsid w:val="00A544D9"/>
    <w:rsid w:val="00A6081B"/>
    <w:rsid w:val="00A60948"/>
    <w:rsid w:val="00A60F80"/>
    <w:rsid w:val="00A61E0D"/>
    <w:rsid w:val="00A62769"/>
    <w:rsid w:val="00A63D25"/>
    <w:rsid w:val="00A6441A"/>
    <w:rsid w:val="00A64917"/>
    <w:rsid w:val="00A652AC"/>
    <w:rsid w:val="00A6718C"/>
    <w:rsid w:val="00A70857"/>
    <w:rsid w:val="00A71383"/>
    <w:rsid w:val="00A73B11"/>
    <w:rsid w:val="00A7462B"/>
    <w:rsid w:val="00A76638"/>
    <w:rsid w:val="00A76C12"/>
    <w:rsid w:val="00A80A16"/>
    <w:rsid w:val="00A815EA"/>
    <w:rsid w:val="00A85508"/>
    <w:rsid w:val="00A87355"/>
    <w:rsid w:val="00A90E96"/>
    <w:rsid w:val="00A91153"/>
    <w:rsid w:val="00A91156"/>
    <w:rsid w:val="00A93013"/>
    <w:rsid w:val="00A932AD"/>
    <w:rsid w:val="00A937AD"/>
    <w:rsid w:val="00A96271"/>
    <w:rsid w:val="00AA0E4C"/>
    <w:rsid w:val="00AA25E1"/>
    <w:rsid w:val="00AA2A21"/>
    <w:rsid w:val="00AA2E99"/>
    <w:rsid w:val="00AA61BD"/>
    <w:rsid w:val="00AB069D"/>
    <w:rsid w:val="00AB2B07"/>
    <w:rsid w:val="00AB4158"/>
    <w:rsid w:val="00AB46B8"/>
    <w:rsid w:val="00AB4A9F"/>
    <w:rsid w:val="00AB52AC"/>
    <w:rsid w:val="00AB5ACE"/>
    <w:rsid w:val="00AB72A9"/>
    <w:rsid w:val="00AC05E2"/>
    <w:rsid w:val="00AC0CCE"/>
    <w:rsid w:val="00AC1827"/>
    <w:rsid w:val="00AC18E4"/>
    <w:rsid w:val="00AC3732"/>
    <w:rsid w:val="00AC3A2E"/>
    <w:rsid w:val="00AC4DFE"/>
    <w:rsid w:val="00AC7D4E"/>
    <w:rsid w:val="00AD0047"/>
    <w:rsid w:val="00AD0335"/>
    <w:rsid w:val="00AD1A5C"/>
    <w:rsid w:val="00AD4E35"/>
    <w:rsid w:val="00AD5D96"/>
    <w:rsid w:val="00AD696E"/>
    <w:rsid w:val="00AD6B8A"/>
    <w:rsid w:val="00AE13A6"/>
    <w:rsid w:val="00AE1E83"/>
    <w:rsid w:val="00AF037F"/>
    <w:rsid w:val="00AF09DC"/>
    <w:rsid w:val="00AF5A7E"/>
    <w:rsid w:val="00AF6352"/>
    <w:rsid w:val="00AF7126"/>
    <w:rsid w:val="00AF7641"/>
    <w:rsid w:val="00B00B22"/>
    <w:rsid w:val="00B0207A"/>
    <w:rsid w:val="00B063FA"/>
    <w:rsid w:val="00B1158A"/>
    <w:rsid w:val="00B14E77"/>
    <w:rsid w:val="00B160FB"/>
    <w:rsid w:val="00B16D0D"/>
    <w:rsid w:val="00B17E6D"/>
    <w:rsid w:val="00B21101"/>
    <w:rsid w:val="00B2141C"/>
    <w:rsid w:val="00B22BBB"/>
    <w:rsid w:val="00B23275"/>
    <w:rsid w:val="00B2366C"/>
    <w:rsid w:val="00B24355"/>
    <w:rsid w:val="00B248CB"/>
    <w:rsid w:val="00B2597E"/>
    <w:rsid w:val="00B27497"/>
    <w:rsid w:val="00B34732"/>
    <w:rsid w:val="00B40F61"/>
    <w:rsid w:val="00B41986"/>
    <w:rsid w:val="00B419D0"/>
    <w:rsid w:val="00B43BAC"/>
    <w:rsid w:val="00B43D10"/>
    <w:rsid w:val="00B44933"/>
    <w:rsid w:val="00B454BD"/>
    <w:rsid w:val="00B50C5A"/>
    <w:rsid w:val="00B51C77"/>
    <w:rsid w:val="00B52108"/>
    <w:rsid w:val="00B556F3"/>
    <w:rsid w:val="00B55F6D"/>
    <w:rsid w:val="00B561E5"/>
    <w:rsid w:val="00B56C36"/>
    <w:rsid w:val="00B577FF"/>
    <w:rsid w:val="00B579F0"/>
    <w:rsid w:val="00B60787"/>
    <w:rsid w:val="00B6545A"/>
    <w:rsid w:val="00B672BF"/>
    <w:rsid w:val="00B7112E"/>
    <w:rsid w:val="00B7195E"/>
    <w:rsid w:val="00B72DD9"/>
    <w:rsid w:val="00B735C9"/>
    <w:rsid w:val="00B73E9B"/>
    <w:rsid w:val="00B74CF9"/>
    <w:rsid w:val="00B81517"/>
    <w:rsid w:val="00B818B9"/>
    <w:rsid w:val="00B81E84"/>
    <w:rsid w:val="00B82E4E"/>
    <w:rsid w:val="00B83580"/>
    <w:rsid w:val="00B8613F"/>
    <w:rsid w:val="00B919DF"/>
    <w:rsid w:val="00B943B1"/>
    <w:rsid w:val="00B96A10"/>
    <w:rsid w:val="00B97E43"/>
    <w:rsid w:val="00BA1FF8"/>
    <w:rsid w:val="00BA31C2"/>
    <w:rsid w:val="00BA415C"/>
    <w:rsid w:val="00BA6300"/>
    <w:rsid w:val="00BA671F"/>
    <w:rsid w:val="00BA795F"/>
    <w:rsid w:val="00BA7995"/>
    <w:rsid w:val="00BA7AB4"/>
    <w:rsid w:val="00BB1842"/>
    <w:rsid w:val="00BB1B85"/>
    <w:rsid w:val="00BB279C"/>
    <w:rsid w:val="00BC1D9E"/>
    <w:rsid w:val="00BC2E27"/>
    <w:rsid w:val="00BC349B"/>
    <w:rsid w:val="00BC41FA"/>
    <w:rsid w:val="00BC5181"/>
    <w:rsid w:val="00BC5F8C"/>
    <w:rsid w:val="00BD5125"/>
    <w:rsid w:val="00BD5495"/>
    <w:rsid w:val="00BD6014"/>
    <w:rsid w:val="00BD796A"/>
    <w:rsid w:val="00BD7CF3"/>
    <w:rsid w:val="00BE04FA"/>
    <w:rsid w:val="00BE5DF1"/>
    <w:rsid w:val="00BF07E9"/>
    <w:rsid w:val="00BF2FEE"/>
    <w:rsid w:val="00BF51CB"/>
    <w:rsid w:val="00BF5CED"/>
    <w:rsid w:val="00BF7476"/>
    <w:rsid w:val="00C02980"/>
    <w:rsid w:val="00C039CB"/>
    <w:rsid w:val="00C06A25"/>
    <w:rsid w:val="00C06D29"/>
    <w:rsid w:val="00C07219"/>
    <w:rsid w:val="00C07811"/>
    <w:rsid w:val="00C07A8A"/>
    <w:rsid w:val="00C07AE4"/>
    <w:rsid w:val="00C12C56"/>
    <w:rsid w:val="00C1400C"/>
    <w:rsid w:val="00C1418C"/>
    <w:rsid w:val="00C1528F"/>
    <w:rsid w:val="00C15D93"/>
    <w:rsid w:val="00C1785A"/>
    <w:rsid w:val="00C20C3A"/>
    <w:rsid w:val="00C213B6"/>
    <w:rsid w:val="00C21E53"/>
    <w:rsid w:val="00C2235B"/>
    <w:rsid w:val="00C23BBC"/>
    <w:rsid w:val="00C24F48"/>
    <w:rsid w:val="00C2550C"/>
    <w:rsid w:val="00C44705"/>
    <w:rsid w:val="00C4638A"/>
    <w:rsid w:val="00C46CCD"/>
    <w:rsid w:val="00C47D05"/>
    <w:rsid w:val="00C47FC0"/>
    <w:rsid w:val="00C52F2F"/>
    <w:rsid w:val="00C5585D"/>
    <w:rsid w:val="00C606C6"/>
    <w:rsid w:val="00C609E5"/>
    <w:rsid w:val="00C6309A"/>
    <w:rsid w:val="00C6689B"/>
    <w:rsid w:val="00C66CF8"/>
    <w:rsid w:val="00C70A46"/>
    <w:rsid w:val="00C70F29"/>
    <w:rsid w:val="00C70FD2"/>
    <w:rsid w:val="00C7100E"/>
    <w:rsid w:val="00C72E36"/>
    <w:rsid w:val="00C74A03"/>
    <w:rsid w:val="00C75059"/>
    <w:rsid w:val="00C7569D"/>
    <w:rsid w:val="00C75C78"/>
    <w:rsid w:val="00C77ACE"/>
    <w:rsid w:val="00C81DEA"/>
    <w:rsid w:val="00C82D31"/>
    <w:rsid w:val="00C86205"/>
    <w:rsid w:val="00C874C5"/>
    <w:rsid w:val="00C87EBB"/>
    <w:rsid w:val="00C91BC7"/>
    <w:rsid w:val="00C9316B"/>
    <w:rsid w:val="00C94923"/>
    <w:rsid w:val="00C9500E"/>
    <w:rsid w:val="00C9689A"/>
    <w:rsid w:val="00C96C0A"/>
    <w:rsid w:val="00CA1E47"/>
    <w:rsid w:val="00CA2638"/>
    <w:rsid w:val="00CA393B"/>
    <w:rsid w:val="00CA3E13"/>
    <w:rsid w:val="00CA4734"/>
    <w:rsid w:val="00CA5BC0"/>
    <w:rsid w:val="00CA7D8B"/>
    <w:rsid w:val="00CB1E64"/>
    <w:rsid w:val="00CB404C"/>
    <w:rsid w:val="00CB409F"/>
    <w:rsid w:val="00CB411A"/>
    <w:rsid w:val="00CB64F5"/>
    <w:rsid w:val="00CB685A"/>
    <w:rsid w:val="00CB7D93"/>
    <w:rsid w:val="00CC15ED"/>
    <w:rsid w:val="00CC17EC"/>
    <w:rsid w:val="00CC28D1"/>
    <w:rsid w:val="00CC6060"/>
    <w:rsid w:val="00CC769A"/>
    <w:rsid w:val="00CD1407"/>
    <w:rsid w:val="00CD233F"/>
    <w:rsid w:val="00CD3963"/>
    <w:rsid w:val="00CD45F9"/>
    <w:rsid w:val="00CD6820"/>
    <w:rsid w:val="00CD6DE8"/>
    <w:rsid w:val="00CD6E61"/>
    <w:rsid w:val="00CE06E6"/>
    <w:rsid w:val="00CE4370"/>
    <w:rsid w:val="00CE5CF2"/>
    <w:rsid w:val="00CF0EE3"/>
    <w:rsid w:val="00CF76FE"/>
    <w:rsid w:val="00D00C10"/>
    <w:rsid w:val="00D012AA"/>
    <w:rsid w:val="00D043C9"/>
    <w:rsid w:val="00D10E03"/>
    <w:rsid w:val="00D11969"/>
    <w:rsid w:val="00D11C1C"/>
    <w:rsid w:val="00D1345C"/>
    <w:rsid w:val="00D137C2"/>
    <w:rsid w:val="00D15A98"/>
    <w:rsid w:val="00D25886"/>
    <w:rsid w:val="00D26B13"/>
    <w:rsid w:val="00D31CFF"/>
    <w:rsid w:val="00D372D3"/>
    <w:rsid w:val="00D42ECD"/>
    <w:rsid w:val="00D46F8E"/>
    <w:rsid w:val="00D50B6C"/>
    <w:rsid w:val="00D51CFC"/>
    <w:rsid w:val="00D566F0"/>
    <w:rsid w:val="00D56A7F"/>
    <w:rsid w:val="00D56BBA"/>
    <w:rsid w:val="00D60587"/>
    <w:rsid w:val="00D6253C"/>
    <w:rsid w:val="00D634E9"/>
    <w:rsid w:val="00D641AE"/>
    <w:rsid w:val="00D64DF0"/>
    <w:rsid w:val="00D6614B"/>
    <w:rsid w:val="00D668A7"/>
    <w:rsid w:val="00D709BA"/>
    <w:rsid w:val="00D71EF6"/>
    <w:rsid w:val="00D73D82"/>
    <w:rsid w:val="00D76664"/>
    <w:rsid w:val="00D7775B"/>
    <w:rsid w:val="00D77876"/>
    <w:rsid w:val="00D81FD3"/>
    <w:rsid w:val="00D827B2"/>
    <w:rsid w:val="00D85896"/>
    <w:rsid w:val="00D867ED"/>
    <w:rsid w:val="00D91512"/>
    <w:rsid w:val="00D919BD"/>
    <w:rsid w:val="00D91A8F"/>
    <w:rsid w:val="00D921F2"/>
    <w:rsid w:val="00D92FEF"/>
    <w:rsid w:val="00DA1658"/>
    <w:rsid w:val="00DA1749"/>
    <w:rsid w:val="00DA21F5"/>
    <w:rsid w:val="00DA349C"/>
    <w:rsid w:val="00DA34F1"/>
    <w:rsid w:val="00DA4FBE"/>
    <w:rsid w:val="00DA7887"/>
    <w:rsid w:val="00DB0C8E"/>
    <w:rsid w:val="00DB3832"/>
    <w:rsid w:val="00DB6AFA"/>
    <w:rsid w:val="00DB6BDD"/>
    <w:rsid w:val="00DB6ED2"/>
    <w:rsid w:val="00DB757C"/>
    <w:rsid w:val="00DB7940"/>
    <w:rsid w:val="00DC0EDB"/>
    <w:rsid w:val="00DC4F32"/>
    <w:rsid w:val="00DD1057"/>
    <w:rsid w:val="00DD21BE"/>
    <w:rsid w:val="00DE2AAF"/>
    <w:rsid w:val="00DE5DB7"/>
    <w:rsid w:val="00DE6651"/>
    <w:rsid w:val="00DE74AF"/>
    <w:rsid w:val="00DF410A"/>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251B"/>
    <w:rsid w:val="00E16733"/>
    <w:rsid w:val="00E2048D"/>
    <w:rsid w:val="00E23290"/>
    <w:rsid w:val="00E2644A"/>
    <w:rsid w:val="00E324AE"/>
    <w:rsid w:val="00E35BAA"/>
    <w:rsid w:val="00E369AA"/>
    <w:rsid w:val="00E41002"/>
    <w:rsid w:val="00E46283"/>
    <w:rsid w:val="00E53CBF"/>
    <w:rsid w:val="00E54D1B"/>
    <w:rsid w:val="00E615A3"/>
    <w:rsid w:val="00E61F1E"/>
    <w:rsid w:val="00E637CD"/>
    <w:rsid w:val="00E64CFD"/>
    <w:rsid w:val="00E6721F"/>
    <w:rsid w:val="00E67758"/>
    <w:rsid w:val="00E70165"/>
    <w:rsid w:val="00E7257B"/>
    <w:rsid w:val="00E73034"/>
    <w:rsid w:val="00E73A3A"/>
    <w:rsid w:val="00E80B9C"/>
    <w:rsid w:val="00E9050E"/>
    <w:rsid w:val="00E90988"/>
    <w:rsid w:val="00E90BF1"/>
    <w:rsid w:val="00E92133"/>
    <w:rsid w:val="00E9390E"/>
    <w:rsid w:val="00E93A6C"/>
    <w:rsid w:val="00E94C42"/>
    <w:rsid w:val="00E95744"/>
    <w:rsid w:val="00EA10C2"/>
    <w:rsid w:val="00EA23E0"/>
    <w:rsid w:val="00EA4E2E"/>
    <w:rsid w:val="00EA534B"/>
    <w:rsid w:val="00EA67DA"/>
    <w:rsid w:val="00EA6997"/>
    <w:rsid w:val="00EB1B06"/>
    <w:rsid w:val="00EB5748"/>
    <w:rsid w:val="00EB5AE1"/>
    <w:rsid w:val="00EB5DFF"/>
    <w:rsid w:val="00EC306E"/>
    <w:rsid w:val="00EC34F6"/>
    <w:rsid w:val="00EC48E9"/>
    <w:rsid w:val="00EC5811"/>
    <w:rsid w:val="00ED0F17"/>
    <w:rsid w:val="00ED15C5"/>
    <w:rsid w:val="00ED3026"/>
    <w:rsid w:val="00ED7385"/>
    <w:rsid w:val="00ED73DB"/>
    <w:rsid w:val="00ED7D7C"/>
    <w:rsid w:val="00EE2182"/>
    <w:rsid w:val="00EE38E1"/>
    <w:rsid w:val="00EE72B0"/>
    <w:rsid w:val="00EE73EF"/>
    <w:rsid w:val="00EE7D17"/>
    <w:rsid w:val="00EF042F"/>
    <w:rsid w:val="00EF538B"/>
    <w:rsid w:val="00EF69FD"/>
    <w:rsid w:val="00F01A0B"/>
    <w:rsid w:val="00F06B2B"/>
    <w:rsid w:val="00F1141E"/>
    <w:rsid w:val="00F12FFA"/>
    <w:rsid w:val="00F13520"/>
    <w:rsid w:val="00F140DA"/>
    <w:rsid w:val="00F151AB"/>
    <w:rsid w:val="00F16C03"/>
    <w:rsid w:val="00F20786"/>
    <w:rsid w:val="00F2079D"/>
    <w:rsid w:val="00F21C75"/>
    <w:rsid w:val="00F2210F"/>
    <w:rsid w:val="00F2376D"/>
    <w:rsid w:val="00F23FB6"/>
    <w:rsid w:val="00F25E76"/>
    <w:rsid w:val="00F26F6D"/>
    <w:rsid w:val="00F30601"/>
    <w:rsid w:val="00F312C1"/>
    <w:rsid w:val="00F32C2C"/>
    <w:rsid w:val="00F33D6D"/>
    <w:rsid w:val="00F40F6D"/>
    <w:rsid w:val="00F440DB"/>
    <w:rsid w:val="00F45E33"/>
    <w:rsid w:val="00F463EA"/>
    <w:rsid w:val="00F46A26"/>
    <w:rsid w:val="00F47DF3"/>
    <w:rsid w:val="00F51EC4"/>
    <w:rsid w:val="00F51FCE"/>
    <w:rsid w:val="00F53150"/>
    <w:rsid w:val="00F569AA"/>
    <w:rsid w:val="00F56FBB"/>
    <w:rsid w:val="00F57A5F"/>
    <w:rsid w:val="00F63378"/>
    <w:rsid w:val="00F639D3"/>
    <w:rsid w:val="00F63EC3"/>
    <w:rsid w:val="00F64944"/>
    <w:rsid w:val="00F64B79"/>
    <w:rsid w:val="00F654F3"/>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5551"/>
    <w:rsid w:val="00FA0B71"/>
    <w:rsid w:val="00FA74DD"/>
    <w:rsid w:val="00FA7BB1"/>
    <w:rsid w:val="00FB38F0"/>
    <w:rsid w:val="00FB457C"/>
    <w:rsid w:val="00FB4F89"/>
    <w:rsid w:val="00FB6EF0"/>
    <w:rsid w:val="00FC166C"/>
    <w:rsid w:val="00FC301C"/>
    <w:rsid w:val="00FC36DB"/>
    <w:rsid w:val="00FD6AD2"/>
    <w:rsid w:val="00FE379A"/>
    <w:rsid w:val="00FE4D99"/>
    <w:rsid w:val="00FE5138"/>
    <w:rsid w:val="00FF4181"/>
    <w:rsid w:val="00FF4495"/>
    <w:rsid w:val="00FF44DC"/>
    <w:rsid w:val="00FF47BC"/>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281EC7"/>
  <w15:docId w15:val="{9AC34D4F-B66A-4FE4-A464-30743890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lang w:val="fr-FR" w:eastAsia="en-US"/>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en-GB" w:eastAsia="en-US"/>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en-US"/>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en-US"/>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lang w:eastAsia="en-US"/>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lang w:val="en-US" w:eastAsia="ar-SA"/>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7E1A89"/>
    <w:pPr>
      <w:spacing w:after="0"/>
      <w:ind w:left="220"/>
      <w:jc w:val="left"/>
    </w:pPr>
    <w:rPr>
      <w:rFonts w:ascii="Cambria" w:hAnsi="Cambria"/>
      <w:b/>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lang w:bidi="en-US"/>
    </w:rPr>
  </w:style>
  <w:style w:type="paragraph" w:customStyle="1" w:styleId="MediumList2-Accent21">
    <w:name w:val="Medium List 2 - Accent 21"/>
    <w:hidden/>
    <w:uiPriority w:val="99"/>
    <w:semiHidden/>
    <w:rsid w:val="00BD796A"/>
    <w:rPr>
      <w:rFonts w:ascii="Myriad Pro SemiCond" w:hAnsi="Myriad Pro SemiCond" w:cs="Calibri"/>
      <w:sz w:val="22"/>
      <w:szCs w:val="22"/>
      <w:lang w:val="en-GB" w:eastAsia="en-US"/>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lang w:val="nb-NO" w:eastAsia="nb-NO"/>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lang w:bidi="en-US"/>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lang w:val="en-GB" w:eastAsia="en-US"/>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lang w:val="nb-NO"/>
    </w:rPr>
  </w:style>
  <w:style w:type="paragraph" w:styleId="Revision">
    <w:name w:val="Revision"/>
    <w:hidden/>
    <w:uiPriority w:val="99"/>
    <w:semiHidden/>
    <w:rsid w:val="00AF7126"/>
    <w:rPr>
      <w:rFonts w:ascii="Calibri" w:hAnsi="Calibri"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iti.org/internal/implementation-committe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iti.org/dat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08D-81E5-4036-B32A-CC32A4487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3.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5B3F32-F4BA-4324-A0A0-0D65591D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3620</Words>
  <Characters>19188</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EITI</Company>
  <LinksUpToDate>false</LinksUpToDate>
  <CharactersWithSpaces>22763</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Anna Herbert de la Portbarré</cp:lastModifiedBy>
  <cp:revision>2</cp:revision>
  <cp:lastPrinted>2016-01-21T14:20:00Z</cp:lastPrinted>
  <dcterms:created xsi:type="dcterms:W3CDTF">2017-01-13T09:10:00Z</dcterms:created>
  <dcterms:modified xsi:type="dcterms:W3CDTF">2017-01-13T09:10:00Z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