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2B0AD11" w14:textId="77777777" w:rsidR="00FF675B" w:rsidRPr="00962B98" w:rsidRDefault="00FF675B" w:rsidP="00FF675B">
      <w:pPr>
        <w:pStyle w:val="Header"/>
        <w:rPr>
          <w:sz w:val="36"/>
          <w:szCs w:val="36"/>
          <w:lang w:val="nb-NO" w:eastAsia="nb-NO"/>
        </w:rPr>
        <w:sectPr w:rsidR="00FF675B" w:rsidRPr="00962B98" w:rsidSect="00450CAF">
          <w:headerReference w:type="default" r:id="rId11"/>
          <w:footerReference w:type="even" r:id="rId12"/>
          <w:footerReference w:type="default" r:id="rId13"/>
          <w:headerReference w:type="first" r:id="rId14"/>
          <w:footerReference w:type="first" r:id="rId15"/>
          <w:pgSz w:w="11905" w:h="16837"/>
          <w:pgMar w:top="1417" w:right="1417" w:bottom="1417" w:left="1417" w:header="851" w:footer="618" w:gutter="0"/>
          <w:cols w:space="708"/>
          <w:titlePg/>
          <w:docGrid w:linePitch="326"/>
        </w:sectPr>
      </w:pPr>
      <w:bookmarkStart w:id="0" w:name="_Toc503446316"/>
      <w:bookmarkStart w:id="1" w:name="_Toc475451300"/>
    </w:p>
    <w:p w14:paraId="4EEC2491" w14:textId="4064B295" w:rsidR="00FF675B" w:rsidRPr="00FF675B" w:rsidRDefault="00FF675B" w:rsidP="00F279B5">
      <w:pPr>
        <w:tabs>
          <w:tab w:val="left" w:pos="680"/>
          <w:tab w:val="left" w:pos="1360"/>
          <w:tab w:val="left" w:pos="2040"/>
          <w:tab w:val="left" w:pos="2720"/>
          <w:tab w:val="right" w:pos="9071"/>
        </w:tabs>
        <w:spacing w:after="360"/>
        <w:rPr>
          <w:color w:val="FFFFFF" w:themeColor="background1"/>
        </w:rPr>
      </w:pPr>
      <w:r w:rsidRPr="00FF675B">
        <w:rPr>
          <w:b/>
          <w:noProof/>
          <w:color w:val="FFFFFF" w:themeColor="background1"/>
          <w:sz w:val="32"/>
          <w:szCs w:val="32"/>
        </w:rPr>
        <w:drawing>
          <wp:anchor distT="0" distB="0" distL="114300" distR="114300" simplePos="0" relativeHeight="251658240" behindDoc="1" locked="0" layoutInCell="1" allowOverlap="1" wp14:anchorId="32C85F28" wp14:editId="455E0842">
            <wp:simplePos x="0" y="0"/>
            <wp:positionH relativeFrom="column">
              <wp:posOffset>-1392854</wp:posOffset>
            </wp:positionH>
            <wp:positionV relativeFrom="paragraph">
              <wp:posOffset>596078</wp:posOffset>
            </wp:positionV>
            <wp:extent cx="8156164" cy="447675"/>
            <wp:effectExtent l="0" t="0" r="0" b="0"/>
            <wp:wrapNone/>
            <wp:docPr id="4" name="Picture 16" descr="Description: blue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blue2-6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2984" cy="448049"/>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FF675B">
        <w:rPr>
          <w:noProof/>
        </w:rPr>
        <mc:AlternateContent>
          <mc:Choice Requires="wps">
            <w:drawing>
              <wp:anchor distT="0" distB="0" distL="114300" distR="114300" simplePos="0" relativeHeight="251658241" behindDoc="1" locked="0" layoutInCell="1" allowOverlap="1" wp14:anchorId="6ACCA4F1" wp14:editId="47E09C06">
                <wp:simplePos x="0" y="0"/>
                <wp:positionH relativeFrom="column">
                  <wp:posOffset>-910428</wp:posOffset>
                </wp:positionH>
                <wp:positionV relativeFrom="paragraph">
                  <wp:posOffset>159370</wp:posOffset>
                </wp:positionV>
                <wp:extent cx="7672070" cy="499730"/>
                <wp:effectExtent l="0" t="0" r="508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2070" cy="499730"/>
                        </a:xfrm>
                        <a:prstGeom prst="rect">
                          <a:avLst/>
                        </a:prstGeom>
                        <a:solidFill>
                          <a:srgbClr val="1328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F47F9" w14:textId="77777777" w:rsidR="00023FEA" w:rsidRDefault="00023FEA" w:rsidP="00FF675B"/>
                          <w:p w14:paraId="7D8908C6" w14:textId="77777777" w:rsidR="00023FEA" w:rsidRDefault="00023FEA" w:rsidP="00FF67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CA4F1" id="_x0000_t202" coordsize="21600,21600" o:spt="202" path="m,l,21600r21600,l21600,xe">
                <v:stroke joinstyle="miter"/>
                <v:path gradientshapeok="t" o:connecttype="rect"/>
              </v:shapetype>
              <v:shape id="Text Box 17" o:spid="_x0000_s1026" type="#_x0000_t202" style="position:absolute;margin-left:-71.7pt;margin-top:12.55pt;width:604.1pt;height:39.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" fillcolor="#132856" stroked="f">
                <v:path arrowok="t"/>
                <v:textbox>
                  <w:txbxContent>
                    <w:p w14:paraId="754F47F9" w14:textId="77777777" w:rsidR="00023FEA" w:rsidRDefault="00023FEA" w:rsidP="00FF675B"/>
                    <w:p w14:paraId="7D8908C6" w14:textId="77777777" w:rsidR="00023FEA" w:rsidRDefault="00023FEA" w:rsidP="00FF675B"/>
                  </w:txbxContent>
                </v:textbox>
              </v:shape>
            </w:pict>
          </mc:Fallback>
        </mc:AlternateContent>
      </w:r>
      <w:r w:rsidRPr="00FF675B">
        <w:rPr>
          <w:b/>
          <w:color w:val="FFFFFF" w:themeColor="background1"/>
          <w:sz w:val="32"/>
          <w:szCs w:val="32"/>
        </w:rPr>
        <w:br/>
      </w:r>
      <w:r w:rsidR="00EE5F75">
        <w:rPr>
          <w:b/>
          <w:color w:val="FFFFFF" w:themeColor="background1"/>
          <w:sz w:val="32"/>
          <w:szCs w:val="32"/>
        </w:rPr>
        <w:t>EITI International Secretariat</w:t>
      </w:r>
      <w:r w:rsidRPr="00FF675B">
        <w:rPr>
          <w:color w:val="FFFFFF" w:themeColor="background1"/>
        </w:rPr>
        <w:tab/>
      </w:r>
      <w:r w:rsidRPr="00FF675B">
        <w:rPr>
          <w:color w:val="FFFFFF" w:themeColor="background1"/>
        </w:rPr>
        <w:fldChar w:fldCharType="begin"/>
      </w:r>
      <w:r w:rsidRPr="00FF675B">
        <w:rPr>
          <w:color w:val="FFFFFF" w:themeColor="background1"/>
        </w:rPr>
        <w:instrText xml:space="preserve"> DATE \@ "dd MMMM yyyy" </w:instrText>
      </w:r>
      <w:r w:rsidRPr="00FF675B">
        <w:rPr>
          <w:color w:val="FFFFFF" w:themeColor="background1"/>
        </w:rPr>
        <w:fldChar w:fldCharType="separate"/>
      </w:r>
      <w:r w:rsidR="00356850">
        <w:rPr>
          <w:noProof/>
          <w:color w:val="FFFFFF" w:themeColor="background1"/>
        </w:rPr>
        <w:t>23 March 2020</w:t>
      </w:r>
      <w:r w:rsidRPr="00FF675B">
        <w:rPr>
          <w:color w:val="FFFFFF" w:themeColor="background1"/>
        </w:rPr>
        <w:fldChar w:fldCharType="end"/>
      </w:r>
    </w:p>
    <w:p w14:paraId="40BC0E9D" w14:textId="753A7368" w:rsidR="00FF675B" w:rsidRPr="00FF675B" w:rsidRDefault="00FF675B" w:rsidP="00FF675B">
      <w:pPr>
        <w:pStyle w:val="Titletitlepage"/>
      </w:pPr>
      <w:r w:rsidRPr="00FF675B">
        <w:rPr>
          <w:sz w:val="48"/>
        </w:rPr>
        <w:br/>
      </w:r>
      <w:r w:rsidRPr="00FF675B">
        <w:t xml:space="preserve">Validation of </w:t>
      </w:r>
      <w:r w:rsidR="00C0159D">
        <w:t>Honduras</w:t>
      </w:r>
      <w:r w:rsidRPr="00FF675B">
        <w:t>:</w:t>
      </w:r>
    </w:p>
    <w:p w14:paraId="09897767" w14:textId="5804F1BE" w:rsidR="00FF675B" w:rsidRPr="00FF675B" w:rsidRDefault="00FF675B" w:rsidP="00FF675B">
      <w:pPr>
        <w:pStyle w:val="Titletitlepage"/>
        <w:sectPr w:rsidR="00FF675B" w:rsidRPr="00FF675B" w:rsidSect="00450CAF">
          <w:type w:val="continuous"/>
          <w:pgSz w:w="11905" w:h="16837"/>
          <w:pgMar w:top="1417" w:right="1417" w:bottom="1417" w:left="1417" w:header="851" w:footer="618" w:gutter="0"/>
          <w:cols w:space="708"/>
          <w:formProt w:val="0"/>
          <w:titlePg/>
          <w:docGrid w:linePitch="326"/>
        </w:sectPr>
      </w:pPr>
      <w:r w:rsidRPr="00FF675B">
        <w:t xml:space="preserve">Draft assessment by the EITI International Secretariat </w:t>
      </w:r>
    </w:p>
    <w:p w14:paraId="5153257B" w14:textId="7DD1BE64" w:rsidR="007256B1" w:rsidRDefault="007256B1" w:rsidP="007256B1"/>
    <w:p w14:paraId="7281F2F1" w14:textId="77777777" w:rsidR="007256B1" w:rsidRDefault="007256B1" w:rsidP="007256B1"/>
    <w:p w14:paraId="6BD527A8" w14:textId="0EB699EB" w:rsidR="007256B1" w:rsidRPr="00F4535D" w:rsidRDefault="007256B1" w:rsidP="007256B1">
      <w:pPr>
        <w:pStyle w:val="MainTitle"/>
        <w:rPr>
          <w:lang w:val="en-GB"/>
        </w:rPr>
      </w:pPr>
      <w:r w:rsidRPr="007256B1">
        <w:rPr>
          <w:lang w:val="en-GB"/>
        </w:rPr>
        <w:t xml:space="preserve">Validation of </w:t>
      </w:r>
      <w:r w:rsidR="00C0159D">
        <w:rPr>
          <w:lang w:val="en-GB"/>
        </w:rPr>
        <w:t>Honduras</w:t>
      </w:r>
      <w:r w:rsidRPr="007256B1">
        <w:rPr>
          <w:lang w:val="en-GB"/>
        </w:rPr>
        <w:t>:</w:t>
      </w:r>
      <w:r>
        <w:rPr>
          <w:lang w:val="en-GB"/>
        </w:rPr>
        <w:t xml:space="preserve"> </w:t>
      </w:r>
      <w:r w:rsidRPr="007256B1">
        <w:rPr>
          <w:lang w:val="en-GB"/>
        </w:rPr>
        <w:t>Draft assessment by the EITI International Secretariat</w:t>
      </w:r>
    </w:p>
    <w:p w14:paraId="426FD710" w14:textId="7E52080D" w:rsidR="007256B1" w:rsidRDefault="007256B1" w:rsidP="00FF675B">
      <w:pPr>
        <w:pStyle w:val="TOC1"/>
        <w:rPr>
          <w:color w:val="365F91" w:themeColor="accent1" w:themeShade="BF"/>
          <w:sz w:val="28"/>
          <w:szCs w:val="28"/>
        </w:rPr>
      </w:pPr>
    </w:p>
    <w:p w14:paraId="37B73614" w14:textId="5B11A7EA" w:rsidR="00393251" w:rsidRPr="00FF675B" w:rsidRDefault="00393251" w:rsidP="00FF675B">
      <w:pPr>
        <w:pStyle w:val="TOC1"/>
        <w:rPr>
          <w:color w:val="365F91" w:themeColor="accent1" w:themeShade="BF"/>
          <w:sz w:val="28"/>
          <w:szCs w:val="28"/>
        </w:rPr>
      </w:pPr>
      <w:r w:rsidRPr="00FF675B">
        <w:rPr>
          <w:color w:val="365F91" w:themeColor="accent1" w:themeShade="BF"/>
          <w:sz w:val="28"/>
          <w:szCs w:val="28"/>
        </w:rPr>
        <w:t>Contents</w:t>
      </w:r>
    </w:p>
    <w:p w14:paraId="6D3D234A" w14:textId="302DBE1F" w:rsidR="007673E9" w:rsidRDefault="006F6114">
      <w:pPr>
        <w:pStyle w:val="TOC1"/>
        <w:tabs>
          <w:tab w:val="left" w:pos="440"/>
        </w:tabs>
        <w:rPr>
          <w:rFonts w:asciiTheme="minorHAnsi" w:hAnsiTheme="minorHAnsi"/>
          <w:b w:val="0"/>
          <w:bCs w:val="0"/>
          <w:noProof/>
          <w:sz w:val="22"/>
          <w:szCs w:val="22"/>
          <w:lang w:val="es-AR" w:eastAsia="es-AR"/>
        </w:rPr>
      </w:pPr>
      <w:r w:rsidRPr="00FF675B">
        <w:fldChar w:fldCharType="begin"/>
      </w:r>
      <w:r w:rsidRPr="00FF675B">
        <w:instrText xml:space="preserve"> TOC \o "1-2" \h \z \u </w:instrText>
      </w:r>
      <w:r w:rsidRPr="00FF675B">
        <w:fldChar w:fldCharType="separate"/>
      </w:r>
      <w:hyperlink w:anchor="_Toc33790294" w:history="1">
        <w:r w:rsidR="007673E9" w:rsidRPr="00EF3A6D">
          <w:rPr>
            <w:rStyle w:val="Hyperlink"/>
            <w:rFonts w:ascii="Franklin Gothic Book" w:hAnsi="Franklin Gothic Book"/>
            <w:noProof/>
          </w:rPr>
          <w:t>1.</w:t>
        </w:r>
        <w:r w:rsidR="007673E9">
          <w:rPr>
            <w:rFonts w:asciiTheme="minorHAnsi" w:hAnsiTheme="minorHAnsi"/>
            <w:b w:val="0"/>
            <w:bCs w:val="0"/>
            <w:noProof/>
            <w:sz w:val="22"/>
            <w:szCs w:val="22"/>
            <w:lang w:val="es-AR" w:eastAsia="es-AR"/>
          </w:rPr>
          <w:tab/>
        </w:r>
        <w:r w:rsidR="007673E9" w:rsidRPr="00EF3A6D">
          <w:rPr>
            <w:rStyle w:val="Hyperlink"/>
            <w:rFonts w:ascii="Franklin Gothic Book" w:hAnsi="Franklin Gothic Book"/>
            <w:noProof/>
          </w:rPr>
          <w:t>Summary</w:t>
        </w:r>
        <w:r w:rsidR="007673E9">
          <w:rPr>
            <w:noProof/>
            <w:webHidden/>
          </w:rPr>
          <w:tab/>
        </w:r>
        <w:r w:rsidR="007673E9">
          <w:rPr>
            <w:noProof/>
            <w:webHidden/>
          </w:rPr>
          <w:fldChar w:fldCharType="begin"/>
        </w:r>
        <w:r w:rsidR="007673E9">
          <w:rPr>
            <w:noProof/>
            <w:webHidden/>
          </w:rPr>
          <w:instrText xml:space="preserve"> PAGEREF _Toc33790294 \h </w:instrText>
        </w:r>
        <w:r w:rsidR="007673E9">
          <w:rPr>
            <w:noProof/>
            <w:webHidden/>
          </w:rPr>
        </w:r>
        <w:r w:rsidR="007673E9">
          <w:rPr>
            <w:noProof/>
            <w:webHidden/>
          </w:rPr>
          <w:fldChar w:fldCharType="separate"/>
        </w:r>
        <w:r w:rsidR="007673E9">
          <w:rPr>
            <w:noProof/>
            <w:webHidden/>
          </w:rPr>
          <w:t>3</w:t>
        </w:r>
        <w:r w:rsidR="007673E9">
          <w:rPr>
            <w:noProof/>
            <w:webHidden/>
          </w:rPr>
          <w:fldChar w:fldCharType="end"/>
        </w:r>
      </w:hyperlink>
    </w:p>
    <w:p w14:paraId="5D7FCFF5" w14:textId="2D24FC45" w:rsidR="007673E9" w:rsidRDefault="00023FEA">
      <w:pPr>
        <w:pStyle w:val="TOC1"/>
        <w:tabs>
          <w:tab w:val="left" w:pos="440"/>
        </w:tabs>
        <w:rPr>
          <w:rFonts w:asciiTheme="minorHAnsi" w:hAnsiTheme="minorHAnsi"/>
          <w:b w:val="0"/>
          <w:bCs w:val="0"/>
          <w:noProof/>
          <w:sz w:val="22"/>
          <w:szCs w:val="22"/>
          <w:lang w:val="es-AR" w:eastAsia="es-AR"/>
        </w:rPr>
      </w:pPr>
      <w:hyperlink w:anchor="_Toc33790295" w:history="1">
        <w:r w:rsidR="007673E9" w:rsidRPr="00EF3A6D">
          <w:rPr>
            <w:rStyle w:val="Hyperlink"/>
            <w:noProof/>
          </w:rPr>
          <w:t>2.</w:t>
        </w:r>
        <w:r w:rsidR="007673E9">
          <w:rPr>
            <w:rFonts w:asciiTheme="minorHAnsi" w:hAnsiTheme="minorHAnsi"/>
            <w:b w:val="0"/>
            <w:bCs w:val="0"/>
            <w:noProof/>
            <w:sz w:val="22"/>
            <w:szCs w:val="22"/>
            <w:lang w:val="es-AR" w:eastAsia="es-AR"/>
          </w:rPr>
          <w:tab/>
        </w:r>
        <w:r w:rsidR="007673E9" w:rsidRPr="00EF3A6D">
          <w:rPr>
            <w:rStyle w:val="Hyperlink"/>
            <w:rFonts w:ascii="Franklin Gothic Book" w:hAnsi="Franklin Gothic Book"/>
            <w:noProof/>
          </w:rPr>
          <w:t>Scorecard</w:t>
        </w:r>
        <w:r w:rsidR="007673E9">
          <w:rPr>
            <w:noProof/>
            <w:webHidden/>
          </w:rPr>
          <w:tab/>
        </w:r>
        <w:r w:rsidR="007673E9">
          <w:rPr>
            <w:noProof/>
            <w:webHidden/>
          </w:rPr>
          <w:fldChar w:fldCharType="begin"/>
        </w:r>
        <w:r w:rsidR="007673E9">
          <w:rPr>
            <w:noProof/>
            <w:webHidden/>
          </w:rPr>
          <w:instrText xml:space="preserve"> PAGEREF _Toc33790295 \h </w:instrText>
        </w:r>
        <w:r w:rsidR="007673E9">
          <w:rPr>
            <w:noProof/>
            <w:webHidden/>
          </w:rPr>
        </w:r>
        <w:r w:rsidR="007673E9">
          <w:rPr>
            <w:noProof/>
            <w:webHidden/>
          </w:rPr>
          <w:fldChar w:fldCharType="separate"/>
        </w:r>
        <w:r w:rsidR="007673E9">
          <w:rPr>
            <w:noProof/>
            <w:webHidden/>
          </w:rPr>
          <w:t>5</w:t>
        </w:r>
        <w:r w:rsidR="007673E9">
          <w:rPr>
            <w:noProof/>
            <w:webHidden/>
          </w:rPr>
          <w:fldChar w:fldCharType="end"/>
        </w:r>
      </w:hyperlink>
    </w:p>
    <w:p w14:paraId="0B59D06F" w14:textId="68CF41C5" w:rsidR="007673E9" w:rsidRDefault="00023FEA">
      <w:pPr>
        <w:pStyle w:val="TOC1"/>
        <w:tabs>
          <w:tab w:val="left" w:pos="440"/>
        </w:tabs>
        <w:rPr>
          <w:rFonts w:asciiTheme="minorHAnsi" w:hAnsiTheme="minorHAnsi"/>
          <w:b w:val="0"/>
          <w:bCs w:val="0"/>
          <w:noProof/>
          <w:sz w:val="22"/>
          <w:szCs w:val="22"/>
          <w:lang w:val="es-AR" w:eastAsia="es-AR"/>
        </w:rPr>
      </w:pPr>
      <w:hyperlink w:anchor="_Toc33790296" w:history="1">
        <w:r w:rsidR="007673E9" w:rsidRPr="00EF3A6D">
          <w:rPr>
            <w:rStyle w:val="Hyperlink"/>
            <w:rFonts w:ascii="Franklin Gothic Book" w:hAnsi="Franklin Gothic Book"/>
            <w:noProof/>
          </w:rPr>
          <w:t>3.</w:t>
        </w:r>
        <w:r w:rsidR="007673E9">
          <w:rPr>
            <w:rFonts w:asciiTheme="minorHAnsi" w:hAnsiTheme="minorHAnsi"/>
            <w:b w:val="0"/>
            <w:bCs w:val="0"/>
            <w:noProof/>
            <w:sz w:val="22"/>
            <w:szCs w:val="22"/>
            <w:lang w:val="es-AR" w:eastAsia="es-AR"/>
          </w:rPr>
          <w:tab/>
        </w:r>
        <w:r w:rsidR="007673E9" w:rsidRPr="00EF3A6D">
          <w:rPr>
            <w:rStyle w:val="Hyperlink"/>
            <w:rFonts w:ascii="Franklin Gothic Book" w:hAnsi="Franklin Gothic Book"/>
            <w:noProof/>
          </w:rPr>
          <w:t>Background</w:t>
        </w:r>
        <w:r w:rsidR="007673E9">
          <w:rPr>
            <w:noProof/>
            <w:webHidden/>
          </w:rPr>
          <w:tab/>
        </w:r>
        <w:r w:rsidR="007673E9">
          <w:rPr>
            <w:noProof/>
            <w:webHidden/>
          </w:rPr>
          <w:fldChar w:fldCharType="begin"/>
        </w:r>
        <w:r w:rsidR="007673E9">
          <w:rPr>
            <w:noProof/>
            <w:webHidden/>
          </w:rPr>
          <w:instrText xml:space="preserve"> PAGEREF _Toc33790296 \h </w:instrText>
        </w:r>
        <w:r w:rsidR="007673E9">
          <w:rPr>
            <w:noProof/>
            <w:webHidden/>
          </w:rPr>
        </w:r>
        <w:r w:rsidR="007673E9">
          <w:rPr>
            <w:noProof/>
            <w:webHidden/>
          </w:rPr>
          <w:fldChar w:fldCharType="separate"/>
        </w:r>
        <w:r w:rsidR="007673E9">
          <w:rPr>
            <w:noProof/>
            <w:webHidden/>
          </w:rPr>
          <w:t>6</w:t>
        </w:r>
        <w:r w:rsidR="007673E9">
          <w:rPr>
            <w:noProof/>
            <w:webHidden/>
          </w:rPr>
          <w:fldChar w:fldCharType="end"/>
        </w:r>
      </w:hyperlink>
    </w:p>
    <w:p w14:paraId="0F9DF16B" w14:textId="15B170E3" w:rsidR="007673E9" w:rsidRDefault="00023FEA">
      <w:pPr>
        <w:pStyle w:val="TOC1"/>
        <w:tabs>
          <w:tab w:val="left" w:pos="440"/>
        </w:tabs>
        <w:rPr>
          <w:rFonts w:asciiTheme="minorHAnsi" w:hAnsiTheme="minorHAnsi"/>
          <w:b w:val="0"/>
          <w:bCs w:val="0"/>
          <w:noProof/>
          <w:sz w:val="22"/>
          <w:szCs w:val="22"/>
          <w:lang w:val="es-AR" w:eastAsia="es-AR"/>
        </w:rPr>
      </w:pPr>
      <w:hyperlink w:anchor="_Toc33790297" w:history="1">
        <w:r w:rsidR="007673E9" w:rsidRPr="00EF3A6D">
          <w:rPr>
            <w:rStyle w:val="Hyperlink"/>
            <w:rFonts w:ascii="Franklin Gothic Book" w:hAnsi="Franklin Gothic Book"/>
            <w:noProof/>
          </w:rPr>
          <w:t>4.</w:t>
        </w:r>
        <w:r w:rsidR="007673E9">
          <w:rPr>
            <w:rFonts w:asciiTheme="minorHAnsi" w:hAnsiTheme="minorHAnsi"/>
            <w:b w:val="0"/>
            <w:bCs w:val="0"/>
            <w:noProof/>
            <w:sz w:val="22"/>
            <w:szCs w:val="22"/>
            <w:lang w:val="es-AR" w:eastAsia="es-AR"/>
          </w:rPr>
          <w:tab/>
        </w:r>
        <w:r w:rsidR="007673E9" w:rsidRPr="00EF3A6D">
          <w:rPr>
            <w:rStyle w:val="Hyperlink"/>
            <w:rFonts w:ascii="Franklin Gothic Book" w:hAnsi="Franklin Gothic Book"/>
            <w:noProof/>
          </w:rPr>
          <w:t>Review of corrective actions</w:t>
        </w:r>
        <w:r w:rsidR="007673E9">
          <w:rPr>
            <w:noProof/>
            <w:webHidden/>
          </w:rPr>
          <w:tab/>
        </w:r>
        <w:r w:rsidR="007673E9">
          <w:rPr>
            <w:noProof/>
            <w:webHidden/>
          </w:rPr>
          <w:fldChar w:fldCharType="begin"/>
        </w:r>
        <w:r w:rsidR="007673E9">
          <w:rPr>
            <w:noProof/>
            <w:webHidden/>
          </w:rPr>
          <w:instrText xml:space="preserve"> PAGEREF _Toc33790297 \h </w:instrText>
        </w:r>
        <w:r w:rsidR="007673E9">
          <w:rPr>
            <w:noProof/>
            <w:webHidden/>
          </w:rPr>
        </w:r>
        <w:r w:rsidR="007673E9">
          <w:rPr>
            <w:noProof/>
            <w:webHidden/>
          </w:rPr>
          <w:fldChar w:fldCharType="separate"/>
        </w:r>
        <w:r w:rsidR="007673E9">
          <w:rPr>
            <w:noProof/>
            <w:webHidden/>
          </w:rPr>
          <w:t>7</w:t>
        </w:r>
        <w:r w:rsidR="007673E9">
          <w:rPr>
            <w:noProof/>
            <w:webHidden/>
          </w:rPr>
          <w:fldChar w:fldCharType="end"/>
        </w:r>
      </w:hyperlink>
    </w:p>
    <w:p w14:paraId="3943471A" w14:textId="7B2D26EB" w:rsidR="007673E9" w:rsidRDefault="00023FEA">
      <w:pPr>
        <w:pStyle w:val="TOC2"/>
        <w:rPr>
          <w:rFonts w:asciiTheme="minorHAnsi" w:hAnsiTheme="minorHAnsi"/>
          <w:b w:val="0"/>
          <w:bCs w:val="0"/>
          <w:noProof/>
          <w:szCs w:val="22"/>
          <w:lang w:val="es-AR" w:eastAsia="es-AR"/>
        </w:rPr>
      </w:pPr>
      <w:hyperlink w:anchor="_Toc33790298" w:history="1">
        <w:r w:rsidR="007673E9" w:rsidRPr="00EF3A6D">
          <w:rPr>
            <w:rStyle w:val="Hyperlink"/>
            <w:noProof/>
            <w:lang w:bidi="en-US"/>
          </w:rPr>
          <w:t>4.1</w:t>
        </w:r>
        <w:r w:rsidR="007673E9">
          <w:rPr>
            <w:rFonts w:asciiTheme="minorHAnsi" w:hAnsiTheme="minorHAnsi"/>
            <w:b w:val="0"/>
            <w:bCs w:val="0"/>
            <w:noProof/>
            <w:szCs w:val="22"/>
            <w:lang w:val="es-AR" w:eastAsia="es-AR"/>
          </w:rPr>
          <w:tab/>
        </w:r>
        <w:r w:rsidR="007673E9" w:rsidRPr="00EF3A6D">
          <w:rPr>
            <w:rStyle w:val="Hyperlink"/>
            <w:noProof/>
            <w:lang w:bidi="en-US"/>
          </w:rPr>
          <w:t>Corrective action 1: Government engagement (#1.1)</w:t>
        </w:r>
        <w:r w:rsidR="007673E9">
          <w:rPr>
            <w:noProof/>
            <w:webHidden/>
          </w:rPr>
          <w:tab/>
        </w:r>
        <w:r w:rsidR="007673E9">
          <w:rPr>
            <w:noProof/>
            <w:webHidden/>
          </w:rPr>
          <w:fldChar w:fldCharType="begin"/>
        </w:r>
        <w:r w:rsidR="007673E9">
          <w:rPr>
            <w:noProof/>
            <w:webHidden/>
          </w:rPr>
          <w:instrText xml:space="preserve"> PAGEREF _Toc33790298 \h </w:instrText>
        </w:r>
        <w:r w:rsidR="007673E9">
          <w:rPr>
            <w:noProof/>
            <w:webHidden/>
          </w:rPr>
        </w:r>
        <w:r w:rsidR="007673E9">
          <w:rPr>
            <w:noProof/>
            <w:webHidden/>
          </w:rPr>
          <w:fldChar w:fldCharType="separate"/>
        </w:r>
        <w:r w:rsidR="007673E9">
          <w:rPr>
            <w:noProof/>
            <w:webHidden/>
          </w:rPr>
          <w:t>7</w:t>
        </w:r>
        <w:r w:rsidR="007673E9">
          <w:rPr>
            <w:noProof/>
            <w:webHidden/>
          </w:rPr>
          <w:fldChar w:fldCharType="end"/>
        </w:r>
      </w:hyperlink>
    </w:p>
    <w:p w14:paraId="650B70E2" w14:textId="6320EB0A" w:rsidR="007673E9" w:rsidRDefault="00023FEA">
      <w:pPr>
        <w:pStyle w:val="TOC2"/>
        <w:rPr>
          <w:rFonts w:asciiTheme="minorHAnsi" w:hAnsiTheme="minorHAnsi"/>
          <w:b w:val="0"/>
          <w:bCs w:val="0"/>
          <w:noProof/>
          <w:szCs w:val="22"/>
          <w:lang w:val="es-AR" w:eastAsia="es-AR"/>
        </w:rPr>
      </w:pPr>
      <w:hyperlink w:anchor="_Toc33790299" w:history="1">
        <w:r w:rsidR="007673E9" w:rsidRPr="00EF3A6D">
          <w:rPr>
            <w:rStyle w:val="Hyperlink"/>
            <w:noProof/>
            <w:lang w:bidi="en-US"/>
          </w:rPr>
          <w:t>4.2</w:t>
        </w:r>
        <w:r w:rsidR="007673E9">
          <w:rPr>
            <w:rFonts w:asciiTheme="minorHAnsi" w:hAnsiTheme="minorHAnsi"/>
            <w:b w:val="0"/>
            <w:bCs w:val="0"/>
            <w:noProof/>
            <w:szCs w:val="22"/>
            <w:lang w:val="es-AR" w:eastAsia="es-AR"/>
          </w:rPr>
          <w:tab/>
        </w:r>
        <w:r w:rsidR="007673E9" w:rsidRPr="00EF3A6D">
          <w:rPr>
            <w:rStyle w:val="Hyperlink"/>
            <w:noProof/>
            <w:lang w:bidi="en-US"/>
          </w:rPr>
          <w:t>Corrective action 2: Industry engagement (#1.2)</w:t>
        </w:r>
        <w:r w:rsidR="007673E9">
          <w:rPr>
            <w:noProof/>
            <w:webHidden/>
          </w:rPr>
          <w:tab/>
        </w:r>
        <w:r w:rsidR="007673E9">
          <w:rPr>
            <w:noProof/>
            <w:webHidden/>
          </w:rPr>
          <w:fldChar w:fldCharType="begin"/>
        </w:r>
        <w:r w:rsidR="007673E9">
          <w:rPr>
            <w:noProof/>
            <w:webHidden/>
          </w:rPr>
          <w:instrText xml:space="preserve"> PAGEREF _Toc33790299 \h </w:instrText>
        </w:r>
        <w:r w:rsidR="007673E9">
          <w:rPr>
            <w:noProof/>
            <w:webHidden/>
          </w:rPr>
        </w:r>
        <w:r w:rsidR="007673E9">
          <w:rPr>
            <w:noProof/>
            <w:webHidden/>
          </w:rPr>
          <w:fldChar w:fldCharType="separate"/>
        </w:r>
        <w:r w:rsidR="007673E9">
          <w:rPr>
            <w:noProof/>
            <w:webHidden/>
          </w:rPr>
          <w:t>10</w:t>
        </w:r>
        <w:r w:rsidR="007673E9">
          <w:rPr>
            <w:noProof/>
            <w:webHidden/>
          </w:rPr>
          <w:fldChar w:fldCharType="end"/>
        </w:r>
      </w:hyperlink>
    </w:p>
    <w:p w14:paraId="02F67009" w14:textId="58F015F0" w:rsidR="007673E9" w:rsidRDefault="00023FEA">
      <w:pPr>
        <w:pStyle w:val="TOC2"/>
        <w:rPr>
          <w:rFonts w:asciiTheme="minorHAnsi" w:hAnsiTheme="minorHAnsi"/>
          <w:b w:val="0"/>
          <w:bCs w:val="0"/>
          <w:noProof/>
          <w:szCs w:val="22"/>
          <w:lang w:val="es-AR" w:eastAsia="es-AR"/>
        </w:rPr>
      </w:pPr>
      <w:hyperlink w:anchor="_Toc33790300" w:history="1">
        <w:r w:rsidR="007673E9" w:rsidRPr="00EF3A6D">
          <w:rPr>
            <w:rStyle w:val="Hyperlink"/>
            <w:noProof/>
            <w:lang w:bidi="en-US"/>
          </w:rPr>
          <w:t>4.3</w:t>
        </w:r>
        <w:r w:rsidR="007673E9">
          <w:rPr>
            <w:rFonts w:asciiTheme="minorHAnsi" w:hAnsiTheme="minorHAnsi"/>
            <w:b w:val="0"/>
            <w:bCs w:val="0"/>
            <w:noProof/>
            <w:szCs w:val="22"/>
            <w:lang w:val="es-AR" w:eastAsia="es-AR"/>
          </w:rPr>
          <w:tab/>
        </w:r>
        <w:r w:rsidR="007673E9" w:rsidRPr="00EF3A6D">
          <w:rPr>
            <w:rStyle w:val="Hyperlink"/>
            <w:noProof/>
            <w:lang w:bidi="en-US"/>
          </w:rPr>
          <w:t>Corrective action 3: Civil Society engagement (#1.3)</w:t>
        </w:r>
        <w:r w:rsidR="007673E9">
          <w:rPr>
            <w:noProof/>
            <w:webHidden/>
          </w:rPr>
          <w:tab/>
        </w:r>
        <w:r w:rsidR="007673E9">
          <w:rPr>
            <w:noProof/>
            <w:webHidden/>
          </w:rPr>
          <w:fldChar w:fldCharType="begin"/>
        </w:r>
        <w:r w:rsidR="007673E9">
          <w:rPr>
            <w:noProof/>
            <w:webHidden/>
          </w:rPr>
          <w:instrText xml:space="preserve"> PAGEREF _Toc33790300 \h </w:instrText>
        </w:r>
        <w:r w:rsidR="007673E9">
          <w:rPr>
            <w:noProof/>
            <w:webHidden/>
          </w:rPr>
        </w:r>
        <w:r w:rsidR="007673E9">
          <w:rPr>
            <w:noProof/>
            <w:webHidden/>
          </w:rPr>
          <w:fldChar w:fldCharType="separate"/>
        </w:r>
        <w:r w:rsidR="007673E9">
          <w:rPr>
            <w:noProof/>
            <w:webHidden/>
          </w:rPr>
          <w:t>12</w:t>
        </w:r>
        <w:r w:rsidR="007673E9">
          <w:rPr>
            <w:noProof/>
            <w:webHidden/>
          </w:rPr>
          <w:fldChar w:fldCharType="end"/>
        </w:r>
      </w:hyperlink>
    </w:p>
    <w:p w14:paraId="4334CC41" w14:textId="5D74247C" w:rsidR="007673E9" w:rsidRDefault="00023FEA">
      <w:pPr>
        <w:pStyle w:val="TOC2"/>
        <w:rPr>
          <w:rFonts w:asciiTheme="minorHAnsi" w:hAnsiTheme="minorHAnsi"/>
          <w:b w:val="0"/>
          <w:bCs w:val="0"/>
          <w:noProof/>
          <w:szCs w:val="22"/>
          <w:lang w:val="es-AR" w:eastAsia="es-AR"/>
        </w:rPr>
      </w:pPr>
      <w:hyperlink w:anchor="_Toc33790301" w:history="1">
        <w:r w:rsidR="007673E9" w:rsidRPr="00EF3A6D">
          <w:rPr>
            <w:rStyle w:val="Hyperlink"/>
            <w:noProof/>
            <w:lang w:bidi="en-US"/>
          </w:rPr>
          <w:t>4.4</w:t>
        </w:r>
        <w:r w:rsidR="007673E9">
          <w:rPr>
            <w:rFonts w:asciiTheme="minorHAnsi" w:hAnsiTheme="minorHAnsi"/>
            <w:b w:val="0"/>
            <w:bCs w:val="0"/>
            <w:noProof/>
            <w:szCs w:val="22"/>
            <w:lang w:val="es-AR" w:eastAsia="es-AR"/>
          </w:rPr>
          <w:tab/>
        </w:r>
        <w:r w:rsidR="007673E9" w:rsidRPr="00EF3A6D">
          <w:rPr>
            <w:rStyle w:val="Hyperlink"/>
            <w:noProof/>
            <w:lang w:bidi="en-US"/>
          </w:rPr>
          <w:t>Corrective action 4: Workplan (#1.5)</w:t>
        </w:r>
        <w:r w:rsidR="007673E9">
          <w:rPr>
            <w:noProof/>
            <w:webHidden/>
          </w:rPr>
          <w:tab/>
        </w:r>
        <w:r w:rsidR="007673E9">
          <w:rPr>
            <w:noProof/>
            <w:webHidden/>
          </w:rPr>
          <w:fldChar w:fldCharType="begin"/>
        </w:r>
        <w:r w:rsidR="007673E9">
          <w:rPr>
            <w:noProof/>
            <w:webHidden/>
          </w:rPr>
          <w:instrText xml:space="preserve"> PAGEREF _Toc33790301 \h </w:instrText>
        </w:r>
        <w:r w:rsidR="007673E9">
          <w:rPr>
            <w:noProof/>
            <w:webHidden/>
          </w:rPr>
        </w:r>
        <w:r w:rsidR="007673E9">
          <w:rPr>
            <w:noProof/>
            <w:webHidden/>
          </w:rPr>
          <w:fldChar w:fldCharType="separate"/>
        </w:r>
        <w:r w:rsidR="007673E9">
          <w:rPr>
            <w:noProof/>
            <w:webHidden/>
          </w:rPr>
          <w:t>16</w:t>
        </w:r>
        <w:r w:rsidR="007673E9">
          <w:rPr>
            <w:noProof/>
            <w:webHidden/>
          </w:rPr>
          <w:fldChar w:fldCharType="end"/>
        </w:r>
      </w:hyperlink>
    </w:p>
    <w:p w14:paraId="5B8CC24A" w14:textId="359DFCE8" w:rsidR="007673E9" w:rsidRDefault="00023FEA">
      <w:pPr>
        <w:pStyle w:val="TOC2"/>
        <w:rPr>
          <w:rFonts w:asciiTheme="minorHAnsi" w:hAnsiTheme="minorHAnsi"/>
          <w:b w:val="0"/>
          <w:bCs w:val="0"/>
          <w:noProof/>
          <w:szCs w:val="22"/>
          <w:lang w:val="es-AR" w:eastAsia="es-AR"/>
        </w:rPr>
      </w:pPr>
      <w:hyperlink w:anchor="_Toc33790302" w:history="1">
        <w:r w:rsidR="007673E9" w:rsidRPr="00EF3A6D">
          <w:rPr>
            <w:rStyle w:val="Hyperlink"/>
            <w:noProof/>
            <w:lang w:bidi="en-US"/>
          </w:rPr>
          <w:t>4.5</w:t>
        </w:r>
        <w:r w:rsidR="007673E9">
          <w:rPr>
            <w:rFonts w:asciiTheme="minorHAnsi" w:hAnsiTheme="minorHAnsi"/>
            <w:b w:val="0"/>
            <w:bCs w:val="0"/>
            <w:noProof/>
            <w:szCs w:val="22"/>
            <w:lang w:val="es-AR" w:eastAsia="es-AR"/>
          </w:rPr>
          <w:tab/>
        </w:r>
        <w:r w:rsidR="007673E9" w:rsidRPr="00EF3A6D">
          <w:rPr>
            <w:rStyle w:val="Hyperlink"/>
            <w:noProof/>
            <w:lang w:bidi="en-US"/>
          </w:rPr>
          <w:t>Corrective action 5: Comprehensiveness (#4.1)</w:t>
        </w:r>
        <w:r w:rsidR="007673E9">
          <w:rPr>
            <w:noProof/>
            <w:webHidden/>
          </w:rPr>
          <w:tab/>
        </w:r>
        <w:r w:rsidR="007673E9">
          <w:rPr>
            <w:noProof/>
            <w:webHidden/>
          </w:rPr>
          <w:fldChar w:fldCharType="begin"/>
        </w:r>
        <w:r w:rsidR="007673E9">
          <w:rPr>
            <w:noProof/>
            <w:webHidden/>
          </w:rPr>
          <w:instrText xml:space="preserve"> PAGEREF _Toc33790302 \h </w:instrText>
        </w:r>
        <w:r w:rsidR="007673E9">
          <w:rPr>
            <w:noProof/>
            <w:webHidden/>
          </w:rPr>
        </w:r>
        <w:r w:rsidR="007673E9">
          <w:rPr>
            <w:noProof/>
            <w:webHidden/>
          </w:rPr>
          <w:fldChar w:fldCharType="separate"/>
        </w:r>
        <w:r w:rsidR="007673E9">
          <w:rPr>
            <w:noProof/>
            <w:webHidden/>
          </w:rPr>
          <w:t>18</w:t>
        </w:r>
        <w:r w:rsidR="007673E9">
          <w:rPr>
            <w:noProof/>
            <w:webHidden/>
          </w:rPr>
          <w:fldChar w:fldCharType="end"/>
        </w:r>
      </w:hyperlink>
    </w:p>
    <w:p w14:paraId="42067836" w14:textId="6D3A730E" w:rsidR="007673E9" w:rsidRDefault="00023FEA">
      <w:pPr>
        <w:pStyle w:val="TOC2"/>
        <w:rPr>
          <w:rFonts w:asciiTheme="minorHAnsi" w:hAnsiTheme="minorHAnsi"/>
          <w:b w:val="0"/>
          <w:bCs w:val="0"/>
          <w:noProof/>
          <w:szCs w:val="22"/>
          <w:lang w:val="es-AR" w:eastAsia="es-AR"/>
        </w:rPr>
      </w:pPr>
      <w:hyperlink w:anchor="_Toc33790303" w:history="1">
        <w:r w:rsidR="007673E9" w:rsidRPr="00EF3A6D">
          <w:rPr>
            <w:rStyle w:val="Hyperlink"/>
            <w:noProof/>
            <w:lang w:bidi="en-US"/>
          </w:rPr>
          <w:t>4.6</w:t>
        </w:r>
        <w:r w:rsidR="007673E9">
          <w:rPr>
            <w:rFonts w:asciiTheme="minorHAnsi" w:hAnsiTheme="minorHAnsi"/>
            <w:b w:val="0"/>
            <w:bCs w:val="0"/>
            <w:noProof/>
            <w:szCs w:val="22"/>
            <w:lang w:val="es-AR" w:eastAsia="es-AR"/>
          </w:rPr>
          <w:tab/>
        </w:r>
        <w:r w:rsidR="007673E9" w:rsidRPr="00EF3A6D">
          <w:rPr>
            <w:rStyle w:val="Hyperlink"/>
            <w:noProof/>
            <w:lang w:bidi="en-US"/>
          </w:rPr>
          <w:t>Corrective action 6: Subnational Payments (#4.6)</w:t>
        </w:r>
        <w:r w:rsidR="007673E9">
          <w:rPr>
            <w:noProof/>
            <w:webHidden/>
          </w:rPr>
          <w:tab/>
        </w:r>
        <w:r w:rsidR="007673E9">
          <w:rPr>
            <w:noProof/>
            <w:webHidden/>
          </w:rPr>
          <w:fldChar w:fldCharType="begin"/>
        </w:r>
        <w:r w:rsidR="007673E9">
          <w:rPr>
            <w:noProof/>
            <w:webHidden/>
          </w:rPr>
          <w:instrText xml:space="preserve"> PAGEREF _Toc33790303 \h </w:instrText>
        </w:r>
        <w:r w:rsidR="007673E9">
          <w:rPr>
            <w:noProof/>
            <w:webHidden/>
          </w:rPr>
        </w:r>
        <w:r w:rsidR="007673E9">
          <w:rPr>
            <w:noProof/>
            <w:webHidden/>
          </w:rPr>
          <w:fldChar w:fldCharType="separate"/>
        </w:r>
        <w:r w:rsidR="007673E9">
          <w:rPr>
            <w:noProof/>
            <w:webHidden/>
          </w:rPr>
          <w:t>22</w:t>
        </w:r>
        <w:r w:rsidR="007673E9">
          <w:rPr>
            <w:noProof/>
            <w:webHidden/>
          </w:rPr>
          <w:fldChar w:fldCharType="end"/>
        </w:r>
      </w:hyperlink>
    </w:p>
    <w:p w14:paraId="0D3E759B" w14:textId="74DD2F43" w:rsidR="007673E9" w:rsidRDefault="00023FEA">
      <w:pPr>
        <w:pStyle w:val="TOC2"/>
        <w:rPr>
          <w:rFonts w:asciiTheme="minorHAnsi" w:hAnsiTheme="minorHAnsi"/>
          <w:b w:val="0"/>
          <w:bCs w:val="0"/>
          <w:noProof/>
          <w:szCs w:val="22"/>
          <w:lang w:val="es-AR" w:eastAsia="es-AR"/>
        </w:rPr>
      </w:pPr>
      <w:hyperlink w:anchor="_Toc33790304" w:history="1">
        <w:r w:rsidR="007673E9" w:rsidRPr="00EF3A6D">
          <w:rPr>
            <w:rStyle w:val="Hyperlink"/>
            <w:noProof/>
            <w:lang w:bidi="en-US"/>
          </w:rPr>
          <w:t>4.7</w:t>
        </w:r>
        <w:r w:rsidR="007673E9">
          <w:rPr>
            <w:rFonts w:asciiTheme="minorHAnsi" w:hAnsiTheme="minorHAnsi"/>
            <w:b w:val="0"/>
            <w:bCs w:val="0"/>
            <w:noProof/>
            <w:szCs w:val="22"/>
            <w:lang w:val="es-AR" w:eastAsia="es-AR"/>
          </w:rPr>
          <w:tab/>
        </w:r>
        <w:r w:rsidR="007673E9" w:rsidRPr="00EF3A6D">
          <w:rPr>
            <w:rStyle w:val="Hyperlink"/>
            <w:noProof/>
            <w:lang w:bidi="en-US"/>
          </w:rPr>
          <w:t>Corrective action 7: Data quality and assurance (#4.9)</w:t>
        </w:r>
        <w:r w:rsidR="007673E9">
          <w:rPr>
            <w:noProof/>
            <w:webHidden/>
          </w:rPr>
          <w:tab/>
        </w:r>
        <w:r w:rsidR="007673E9">
          <w:rPr>
            <w:noProof/>
            <w:webHidden/>
          </w:rPr>
          <w:fldChar w:fldCharType="begin"/>
        </w:r>
        <w:r w:rsidR="007673E9">
          <w:rPr>
            <w:noProof/>
            <w:webHidden/>
          </w:rPr>
          <w:instrText xml:space="preserve"> PAGEREF _Toc33790304 \h </w:instrText>
        </w:r>
        <w:r w:rsidR="007673E9">
          <w:rPr>
            <w:noProof/>
            <w:webHidden/>
          </w:rPr>
        </w:r>
        <w:r w:rsidR="007673E9">
          <w:rPr>
            <w:noProof/>
            <w:webHidden/>
          </w:rPr>
          <w:fldChar w:fldCharType="separate"/>
        </w:r>
        <w:r w:rsidR="007673E9">
          <w:rPr>
            <w:noProof/>
            <w:webHidden/>
          </w:rPr>
          <w:t>24</w:t>
        </w:r>
        <w:r w:rsidR="007673E9">
          <w:rPr>
            <w:noProof/>
            <w:webHidden/>
          </w:rPr>
          <w:fldChar w:fldCharType="end"/>
        </w:r>
      </w:hyperlink>
    </w:p>
    <w:p w14:paraId="30326173" w14:textId="6B886FA9" w:rsidR="007673E9" w:rsidRDefault="00023FEA">
      <w:pPr>
        <w:pStyle w:val="TOC2"/>
        <w:rPr>
          <w:rFonts w:asciiTheme="minorHAnsi" w:hAnsiTheme="minorHAnsi"/>
          <w:b w:val="0"/>
          <w:bCs w:val="0"/>
          <w:noProof/>
          <w:szCs w:val="22"/>
          <w:lang w:val="es-AR" w:eastAsia="es-AR"/>
        </w:rPr>
      </w:pPr>
      <w:hyperlink w:anchor="_Toc33790305" w:history="1">
        <w:r w:rsidR="007673E9" w:rsidRPr="00EF3A6D">
          <w:rPr>
            <w:rStyle w:val="Hyperlink"/>
            <w:noProof/>
            <w:lang w:bidi="en-US"/>
          </w:rPr>
          <w:t>4.8</w:t>
        </w:r>
        <w:r w:rsidR="007673E9">
          <w:rPr>
            <w:rFonts w:asciiTheme="minorHAnsi" w:hAnsiTheme="minorHAnsi"/>
            <w:b w:val="0"/>
            <w:bCs w:val="0"/>
            <w:noProof/>
            <w:szCs w:val="22"/>
            <w:lang w:val="es-AR" w:eastAsia="es-AR"/>
          </w:rPr>
          <w:tab/>
        </w:r>
        <w:r w:rsidR="007673E9" w:rsidRPr="00EF3A6D">
          <w:rPr>
            <w:rStyle w:val="Hyperlink"/>
            <w:noProof/>
            <w:lang w:bidi="en-US"/>
          </w:rPr>
          <w:t>Corrective action 8: Social Expenditures (#6.1)</w:t>
        </w:r>
        <w:r w:rsidR="007673E9">
          <w:rPr>
            <w:noProof/>
            <w:webHidden/>
          </w:rPr>
          <w:tab/>
        </w:r>
        <w:r w:rsidR="007673E9">
          <w:rPr>
            <w:noProof/>
            <w:webHidden/>
          </w:rPr>
          <w:fldChar w:fldCharType="begin"/>
        </w:r>
        <w:r w:rsidR="007673E9">
          <w:rPr>
            <w:noProof/>
            <w:webHidden/>
          </w:rPr>
          <w:instrText xml:space="preserve"> PAGEREF _Toc33790305 \h </w:instrText>
        </w:r>
        <w:r w:rsidR="007673E9">
          <w:rPr>
            <w:noProof/>
            <w:webHidden/>
          </w:rPr>
        </w:r>
        <w:r w:rsidR="007673E9">
          <w:rPr>
            <w:noProof/>
            <w:webHidden/>
          </w:rPr>
          <w:fldChar w:fldCharType="separate"/>
        </w:r>
        <w:r w:rsidR="007673E9">
          <w:rPr>
            <w:noProof/>
            <w:webHidden/>
          </w:rPr>
          <w:t>27</w:t>
        </w:r>
        <w:r w:rsidR="007673E9">
          <w:rPr>
            <w:noProof/>
            <w:webHidden/>
          </w:rPr>
          <w:fldChar w:fldCharType="end"/>
        </w:r>
      </w:hyperlink>
    </w:p>
    <w:p w14:paraId="17D13DB7" w14:textId="4D1261DE" w:rsidR="007673E9" w:rsidRDefault="00023FEA">
      <w:pPr>
        <w:pStyle w:val="TOC2"/>
        <w:rPr>
          <w:rFonts w:asciiTheme="minorHAnsi" w:hAnsiTheme="minorHAnsi"/>
          <w:b w:val="0"/>
          <w:bCs w:val="0"/>
          <w:noProof/>
          <w:szCs w:val="22"/>
          <w:lang w:val="es-AR" w:eastAsia="es-AR"/>
        </w:rPr>
      </w:pPr>
      <w:hyperlink w:anchor="_Toc33790306" w:history="1">
        <w:r w:rsidR="007673E9" w:rsidRPr="00EF3A6D">
          <w:rPr>
            <w:rStyle w:val="Hyperlink"/>
            <w:noProof/>
            <w:lang w:bidi="en-US"/>
          </w:rPr>
          <w:t>4.9</w:t>
        </w:r>
        <w:r w:rsidR="007673E9">
          <w:rPr>
            <w:rFonts w:asciiTheme="minorHAnsi" w:hAnsiTheme="minorHAnsi"/>
            <w:b w:val="0"/>
            <w:bCs w:val="0"/>
            <w:noProof/>
            <w:szCs w:val="22"/>
            <w:lang w:val="es-AR" w:eastAsia="es-AR"/>
          </w:rPr>
          <w:tab/>
        </w:r>
        <w:r w:rsidR="007673E9" w:rsidRPr="00EF3A6D">
          <w:rPr>
            <w:rStyle w:val="Hyperlink"/>
            <w:noProof/>
            <w:lang w:bidi="en-US"/>
          </w:rPr>
          <w:t>Corrective action 9: Economic Contribution (#6.3)</w:t>
        </w:r>
        <w:r w:rsidR="007673E9">
          <w:rPr>
            <w:noProof/>
            <w:webHidden/>
          </w:rPr>
          <w:tab/>
        </w:r>
        <w:r w:rsidR="007673E9">
          <w:rPr>
            <w:noProof/>
            <w:webHidden/>
          </w:rPr>
          <w:fldChar w:fldCharType="begin"/>
        </w:r>
        <w:r w:rsidR="007673E9">
          <w:rPr>
            <w:noProof/>
            <w:webHidden/>
          </w:rPr>
          <w:instrText xml:space="preserve"> PAGEREF _Toc33790306 \h </w:instrText>
        </w:r>
        <w:r w:rsidR="007673E9">
          <w:rPr>
            <w:noProof/>
            <w:webHidden/>
          </w:rPr>
        </w:r>
        <w:r w:rsidR="007673E9">
          <w:rPr>
            <w:noProof/>
            <w:webHidden/>
          </w:rPr>
          <w:fldChar w:fldCharType="separate"/>
        </w:r>
        <w:r w:rsidR="007673E9">
          <w:rPr>
            <w:noProof/>
            <w:webHidden/>
          </w:rPr>
          <w:t>28</w:t>
        </w:r>
        <w:r w:rsidR="007673E9">
          <w:rPr>
            <w:noProof/>
            <w:webHidden/>
          </w:rPr>
          <w:fldChar w:fldCharType="end"/>
        </w:r>
      </w:hyperlink>
    </w:p>
    <w:p w14:paraId="51394D27" w14:textId="6A8F46C2" w:rsidR="007673E9" w:rsidRDefault="00023FEA">
      <w:pPr>
        <w:pStyle w:val="TOC2"/>
        <w:rPr>
          <w:rFonts w:asciiTheme="minorHAnsi" w:hAnsiTheme="minorHAnsi"/>
          <w:b w:val="0"/>
          <w:bCs w:val="0"/>
          <w:noProof/>
          <w:szCs w:val="22"/>
          <w:lang w:val="es-AR" w:eastAsia="es-AR"/>
        </w:rPr>
      </w:pPr>
      <w:hyperlink w:anchor="_Toc33790307" w:history="1">
        <w:r w:rsidR="007673E9" w:rsidRPr="00EF3A6D">
          <w:rPr>
            <w:rStyle w:val="Hyperlink"/>
            <w:noProof/>
            <w:lang w:bidi="en-US"/>
          </w:rPr>
          <w:t>4.10</w:t>
        </w:r>
        <w:r w:rsidR="007673E9">
          <w:rPr>
            <w:rFonts w:asciiTheme="minorHAnsi" w:hAnsiTheme="minorHAnsi"/>
            <w:b w:val="0"/>
            <w:bCs w:val="0"/>
            <w:noProof/>
            <w:szCs w:val="22"/>
            <w:lang w:val="es-AR" w:eastAsia="es-AR"/>
          </w:rPr>
          <w:tab/>
        </w:r>
        <w:r w:rsidR="007673E9" w:rsidRPr="00EF3A6D">
          <w:rPr>
            <w:rStyle w:val="Hyperlink"/>
            <w:noProof/>
            <w:lang w:bidi="en-US"/>
          </w:rPr>
          <w:t>Corrective action 10: Public Debate (#7.1)</w:t>
        </w:r>
        <w:r w:rsidR="007673E9">
          <w:rPr>
            <w:noProof/>
            <w:webHidden/>
          </w:rPr>
          <w:tab/>
        </w:r>
        <w:r w:rsidR="007673E9">
          <w:rPr>
            <w:noProof/>
            <w:webHidden/>
          </w:rPr>
          <w:fldChar w:fldCharType="begin"/>
        </w:r>
        <w:r w:rsidR="007673E9">
          <w:rPr>
            <w:noProof/>
            <w:webHidden/>
          </w:rPr>
          <w:instrText xml:space="preserve"> PAGEREF _Toc33790307 \h </w:instrText>
        </w:r>
        <w:r w:rsidR="007673E9">
          <w:rPr>
            <w:noProof/>
            <w:webHidden/>
          </w:rPr>
        </w:r>
        <w:r w:rsidR="007673E9">
          <w:rPr>
            <w:noProof/>
            <w:webHidden/>
          </w:rPr>
          <w:fldChar w:fldCharType="separate"/>
        </w:r>
        <w:r w:rsidR="007673E9">
          <w:rPr>
            <w:noProof/>
            <w:webHidden/>
          </w:rPr>
          <w:t>29</w:t>
        </w:r>
        <w:r w:rsidR="007673E9">
          <w:rPr>
            <w:noProof/>
            <w:webHidden/>
          </w:rPr>
          <w:fldChar w:fldCharType="end"/>
        </w:r>
      </w:hyperlink>
    </w:p>
    <w:p w14:paraId="1E51A970" w14:textId="27C965BF" w:rsidR="007673E9" w:rsidRDefault="00023FEA">
      <w:pPr>
        <w:pStyle w:val="TOC2"/>
        <w:rPr>
          <w:rFonts w:asciiTheme="minorHAnsi" w:hAnsiTheme="minorHAnsi"/>
          <w:b w:val="0"/>
          <w:bCs w:val="0"/>
          <w:noProof/>
          <w:szCs w:val="22"/>
          <w:lang w:val="es-AR" w:eastAsia="es-AR"/>
        </w:rPr>
      </w:pPr>
      <w:hyperlink w:anchor="_Toc33790308" w:history="1">
        <w:r w:rsidR="007673E9" w:rsidRPr="00EF3A6D">
          <w:rPr>
            <w:rStyle w:val="Hyperlink"/>
            <w:noProof/>
            <w:lang w:bidi="en-US"/>
          </w:rPr>
          <w:t>4.11</w:t>
        </w:r>
        <w:r w:rsidR="007673E9">
          <w:rPr>
            <w:rFonts w:asciiTheme="minorHAnsi" w:hAnsiTheme="minorHAnsi"/>
            <w:b w:val="0"/>
            <w:bCs w:val="0"/>
            <w:noProof/>
            <w:szCs w:val="22"/>
            <w:lang w:val="es-AR" w:eastAsia="es-AR"/>
          </w:rPr>
          <w:tab/>
        </w:r>
        <w:r w:rsidR="007673E9" w:rsidRPr="00EF3A6D">
          <w:rPr>
            <w:rStyle w:val="Hyperlink"/>
            <w:noProof/>
            <w:lang w:bidi="en-US"/>
          </w:rPr>
          <w:t>Corrective action 11: Follow-up to recommendations (#7.3)</w:t>
        </w:r>
        <w:r w:rsidR="007673E9">
          <w:rPr>
            <w:noProof/>
            <w:webHidden/>
          </w:rPr>
          <w:tab/>
        </w:r>
        <w:r w:rsidR="007673E9">
          <w:rPr>
            <w:noProof/>
            <w:webHidden/>
          </w:rPr>
          <w:fldChar w:fldCharType="begin"/>
        </w:r>
        <w:r w:rsidR="007673E9">
          <w:rPr>
            <w:noProof/>
            <w:webHidden/>
          </w:rPr>
          <w:instrText xml:space="preserve"> PAGEREF _Toc33790308 \h </w:instrText>
        </w:r>
        <w:r w:rsidR="007673E9">
          <w:rPr>
            <w:noProof/>
            <w:webHidden/>
          </w:rPr>
        </w:r>
        <w:r w:rsidR="007673E9">
          <w:rPr>
            <w:noProof/>
            <w:webHidden/>
          </w:rPr>
          <w:fldChar w:fldCharType="separate"/>
        </w:r>
        <w:r w:rsidR="007673E9">
          <w:rPr>
            <w:noProof/>
            <w:webHidden/>
          </w:rPr>
          <w:t>32</w:t>
        </w:r>
        <w:r w:rsidR="007673E9">
          <w:rPr>
            <w:noProof/>
            <w:webHidden/>
          </w:rPr>
          <w:fldChar w:fldCharType="end"/>
        </w:r>
      </w:hyperlink>
    </w:p>
    <w:p w14:paraId="3DDDE01D" w14:textId="2693AF23" w:rsidR="007673E9" w:rsidRDefault="00023FEA">
      <w:pPr>
        <w:pStyle w:val="TOC2"/>
        <w:rPr>
          <w:rFonts w:asciiTheme="minorHAnsi" w:hAnsiTheme="minorHAnsi"/>
          <w:b w:val="0"/>
          <w:bCs w:val="0"/>
          <w:noProof/>
          <w:szCs w:val="22"/>
          <w:lang w:val="es-AR" w:eastAsia="es-AR"/>
        </w:rPr>
      </w:pPr>
      <w:hyperlink w:anchor="_Toc33790309" w:history="1">
        <w:r w:rsidR="007673E9" w:rsidRPr="00EF3A6D">
          <w:rPr>
            <w:rStyle w:val="Hyperlink"/>
            <w:noProof/>
            <w:lang w:bidi="en-US"/>
          </w:rPr>
          <w:t>4.12</w:t>
        </w:r>
        <w:r w:rsidR="007673E9">
          <w:rPr>
            <w:rFonts w:asciiTheme="minorHAnsi" w:hAnsiTheme="minorHAnsi"/>
            <w:b w:val="0"/>
            <w:bCs w:val="0"/>
            <w:noProof/>
            <w:szCs w:val="22"/>
            <w:lang w:val="es-AR" w:eastAsia="es-AR"/>
          </w:rPr>
          <w:tab/>
        </w:r>
        <w:r w:rsidR="007673E9" w:rsidRPr="00EF3A6D">
          <w:rPr>
            <w:rStyle w:val="Hyperlink"/>
            <w:noProof/>
            <w:lang w:bidi="en-US"/>
          </w:rPr>
          <w:t>Corrective action 12: Results and impact of EITI implementation (#7.4)</w:t>
        </w:r>
        <w:r w:rsidR="007673E9">
          <w:rPr>
            <w:noProof/>
            <w:webHidden/>
          </w:rPr>
          <w:tab/>
        </w:r>
        <w:r w:rsidR="007673E9">
          <w:rPr>
            <w:noProof/>
            <w:webHidden/>
          </w:rPr>
          <w:fldChar w:fldCharType="begin"/>
        </w:r>
        <w:r w:rsidR="007673E9">
          <w:rPr>
            <w:noProof/>
            <w:webHidden/>
          </w:rPr>
          <w:instrText xml:space="preserve"> PAGEREF _Toc33790309 \h </w:instrText>
        </w:r>
        <w:r w:rsidR="007673E9">
          <w:rPr>
            <w:noProof/>
            <w:webHidden/>
          </w:rPr>
        </w:r>
        <w:r w:rsidR="007673E9">
          <w:rPr>
            <w:noProof/>
            <w:webHidden/>
          </w:rPr>
          <w:fldChar w:fldCharType="separate"/>
        </w:r>
        <w:r w:rsidR="007673E9">
          <w:rPr>
            <w:noProof/>
            <w:webHidden/>
          </w:rPr>
          <w:t>34</w:t>
        </w:r>
        <w:r w:rsidR="007673E9">
          <w:rPr>
            <w:noProof/>
            <w:webHidden/>
          </w:rPr>
          <w:fldChar w:fldCharType="end"/>
        </w:r>
      </w:hyperlink>
    </w:p>
    <w:p w14:paraId="03EB9BBF" w14:textId="3415F986" w:rsidR="007673E9" w:rsidRDefault="00023FEA">
      <w:pPr>
        <w:pStyle w:val="TOC1"/>
        <w:tabs>
          <w:tab w:val="left" w:pos="440"/>
        </w:tabs>
        <w:rPr>
          <w:rFonts w:asciiTheme="minorHAnsi" w:hAnsiTheme="minorHAnsi"/>
          <w:b w:val="0"/>
          <w:bCs w:val="0"/>
          <w:noProof/>
          <w:sz w:val="22"/>
          <w:szCs w:val="22"/>
          <w:lang w:val="es-AR" w:eastAsia="es-AR"/>
        </w:rPr>
      </w:pPr>
      <w:hyperlink w:anchor="_Toc33790310" w:history="1">
        <w:r w:rsidR="007673E9" w:rsidRPr="00EF3A6D">
          <w:rPr>
            <w:rStyle w:val="Hyperlink"/>
            <w:rFonts w:ascii="Franklin Gothic Book" w:hAnsi="Franklin Gothic Book"/>
            <w:noProof/>
          </w:rPr>
          <w:t>5.</w:t>
        </w:r>
        <w:r w:rsidR="007673E9">
          <w:rPr>
            <w:rFonts w:asciiTheme="minorHAnsi" w:hAnsiTheme="minorHAnsi"/>
            <w:b w:val="0"/>
            <w:bCs w:val="0"/>
            <w:noProof/>
            <w:sz w:val="22"/>
            <w:szCs w:val="22"/>
            <w:lang w:val="es-AR" w:eastAsia="es-AR"/>
          </w:rPr>
          <w:tab/>
        </w:r>
        <w:r w:rsidR="007673E9" w:rsidRPr="00EF3A6D">
          <w:rPr>
            <w:rStyle w:val="Hyperlink"/>
            <w:rFonts w:ascii="Franklin Gothic Book" w:hAnsi="Franklin Gothic Book"/>
            <w:noProof/>
          </w:rPr>
          <w:t>Requirements assessed as satisfactory in 1</w:t>
        </w:r>
        <w:r w:rsidR="007673E9" w:rsidRPr="00EF3A6D">
          <w:rPr>
            <w:rStyle w:val="Hyperlink"/>
            <w:rFonts w:ascii="Franklin Gothic Book" w:hAnsi="Franklin Gothic Book"/>
            <w:noProof/>
            <w:vertAlign w:val="superscript"/>
          </w:rPr>
          <w:t>st</w:t>
        </w:r>
        <w:r w:rsidR="007673E9" w:rsidRPr="00EF3A6D">
          <w:rPr>
            <w:rStyle w:val="Hyperlink"/>
            <w:rFonts w:ascii="Franklin Gothic Book" w:hAnsi="Franklin Gothic Book"/>
            <w:noProof/>
          </w:rPr>
          <w:t xml:space="preserve"> Validation</w:t>
        </w:r>
        <w:r w:rsidR="007673E9">
          <w:rPr>
            <w:noProof/>
            <w:webHidden/>
          </w:rPr>
          <w:tab/>
        </w:r>
        <w:r w:rsidR="007673E9">
          <w:rPr>
            <w:noProof/>
            <w:webHidden/>
          </w:rPr>
          <w:fldChar w:fldCharType="begin"/>
        </w:r>
        <w:r w:rsidR="007673E9">
          <w:rPr>
            <w:noProof/>
            <w:webHidden/>
          </w:rPr>
          <w:instrText xml:space="preserve"> PAGEREF _Toc33790310 \h </w:instrText>
        </w:r>
        <w:r w:rsidR="007673E9">
          <w:rPr>
            <w:noProof/>
            <w:webHidden/>
          </w:rPr>
        </w:r>
        <w:r w:rsidR="007673E9">
          <w:rPr>
            <w:noProof/>
            <w:webHidden/>
          </w:rPr>
          <w:fldChar w:fldCharType="separate"/>
        </w:r>
        <w:r w:rsidR="007673E9">
          <w:rPr>
            <w:noProof/>
            <w:webHidden/>
          </w:rPr>
          <w:t>35</w:t>
        </w:r>
        <w:r w:rsidR="007673E9">
          <w:rPr>
            <w:noProof/>
            <w:webHidden/>
          </w:rPr>
          <w:fldChar w:fldCharType="end"/>
        </w:r>
      </w:hyperlink>
    </w:p>
    <w:p w14:paraId="00C28E63" w14:textId="393F0396" w:rsidR="007673E9" w:rsidRDefault="00023FEA">
      <w:pPr>
        <w:pStyle w:val="TOC2"/>
        <w:rPr>
          <w:rFonts w:asciiTheme="minorHAnsi" w:hAnsiTheme="minorHAnsi"/>
          <w:b w:val="0"/>
          <w:bCs w:val="0"/>
          <w:noProof/>
          <w:szCs w:val="22"/>
          <w:lang w:val="es-AR" w:eastAsia="es-AR"/>
        </w:rPr>
      </w:pPr>
      <w:hyperlink w:anchor="_Toc33790311" w:history="1">
        <w:r w:rsidR="007673E9" w:rsidRPr="00EF3A6D">
          <w:rPr>
            <w:rStyle w:val="Hyperlink"/>
            <w:noProof/>
            <w:lang w:bidi="en-US"/>
          </w:rPr>
          <w:t>5.1 Assessment of MSG Oversight (#1.4)</w:t>
        </w:r>
        <w:r w:rsidR="007673E9">
          <w:rPr>
            <w:noProof/>
            <w:webHidden/>
          </w:rPr>
          <w:tab/>
        </w:r>
        <w:r w:rsidR="007673E9">
          <w:rPr>
            <w:noProof/>
            <w:webHidden/>
          </w:rPr>
          <w:fldChar w:fldCharType="begin"/>
        </w:r>
        <w:r w:rsidR="007673E9">
          <w:rPr>
            <w:noProof/>
            <w:webHidden/>
          </w:rPr>
          <w:instrText xml:space="preserve"> PAGEREF _Toc33790311 \h </w:instrText>
        </w:r>
        <w:r w:rsidR="007673E9">
          <w:rPr>
            <w:noProof/>
            <w:webHidden/>
          </w:rPr>
        </w:r>
        <w:r w:rsidR="007673E9">
          <w:rPr>
            <w:noProof/>
            <w:webHidden/>
          </w:rPr>
          <w:fldChar w:fldCharType="separate"/>
        </w:r>
        <w:r w:rsidR="007673E9">
          <w:rPr>
            <w:noProof/>
            <w:webHidden/>
          </w:rPr>
          <w:t>35</w:t>
        </w:r>
        <w:r w:rsidR="007673E9">
          <w:rPr>
            <w:noProof/>
            <w:webHidden/>
          </w:rPr>
          <w:fldChar w:fldCharType="end"/>
        </w:r>
      </w:hyperlink>
    </w:p>
    <w:p w14:paraId="42DD0E95" w14:textId="05597421" w:rsidR="007673E9" w:rsidRDefault="00023FEA">
      <w:pPr>
        <w:pStyle w:val="TOC1"/>
        <w:tabs>
          <w:tab w:val="left" w:pos="440"/>
        </w:tabs>
        <w:rPr>
          <w:rFonts w:asciiTheme="minorHAnsi" w:hAnsiTheme="minorHAnsi"/>
          <w:b w:val="0"/>
          <w:bCs w:val="0"/>
          <w:noProof/>
          <w:sz w:val="22"/>
          <w:szCs w:val="22"/>
          <w:lang w:val="es-AR" w:eastAsia="es-AR"/>
        </w:rPr>
      </w:pPr>
      <w:hyperlink w:anchor="_Toc33790312" w:history="1">
        <w:r w:rsidR="007673E9" w:rsidRPr="00EF3A6D">
          <w:rPr>
            <w:rStyle w:val="Hyperlink"/>
            <w:rFonts w:ascii="Franklin Gothic Book" w:hAnsi="Franklin Gothic Book"/>
            <w:noProof/>
          </w:rPr>
          <w:t>6.</w:t>
        </w:r>
        <w:r w:rsidR="007673E9">
          <w:rPr>
            <w:rFonts w:asciiTheme="minorHAnsi" w:hAnsiTheme="minorHAnsi"/>
            <w:b w:val="0"/>
            <w:bCs w:val="0"/>
            <w:noProof/>
            <w:sz w:val="22"/>
            <w:szCs w:val="22"/>
            <w:lang w:val="es-AR" w:eastAsia="es-AR"/>
          </w:rPr>
          <w:tab/>
        </w:r>
        <w:r w:rsidR="007673E9" w:rsidRPr="00EF3A6D">
          <w:rPr>
            <w:rStyle w:val="Hyperlink"/>
            <w:rFonts w:ascii="Franklin Gothic Book" w:hAnsi="Franklin Gothic Book"/>
            <w:noProof/>
          </w:rPr>
          <w:t>Conclusion</w:t>
        </w:r>
        <w:r w:rsidR="007673E9">
          <w:rPr>
            <w:noProof/>
            <w:webHidden/>
          </w:rPr>
          <w:tab/>
        </w:r>
        <w:r w:rsidR="007673E9">
          <w:rPr>
            <w:noProof/>
            <w:webHidden/>
          </w:rPr>
          <w:fldChar w:fldCharType="begin"/>
        </w:r>
        <w:r w:rsidR="007673E9">
          <w:rPr>
            <w:noProof/>
            <w:webHidden/>
          </w:rPr>
          <w:instrText xml:space="preserve"> PAGEREF _Toc33790312 \h </w:instrText>
        </w:r>
        <w:r w:rsidR="007673E9">
          <w:rPr>
            <w:noProof/>
            <w:webHidden/>
          </w:rPr>
        </w:r>
        <w:r w:rsidR="007673E9">
          <w:rPr>
            <w:noProof/>
            <w:webHidden/>
          </w:rPr>
          <w:fldChar w:fldCharType="separate"/>
        </w:r>
        <w:r w:rsidR="007673E9">
          <w:rPr>
            <w:noProof/>
            <w:webHidden/>
          </w:rPr>
          <w:t>36</w:t>
        </w:r>
        <w:r w:rsidR="007673E9">
          <w:rPr>
            <w:noProof/>
            <w:webHidden/>
          </w:rPr>
          <w:fldChar w:fldCharType="end"/>
        </w:r>
      </w:hyperlink>
    </w:p>
    <w:p w14:paraId="358540D3" w14:textId="7CC23BEC" w:rsidR="007673E9" w:rsidRDefault="00023FEA">
      <w:pPr>
        <w:pStyle w:val="TOC1"/>
        <w:rPr>
          <w:rFonts w:asciiTheme="minorHAnsi" w:hAnsiTheme="minorHAnsi"/>
          <w:b w:val="0"/>
          <w:bCs w:val="0"/>
          <w:noProof/>
          <w:sz w:val="22"/>
          <w:szCs w:val="22"/>
          <w:lang w:val="es-AR" w:eastAsia="es-AR"/>
        </w:rPr>
      </w:pPr>
      <w:hyperlink w:anchor="_Toc33790313" w:history="1">
        <w:r w:rsidR="007673E9" w:rsidRPr="00EF3A6D">
          <w:rPr>
            <w:rStyle w:val="Hyperlink"/>
            <w:rFonts w:ascii="Franklin Gothic Book" w:hAnsi="Franklin Gothic Book"/>
            <w:noProof/>
          </w:rPr>
          <w:t>Annexes</w:t>
        </w:r>
        <w:r w:rsidR="007673E9">
          <w:rPr>
            <w:noProof/>
            <w:webHidden/>
          </w:rPr>
          <w:tab/>
        </w:r>
        <w:r w:rsidR="007673E9">
          <w:rPr>
            <w:noProof/>
            <w:webHidden/>
          </w:rPr>
          <w:fldChar w:fldCharType="begin"/>
        </w:r>
        <w:r w:rsidR="007673E9">
          <w:rPr>
            <w:noProof/>
            <w:webHidden/>
          </w:rPr>
          <w:instrText xml:space="preserve"> PAGEREF _Toc33790313 \h </w:instrText>
        </w:r>
        <w:r w:rsidR="007673E9">
          <w:rPr>
            <w:noProof/>
            <w:webHidden/>
          </w:rPr>
        </w:r>
        <w:r w:rsidR="007673E9">
          <w:rPr>
            <w:noProof/>
            <w:webHidden/>
          </w:rPr>
          <w:fldChar w:fldCharType="separate"/>
        </w:r>
        <w:r w:rsidR="007673E9">
          <w:rPr>
            <w:noProof/>
            <w:webHidden/>
          </w:rPr>
          <w:t>37</w:t>
        </w:r>
        <w:r w:rsidR="007673E9">
          <w:rPr>
            <w:noProof/>
            <w:webHidden/>
          </w:rPr>
          <w:fldChar w:fldCharType="end"/>
        </w:r>
      </w:hyperlink>
    </w:p>
    <w:p w14:paraId="5414A3A9" w14:textId="7EC73A1B" w:rsidR="007673E9" w:rsidRDefault="00023FEA">
      <w:pPr>
        <w:pStyle w:val="TOC2"/>
        <w:rPr>
          <w:rFonts w:asciiTheme="minorHAnsi" w:hAnsiTheme="minorHAnsi"/>
          <w:b w:val="0"/>
          <w:bCs w:val="0"/>
          <w:noProof/>
          <w:szCs w:val="22"/>
          <w:lang w:val="es-AR" w:eastAsia="es-AR"/>
        </w:rPr>
      </w:pPr>
      <w:hyperlink w:anchor="_Toc33790314" w:history="1">
        <w:r w:rsidR="007673E9" w:rsidRPr="00EF3A6D">
          <w:rPr>
            <w:rStyle w:val="Hyperlink"/>
            <w:noProof/>
            <w:lang w:bidi="en-US"/>
          </w:rPr>
          <w:t>Annex A:  Communiqué sent by EITI on 11 December 2018</w:t>
        </w:r>
        <w:r w:rsidR="007673E9">
          <w:rPr>
            <w:noProof/>
            <w:webHidden/>
          </w:rPr>
          <w:tab/>
        </w:r>
        <w:r w:rsidR="007673E9">
          <w:rPr>
            <w:noProof/>
            <w:webHidden/>
          </w:rPr>
          <w:fldChar w:fldCharType="begin"/>
        </w:r>
        <w:r w:rsidR="007673E9">
          <w:rPr>
            <w:noProof/>
            <w:webHidden/>
          </w:rPr>
          <w:instrText xml:space="preserve"> PAGEREF _Toc33790314 \h </w:instrText>
        </w:r>
        <w:r w:rsidR="007673E9">
          <w:rPr>
            <w:noProof/>
            <w:webHidden/>
          </w:rPr>
        </w:r>
        <w:r w:rsidR="007673E9">
          <w:rPr>
            <w:noProof/>
            <w:webHidden/>
          </w:rPr>
          <w:fldChar w:fldCharType="separate"/>
        </w:r>
        <w:r w:rsidR="007673E9">
          <w:rPr>
            <w:noProof/>
            <w:webHidden/>
          </w:rPr>
          <w:t>37</w:t>
        </w:r>
        <w:r w:rsidR="007673E9">
          <w:rPr>
            <w:noProof/>
            <w:webHidden/>
          </w:rPr>
          <w:fldChar w:fldCharType="end"/>
        </w:r>
      </w:hyperlink>
    </w:p>
    <w:p w14:paraId="36D76F66" w14:textId="0CAB0B12" w:rsidR="007673E9" w:rsidRDefault="00023FEA">
      <w:pPr>
        <w:pStyle w:val="TOC2"/>
        <w:rPr>
          <w:rFonts w:asciiTheme="minorHAnsi" w:hAnsiTheme="minorHAnsi"/>
          <w:b w:val="0"/>
          <w:bCs w:val="0"/>
          <w:noProof/>
          <w:szCs w:val="22"/>
          <w:lang w:val="es-AR" w:eastAsia="es-AR"/>
        </w:rPr>
      </w:pPr>
      <w:hyperlink w:anchor="_Toc33790315" w:history="1">
        <w:r w:rsidR="007673E9" w:rsidRPr="00EF3A6D">
          <w:rPr>
            <w:rStyle w:val="Hyperlink"/>
            <w:noProof/>
            <w:lang w:bidi="en-US"/>
          </w:rPr>
          <w:t>Annex B: Document published by CONROA on 17 December 2018</w:t>
        </w:r>
        <w:r w:rsidR="007673E9">
          <w:rPr>
            <w:noProof/>
            <w:webHidden/>
          </w:rPr>
          <w:tab/>
        </w:r>
        <w:r w:rsidR="007673E9">
          <w:rPr>
            <w:noProof/>
            <w:webHidden/>
          </w:rPr>
          <w:fldChar w:fldCharType="begin"/>
        </w:r>
        <w:r w:rsidR="007673E9">
          <w:rPr>
            <w:noProof/>
            <w:webHidden/>
          </w:rPr>
          <w:instrText xml:space="preserve"> PAGEREF _Toc33790315 \h </w:instrText>
        </w:r>
        <w:r w:rsidR="007673E9">
          <w:rPr>
            <w:noProof/>
            <w:webHidden/>
          </w:rPr>
        </w:r>
        <w:r w:rsidR="007673E9">
          <w:rPr>
            <w:noProof/>
            <w:webHidden/>
          </w:rPr>
          <w:fldChar w:fldCharType="separate"/>
        </w:r>
        <w:r w:rsidR="007673E9">
          <w:rPr>
            <w:noProof/>
            <w:webHidden/>
          </w:rPr>
          <w:t>38</w:t>
        </w:r>
        <w:r w:rsidR="007673E9">
          <w:rPr>
            <w:noProof/>
            <w:webHidden/>
          </w:rPr>
          <w:fldChar w:fldCharType="end"/>
        </w:r>
      </w:hyperlink>
    </w:p>
    <w:p w14:paraId="01D97034" w14:textId="4F2CE8D3" w:rsidR="007673E9" w:rsidRDefault="00023FEA">
      <w:pPr>
        <w:pStyle w:val="TOC2"/>
        <w:rPr>
          <w:rFonts w:asciiTheme="minorHAnsi" w:hAnsiTheme="minorHAnsi"/>
          <w:b w:val="0"/>
          <w:bCs w:val="0"/>
          <w:noProof/>
          <w:szCs w:val="22"/>
          <w:lang w:val="es-AR" w:eastAsia="es-AR"/>
        </w:rPr>
      </w:pPr>
      <w:hyperlink w:anchor="_Toc33790316" w:history="1">
        <w:r w:rsidR="007673E9" w:rsidRPr="00EF3A6D">
          <w:rPr>
            <w:rStyle w:val="Hyperlink"/>
            <w:noProof/>
            <w:lang w:bidi="en-US"/>
          </w:rPr>
          <w:t>Annex C: Summary of attendance at Technical Secretariat’s Meetings</w:t>
        </w:r>
        <w:r w:rsidR="007673E9">
          <w:rPr>
            <w:noProof/>
            <w:webHidden/>
          </w:rPr>
          <w:tab/>
        </w:r>
        <w:r w:rsidR="007673E9">
          <w:rPr>
            <w:noProof/>
            <w:webHidden/>
          </w:rPr>
          <w:fldChar w:fldCharType="begin"/>
        </w:r>
        <w:r w:rsidR="007673E9">
          <w:rPr>
            <w:noProof/>
            <w:webHidden/>
          </w:rPr>
          <w:instrText xml:space="preserve"> PAGEREF _Toc33790316 \h </w:instrText>
        </w:r>
        <w:r w:rsidR="007673E9">
          <w:rPr>
            <w:noProof/>
            <w:webHidden/>
          </w:rPr>
        </w:r>
        <w:r w:rsidR="007673E9">
          <w:rPr>
            <w:noProof/>
            <w:webHidden/>
          </w:rPr>
          <w:fldChar w:fldCharType="separate"/>
        </w:r>
        <w:r w:rsidR="007673E9">
          <w:rPr>
            <w:noProof/>
            <w:webHidden/>
          </w:rPr>
          <w:t>40</w:t>
        </w:r>
        <w:r w:rsidR="007673E9">
          <w:rPr>
            <w:noProof/>
            <w:webHidden/>
          </w:rPr>
          <w:fldChar w:fldCharType="end"/>
        </w:r>
      </w:hyperlink>
    </w:p>
    <w:p w14:paraId="0DB22DB2" w14:textId="0719D26C" w:rsidR="007673E9" w:rsidRDefault="00023FEA">
      <w:pPr>
        <w:pStyle w:val="TOC2"/>
        <w:rPr>
          <w:rFonts w:asciiTheme="minorHAnsi" w:hAnsiTheme="minorHAnsi"/>
          <w:b w:val="0"/>
          <w:bCs w:val="0"/>
          <w:noProof/>
          <w:szCs w:val="22"/>
          <w:lang w:val="es-AR" w:eastAsia="es-AR"/>
        </w:rPr>
      </w:pPr>
      <w:hyperlink w:anchor="_Toc33790317" w:history="1">
        <w:r w:rsidR="007673E9" w:rsidRPr="00EF3A6D">
          <w:rPr>
            <w:rStyle w:val="Hyperlink"/>
            <w:noProof/>
            <w:lang w:bidi="en-US"/>
          </w:rPr>
          <w:t>Annex D: Email from SAR to international Secretariat, dated as of 6 June 2019</w:t>
        </w:r>
        <w:r w:rsidR="007673E9">
          <w:rPr>
            <w:noProof/>
            <w:webHidden/>
          </w:rPr>
          <w:tab/>
        </w:r>
        <w:r w:rsidR="007673E9">
          <w:rPr>
            <w:noProof/>
            <w:webHidden/>
          </w:rPr>
          <w:fldChar w:fldCharType="begin"/>
        </w:r>
        <w:r w:rsidR="007673E9">
          <w:rPr>
            <w:noProof/>
            <w:webHidden/>
          </w:rPr>
          <w:instrText xml:space="preserve"> PAGEREF _Toc33790317 \h </w:instrText>
        </w:r>
        <w:r w:rsidR="007673E9">
          <w:rPr>
            <w:noProof/>
            <w:webHidden/>
          </w:rPr>
        </w:r>
        <w:r w:rsidR="007673E9">
          <w:rPr>
            <w:noProof/>
            <w:webHidden/>
          </w:rPr>
          <w:fldChar w:fldCharType="separate"/>
        </w:r>
        <w:r w:rsidR="007673E9">
          <w:rPr>
            <w:noProof/>
            <w:webHidden/>
          </w:rPr>
          <w:t>41</w:t>
        </w:r>
        <w:r w:rsidR="007673E9">
          <w:rPr>
            <w:noProof/>
            <w:webHidden/>
          </w:rPr>
          <w:fldChar w:fldCharType="end"/>
        </w:r>
      </w:hyperlink>
    </w:p>
    <w:p w14:paraId="1458A6C8" w14:textId="6A878D1B" w:rsidR="006F6114" w:rsidRPr="00FF675B" w:rsidRDefault="006F6114" w:rsidP="007A1E78">
      <w:r w:rsidRPr="00FF675B">
        <w:fldChar w:fldCharType="end"/>
      </w:r>
    </w:p>
    <w:p w14:paraId="3F2161D6" w14:textId="77777777" w:rsidR="007256B1" w:rsidRDefault="007256B1">
      <w:pPr>
        <w:spacing w:after="120"/>
        <w:rPr>
          <w:rFonts w:ascii="Franklin Gothic Demi" w:eastAsiaTheme="majorEastAsia" w:hAnsi="Franklin Gothic Demi" w:cstheme="majorHAnsi"/>
          <w:b/>
          <w:color w:val="365F91" w:themeColor="accent1" w:themeShade="BF"/>
          <w:sz w:val="32"/>
          <w:szCs w:val="28"/>
        </w:rPr>
      </w:pPr>
      <w:r>
        <w:br w:type="page"/>
      </w:r>
    </w:p>
    <w:p w14:paraId="523D785B" w14:textId="55CBBB82" w:rsidR="004B495E" w:rsidRDefault="004B495E" w:rsidP="00FF675B">
      <w:pPr>
        <w:pStyle w:val="Heading1"/>
        <w:rPr>
          <w:rFonts w:ascii="Franklin Gothic Book" w:hAnsi="Franklin Gothic Book"/>
        </w:rPr>
      </w:pPr>
      <w:bookmarkStart w:id="2" w:name="_Toc33790294"/>
      <w:bookmarkStart w:id="3" w:name="_Hlk35599143"/>
      <w:r w:rsidRPr="00992DD9">
        <w:rPr>
          <w:rFonts w:ascii="Franklin Gothic Book" w:hAnsi="Franklin Gothic Book"/>
        </w:rPr>
        <w:lastRenderedPageBreak/>
        <w:t>Summary</w:t>
      </w:r>
      <w:bookmarkEnd w:id="2"/>
    </w:p>
    <w:p w14:paraId="0AD4639D" w14:textId="6C4D6DCC" w:rsidR="00941D5D" w:rsidRDefault="00941D5D" w:rsidP="00941D5D">
      <w:r w:rsidRPr="00A17D31">
        <w:t>Honduras has been implementing t</w:t>
      </w:r>
      <w:r>
        <w:t xml:space="preserve">he EITI Standard since 2013. Four reports have been published including for FY 2017 and 2018 published on 10 February 2020. The EITI process has </w:t>
      </w:r>
      <w:r w:rsidR="000251A9">
        <w:t>led to</w:t>
      </w:r>
      <w:r>
        <w:t xml:space="preserve"> improvements in government systems, notably in the mining regulator INHGEOMIN. Processes ha</w:t>
      </w:r>
      <w:r w:rsidR="000251A9">
        <w:t>ve</w:t>
      </w:r>
      <w:r>
        <w:t xml:space="preserve"> been established and/or improved </w:t>
      </w:r>
      <w:r w:rsidR="000251A9">
        <w:t xml:space="preserve">disclosure of </w:t>
      </w:r>
      <w:r>
        <w:t xml:space="preserve">licensing and cadastre information, production and export data and voluntary social payments. </w:t>
      </w:r>
      <w:r w:rsidR="000251A9">
        <w:t xml:space="preserve">The </w:t>
      </w:r>
      <w:r>
        <w:t xml:space="preserve">EITI </w:t>
      </w:r>
      <w:r w:rsidR="000251A9">
        <w:t xml:space="preserve">reports cover </w:t>
      </w:r>
      <w:r w:rsidR="00120B1F">
        <w:t xml:space="preserve">extractive </w:t>
      </w:r>
      <w:r w:rsidR="000251A9">
        <w:t xml:space="preserve">industry </w:t>
      </w:r>
      <w:r>
        <w:t>revenue</w:t>
      </w:r>
      <w:r w:rsidR="000251A9">
        <w:t>s</w:t>
      </w:r>
      <w:r>
        <w:t xml:space="preserve"> and payments from 2012 to 2018</w:t>
      </w:r>
      <w:r w:rsidR="000251A9">
        <w:t xml:space="preserve">, exposing </w:t>
      </w:r>
      <w:r>
        <w:t xml:space="preserve">stagnation </w:t>
      </w:r>
      <w:r w:rsidR="000251A9">
        <w:t>in</w:t>
      </w:r>
      <w:r>
        <w:t xml:space="preserve"> the sector. </w:t>
      </w:r>
      <w:r w:rsidR="000251A9">
        <w:t xml:space="preserve">The extractive industries account for only 0.2% of GDP. </w:t>
      </w:r>
      <w:r>
        <w:t xml:space="preserve">The development of the hydrocarbon sector has not materialized as expected in 2013 when EITI-Honduras was </w:t>
      </w:r>
      <w:r w:rsidR="000251A9">
        <w:t>established</w:t>
      </w:r>
      <w:r>
        <w:t xml:space="preserve">. The mining sector has seen only modest growth in the non-metallic subsector following a construction boom. The metallic sector has stagnated.  </w:t>
      </w:r>
    </w:p>
    <w:p w14:paraId="08016D7F" w14:textId="5A556990" w:rsidR="00941D5D" w:rsidRPr="002B297A" w:rsidRDefault="00941D5D">
      <w:pPr>
        <w:rPr>
          <w:szCs w:val="22"/>
        </w:rPr>
      </w:pPr>
      <w:r>
        <w:t xml:space="preserve">While EITI-Honduras represented an effort in </w:t>
      </w:r>
      <w:r w:rsidR="00FB3947">
        <w:t xml:space="preserve">advancing </w:t>
      </w:r>
      <w:r>
        <w:t>multi-stakeholder dialogue, the interest and level of engagement ha</w:t>
      </w:r>
      <w:r w:rsidR="00FB3947">
        <w:t>s</w:t>
      </w:r>
      <w:r>
        <w:t xml:space="preserve"> declined </w:t>
      </w:r>
      <w:r w:rsidR="00FB3947">
        <w:t xml:space="preserve">in recent </w:t>
      </w:r>
      <w:r>
        <w:t>years. This was first noted when Honduras was first validated in 2017. The wider context also points out to a decline in trust.</w:t>
      </w:r>
      <w:r w:rsidR="00120B1F">
        <w:t xml:space="preserve"> </w:t>
      </w:r>
      <w:r w:rsidRPr="002B297A">
        <w:rPr>
          <w:szCs w:val="22"/>
        </w:rPr>
        <w:t xml:space="preserve">The last presidential elections in Honduras, held on 26 November 2017, were linked to a series of scandals. </w:t>
      </w:r>
      <w:r>
        <w:rPr>
          <w:szCs w:val="22"/>
        </w:rPr>
        <w:t xml:space="preserve">The </w:t>
      </w:r>
      <w:r w:rsidRPr="002B297A">
        <w:rPr>
          <w:szCs w:val="22"/>
        </w:rPr>
        <w:t>Organisation of American States (OAS)</w:t>
      </w:r>
      <w:r>
        <w:rPr>
          <w:szCs w:val="22"/>
        </w:rPr>
        <w:t>, which monitored the election, questioned the validity of the election</w:t>
      </w:r>
      <w:r w:rsidRPr="002B297A">
        <w:rPr>
          <w:szCs w:val="22"/>
        </w:rPr>
        <w:t>.</w:t>
      </w:r>
      <w:r w:rsidR="00FB3947" w:rsidRPr="00FB3947">
        <w:rPr>
          <w:rStyle w:val="FootnoteReference"/>
          <w:szCs w:val="22"/>
        </w:rPr>
        <w:t xml:space="preserve"> </w:t>
      </w:r>
      <w:r w:rsidR="00FB3947" w:rsidRPr="002B297A">
        <w:rPr>
          <w:rStyle w:val="FootnoteReference"/>
          <w:szCs w:val="22"/>
        </w:rPr>
        <w:footnoteReference w:id="2"/>
      </w:r>
      <w:r w:rsidRPr="002B297A">
        <w:rPr>
          <w:szCs w:val="22"/>
        </w:rPr>
        <w:t xml:space="preserve"> </w:t>
      </w:r>
      <w:r w:rsidR="00FB3947">
        <w:rPr>
          <w:szCs w:val="22"/>
        </w:rPr>
        <w:t xml:space="preserve"> </w:t>
      </w:r>
      <w:r>
        <w:rPr>
          <w:szCs w:val="22"/>
        </w:rPr>
        <w:t>I</w:t>
      </w:r>
      <w:r w:rsidRPr="002B297A">
        <w:rPr>
          <w:szCs w:val="22"/>
        </w:rPr>
        <w:t xml:space="preserve">n recent years, several international civil society organizations (CSOs) have raised concerns about civic space and </w:t>
      </w:r>
      <w:r w:rsidR="00FB3947">
        <w:rPr>
          <w:szCs w:val="22"/>
        </w:rPr>
        <w:t>human</w:t>
      </w:r>
      <w:r w:rsidRPr="002B297A">
        <w:rPr>
          <w:szCs w:val="22"/>
        </w:rPr>
        <w:t xml:space="preserve"> rights. </w:t>
      </w:r>
      <w:r w:rsidR="00FB3947">
        <w:rPr>
          <w:szCs w:val="22"/>
        </w:rPr>
        <w:t>In</w:t>
      </w:r>
      <w:r w:rsidRPr="002B297A">
        <w:rPr>
          <w:szCs w:val="22"/>
        </w:rPr>
        <w:t xml:space="preserve"> 2018 the UN visited Honduras to assess the situation of human rights defenders and to review government efforts, progress and challenges in ensuring their protection. Particularly in relation to the extractive sector projects in the country, Michel </w:t>
      </w:r>
      <w:proofErr w:type="spellStart"/>
      <w:r w:rsidRPr="002B297A">
        <w:rPr>
          <w:szCs w:val="22"/>
        </w:rPr>
        <w:t>Forst</w:t>
      </w:r>
      <w:proofErr w:type="spellEnd"/>
      <w:r w:rsidRPr="002B297A">
        <w:rPr>
          <w:szCs w:val="22"/>
        </w:rPr>
        <w:t>, the United Nations Special Rapporteur on Human Rights, highlighted that there was a need for a regulatory framework which promotes transparency, mainly with regards to environmental permits granted to companies and extractive industries.</w:t>
      </w:r>
      <w:r w:rsidR="00FB3947" w:rsidRPr="00FB3947">
        <w:rPr>
          <w:rStyle w:val="FootnoteReference"/>
          <w:szCs w:val="22"/>
        </w:rPr>
        <w:t xml:space="preserve"> </w:t>
      </w:r>
      <w:r w:rsidR="00FB3947" w:rsidRPr="002B297A">
        <w:rPr>
          <w:rStyle w:val="FootnoteReference"/>
          <w:szCs w:val="22"/>
        </w:rPr>
        <w:footnoteReference w:id="3"/>
      </w:r>
      <w:r w:rsidRPr="002B297A">
        <w:rPr>
          <w:szCs w:val="22"/>
        </w:rPr>
        <w:t xml:space="preserve"> </w:t>
      </w:r>
      <w:r w:rsidR="003B60F5">
        <w:rPr>
          <w:szCs w:val="22"/>
        </w:rPr>
        <w:t xml:space="preserve">These current </w:t>
      </w:r>
      <w:r w:rsidR="001B0572">
        <w:rPr>
          <w:szCs w:val="22"/>
        </w:rPr>
        <w:t>conditions have not been ideal for investment climate, extractive stakeholders’ engagement and a vigorous multi-stakeholder (</w:t>
      </w:r>
      <w:proofErr w:type="spellStart"/>
      <w:r w:rsidR="001B0572">
        <w:rPr>
          <w:szCs w:val="22"/>
        </w:rPr>
        <w:t>i.e</w:t>
      </w:r>
      <w:proofErr w:type="spellEnd"/>
      <w:r w:rsidR="001B0572">
        <w:rPr>
          <w:szCs w:val="22"/>
        </w:rPr>
        <w:t xml:space="preserve"> MSG) functioning . </w:t>
      </w:r>
    </w:p>
    <w:p w14:paraId="55AE228F" w14:textId="450BBFA3" w:rsidR="00941D5D" w:rsidRDefault="003D1104" w:rsidP="003B60F5">
      <w:pPr>
        <w:shd w:val="clear" w:color="auto" w:fill="FFFFFF" w:themeFill="background1"/>
        <w:spacing w:line="276" w:lineRule="auto"/>
      </w:pPr>
      <w:r w:rsidRPr="002B297A">
        <w:rPr>
          <w:szCs w:val="22"/>
          <w:lang w:val="en-US"/>
        </w:rPr>
        <w:t>In 2017 the Supreme Court of Honduras declared that several articles from the General Mining Law (</w:t>
      </w:r>
      <w:r w:rsidRPr="002B297A">
        <w:rPr>
          <w:szCs w:val="22"/>
        </w:rPr>
        <w:t>Decree No. 32-2013</w:t>
      </w:r>
      <w:r w:rsidRPr="002B297A">
        <w:rPr>
          <w:szCs w:val="22"/>
          <w:lang w:val="en-US"/>
        </w:rPr>
        <w:t>) were unconstitutional.</w:t>
      </w:r>
      <w:r w:rsidRPr="002B297A">
        <w:rPr>
          <w:rStyle w:val="FootnoteReference"/>
          <w:szCs w:val="22"/>
          <w:lang w:val="en-US"/>
        </w:rPr>
        <w:footnoteReference w:id="4"/>
      </w:r>
      <w:r w:rsidRPr="002B297A">
        <w:rPr>
          <w:szCs w:val="22"/>
          <w:lang w:val="en-US"/>
        </w:rPr>
        <w:t xml:space="preserve"> This followed a push from several organizations aimed at reform</w:t>
      </w:r>
      <w:r>
        <w:rPr>
          <w:szCs w:val="22"/>
          <w:lang w:val="en-US"/>
        </w:rPr>
        <w:t>ing</w:t>
      </w:r>
      <w:r w:rsidRPr="002B297A">
        <w:rPr>
          <w:szCs w:val="22"/>
          <w:lang w:val="en-US"/>
        </w:rPr>
        <w:t xml:space="preserve"> the General Mining Law, mostly focused </w:t>
      </w:r>
      <w:r>
        <w:rPr>
          <w:szCs w:val="22"/>
          <w:lang w:val="en-US"/>
        </w:rPr>
        <w:t>on a review of</w:t>
      </w:r>
      <w:r w:rsidRPr="002B297A">
        <w:rPr>
          <w:szCs w:val="22"/>
          <w:lang w:val="en-US"/>
        </w:rPr>
        <w:t xml:space="preserve"> the tax framework and the issue of environmental permits.</w:t>
      </w:r>
      <w:r w:rsidRPr="002B297A">
        <w:rPr>
          <w:rStyle w:val="FootnoteReference"/>
          <w:szCs w:val="22"/>
          <w:lang w:val="en-US"/>
        </w:rPr>
        <w:footnoteReference w:id="5"/>
      </w:r>
      <w:r w:rsidRPr="002B297A">
        <w:rPr>
          <w:szCs w:val="22"/>
          <w:lang w:val="en-US"/>
        </w:rPr>
        <w:t xml:space="preserve"> During early 2019 the Congress debated the reform proposed by the mining agency (INHGEOMIN)</w:t>
      </w:r>
      <w:r>
        <w:rPr>
          <w:szCs w:val="22"/>
          <w:lang w:val="en-US"/>
        </w:rPr>
        <w:t xml:space="preserve">, which </w:t>
      </w:r>
      <w:r w:rsidRPr="002B297A">
        <w:rPr>
          <w:szCs w:val="22"/>
          <w:lang w:val="en-US"/>
        </w:rPr>
        <w:t>focused on addressing the issues raised in Supreme Court ruling</w:t>
      </w:r>
      <w:r>
        <w:rPr>
          <w:szCs w:val="22"/>
          <w:lang w:val="en-US"/>
        </w:rPr>
        <w:t xml:space="preserve"> regarding the </w:t>
      </w:r>
      <w:r w:rsidRPr="002B297A">
        <w:rPr>
          <w:szCs w:val="22"/>
          <w:lang w:val="en-US"/>
        </w:rPr>
        <w:t>General Mining Law.</w:t>
      </w:r>
      <w:r w:rsidRPr="002B297A">
        <w:rPr>
          <w:rStyle w:val="FootnoteReference"/>
          <w:szCs w:val="22"/>
          <w:lang w:val="en-US"/>
        </w:rPr>
        <w:footnoteReference w:id="6"/>
      </w:r>
      <w:r w:rsidRPr="002B297A">
        <w:rPr>
          <w:szCs w:val="22"/>
          <w:lang w:val="en-US"/>
        </w:rPr>
        <w:t xml:space="preserve"> </w:t>
      </w:r>
      <w:r w:rsidR="004518B1">
        <w:rPr>
          <w:szCs w:val="22"/>
          <w:lang w:val="en-US"/>
        </w:rPr>
        <w:t>The</w:t>
      </w:r>
      <w:r w:rsidR="001B0572">
        <w:rPr>
          <w:szCs w:val="22"/>
          <w:lang w:val="en-US"/>
        </w:rPr>
        <w:t xml:space="preserve"> extractive sector </w:t>
      </w:r>
      <w:r w:rsidR="004518B1">
        <w:rPr>
          <w:szCs w:val="22"/>
          <w:lang w:val="en-US"/>
        </w:rPr>
        <w:t xml:space="preserve">has stagnated in the last years </w:t>
      </w:r>
      <w:r w:rsidR="001B0572">
        <w:rPr>
          <w:szCs w:val="22"/>
          <w:lang w:val="en-US"/>
        </w:rPr>
        <w:t xml:space="preserve">and the prospects for </w:t>
      </w:r>
      <w:r w:rsidR="004518B1">
        <w:rPr>
          <w:szCs w:val="22"/>
          <w:lang w:val="en-US"/>
        </w:rPr>
        <w:t xml:space="preserve">growth are at the moment </w:t>
      </w:r>
      <w:r w:rsidR="00CF0D8A">
        <w:rPr>
          <w:szCs w:val="22"/>
          <w:lang w:val="en-US"/>
        </w:rPr>
        <w:t>not auspicious</w:t>
      </w:r>
      <w:r w:rsidR="004518B1">
        <w:rPr>
          <w:szCs w:val="22"/>
          <w:lang w:val="en-US"/>
        </w:rPr>
        <w:t xml:space="preserve">. </w:t>
      </w:r>
      <w:r w:rsidR="001B0572">
        <w:rPr>
          <w:szCs w:val="22"/>
          <w:lang w:val="en-US"/>
        </w:rPr>
        <w:t xml:space="preserve"> </w:t>
      </w:r>
      <w:r w:rsidR="00941D5D">
        <w:t xml:space="preserve">INHGEOMIN has made significant progress in </w:t>
      </w:r>
      <w:r w:rsidR="00120B1F">
        <w:t xml:space="preserve">making its procedures and information more </w:t>
      </w:r>
      <w:r w:rsidR="00941D5D">
        <w:t>transparen</w:t>
      </w:r>
      <w:r w:rsidR="00120B1F">
        <w:t>t</w:t>
      </w:r>
      <w:r w:rsidR="00941D5D">
        <w:t xml:space="preserve">. However, </w:t>
      </w:r>
      <w:r>
        <w:t xml:space="preserve">given this </w:t>
      </w:r>
      <w:r w:rsidR="00941D5D">
        <w:t>regulatory uncertainty and still broader opposition to mining the growth of the sector</w:t>
      </w:r>
      <w:r w:rsidR="00120B1F">
        <w:t xml:space="preserve"> has been </w:t>
      </w:r>
      <w:r w:rsidR="00CF0D8A">
        <w:t>insignificant</w:t>
      </w:r>
      <w:r w:rsidR="00941D5D">
        <w:t xml:space="preserve"> and its potential to contribute to development outcomes</w:t>
      </w:r>
      <w:r w:rsidR="00120B1F">
        <w:t xml:space="preserve"> unfulfilled. </w:t>
      </w:r>
    </w:p>
    <w:p w14:paraId="5BF6616D" w14:textId="60E50AF4" w:rsidR="003D1104" w:rsidRPr="00992DD9" w:rsidRDefault="00941D5D" w:rsidP="003D1104">
      <w:r>
        <w:t xml:space="preserve">Within this wider context, it is not surprising that the dynamism of EITI process has not been sustained. The second Validation </w:t>
      </w:r>
      <w:r w:rsidR="003D1104">
        <w:t>assessed</w:t>
      </w:r>
      <w:r>
        <w:t xml:space="preserve"> implementation from 2017 to 2019 </w:t>
      </w:r>
      <w:r w:rsidR="003D1104">
        <w:t>and</w:t>
      </w:r>
      <w:proofErr w:type="gramStart"/>
      <w:r w:rsidR="00120B1F">
        <w:t>,</w:t>
      </w:r>
      <w:r w:rsidR="003D1104">
        <w:t xml:space="preserve"> in particular</w:t>
      </w:r>
      <w:r w:rsidR="00120B1F">
        <w:t xml:space="preserve">, </w:t>
      </w:r>
      <w:r w:rsidR="003D1104">
        <w:t>the</w:t>
      </w:r>
      <w:proofErr w:type="gramEnd"/>
      <w:r w:rsidR="003D1104">
        <w:t xml:space="preserve"> progress made in addressing the corrective actions identified in 2017. Having reviewed the steps </w:t>
      </w:r>
      <w:r w:rsidR="003D1104">
        <w:lastRenderedPageBreak/>
        <w:t xml:space="preserve">taken by Honduras to address the 12 corrective actions as of the commencement of its second Validation on 25 April 2019, the </w:t>
      </w:r>
      <w:r w:rsidR="00120B1F">
        <w:t xml:space="preserve">International </w:t>
      </w:r>
      <w:r w:rsidR="003D1104">
        <w:t xml:space="preserve">Secretariat’s preliminary assessment is that </w:t>
      </w:r>
      <w:r w:rsidR="003D1104" w:rsidRPr="00E43A48">
        <w:rPr>
          <w:b/>
          <w:bCs/>
        </w:rPr>
        <w:t>Honduras has fully addressed only two corrective actions</w:t>
      </w:r>
      <w:r w:rsidR="003D1104">
        <w:t xml:space="preserve">, with assessments of either “satisfactory progress” or “not applicable” on requirements 6.1 (social payments) and 6.3 (economic contribution). </w:t>
      </w:r>
      <w:r w:rsidR="003D1104" w:rsidRPr="00E43A48">
        <w:rPr>
          <w:rFonts w:cstheme="majorHAnsi"/>
          <w:bCs/>
          <w:szCs w:val="22"/>
        </w:rPr>
        <w:t xml:space="preserve">The International Secretariat’s </w:t>
      </w:r>
      <w:r w:rsidR="003D1104">
        <w:t xml:space="preserve">preliminary </w:t>
      </w:r>
      <w:r w:rsidR="003D1104" w:rsidRPr="00E43A48">
        <w:rPr>
          <w:rFonts w:cstheme="majorHAnsi"/>
          <w:bCs/>
          <w:szCs w:val="22"/>
        </w:rPr>
        <w:t>assessment is that Honduras</w:t>
      </w:r>
      <w:r w:rsidR="003D1104" w:rsidRPr="004A53DB">
        <w:rPr>
          <w:rFonts w:cstheme="majorHAnsi"/>
          <w:b/>
          <w:szCs w:val="22"/>
        </w:rPr>
        <w:t xml:space="preserve"> has made </w:t>
      </w:r>
      <w:r w:rsidR="003D1104">
        <w:rPr>
          <w:rFonts w:cstheme="majorHAnsi"/>
          <w:b/>
          <w:szCs w:val="22"/>
        </w:rPr>
        <w:t>i</w:t>
      </w:r>
      <w:r w:rsidR="003D1104" w:rsidRPr="004A53DB">
        <w:rPr>
          <w:rFonts w:cstheme="majorHAnsi"/>
          <w:b/>
          <w:szCs w:val="22"/>
        </w:rPr>
        <w:t xml:space="preserve">nadequate </w:t>
      </w:r>
      <w:r w:rsidR="003D1104">
        <w:rPr>
          <w:rFonts w:cstheme="majorHAnsi"/>
          <w:b/>
          <w:szCs w:val="22"/>
        </w:rPr>
        <w:t xml:space="preserve">or meaningful </w:t>
      </w:r>
      <w:r w:rsidR="003D1104" w:rsidRPr="004A53DB">
        <w:rPr>
          <w:rFonts w:cstheme="majorHAnsi"/>
          <w:b/>
          <w:szCs w:val="22"/>
        </w:rPr>
        <w:t xml:space="preserve">progress </w:t>
      </w:r>
      <w:r w:rsidR="003D1104">
        <w:rPr>
          <w:rFonts w:cstheme="majorHAnsi"/>
          <w:b/>
          <w:szCs w:val="22"/>
        </w:rPr>
        <w:t>in addressing the other corrective actions</w:t>
      </w:r>
      <w:r w:rsidR="003D1104" w:rsidRPr="004A53DB">
        <w:rPr>
          <w:rFonts w:cstheme="majorHAnsi"/>
          <w:b/>
          <w:szCs w:val="22"/>
        </w:rPr>
        <w:t>.</w:t>
      </w:r>
      <w:r w:rsidR="003D1104">
        <w:rPr>
          <w:rFonts w:cstheme="majorHAnsi"/>
          <w:b/>
          <w:szCs w:val="22"/>
        </w:rPr>
        <w:t xml:space="preserve"> </w:t>
      </w:r>
      <w:r w:rsidR="003D1104" w:rsidRPr="0032394C">
        <w:rPr>
          <w:rFonts w:cstheme="majorHAnsi"/>
          <w:bCs/>
          <w:szCs w:val="22"/>
        </w:rPr>
        <w:t xml:space="preserve">The </w:t>
      </w:r>
      <w:r w:rsidR="003D1104" w:rsidRPr="004A53DB">
        <w:t>outstanding gaps relate to government engagement (Requirement 1.1), industry engagement (Requirement 1.2), civil society engagement (Requirement 1.3), work plan (Requirement 1.5), comprehensiveness (Requirement 4.1), subnational payments (Requirement 4.6), data quality and assurance (Requirement 4.9), Public debate (Requirement 7.1), follow-up to recommendations (Requirement 7.3) and results and impact of EITI implementation (Requirement 7.4)</w:t>
      </w:r>
      <w:r w:rsidR="003D1104" w:rsidRPr="00992DD9">
        <w:t>.</w:t>
      </w:r>
      <w:r w:rsidR="003D1104">
        <w:t xml:space="preserve"> </w:t>
      </w:r>
    </w:p>
    <w:p w14:paraId="3FDEEC5A" w14:textId="7F56D8D0" w:rsidR="00941D5D" w:rsidRDefault="00941D5D" w:rsidP="00941D5D">
      <w:r>
        <w:t>Th</w:t>
      </w:r>
      <w:r w:rsidR="006251D1">
        <w:t>is</w:t>
      </w:r>
      <w:r>
        <w:t xml:space="preserve"> second </w:t>
      </w:r>
      <w:r w:rsidR="006251D1">
        <w:t>V</w:t>
      </w:r>
      <w:r>
        <w:t xml:space="preserve">alidation is based on the information available </w:t>
      </w:r>
      <w:r w:rsidR="002B0192">
        <w:t>by</w:t>
      </w:r>
      <w:r>
        <w:t xml:space="preserve"> mid-2019. The International Secretariat acknowledges that the delay in concluding this evaluation, due to capacity constrains </w:t>
      </w:r>
      <w:r w:rsidR="003D1104">
        <w:t>in the International Secretariat</w:t>
      </w:r>
      <w:r w:rsidR="002B0192">
        <w:t>,</w:t>
      </w:r>
      <w:r w:rsidR="003D1104">
        <w:t xml:space="preserve"> </w:t>
      </w:r>
      <w:r>
        <w:t xml:space="preserve">is suboptimal. The publication of Honduras’s 2017-2018 EITI Report on 10 February 2020 brings fresh information on the state of EITI implementation. This report </w:t>
      </w:r>
      <w:r w:rsidR="003D1104">
        <w:t xml:space="preserve">includes reconciliation of revenues and payments for 2017 and 2018, progress made by INHGEOMIN in a number or disclosures related to licensing, cadastre, environmental and social data and gender and employment figures. </w:t>
      </w:r>
      <w:r w:rsidR="006251D1">
        <w:t>While i</w:t>
      </w:r>
      <w:r>
        <w:t xml:space="preserve">t is outside the agreed </w:t>
      </w:r>
      <w:r w:rsidR="003D1104">
        <w:t>V</w:t>
      </w:r>
      <w:r>
        <w:t xml:space="preserve">alidation procedures to consider information published after the deadline set for </w:t>
      </w:r>
      <w:r w:rsidR="00120B1F">
        <w:t>V</w:t>
      </w:r>
      <w:r>
        <w:t>alidation</w:t>
      </w:r>
      <w:r w:rsidR="00120B1F">
        <w:t>,</w:t>
      </w:r>
      <w:r>
        <w:t xml:space="preserve"> the International Secretariat acknowledges the effort made by EITI-Honduras in continuing </w:t>
      </w:r>
      <w:r w:rsidR="003D1104" w:rsidRPr="003B60F5">
        <w:t xml:space="preserve">implementing the Standard and bringing </w:t>
      </w:r>
      <w:r w:rsidR="003D1104">
        <w:t xml:space="preserve">additional information on gender and voluntary </w:t>
      </w:r>
      <w:r w:rsidR="006251D1">
        <w:t xml:space="preserve">social and environmental contributions. </w:t>
      </w:r>
    </w:p>
    <w:p w14:paraId="60292666" w14:textId="64CE1124" w:rsidR="00BC03B8" w:rsidRDefault="00941D5D" w:rsidP="002B0192">
      <w:r>
        <w:t xml:space="preserve">However, the overall assessment is that </w:t>
      </w:r>
      <w:r w:rsidR="006251D1">
        <w:t>implementation of the EITI Standard is subpar. Notably, there has not been progress in the oversight of the multi-stakeholder group</w:t>
      </w:r>
      <w:r w:rsidR="00BC03B8">
        <w:t xml:space="preserve">. Furthermore, </w:t>
      </w:r>
      <w:r w:rsidR="006251D1">
        <w:t xml:space="preserve">there are still gaps in the comprehensiveness and quality of information and dissemination and debate of EITI data continues to be </w:t>
      </w:r>
      <w:r w:rsidR="00BC03B8">
        <w:t>limited</w:t>
      </w:r>
      <w:r w:rsidR="006251D1">
        <w:t>.</w:t>
      </w:r>
      <w:r w:rsidR="002B0192" w:rsidRPr="002B0192">
        <w:t xml:space="preserve"> </w:t>
      </w:r>
    </w:p>
    <w:p w14:paraId="48C89EE5" w14:textId="3598D7AB" w:rsidR="002B0192" w:rsidRDefault="002B0192" w:rsidP="002B0192">
      <w:r>
        <w:t xml:space="preserve">Honduras has been committed to the EITI process, but their efforts in reporting and in addressing the corrective actions from their first validation have not been </w:t>
      </w:r>
      <w:proofErr w:type="gramStart"/>
      <w:r>
        <w:t>sufficient</w:t>
      </w:r>
      <w:proofErr w:type="gramEnd"/>
      <w:r>
        <w:t xml:space="preserve"> to fully address the corrective actions. The multi-stakeholder nature of its EITI implementation has deteriorated, and interest from the constituencies in EITI ha</w:t>
      </w:r>
      <w:r w:rsidR="00BC03B8">
        <w:t>s</w:t>
      </w:r>
      <w:r>
        <w:t xml:space="preserve"> decreased. The government continues to be the primary driver of implementation, but the other constituencies have signalled that their interest in the process has diminished. While INHGEOMIN has provided relatively consistent engagement from the government side, participation in EITI implementation has been uneven across other government agencies. The participation of civil society and companies is organised through coalitions. A handful of their representatives contribute actively through MSG meetings. However, it is apparent that there is a lack of more strategic engagement in EITI implementation on the part of their broader constituencies. The EITI continues to operate in a silo, with limited contributions to broadening the public’s understanding of the extractive industries. </w:t>
      </w:r>
    </w:p>
    <w:p w14:paraId="14826B48" w14:textId="7F05B304" w:rsidR="006251D1" w:rsidRDefault="00BC03B8" w:rsidP="002B0192">
      <w:r>
        <w:t xml:space="preserve">In sum, </w:t>
      </w:r>
      <w:r w:rsidR="00941D5D">
        <w:t>the International Secretariat concludes that Honduras needs to reassess its objectives for EITI implementation</w:t>
      </w:r>
      <w:r w:rsidR="002B0192">
        <w:t xml:space="preserve"> and discuss the best way to achieve them. </w:t>
      </w:r>
      <w:r w:rsidR="00DF6FF8">
        <w:t xml:space="preserve">It should ensure that EITI implementation contributes to address national priorities. If </w:t>
      </w:r>
      <w:r w:rsidR="002B0192">
        <w:t>EITI-Honduras consider</w:t>
      </w:r>
      <w:r>
        <w:t>s</w:t>
      </w:r>
      <w:r w:rsidR="002B0192">
        <w:t xml:space="preserve"> that the EITI could add value and assist Honduras in achieving those objectives</w:t>
      </w:r>
      <w:r w:rsidR="00DF6FF8">
        <w:t xml:space="preserve">, the MSG and the International Secretariat could work together in identifying the issues of </w:t>
      </w:r>
      <w:r w:rsidR="00AE0407">
        <w:t>most</w:t>
      </w:r>
      <w:r w:rsidR="00DF6FF8">
        <w:t xml:space="preserve"> interest</w:t>
      </w:r>
      <w:r w:rsidR="00AE0407">
        <w:t xml:space="preserve"> and importance</w:t>
      </w:r>
      <w:r w:rsidR="00DF6FF8">
        <w:t xml:space="preserve"> on which the limited resources available could be devoted. EITI-Honduras and the International Secretariat could make use of the </w:t>
      </w:r>
      <w:hyperlink r:id="rId17" w:history="1">
        <w:r w:rsidR="00DF6FF8" w:rsidRPr="00DA4077">
          <w:rPr>
            <w:rStyle w:val="Hyperlink"/>
            <w:rFonts w:ascii="Franklin Gothic Book" w:hAnsi="Franklin Gothic Book" w:cstheme="minorBidi"/>
          </w:rPr>
          <w:t>limited engage</w:t>
        </w:r>
        <w:r w:rsidR="00DA4077">
          <w:rPr>
            <w:rStyle w:val="Hyperlink"/>
            <w:rFonts w:ascii="Franklin Gothic Book" w:hAnsi="Franklin Gothic Book" w:cstheme="minorBidi"/>
          </w:rPr>
          <w:t>ment</w:t>
        </w:r>
        <w:r w:rsidR="00DF6FF8" w:rsidRPr="00DA4077">
          <w:rPr>
            <w:rStyle w:val="Hyperlink"/>
            <w:rFonts w:ascii="Franklin Gothic Book" w:hAnsi="Franklin Gothic Book" w:cstheme="minorBidi"/>
          </w:rPr>
          <w:t xml:space="preserve"> policy</w:t>
        </w:r>
      </w:hyperlink>
      <w:r>
        <w:rPr>
          <w:rStyle w:val="FootnoteReference"/>
        </w:rPr>
        <w:footnoteReference w:id="7"/>
      </w:r>
      <w:r w:rsidR="00DF6FF8">
        <w:t xml:space="preserve"> and request EITI Board approval </w:t>
      </w:r>
      <w:r>
        <w:t xml:space="preserve">for </w:t>
      </w:r>
      <w:r w:rsidR="00DF6FF8">
        <w:t xml:space="preserve">recalibrated EITI implementation that </w:t>
      </w:r>
      <w:r w:rsidR="00AE0407">
        <w:t xml:space="preserve">is more efficient and aligned with the national </w:t>
      </w:r>
      <w:r>
        <w:t>objectives</w:t>
      </w:r>
      <w:r w:rsidR="00AE0407">
        <w:t>.</w:t>
      </w:r>
    </w:p>
    <w:p w14:paraId="4BA82342" w14:textId="77777777" w:rsidR="002B0192" w:rsidRDefault="002B0192" w:rsidP="002B0192">
      <w:pPr>
        <w:spacing w:before="100" w:beforeAutospacing="1" w:after="100" w:afterAutospacing="1" w:line="276" w:lineRule="auto"/>
        <w:rPr>
          <w:rFonts w:cstheme="majorHAnsi"/>
          <w:szCs w:val="22"/>
        </w:rPr>
      </w:pPr>
      <w:r w:rsidRPr="00992DD9">
        <w:rPr>
          <w:rFonts w:cstheme="majorHAnsi"/>
          <w:szCs w:val="22"/>
        </w:rPr>
        <w:lastRenderedPageBreak/>
        <w:t xml:space="preserve">The draft assessment was sent to Honduras multi-stakeholder group (MSG) on </w:t>
      </w:r>
      <w:r w:rsidRPr="00992DD9">
        <w:rPr>
          <w:rFonts w:cstheme="majorHAnsi"/>
          <w:szCs w:val="22"/>
          <w:highlight w:val="yellow"/>
        </w:rPr>
        <w:t>XX XXX</w:t>
      </w:r>
      <w:r w:rsidRPr="00992DD9">
        <w:rPr>
          <w:rFonts w:cstheme="majorHAnsi"/>
          <w:szCs w:val="22"/>
        </w:rPr>
        <w:t xml:space="preserve"> 2020. Following comments from the MSG expected on </w:t>
      </w:r>
      <w:r w:rsidRPr="00992DD9">
        <w:rPr>
          <w:rFonts w:cstheme="majorHAnsi"/>
          <w:szCs w:val="22"/>
          <w:highlight w:val="yellow"/>
        </w:rPr>
        <w:t>XX XXX</w:t>
      </w:r>
      <w:r w:rsidRPr="00992DD9">
        <w:rPr>
          <w:rFonts w:cstheme="majorHAnsi"/>
          <w:szCs w:val="22"/>
        </w:rPr>
        <w:t xml:space="preserve"> 2020, the assessment will be finalised for consideration by the EITI Board.</w:t>
      </w:r>
    </w:p>
    <w:bookmarkEnd w:id="3"/>
    <w:p w14:paraId="7787CFA4" w14:textId="36A38987" w:rsidR="00E43A48" w:rsidRDefault="00E43A48">
      <w:pPr>
        <w:spacing w:after="120"/>
        <w:rPr>
          <w:rFonts w:cstheme="majorHAnsi"/>
          <w:szCs w:val="22"/>
        </w:rPr>
      </w:pPr>
      <w:r>
        <w:rPr>
          <w:rFonts w:cstheme="majorHAnsi"/>
          <w:szCs w:val="22"/>
        </w:rPr>
        <w:br w:type="page"/>
      </w:r>
    </w:p>
    <w:p w14:paraId="4A54BC9A" w14:textId="0EBA0A2A" w:rsidR="00D94E24" w:rsidRPr="00834192" w:rsidRDefault="00D94E24" w:rsidP="00503A5C">
      <w:pPr>
        <w:pStyle w:val="Heading1"/>
      </w:pPr>
      <w:bookmarkStart w:id="4" w:name="_Toc33790295"/>
      <w:r>
        <w:rPr>
          <w:rFonts w:ascii="Franklin Gothic Book" w:hAnsi="Franklin Gothic Book"/>
        </w:rPr>
        <w:lastRenderedPageBreak/>
        <w:t>Scorecard</w:t>
      </w:r>
      <w:bookmarkEnd w:id="4"/>
      <w:r>
        <w:rPr>
          <w:rFonts w:ascii="Franklin Gothic Book" w:hAnsi="Franklin Gothic Book"/>
        </w:rPr>
        <w:t xml:space="preserve"> </w:t>
      </w:r>
    </w:p>
    <w:tbl>
      <w:tblPr>
        <w:tblW w:w="12209" w:type="dxa"/>
        <w:tblInd w:w="-15" w:type="dxa"/>
        <w:tblLayout w:type="fixed"/>
        <w:tblLook w:val="04A0" w:firstRow="1" w:lastRow="0" w:firstColumn="1" w:lastColumn="0" w:noHBand="0" w:noVBand="1"/>
      </w:tblPr>
      <w:tblGrid>
        <w:gridCol w:w="1050"/>
        <w:gridCol w:w="651"/>
        <w:gridCol w:w="4395"/>
        <w:gridCol w:w="490"/>
        <w:gridCol w:w="490"/>
        <w:gridCol w:w="490"/>
        <w:gridCol w:w="490"/>
        <w:gridCol w:w="490"/>
        <w:gridCol w:w="1093"/>
        <w:gridCol w:w="2570"/>
      </w:tblGrid>
      <w:tr w:rsidR="0072174B" w:rsidRPr="008B127F" w14:paraId="1287F716" w14:textId="77777777" w:rsidTr="0072174B">
        <w:trPr>
          <w:gridAfter w:val="1"/>
          <w:wAfter w:w="2570" w:type="dxa"/>
          <w:trHeight w:val="142"/>
        </w:trPr>
        <w:tc>
          <w:tcPr>
            <w:tcW w:w="6096" w:type="dxa"/>
            <w:gridSpan w:val="3"/>
            <w:tcBorders>
              <w:top w:val="single" w:sz="12" w:space="0" w:color="auto"/>
              <w:left w:val="single" w:sz="12" w:space="0" w:color="auto"/>
              <w:bottom w:val="single" w:sz="4" w:space="0" w:color="auto"/>
              <w:right w:val="single" w:sz="4" w:space="0" w:color="auto"/>
            </w:tcBorders>
            <w:shd w:val="clear" w:color="000000" w:fill="366092"/>
            <w:noWrap/>
            <w:vAlign w:val="bottom"/>
          </w:tcPr>
          <w:p w14:paraId="3A8F23D7" w14:textId="77777777" w:rsidR="0072174B" w:rsidRPr="008B127F" w:rsidRDefault="0072174B" w:rsidP="00FF274F">
            <w:pPr>
              <w:widowControl w:val="0"/>
              <w:suppressAutoHyphens/>
              <w:spacing w:after="0"/>
              <w:rPr>
                <w:rFonts w:eastAsia="Times New Roman" w:cs="Times New Roman"/>
                <w:b/>
                <w:bCs/>
                <w:color w:val="FFFFFF"/>
                <w:szCs w:val="22"/>
              </w:rPr>
            </w:pPr>
            <w:r w:rsidRPr="008B127F">
              <w:rPr>
                <w:rFonts w:eastAsia="Times New Roman" w:cs="Times New Roman"/>
                <w:b/>
                <w:bCs/>
                <w:color w:val="FFFFFF"/>
                <w:szCs w:val="22"/>
              </w:rPr>
              <w:t>EITI Requirements</w:t>
            </w:r>
          </w:p>
        </w:tc>
        <w:tc>
          <w:tcPr>
            <w:tcW w:w="2450" w:type="dxa"/>
            <w:gridSpan w:val="5"/>
            <w:tcBorders>
              <w:top w:val="single" w:sz="12" w:space="0" w:color="auto"/>
              <w:left w:val="single" w:sz="4" w:space="0" w:color="auto"/>
              <w:bottom w:val="single" w:sz="4" w:space="0" w:color="auto"/>
              <w:right w:val="single" w:sz="12" w:space="0" w:color="auto"/>
            </w:tcBorders>
            <w:shd w:val="clear" w:color="000000" w:fill="366092"/>
            <w:vAlign w:val="center"/>
          </w:tcPr>
          <w:p w14:paraId="205EC354" w14:textId="77777777" w:rsidR="0072174B" w:rsidRPr="008B127F" w:rsidRDefault="0072174B" w:rsidP="00FF274F">
            <w:pPr>
              <w:widowControl w:val="0"/>
              <w:suppressAutoHyphens/>
              <w:spacing w:after="0"/>
              <w:jc w:val="center"/>
              <w:rPr>
                <w:rFonts w:eastAsia="Times New Roman" w:cs="Times New Roman"/>
                <w:b/>
                <w:bCs/>
                <w:color w:val="FFFFFF"/>
                <w:szCs w:val="22"/>
              </w:rPr>
            </w:pPr>
            <w:r w:rsidRPr="008B127F">
              <w:rPr>
                <w:rFonts w:eastAsia="Times New Roman" w:cs="Times New Roman"/>
                <w:b/>
                <w:bCs/>
                <w:color w:val="FFFFFF"/>
                <w:szCs w:val="22"/>
              </w:rPr>
              <w:t>Level of progress</w:t>
            </w:r>
          </w:p>
        </w:tc>
        <w:tc>
          <w:tcPr>
            <w:tcW w:w="1093" w:type="dxa"/>
            <w:tcBorders>
              <w:top w:val="single" w:sz="12" w:space="0" w:color="auto"/>
              <w:left w:val="single" w:sz="4" w:space="0" w:color="auto"/>
              <w:bottom w:val="single" w:sz="4" w:space="0" w:color="auto"/>
              <w:right w:val="single" w:sz="12" w:space="0" w:color="auto"/>
            </w:tcBorders>
            <w:shd w:val="clear" w:color="000000" w:fill="366092"/>
          </w:tcPr>
          <w:p w14:paraId="6E782748" w14:textId="77777777" w:rsidR="0072174B" w:rsidRPr="008B127F" w:rsidRDefault="0072174B" w:rsidP="00FF274F">
            <w:pPr>
              <w:widowControl w:val="0"/>
              <w:suppressAutoHyphens/>
              <w:spacing w:after="0"/>
              <w:jc w:val="center"/>
              <w:rPr>
                <w:rFonts w:eastAsia="Times New Roman" w:cs="Times New Roman"/>
                <w:b/>
                <w:bCs/>
                <w:color w:val="FFFFFF"/>
                <w:szCs w:val="22"/>
              </w:rPr>
            </w:pPr>
          </w:p>
        </w:tc>
      </w:tr>
      <w:tr w:rsidR="0072174B" w:rsidRPr="008B127F" w14:paraId="42B2199E" w14:textId="77777777" w:rsidTr="00503A5C">
        <w:trPr>
          <w:gridAfter w:val="1"/>
          <w:wAfter w:w="2570" w:type="dxa"/>
          <w:trHeight w:val="1335"/>
        </w:trPr>
        <w:tc>
          <w:tcPr>
            <w:tcW w:w="6096" w:type="dxa"/>
            <w:gridSpan w:val="3"/>
            <w:tcBorders>
              <w:top w:val="single" w:sz="4" w:space="0" w:color="auto"/>
              <w:left w:val="single" w:sz="12" w:space="0" w:color="auto"/>
              <w:bottom w:val="nil"/>
              <w:right w:val="single" w:sz="8" w:space="0" w:color="auto"/>
            </w:tcBorders>
            <w:shd w:val="clear" w:color="000000" w:fill="F2F2F2"/>
            <w:noWrap/>
            <w:hideMark/>
          </w:tcPr>
          <w:p w14:paraId="051EB946" w14:textId="77777777" w:rsidR="0072174B" w:rsidRPr="008B127F" w:rsidRDefault="0072174B" w:rsidP="00FF274F">
            <w:pPr>
              <w:widowControl w:val="0"/>
              <w:suppressAutoHyphens/>
              <w:spacing w:after="0"/>
              <w:rPr>
                <w:rFonts w:eastAsia="Times New Roman" w:cs="Times New Roman"/>
                <w:color w:val="000000"/>
                <w:szCs w:val="22"/>
              </w:rPr>
            </w:pPr>
            <w:r w:rsidRPr="008B127F">
              <w:rPr>
                <w:rFonts w:eastAsia="Times New Roman" w:cs="Times New Roman"/>
                <w:color w:val="000000"/>
                <w:szCs w:val="22"/>
              </w:rPr>
              <w:t> </w:t>
            </w:r>
          </w:p>
          <w:p w14:paraId="06B66157" w14:textId="48DC387B" w:rsidR="0072174B" w:rsidRPr="001941EE" w:rsidRDefault="00772A09" w:rsidP="00FF274F">
            <w:pPr>
              <w:widowControl w:val="0"/>
              <w:suppressAutoHyphens/>
              <w:spacing w:after="0"/>
              <w:rPr>
                <w:rFonts w:eastAsia="Times New Roman" w:cs="Times New Roman"/>
                <w:b/>
                <w:color w:val="000000"/>
                <w:szCs w:val="22"/>
              </w:rPr>
            </w:pPr>
            <w:r>
              <w:rPr>
                <w:rFonts w:eastAsia="Times New Roman" w:cs="Times New Roman"/>
                <w:b/>
                <w:color w:val="000000"/>
                <w:szCs w:val="22"/>
              </w:rPr>
              <w:t xml:space="preserve">Honduras </w:t>
            </w:r>
            <w:r w:rsidR="000F3EFA">
              <w:rPr>
                <w:rFonts w:eastAsia="Times New Roman" w:cs="Times New Roman"/>
                <w:b/>
                <w:color w:val="000000"/>
                <w:szCs w:val="22"/>
              </w:rPr>
              <w:t xml:space="preserve">second </w:t>
            </w:r>
            <w:r w:rsidR="0072174B" w:rsidRPr="001941EE">
              <w:rPr>
                <w:rFonts w:eastAsia="Times New Roman" w:cs="Times New Roman"/>
                <w:b/>
                <w:color w:val="000000"/>
                <w:szCs w:val="22"/>
              </w:rPr>
              <w:t>Validation scorecard</w:t>
            </w:r>
          </w:p>
          <w:p w14:paraId="1DC0EED8" w14:textId="77777777" w:rsidR="0072174B" w:rsidRPr="001E2EE9" w:rsidRDefault="0072174B" w:rsidP="00FF274F">
            <w:pPr>
              <w:widowControl w:val="0"/>
              <w:suppressAutoHyphens/>
              <w:spacing w:after="0"/>
              <w:rPr>
                <w:rFonts w:eastAsia="Times New Roman" w:cs="Times New Roman"/>
                <w:color w:val="000000"/>
                <w:szCs w:val="22"/>
              </w:rPr>
            </w:pPr>
            <w:r w:rsidRPr="001E2EE9">
              <w:rPr>
                <w:rFonts w:eastAsia="Times New Roman" w:cs="Times New Roman"/>
                <w:color w:val="000000"/>
                <w:szCs w:val="22"/>
              </w:rPr>
              <w:t> </w:t>
            </w:r>
          </w:p>
          <w:p w14:paraId="0D979CB4" w14:textId="77777777" w:rsidR="0072174B" w:rsidRPr="008B127F" w:rsidRDefault="0072174B" w:rsidP="00FF274F">
            <w:pPr>
              <w:widowControl w:val="0"/>
              <w:suppressAutoHyphens/>
              <w:spacing w:after="0"/>
              <w:rPr>
                <w:rFonts w:eastAsia="Times New Roman" w:cs="Times New Roman"/>
                <w:color w:val="000000"/>
                <w:szCs w:val="22"/>
              </w:rPr>
            </w:pPr>
            <w:r w:rsidRPr="008B127F">
              <w:rPr>
                <w:rFonts w:eastAsia="Times New Roman" w:cs="Times New Roman"/>
                <w:color w:val="000000"/>
                <w:szCs w:val="22"/>
              </w:rPr>
              <w:t> </w:t>
            </w:r>
          </w:p>
          <w:p w14:paraId="0C635CC4" w14:textId="77777777" w:rsidR="0072174B" w:rsidRPr="008B127F" w:rsidRDefault="0072174B" w:rsidP="00FF274F">
            <w:pPr>
              <w:widowControl w:val="0"/>
              <w:suppressAutoHyphens/>
              <w:spacing w:after="0"/>
              <w:rPr>
                <w:rFonts w:eastAsia="Times New Roman" w:cs="Times New Roman"/>
                <w:b/>
                <w:bCs/>
                <w:color w:val="FFFFFF"/>
                <w:szCs w:val="22"/>
              </w:rPr>
            </w:pPr>
            <w:r w:rsidRPr="008B127F">
              <w:rPr>
                <w:rFonts w:eastAsia="Times New Roman" w:cs="Times New Roman"/>
                <w:b/>
                <w:bCs/>
                <w:color w:val="FFFFFF"/>
                <w:szCs w:val="22"/>
              </w:rPr>
              <w:t> </w:t>
            </w:r>
          </w:p>
        </w:tc>
        <w:tc>
          <w:tcPr>
            <w:tcW w:w="490" w:type="dxa"/>
            <w:tcBorders>
              <w:top w:val="single" w:sz="4" w:space="0" w:color="auto"/>
              <w:left w:val="single" w:sz="4" w:space="0" w:color="000000" w:themeColor="text1"/>
              <w:right w:val="single" w:sz="8" w:space="0" w:color="auto"/>
            </w:tcBorders>
            <w:shd w:val="clear" w:color="000000" w:fill="F2F2F2"/>
            <w:textDirection w:val="btLr"/>
          </w:tcPr>
          <w:p w14:paraId="5AEA8798" w14:textId="77777777" w:rsidR="0072174B" w:rsidRPr="008B127F" w:rsidRDefault="0072174B" w:rsidP="00FF274F">
            <w:pPr>
              <w:widowControl w:val="0"/>
              <w:suppressAutoHyphens/>
              <w:spacing w:after="0"/>
              <w:rPr>
                <w:rFonts w:eastAsia="Times New Roman" w:cs="Times New Roman"/>
                <w:bCs/>
                <w:color w:val="000000"/>
                <w:szCs w:val="22"/>
              </w:rPr>
            </w:pPr>
            <w:r w:rsidRPr="008B127F">
              <w:rPr>
                <w:rFonts w:eastAsia="Times New Roman" w:cs="Times New Roman"/>
                <w:bCs/>
                <w:color w:val="000000"/>
                <w:szCs w:val="22"/>
              </w:rPr>
              <w:t xml:space="preserve">  No progress</w:t>
            </w:r>
          </w:p>
        </w:tc>
        <w:tc>
          <w:tcPr>
            <w:tcW w:w="490" w:type="dxa"/>
            <w:tcBorders>
              <w:top w:val="single" w:sz="4" w:space="0" w:color="auto"/>
              <w:left w:val="single" w:sz="8" w:space="0" w:color="auto"/>
              <w:right w:val="single" w:sz="8" w:space="0" w:color="auto"/>
            </w:tcBorders>
            <w:shd w:val="clear" w:color="000000" w:fill="F2F2F2"/>
            <w:textDirection w:val="btLr"/>
          </w:tcPr>
          <w:p w14:paraId="7260BB7E" w14:textId="77777777" w:rsidR="0072174B" w:rsidRPr="008B127F" w:rsidRDefault="0072174B" w:rsidP="00FF274F">
            <w:pPr>
              <w:widowControl w:val="0"/>
              <w:suppressAutoHyphens/>
              <w:spacing w:after="0"/>
              <w:rPr>
                <w:rFonts w:eastAsia="Times New Roman" w:cs="Times New Roman"/>
                <w:bCs/>
                <w:color w:val="000000"/>
                <w:szCs w:val="22"/>
              </w:rPr>
            </w:pPr>
            <w:r w:rsidRPr="008B127F">
              <w:rPr>
                <w:rFonts w:eastAsia="Times New Roman" w:cs="Times New Roman"/>
                <w:bCs/>
                <w:color w:val="000000"/>
                <w:szCs w:val="22"/>
              </w:rPr>
              <w:t xml:space="preserve">  Inadequate</w:t>
            </w:r>
          </w:p>
        </w:tc>
        <w:tc>
          <w:tcPr>
            <w:tcW w:w="490" w:type="dxa"/>
            <w:tcBorders>
              <w:top w:val="single" w:sz="4" w:space="0" w:color="auto"/>
              <w:left w:val="single" w:sz="8" w:space="0" w:color="auto"/>
              <w:right w:val="single" w:sz="8" w:space="0" w:color="auto"/>
            </w:tcBorders>
            <w:shd w:val="clear" w:color="000000" w:fill="F2F2F2"/>
            <w:textDirection w:val="btLr"/>
          </w:tcPr>
          <w:p w14:paraId="0405B27C" w14:textId="77777777" w:rsidR="0072174B" w:rsidRPr="008B127F" w:rsidRDefault="0072174B" w:rsidP="00FF274F">
            <w:pPr>
              <w:widowControl w:val="0"/>
              <w:suppressAutoHyphens/>
              <w:spacing w:after="0"/>
              <w:rPr>
                <w:rFonts w:eastAsia="Times New Roman" w:cs="Times New Roman"/>
                <w:bCs/>
                <w:color w:val="000000"/>
                <w:szCs w:val="22"/>
              </w:rPr>
            </w:pPr>
            <w:r w:rsidRPr="008B127F">
              <w:rPr>
                <w:rFonts w:eastAsia="Times New Roman" w:cs="Times New Roman"/>
                <w:bCs/>
                <w:color w:val="000000"/>
                <w:szCs w:val="22"/>
              </w:rPr>
              <w:t xml:space="preserve">  Meaningful</w:t>
            </w:r>
          </w:p>
        </w:tc>
        <w:tc>
          <w:tcPr>
            <w:tcW w:w="490" w:type="dxa"/>
            <w:tcBorders>
              <w:top w:val="single" w:sz="4" w:space="0" w:color="auto"/>
              <w:left w:val="single" w:sz="8" w:space="0" w:color="auto"/>
              <w:right w:val="single" w:sz="8" w:space="0" w:color="auto"/>
            </w:tcBorders>
            <w:shd w:val="clear" w:color="000000" w:fill="F2F2F2"/>
            <w:textDirection w:val="btLr"/>
          </w:tcPr>
          <w:p w14:paraId="699CED20" w14:textId="77777777" w:rsidR="0072174B" w:rsidRPr="008B127F" w:rsidRDefault="0072174B" w:rsidP="00FF274F">
            <w:pPr>
              <w:widowControl w:val="0"/>
              <w:suppressAutoHyphens/>
              <w:spacing w:after="0"/>
              <w:rPr>
                <w:rFonts w:eastAsia="Times New Roman" w:cs="Times New Roman"/>
                <w:bCs/>
                <w:color w:val="000000"/>
                <w:szCs w:val="22"/>
              </w:rPr>
            </w:pPr>
            <w:r w:rsidRPr="008B127F">
              <w:rPr>
                <w:rFonts w:eastAsia="Times New Roman" w:cs="Times New Roman"/>
                <w:bCs/>
                <w:color w:val="000000"/>
                <w:szCs w:val="22"/>
              </w:rPr>
              <w:t xml:space="preserve">  Satisfactory</w:t>
            </w:r>
          </w:p>
        </w:tc>
        <w:tc>
          <w:tcPr>
            <w:tcW w:w="490" w:type="dxa"/>
            <w:tcBorders>
              <w:top w:val="single" w:sz="4" w:space="0" w:color="auto"/>
              <w:left w:val="single" w:sz="8" w:space="0" w:color="auto"/>
              <w:right w:val="single" w:sz="12" w:space="0" w:color="auto"/>
            </w:tcBorders>
            <w:shd w:val="clear" w:color="000000" w:fill="F2F2F2"/>
            <w:textDirection w:val="btLr"/>
            <w:vAlign w:val="center"/>
          </w:tcPr>
          <w:p w14:paraId="4441D9AA" w14:textId="77777777" w:rsidR="0072174B" w:rsidRPr="008B127F" w:rsidRDefault="0072174B" w:rsidP="00FF274F">
            <w:pPr>
              <w:widowControl w:val="0"/>
              <w:suppressAutoHyphens/>
              <w:spacing w:after="0"/>
              <w:rPr>
                <w:rFonts w:eastAsia="Times New Roman" w:cs="Times New Roman"/>
                <w:bCs/>
                <w:color w:val="000000"/>
                <w:szCs w:val="22"/>
              </w:rPr>
            </w:pPr>
            <w:r w:rsidRPr="008B127F">
              <w:rPr>
                <w:rFonts w:eastAsia="Times New Roman" w:cs="Times New Roman"/>
                <w:bCs/>
                <w:color w:val="000000"/>
                <w:szCs w:val="22"/>
              </w:rPr>
              <w:t xml:space="preserve">  Beyond</w:t>
            </w:r>
          </w:p>
        </w:tc>
        <w:tc>
          <w:tcPr>
            <w:tcW w:w="1093" w:type="dxa"/>
            <w:vMerge w:val="restart"/>
            <w:tcBorders>
              <w:top w:val="single" w:sz="4" w:space="0" w:color="auto"/>
              <w:left w:val="single" w:sz="8" w:space="0" w:color="auto"/>
              <w:right w:val="single" w:sz="12" w:space="0" w:color="auto"/>
            </w:tcBorders>
            <w:shd w:val="clear" w:color="000000" w:fill="F2F2F2"/>
            <w:vAlign w:val="bottom"/>
          </w:tcPr>
          <w:p w14:paraId="2D481DF5" w14:textId="77777777" w:rsidR="0072174B" w:rsidRPr="008B127F" w:rsidRDefault="0072174B" w:rsidP="00FF274F">
            <w:pPr>
              <w:widowControl w:val="0"/>
              <w:suppressAutoHyphens/>
              <w:spacing w:after="0"/>
              <w:jc w:val="center"/>
              <w:rPr>
                <w:rFonts w:eastAsia="Times New Roman" w:cs="Times New Roman"/>
                <w:b/>
                <w:color w:val="000000"/>
                <w:szCs w:val="22"/>
              </w:rPr>
            </w:pPr>
            <w:r w:rsidRPr="008B127F">
              <w:rPr>
                <w:rFonts w:eastAsia="Times New Roman" w:cs="Times New Roman"/>
                <w:b/>
                <w:color w:val="000000"/>
                <w:szCs w:val="22"/>
              </w:rPr>
              <w:t>Direction of Progress</w:t>
            </w:r>
          </w:p>
        </w:tc>
      </w:tr>
      <w:tr w:rsidR="0072174B" w:rsidRPr="008B127F" w14:paraId="199E68FE" w14:textId="77777777" w:rsidTr="00503A5C">
        <w:trPr>
          <w:trHeight w:val="283"/>
        </w:trPr>
        <w:tc>
          <w:tcPr>
            <w:tcW w:w="1701" w:type="dxa"/>
            <w:gridSpan w:val="2"/>
            <w:tcBorders>
              <w:left w:val="single" w:sz="12" w:space="0" w:color="auto"/>
              <w:bottom w:val="single" w:sz="12" w:space="0" w:color="000000" w:themeColor="text1"/>
            </w:tcBorders>
            <w:shd w:val="clear" w:color="000000" w:fill="F2F2F2"/>
            <w:noWrap/>
            <w:vAlign w:val="bottom"/>
            <w:hideMark/>
          </w:tcPr>
          <w:p w14:paraId="458DA587" w14:textId="77777777" w:rsidR="0072174B" w:rsidRPr="008B127F" w:rsidRDefault="0072174B" w:rsidP="00FF274F">
            <w:pPr>
              <w:widowControl w:val="0"/>
              <w:suppressAutoHyphens/>
              <w:spacing w:after="0"/>
              <w:rPr>
                <w:rFonts w:eastAsia="Times New Roman" w:cs="Times New Roman"/>
                <w:b/>
                <w:bCs/>
                <w:color w:val="000000"/>
                <w:szCs w:val="22"/>
              </w:rPr>
            </w:pPr>
            <w:r w:rsidRPr="008B127F">
              <w:rPr>
                <w:rFonts w:eastAsia="Times New Roman" w:cs="Times New Roman"/>
                <w:b/>
                <w:bCs/>
                <w:color w:val="000000"/>
                <w:szCs w:val="22"/>
              </w:rPr>
              <w:t>Categories</w:t>
            </w:r>
          </w:p>
        </w:tc>
        <w:tc>
          <w:tcPr>
            <w:tcW w:w="4395" w:type="dxa"/>
            <w:tcBorders>
              <w:bottom w:val="single" w:sz="12" w:space="0" w:color="000000" w:themeColor="text1"/>
              <w:right w:val="single" w:sz="8" w:space="0" w:color="auto"/>
            </w:tcBorders>
            <w:shd w:val="clear" w:color="000000" w:fill="F2F2F2"/>
            <w:noWrap/>
            <w:vAlign w:val="center"/>
            <w:hideMark/>
          </w:tcPr>
          <w:p w14:paraId="661411CB" w14:textId="77777777" w:rsidR="0072174B" w:rsidRPr="001941EE" w:rsidRDefault="0072174B" w:rsidP="00FF274F">
            <w:pPr>
              <w:widowControl w:val="0"/>
              <w:suppressAutoHyphens/>
              <w:spacing w:after="0"/>
              <w:rPr>
                <w:rFonts w:eastAsia="Times New Roman" w:cs="Times New Roman"/>
                <w:b/>
                <w:bCs/>
                <w:color w:val="000000"/>
                <w:szCs w:val="22"/>
              </w:rPr>
            </w:pPr>
            <w:r w:rsidRPr="001941EE">
              <w:rPr>
                <w:rFonts w:eastAsia="Times New Roman" w:cs="Times New Roman"/>
                <w:b/>
                <w:bCs/>
                <w:color w:val="000000"/>
                <w:szCs w:val="22"/>
              </w:rPr>
              <w:t>Requirements</w:t>
            </w:r>
          </w:p>
        </w:tc>
        <w:tc>
          <w:tcPr>
            <w:tcW w:w="490" w:type="dxa"/>
            <w:tcBorders>
              <w:left w:val="single" w:sz="4" w:space="0" w:color="000000" w:themeColor="text1"/>
              <w:bottom w:val="single" w:sz="12" w:space="0" w:color="auto"/>
              <w:right w:val="single" w:sz="8" w:space="0" w:color="auto"/>
            </w:tcBorders>
            <w:shd w:val="clear" w:color="000000" w:fill="C11602"/>
          </w:tcPr>
          <w:p w14:paraId="2AFB8C36" w14:textId="77777777" w:rsidR="0072174B" w:rsidRPr="001E2EE9" w:rsidRDefault="0072174B" w:rsidP="00FF274F">
            <w:pPr>
              <w:widowControl w:val="0"/>
              <w:suppressAutoHyphens/>
              <w:spacing w:after="0"/>
              <w:rPr>
                <w:rFonts w:eastAsia="Times New Roman" w:cs="Times New Roman"/>
                <w:b/>
                <w:bCs/>
                <w:color w:val="C00000"/>
                <w:szCs w:val="22"/>
              </w:rPr>
            </w:pPr>
          </w:p>
        </w:tc>
        <w:tc>
          <w:tcPr>
            <w:tcW w:w="490" w:type="dxa"/>
            <w:tcBorders>
              <w:left w:val="single" w:sz="8" w:space="0" w:color="auto"/>
              <w:bottom w:val="single" w:sz="12" w:space="0" w:color="auto"/>
              <w:right w:val="single" w:sz="8" w:space="0" w:color="auto"/>
            </w:tcBorders>
            <w:shd w:val="clear" w:color="000000" w:fill="FAC63C"/>
          </w:tcPr>
          <w:p w14:paraId="0F3EC9F0" w14:textId="77777777" w:rsidR="0072174B" w:rsidRPr="008B127F" w:rsidRDefault="0072174B" w:rsidP="00FF274F">
            <w:pPr>
              <w:widowControl w:val="0"/>
              <w:suppressAutoHyphens/>
              <w:spacing w:after="0"/>
              <w:rPr>
                <w:rFonts w:eastAsia="Times New Roman" w:cs="Times New Roman"/>
                <w:b/>
                <w:bCs/>
                <w:color w:val="C00000"/>
                <w:szCs w:val="22"/>
              </w:rPr>
            </w:pPr>
          </w:p>
        </w:tc>
        <w:tc>
          <w:tcPr>
            <w:tcW w:w="490" w:type="dxa"/>
            <w:tcBorders>
              <w:left w:val="single" w:sz="8" w:space="0" w:color="auto"/>
              <w:bottom w:val="single" w:sz="12" w:space="0" w:color="auto"/>
              <w:right w:val="single" w:sz="8" w:space="0" w:color="auto"/>
            </w:tcBorders>
            <w:shd w:val="clear" w:color="000000" w:fill="83AE44"/>
            <w:vAlign w:val="bottom"/>
          </w:tcPr>
          <w:p w14:paraId="76D5B940" w14:textId="77777777" w:rsidR="0072174B" w:rsidRPr="008B127F" w:rsidRDefault="0072174B" w:rsidP="00FF274F">
            <w:pPr>
              <w:widowControl w:val="0"/>
              <w:suppressAutoHyphens/>
              <w:spacing w:after="0"/>
              <w:rPr>
                <w:rFonts w:eastAsia="Times New Roman" w:cs="Times New Roman"/>
                <w:b/>
                <w:bCs/>
                <w:color w:val="000000"/>
                <w:szCs w:val="22"/>
              </w:rPr>
            </w:pPr>
            <w:r w:rsidRPr="008B127F">
              <w:rPr>
                <w:rFonts w:eastAsia="Times New Roman" w:cs="Times New Roman"/>
                <w:color w:val="000000"/>
                <w:szCs w:val="22"/>
              </w:rPr>
              <w:t> </w:t>
            </w:r>
          </w:p>
        </w:tc>
        <w:tc>
          <w:tcPr>
            <w:tcW w:w="490" w:type="dxa"/>
            <w:tcBorders>
              <w:left w:val="single" w:sz="8" w:space="0" w:color="auto"/>
              <w:bottom w:val="single" w:sz="12" w:space="0" w:color="auto"/>
              <w:right w:val="single" w:sz="8" w:space="0" w:color="auto"/>
            </w:tcBorders>
            <w:shd w:val="clear" w:color="000000" w:fill="2A8C2A"/>
            <w:vAlign w:val="bottom"/>
          </w:tcPr>
          <w:p w14:paraId="0030CDE1" w14:textId="77777777" w:rsidR="0072174B" w:rsidRPr="008B127F" w:rsidRDefault="0072174B" w:rsidP="00FF274F">
            <w:pPr>
              <w:widowControl w:val="0"/>
              <w:suppressAutoHyphens/>
              <w:spacing w:after="0"/>
              <w:rPr>
                <w:rFonts w:eastAsia="Times New Roman" w:cs="Times New Roman"/>
                <w:b/>
                <w:bCs/>
                <w:color w:val="000000"/>
                <w:szCs w:val="22"/>
              </w:rPr>
            </w:pPr>
            <w:r w:rsidRPr="008B127F">
              <w:rPr>
                <w:rFonts w:eastAsia="Times New Roman" w:cs="Times New Roman"/>
                <w:color w:val="000000"/>
                <w:szCs w:val="22"/>
              </w:rPr>
              <w:t> </w:t>
            </w:r>
          </w:p>
        </w:tc>
        <w:tc>
          <w:tcPr>
            <w:tcW w:w="490" w:type="dxa"/>
            <w:tcBorders>
              <w:left w:val="single" w:sz="8" w:space="0" w:color="auto"/>
              <w:bottom w:val="single" w:sz="12" w:space="0" w:color="auto"/>
              <w:right w:val="single" w:sz="8" w:space="0" w:color="auto"/>
            </w:tcBorders>
            <w:shd w:val="clear" w:color="000000" w:fill="0074AF"/>
            <w:vAlign w:val="center"/>
          </w:tcPr>
          <w:p w14:paraId="6B56ED81" w14:textId="77777777" w:rsidR="0072174B" w:rsidRPr="008B127F" w:rsidRDefault="0072174B" w:rsidP="00FF274F">
            <w:pPr>
              <w:widowControl w:val="0"/>
              <w:suppressAutoHyphens/>
              <w:spacing w:after="0"/>
              <w:rPr>
                <w:rFonts w:eastAsia="Times New Roman" w:cs="Times New Roman"/>
                <w:b/>
                <w:bCs/>
                <w:color w:val="000000"/>
                <w:szCs w:val="22"/>
              </w:rPr>
            </w:pPr>
            <w:r w:rsidRPr="008B127F">
              <w:rPr>
                <w:rFonts w:eastAsia="Times New Roman" w:cs="Times New Roman"/>
                <w:color w:val="000000"/>
                <w:szCs w:val="22"/>
              </w:rPr>
              <w:t> </w:t>
            </w:r>
          </w:p>
        </w:tc>
        <w:tc>
          <w:tcPr>
            <w:tcW w:w="1093" w:type="dxa"/>
            <w:vMerge/>
            <w:tcBorders>
              <w:left w:val="single" w:sz="8" w:space="0" w:color="auto"/>
              <w:bottom w:val="single" w:sz="12" w:space="0" w:color="auto"/>
              <w:right w:val="single" w:sz="12" w:space="0" w:color="auto"/>
            </w:tcBorders>
          </w:tcPr>
          <w:p w14:paraId="00E2539F" w14:textId="77777777" w:rsidR="0072174B" w:rsidRPr="008B127F" w:rsidRDefault="0072174B" w:rsidP="00FF274F">
            <w:pPr>
              <w:widowControl w:val="0"/>
              <w:suppressAutoHyphens/>
              <w:spacing w:after="0"/>
              <w:rPr>
                <w:rFonts w:eastAsia="Times New Roman" w:cs="Times New Roman"/>
                <w:color w:val="000000"/>
                <w:szCs w:val="22"/>
              </w:rPr>
            </w:pPr>
          </w:p>
        </w:tc>
        <w:tc>
          <w:tcPr>
            <w:tcW w:w="2570" w:type="dxa"/>
            <w:tcBorders>
              <w:left w:val="single" w:sz="12" w:space="0" w:color="auto"/>
            </w:tcBorders>
            <w:vAlign w:val="bottom"/>
          </w:tcPr>
          <w:p w14:paraId="05AEAFE4" w14:textId="77777777" w:rsidR="0072174B" w:rsidRPr="008B127F" w:rsidRDefault="0072174B" w:rsidP="00FF274F">
            <w:pPr>
              <w:widowControl w:val="0"/>
              <w:suppressAutoHyphens/>
              <w:spacing w:after="0"/>
              <w:rPr>
                <w:rFonts w:eastAsia="Times New Roman" w:cs="Calibri"/>
                <w:szCs w:val="22"/>
              </w:rPr>
            </w:pPr>
            <w:r w:rsidRPr="008B127F">
              <w:rPr>
                <w:rFonts w:eastAsia="Times New Roman" w:cs="Times New Roman"/>
                <w:color w:val="000000"/>
                <w:szCs w:val="22"/>
              </w:rPr>
              <w:t> </w:t>
            </w:r>
          </w:p>
        </w:tc>
      </w:tr>
      <w:tr w:rsidR="0072174B" w:rsidRPr="008B127F" w14:paraId="0F0A1578" w14:textId="77777777" w:rsidTr="00503A5C">
        <w:trPr>
          <w:gridAfter w:val="1"/>
          <w:wAfter w:w="2570" w:type="dxa"/>
          <w:trHeight w:val="53"/>
        </w:trPr>
        <w:tc>
          <w:tcPr>
            <w:tcW w:w="1701" w:type="dxa"/>
            <w:gridSpan w:val="2"/>
            <w:vMerge w:val="restart"/>
            <w:tcBorders>
              <w:top w:val="single" w:sz="12" w:space="0" w:color="000000" w:themeColor="text1"/>
              <w:left w:val="single" w:sz="12" w:space="0" w:color="auto"/>
              <w:bottom w:val="single" w:sz="8" w:space="0" w:color="000000"/>
              <w:right w:val="single" w:sz="2" w:space="0" w:color="A6A6A6" w:themeColor="background1" w:themeShade="A6"/>
            </w:tcBorders>
            <w:shd w:val="clear" w:color="000000" w:fill="BFBFBF"/>
            <w:noWrap/>
            <w:vAlign w:val="center"/>
            <w:hideMark/>
          </w:tcPr>
          <w:p w14:paraId="6D2E88DB" w14:textId="77777777" w:rsidR="0072174B" w:rsidRPr="008B127F" w:rsidRDefault="0072174B" w:rsidP="00FF274F">
            <w:pPr>
              <w:widowControl w:val="0"/>
              <w:suppressAutoHyphens/>
              <w:spacing w:after="0"/>
              <w:rPr>
                <w:rFonts w:eastAsia="Times New Roman" w:cs="Times New Roman"/>
                <w:b/>
                <w:bCs/>
                <w:color w:val="000000"/>
                <w:szCs w:val="22"/>
              </w:rPr>
            </w:pPr>
            <w:r w:rsidRPr="008B127F">
              <w:rPr>
                <w:rFonts w:eastAsia="Times New Roman" w:cs="Times New Roman"/>
                <w:b/>
                <w:bCs/>
                <w:color w:val="000000"/>
                <w:szCs w:val="22"/>
              </w:rPr>
              <w:t>MSG oversight</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2D453D6A" w14:textId="77777777" w:rsidR="0072174B" w:rsidRPr="001941EE" w:rsidRDefault="0072174B" w:rsidP="00FF274F">
            <w:pPr>
              <w:widowControl w:val="0"/>
              <w:suppressAutoHyphens/>
              <w:spacing w:after="0"/>
              <w:rPr>
                <w:rFonts w:eastAsia="Times New Roman" w:cs="Times New Roman"/>
                <w:color w:val="000000"/>
                <w:szCs w:val="22"/>
              </w:rPr>
            </w:pPr>
            <w:r w:rsidRPr="001941EE">
              <w:rPr>
                <w:rFonts w:eastAsia="Times New Roman" w:cs="Times New Roman"/>
                <w:color w:val="000000"/>
                <w:szCs w:val="22"/>
              </w:rPr>
              <w:t>Government engagement (#1.1)</w:t>
            </w: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451E14D" w14:textId="77777777" w:rsidR="0072174B" w:rsidRPr="001E2EE9" w:rsidRDefault="0072174B" w:rsidP="00FF274F">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43D1FFC" w14:textId="77777777" w:rsidR="0072174B" w:rsidRPr="008B127F" w:rsidRDefault="0072174B" w:rsidP="00FF274F">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1800FEA9" w14:textId="77777777" w:rsidR="0072174B" w:rsidRPr="008B127F" w:rsidRDefault="0072174B" w:rsidP="00FF274F">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9365363" w14:textId="77777777" w:rsidR="0072174B" w:rsidRPr="008B127F" w:rsidRDefault="0072174B" w:rsidP="00FF274F">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3429ED6F" w14:textId="77777777" w:rsidR="0072174B" w:rsidRPr="008B127F" w:rsidRDefault="0072174B" w:rsidP="00FF274F">
            <w:pPr>
              <w:widowControl w:val="0"/>
              <w:suppressAutoHyphens/>
              <w:spacing w:after="0"/>
              <w:rPr>
                <w:rFonts w:eastAsia="Times New Roman" w:cs="Times New Roman"/>
                <w:color w:val="000000"/>
                <w:szCs w:val="22"/>
              </w:rPr>
            </w:pPr>
          </w:p>
        </w:tc>
        <w:tc>
          <w:tcPr>
            <w:tcW w:w="1093"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47868787" w14:textId="40240D39" w:rsidR="0072174B" w:rsidRPr="008B127F" w:rsidRDefault="00BA3189" w:rsidP="00FF274F">
            <w:pPr>
              <w:widowControl w:val="0"/>
              <w:suppressAutoHyphens/>
              <w:spacing w:after="0"/>
              <w:jc w:val="center"/>
              <w:rPr>
                <w:rFonts w:eastAsia="Times New Roman" w:cs="Times New Roman"/>
                <w:color w:val="000000"/>
                <w:szCs w:val="22"/>
              </w:rPr>
            </w:pPr>
            <w:r>
              <w:rPr>
                <w:rFonts w:eastAsia="Times New Roman" w:cs="Times New Roman"/>
                <w:color w:val="000000"/>
                <w:szCs w:val="22"/>
              </w:rPr>
              <w:sym w:font="Symbol" w:char="F0AE"/>
            </w:r>
          </w:p>
        </w:tc>
      </w:tr>
      <w:tr w:rsidR="0072174B" w:rsidRPr="008B127F" w14:paraId="6188BCBE" w14:textId="77777777" w:rsidTr="00503A5C">
        <w:trPr>
          <w:gridAfter w:val="1"/>
          <w:wAfter w:w="2570" w:type="dxa"/>
          <w:trHeight w:val="281"/>
        </w:trPr>
        <w:tc>
          <w:tcPr>
            <w:tcW w:w="1701" w:type="dxa"/>
            <w:gridSpan w:val="2"/>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10E664C1" w14:textId="77777777" w:rsidR="0072174B" w:rsidRPr="008B127F" w:rsidRDefault="0072174B" w:rsidP="00FF274F">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71B3F084" w14:textId="77777777" w:rsidR="0072174B" w:rsidRPr="008B127F" w:rsidRDefault="0072174B" w:rsidP="00FF274F">
            <w:pPr>
              <w:widowControl w:val="0"/>
              <w:suppressAutoHyphens/>
              <w:spacing w:after="0"/>
              <w:rPr>
                <w:rFonts w:eastAsia="Times New Roman" w:cs="Times New Roman"/>
                <w:color w:val="000000"/>
                <w:szCs w:val="22"/>
              </w:rPr>
            </w:pPr>
            <w:r w:rsidRPr="008B127F">
              <w:rPr>
                <w:rFonts w:eastAsia="Times New Roman" w:cs="Times New Roman"/>
                <w:color w:val="000000"/>
                <w:szCs w:val="22"/>
              </w:rPr>
              <w:t>Industry engagement (#1.2)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F1EDED5" w14:textId="77777777" w:rsidR="0072174B" w:rsidRPr="008B127F" w:rsidRDefault="0072174B" w:rsidP="00FF274F">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E5753FD" w14:textId="77777777" w:rsidR="0072174B" w:rsidRPr="008B127F" w:rsidRDefault="0072174B" w:rsidP="00FF274F">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773DFD1B" w14:textId="77777777" w:rsidR="0072174B" w:rsidRPr="008B127F" w:rsidRDefault="0072174B" w:rsidP="00FF274F">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023D9BD" w14:textId="77777777" w:rsidR="0072174B" w:rsidRPr="008B127F" w:rsidRDefault="0072174B" w:rsidP="00FF274F">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A64F4EA" w14:textId="77777777" w:rsidR="0072174B" w:rsidRPr="008B127F" w:rsidRDefault="0072174B" w:rsidP="00FF274F">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2E1472E6" w14:textId="2B3FB819" w:rsidR="0072174B" w:rsidRPr="008B127F" w:rsidRDefault="00766948" w:rsidP="00FF274F">
            <w:pPr>
              <w:widowControl w:val="0"/>
              <w:suppressAutoHyphens/>
              <w:spacing w:after="0"/>
              <w:jc w:val="center"/>
              <w:rPr>
                <w:rFonts w:eastAsia="Times New Roman" w:cs="Times New Roman"/>
                <w:color w:val="000000"/>
                <w:szCs w:val="22"/>
              </w:rPr>
            </w:pPr>
            <w:r>
              <w:rPr>
                <w:rFonts w:eastAsia="Times New Roman" w:cs="Times New Roman"/>
                <w:color w:val="000000"/>
                <w:szCs w:val="22"/>
              </w:rPr>
              <w:sym w:font="Symbol" w:char="F0AE"/>
            </w:r>
          </w:p>
        </w:tc>
      </w:tr>
      <w:tr w:rsidR="001023A0" w:rsidRPr="008B127F" w14:paraId="1F5204EC" w14:textId="77777777" w:rsidTr="005E160E">
        <w:trPr>
          <w:gridAfter w:val="1"/>
          <w:wAfter w:w="2570" w:type="dxa"/>
          <w:trHeight w:val="53"/>
        </w:trPr>
        <w:tc>
          <w:tcPr>
            <w:tcW w:w="1701" w:type="dxa"/>
            <w:gridSpan w:val="2"/>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55BDA109"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66D7B234"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Civil society engagement (#1.3)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BDC7038"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2CA13C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2D6651E7" w14:textId="79A76411"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960C7C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20DC4A33"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E174F82" w14:textId="2B82EBA8"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962B98" w:rsidRPr="008B127F" w14:paraId="01058841" w14:textId="77777777" w:rsidTr="00023FEA">
        <w:trPr>
          <w:gridAfter w:val="1"/>
          <w:wAfter w:w="2570" w:type="dxa"/>
          <w:trHeight w:val="277"/>
        </w:trPr>
        <w:tc>
          <w:tcPr>
            <w:tcW w:w="1701" w:type="dxa"/>
            <w:gridSpan w:val="2"/>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28938B48" w14:textId="77777777" w:rsidR="00962B98" w:rsidRPr="008B127F" w:rsidRDefault="00962B98" w:rsidP="00962B98">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3F530FD0" w14:textId="77777777" w:rsidR="00962B98" w:rsidRPr="008B127F" w:rsidRDefault="00962B98" w:rsidP="00962B98">
            <w:pPr>
              <w:widowControl w:val="0"/>
              <w:suppressAutoHyphens/>
              <w:spacing w:after="0"/>
              <w:rPr>
                <w:rFonts w:eastAsia="Times New Roman" w:cs="Times New Roman"/>
                <w:color w:val="000000"/>
                <w:szCs w:val="22"/>
              </w:rPr>
            </w:pPr>
            <w:r w:rsidRPr="008B127F">
              <w:rPr>
                <w:rFonts w:eastAsia="Times New Roman" w:cs="Times New Roman"/>
                <w:color w:val="000000"/>
                <w:szCs w:val="22"/>
              </w:rPr>
              <w:t>MSG governance (#1.4)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092836A" w14:textId="77777777" w:rsidR="00962B98" w:rsidRPr="008B127F" w:rsidRDefault="00962B98" w:rsidP="00962B98">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FC86614" w14:textId="77777777" w:rsidR="00962B98" w:rsidRPr="008B127F" w:rsidRDefault="00962B98" w:rsidP="00962B98">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600EEC0" w14:textId="0E14661B" w:rsidR="00962B98" w:rsidRPr="008B127F" w:rsidRDefault="00962B98" w:rsidP="00962B98">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6CD3FB49" w14:textId="77777777" w:rsidR="00962B98" w:rsidRPr="008B127F" w:rsidRDefault="00962B98" w:rsidP="00962B98">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B5C20EC" w14:textId="77777777" w:rsidR="00962B98" w:rsidRPr="008B127F" w:rsidRDefault="00962B98" w:rsidP="00962B98">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867CBE3" w14:textId="242A3685" w:rsidR="00962B98" w:rsidRPr="008B127F" w:rsidRDefault="00962B98" w:rsidP="00962B98">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57E0B12C" w14:textId="77777777" w:rsidTr="00503A5C">
        <w:trPr>
          <w:gridAfter w:val="1"/>
          <w:wAfter w:w="2570" w:type="dxa"/>
          <w:trHeight w:val="53"/>
        </w:trPr>
        <w:tc>
          <w:tcPr>
            <w:tcW w:w="1701" w:type="dxa"/>
            <w:gridSpan w:val="2"/>
            <w:vMerge/>
            <w:tcBorders>
              <w:top w:val="single" w:sz="8" w:space="0" w:color="auto"/>
              <w:left w:val="single" w:sz="12" w:space="0" w:color="auto"/>
              <w:bottom w:val="single" w:sz="12" w:space="0" w:color="000000" w:themeColor="text1"/>
              <w:right w:val="single" w:sz="2" w:space="0" w:color="A6A6A6" w:themeColor="background1" w:themeShade="A6"/>
            </w:tcBorders>
            <w:vAlign w:val="center"/>
            <w:hideMark/>
          </w:tcPr>
          <w:p w14:paraId="4C48CF59"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bottom"/>
            <w:hideMark/>
          </w:tcPr>
          <w:p w14:paraId="204769D8"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Work plan (#1.5)</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6EB4409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AC63C"/>
            <w:noWrap/>
            <w:vAlign w:val="bottom"/>
          </w:tcPr>
          <w:p w14:paraId="141F82E8"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17EDB6D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158CA85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502378C2"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7BDC922D" w14:textId="43FE36E6"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5F3EAAFE" w14:textId="77777777" w:rsidTr="00503A5C">
        <w:trPr>
          <w:gridAfter w:val="1"/>
          <w:wAfter w:w="2570" w:type="dxa"/>
          <w:trHeight w:val="53"/>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61F9C351" w14:textId="77777777" w:rsidR="001023A0" w:rsidRPr="008B127F" w:rsidRDefault="001023A0" w:rsidP="001023A0">
            <w:pPr>
              <w:widowControl w:val="0"/>
              <w:suppressAutoHyphens/>
              <w:spacing w:after="0"/>
              <w:rPr>
                <w:rFonts w:eastAsia="Times New Roman" w:cs="Times New Roman"/>
                <w:b/>
                <w:bCs/>
                <w:color w:val="000000"/>
                <w:szCs w:val="22"/>
              </w:rPr>
            </w:pPr>
            <w:r w:rsidRPr="008B127F">
              <w:rPr>
                <w:rFonts w:eastAsia="Times New Roman" w:cs="Times New Roman"/>
                <w:b/>
                <w:bCs/>
                <w:color w:val="000000"/>
                <w:szCs w:val="22"/>
              </w:rPr>
              <w:t>Licenses and contracts</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5C6EE91" w14:textId="77777777" w:rsidR="001023A0" w:rsidRPr="001941EE" w:rsidRDefault="001023A0" w:rsidP="001023A0">
            <w:pPr>
              <w:widowControl w:val="0"/>
              <w:suppressAutoHyphens/>
              <w:spacing w:after="0"/>
              <w:rPr>
                <w:rFonts w:eastAsia="Times New Roman" w:cs="Times New Roman"/>
                <w:color w:val="000000"/>
                <w:szCs w:val="22"/>
              </w:rPr>
            </w:pPr>
            <w:r w:rsidRPr="001941EE">
              <w:rPr>
                <w:rFonts w:eastAsia="Times New Roman" w:cs="Times New Roman"/>
                <w:color w:val="000000"/>
                <w:szCs w:val="22"/>
              </w:rPr>
              <w:t>Legal framework (#2.1)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BBAF8FA" w14:textId="77777777" w:rsidR="001023A0" w:rsidRPr="001E2EE9"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EEE99E3"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292781A"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381640B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48BE241E"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417C791A" w14:textId="0EF6E346"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64D4C908"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0232B63B"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E85B4BF" w14:textId="302A8F8C" w:rsidR="001023A0" w:rsidRPr="008B127F" w:rsidRDefault="001023A0" w:rsidP="001023A0">
            <w:pPr>
              <w:widowControl w:val="0"/>
              <w:suppressAutoHyphens/>
              <w:spacing w:after="0"/>
              <w:rPr>
                <w:rFonts w:eastAsia="Times New Roman" w:cs="Times New Roman"/>
                <w:color w:val="000000"/>
                <w:szCs w:val="22"/>
              </w:rPr>
            </w:pPr>
            <w:r>
              <w:rPr>
                <w:rFonts w:eastAsia="Times New Roman" w:cs="Times New Roman"/>
                <w:color w:val="000000"/>
                <w:szCs w:val="22"/>
              </w:rPr>
              <w:t>L</w:t>
            </w:r>
            <w:r w:rsidRPr="008B127F">
              <w:rPr>
                <w:rFonts w:eastAsia="Times New Roman" w:cs="Times New Roman"/>
                <w:color w:val="000000"/>
                <w:szCs w:val="22"/>
              </w:rPr>
              <w:t>icense allocations (#2.2)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A73EFE3"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CC6A29E"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B59685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500546B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575FA1F"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4A0960D6" w14:textId="430E35AC"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962B98" w:rsidRPr="008B127F" w14:paraId="1BDC0C58" w14:textId="77777777" w:rsidTr="00503A5C">
        <w:trPr>
          <w:gridAfter w:val="1"/>
          <w:wAfter w:w="2570" w:type="dxa"/>
          <w:trHeight w:val="278"/>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2312932" w14:textId="77777777" w:rsidR="00962B98" w:rsidRPr="008B127F" w:rsidRDefault="00962B98" w:rsidP="00962B98">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3065594" w14:textId="77777777" w:rsidR="00962B98" w:rsidRPr="008B127F" w:rsidRDefault="00962B98" w:rsidP="00962B98">
            <w:pPr>
              <w:widowControl w:val="0"/>
              <w:suppressAutoHyphens/>
              <w:spacing w:after="0"/>
              <w:rPr>
                <w:rFonts w:eastAsia="Times New Roman" w:cs="Times New Roman"/>
                <w:color w:val="000000"/>
                <w:szCs w:val="22"/>
              </w:rPr>
            </w:pPr>
            <w:r w:rsidRPr="008B127F">
              <w:rPr>
                <w:rFonts w:eastAsia="Times New Roman" w:cs="Times New Roman"/>
                <w:color w:val="000000"/>
                <w:szCs w:val="22"/>
              </w:rPr>
              <w:t>License register (#2.3)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50DF69D" w14:textId="77777777" w:rsidR="00962B98" w:rsidRPr="008B127F" w:rsidRDefault="00962B98" w:rsidP="00962B98">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3BADBCB" w14:textId="77777777" w:rsidR="00962B98" w:rsidRPr="008B127F" w:rsidRDefault="00962B98" w:rsidP="00962B98">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28EF721" w14:textId="77777777" w:rsidR="00962B98" w:rsidRPr="008B127F" w:rsidRDefault="00962B98" w:rsidP="00962B98">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11AB748C" w14:textId="77777777" w:rsidR="00962B98" w:rsidRPr="008B127F" w:rsidRDefault="00962B98" w:rsidP="00962B98">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9A2E43D" w14:textId="77777777" w:rsidR="00962B98" w:rsidRPr="008B127F" w:rsidRDefault="00962B98" w:rsidP="00962B98">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91B0001" w14:textId="30A6BBBB" w:rsidR="00962B98" w:rsidRPr="008B127F" w:rsidRDefault="00962B98" w:rsidP="00962B98">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6F599907"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3D247AF"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514FBDD"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Policy on contract disclosure (#2.4)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10F075A"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899FF2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6DD835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5B052940"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00C6B5E"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277FDD4D" w14:textId="485E6D32"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2E2E1C78"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B509B60"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E659934"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Beneficial ownership (#2.5)</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Pr>
          <w:p w14:paraId="5AB325DF"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25C0CEE1"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70CD52A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0FE96E86"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noWrap/>
            <w:vAlign w:val="bottom"/>
          </w:tcPr>
          <w:p w14:paraId="0941BCA9"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tcPr>
          <w:p w14:paraId="39EF58CA" w14:textId="77777777" w:rsidR="001023A0" w:rsidRPr="008B127F" w:rsidRDefault="001023A0" w:rsidP="001023A0">
            <w:pPr>
              <w:widowControl w:val="0"/>
              <w:suppressAutoHyphens/>
              <w:spacing w:after="0"/>
              <w:jc w:val="center"/>
              <w:rPr>
                <w:rFonts w:eastAsia="Times New Roman" w:cs="Times New Roman"/>
                <w:color w:val="000000"/>
                <w:szCs w:val="22"/>
              </w:rPr>
            </w:pPr>
          </w:p>
        </w:tc>
      </w:tr>
      <w:tr w:rsidR="001023A0" w:rsidRPr="008B127F" w14:paraId="08574429" w14:textId="77777777" w:rsidTr="00503A5C">
        <w:trPr>
          <w:gridAfter w:val="1"/>
          <w:wAfter w:w="2570" w:type="dxa"/>
          <w:trHeight w:val="310"/>
        </w:trPr>
        <w:tc>
          <w:tcPr>
            <w:tcW w:w="1701" w:type="dxa"/>
            <w:gridSpan w:val="2"/>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3A06EE54"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36F1D1FA"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State participation (#2.6)</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tcPr>
          <w:p w14:paraId="761125E7"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0AE81711"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04C99C4E"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457E077F"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diagStripe" w:color="auto" w:fill="auto"/>
            <w:noWrap/>
            <w:vAlign w:val="bottom"/>
          </w:tcPr>
          <w:p w14:paraId="0EF25E98"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03239D54" w14:textId="11E2DEC8"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40137F30" w14:textId="77777777" w:rsidTr="00503A5C">
        <w:trPr>
          <w:gridAfter w:val="1"/>
          <w:wAfter w:w="2570" w:type="dxa"/>
          <w:trHeight w:val="281"/>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16DE858F" w14:textId="77777777" w:rsidR="001023A0" w:rsidRPr="008B127F" w:rsidRDefault="001023A0" w:rsidP="001023A0">
            <w:pPr>
              <w:widowControl w:val="0"/>
              <w:suppressAutoHyphens/>
              <w:spacing w:after="0"/>
              <w:rPr>
                <w:rFonts w:eastAsia="Times New Roman" w:cs="Times New Roman"/>
                <w:b/>
                <w:bCs/>
                <w:color w:val="000000"/>
                <w:szCs w:val="22"/>
              </w:rPr>
            </w:pPr>
            <w:r w:rsidRPr="008B127F">
              <w:rPr>
                <w:rFonts w:eastAsia="Times New Roman" w:cs="Times New Roman"/>
                <w:b/>
                <w:bCs/>
                <w:color w:val="000000"/>
                <w:szCs w:val="22"/>
              </w:rPr>
              <w:t>Monitoring production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71B66CF1" w14:textId="77777777" w:rsidR="001023A0" w:rsidRPr="001941EE" w:rsidRDefault="001023A0" w:rsidP="001023A0">
            <w:pPr>
              <w:widowControl w:val="0"/>
              <w:suppressAutoHyphens/>
              <w:spacing w:after="0"/>
              <w:rPr>
                <w:rFonts w:eastAsia="Times New Roman" w:cs="Times New Roman"/>
                <w:color w:val="000000"/>
                <w:szCs w:val="22"/>
              </w:rPr>
            </w:pPr>
            <w:r w:rsidRPr="001941EE">
              <w:rPr>
                <w:rFonts w:eastAsia="Times New Roman" w:cs="Times New Roman"/>
                <w:color w:val="000000"/>
                <w:szCs w:val="22"/>
              </w:rPr>
              <w:t>Exploration data (#3.1)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E7E5EBB" w14:textId="77777777" w:rsidR="001023A0" w:rsidRPr="001E2EE9"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1053A39"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0977426"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5D4FAEA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4ECC04B"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1999E5D9" w14:textId="704AAA11"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7D79E311" w14:textId="77777777" w:rsidTr="00503A5C">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703279C"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F1356F9"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Production data (#3.2)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03FC7D5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861B8F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800C7D3"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40FEAE10"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05686F70"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1287C414" w14:textId="34F04DEB"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0EED3073" w14:textId="77777777" w:rsidTr="00503A5C">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4808FF08"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1C2CB97D"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Export data (#3.3)</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7AD4B33E"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4CED52A0"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47879CC4"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C8C2D"/>
            <w:noWrap/>
            <w:vAlign w:val="bottom"/>
          </w:tcPr>
          <w:p w14:paraId="3895E079"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68D1508E"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410C462E" w14:textId="15C351B2"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52762D9D" w14:textId="77777777" w:rsidTr="00503A5C">
        <w:trPr>
          <w:gridAfter w:val="1"/>
          <w:wAfter w:w="2570" w:type="dxa"/>
          <w:trHeight w:val="285"/>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3C68682C" w14:textId="77777777" w:rsidR="001023A0" w:rsidRPr="008B127F" w:rsidRDefault="001023A0" w:rsidP="001023A0">
            <w:pPr>
              <w:widowControl w:val="0"/>
              <w:suppressAutoHyphens/>
              <w:spacing w:after="0"/>
              <w:rPr>
                <w:rFonts w:eastAsia="Times New Roman" w:cs="Times New Roman"/>
                <w:b/>
                <w:bCs/>
                <w:color w:val="000000"/>
                <w:szCs w:val="22"/>
              </w:rPr>
            </w:pPr>
            <w:r w:rsidRPr="008B127F">
              <w:rPr>
                <w:rFonts w:eastAsia="Times New Roman" w:cs="Times New Roman"/>
                <w:b/>
                <w:bCs/>
                <w:color w:val="000000"/>
                <w:szCs w:val="22"/>
              </w:rPr>
              <w:t>Revenue collection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C7122E6" w14:textId="77777777" w:rsidR="001023A0" w:rsidRPr="001E2EE9" w:rsidRDefault="001023A0" w:rsidP="001023A0">
            <w:pPr>
              <w:widowControl w:val="0"/>
              <w:suppressAutoHyphens/>
              <w:spacing w:after="0"/>
              <w:rPr>
                <w:rFonts w:eastAsia="Times New Roman" w:cs="Times New Roman"/>
                <w:color w:val="000000"/>
                <w:szCs w:val="22"/>
              </w:rPr>
            </w:pPr>
            <w:r w:rsidRPr="001941EE">
              <w:rPr>
                <w:rFonts w:eastAsia="Times New Roman" w:cs="Times New Roman"/>
                <w:color w:val="000000"/>
                <w:szCs w:val="22"/>
              </w:rPr>
              <w:t>Comprehensivene</w:t>
            </w:r>
            <w:r w:rsidRPr="001E2EE9">
              <w:rPr>
                <w:rFonts w:eastAsia="Times New Roman" w:cs="Times New Roman"/>
                <w:color w:val="000000"/>
                <w:szCs w:val="22"/>
              </w:rPr>
              <w:t>ss (#4.1)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B548CE5"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5AE2800"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254156C0"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6A9D9E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4D19E1DD"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74FABEC9" w14:textId="79700AF9"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3B0481FD"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1AC0BEF9"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F6B0F40"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In-kind revenues (#4.2)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7934FE50"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10D2AD8"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7131439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9FB98C9"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1420FF42"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0ED4F35" w14:textId="62CA8E38"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47DBAF1E" w14:textId="77777777" w:rsidTr="00503A5C">
        <w:trPr>
          <w:gridAfter w:val="1"/>
          <w:wAfter w:w="2570" w:type="dxa"/>
          <w:trHeight w:val="77"/>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6FBA9AB"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FA8C808"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Barter agreements (#4.3)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390EBC9D"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566A77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E33E85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3865E09F"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37670D60"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0778FF02" w14:textId="4A5C374D"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7103E4A7"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1D9DF00"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E4CD952"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Transportation revenues (#4.4)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5539DBD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7B43BD3"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4867CA45" w14:textId="77777777" w:rsidR="001023A0" w:rsidRPr="008B127F" w:rsidRDefault="001023A0" w:rsidP="001023A0">
            <w:pPr>
              <w:widowControl w:val="0"/>
              <w:suppressAutoHyphens/>
              <w:spacing w:after="0"/>
              <w:jc w:val="center"/>
              <w:rPr>
                <w:rFonts w:eastAsia="Times New Roman" w:cs="Times New Roman"/>
                <w:color w:val="00B05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50C790E2" w14:textId="77777777" w:rsidR="001023A0" w:rsidRPr="008B127F" w:rsidRDefault="001023A0" w:rsidP="001023A0">
            <w:pPr>
              <w:widowControl w:val="0"/>
              <w:suppressAutoHyphens/>
              <w:spacing w:after="0"/>
              <w:jc w:val="center"/>
              <w:rPr>
                <w:rFonts w:eastAsia="Times New Roman" w:cs="Times New Roman"/>
                <w:color w:val="00B05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center"/>
          </w:tcPr>
          <w:p w14:paraId="130E0373" w14:textId="77777777" w:rsidR="001023A0" w:rsidRPr="008B127F" w:rsidRDefault="001023A0" w:rsidP="001023A0">
            <w:pPr>
              <w:widowControl w:val="0"/>
              <w:suppressAutoHyphens/>
              <w:spacing w:after="0"/>
              <w:jc w:val="center"/>
              <w:rPr>
                <w:rFonts w:eastAsia="Times New Roman" w:cs="Times New Roman"/>
                <w:color w:val="00B05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1BA701FC" w14:textId="2814C03D" w:rsidR="001023A0" w:rsidRPr="008B127F" w:rsidRDefault="001023A0" w:rsidP="001023A0">
            <w:pPr>
              <w:widowControl w:val="0"/>
              <w:suppressAutoHyphens/>
              <w:spacing w:after="0"/>
              <w:jc w:val="center"/>
              <w:rPr>
                <w:rFonts w:eastAsia="Times New Roman" w:cs="Times New Roman"/>
                <w:color w:val="00B050"/>
                <w:szCs w:val="22"/>
              </w:rPr>
            </w:pPr>
            <w:r w:rsidRPr="00503A5C">
              <w:rPr>
                <w:rFonts w:eastAsia="Times New Roman" w:cs="Times New Roman"/>
                <w:color w:val="000000" w:themeColor="text1"/>
                <w:szCs w:val="22"/>
              </w:rPr>
              <w:t>=</w:t>
            </w:r>
          </w:p>
        </w:tc>
      </w:tr>
      <w:tr w:rsidR="001023A0" w:rsidRPr="008B127F" w14:paraId="38E17463"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D67DF24"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4E84750"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SOE transactions (#4.5)</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6E049CB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1FD9583"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385DABDD" w14:textId="77777777" w:rsidR="001023A0" w:rsidRPr="008B127F" w:rsidRDefault="001023A0" w:rsidP="001023A0">
            <w:pPr>
              <w:widowControl w:val="0"/>
              <w:suppressAutoHyphens/>
              <w:spacing w:after="0"/>
              <w:jc w:val="center"/>
              <w:rPr>
                <w:rFonts w:eastAsia="Times New Roman" w:cs="Times New Roman"/>
                <w:color w:val="00B05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7C971EFD"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4C8CCAB8"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049C398" w14:textId="0D7391C0"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049E08E9" w14:textId="77777777" w:rsidTr="00503A5C">
        <w:trPr>
          <w:gridAfter w:val="1"/>
          <w:wAfter w:w="2570" w:type="dxa"/>
          <w:trHeight w:val="82"/>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C3ACF75"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7359F02"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Direct subnational payments (#4.6)</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F21F1F6"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C"/>
            <w:noWrap/>
            <w:vAlign w:val="bottom"/>
          </w:tcPr>
          <w:p w14:paraId="744C22D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7E2507A"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0362A38"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28FE6E47"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43D95BA8" w14:textId="7875FA03"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0F9A1C44" w14:textId="77777777" w:rsidTr="00503A5C">
        <w:trPr>
          <w:gridAfter w:val="1"/>
          <w:wAfter w:w="2570" w:type="dxa"/>
          <w:trHeight w:val="53"/>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DC8940F"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2E4CCE1"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Disaggregation (#4.7)</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E94ADE1"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8DF57E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B3CC1A4"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74DD804D"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08FEE00"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CAA62B8" w14:textId="7E2C41B9"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5B56891E" w14:textId="77777777" w:rsidTr="00503A5C">
        <w:trPr>
          <w:gridAfter w:val="1"/>
          <w:wAfter w:w="2570" w:type="dxa"/>
          <w:trHeight w:val="56"/>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263B1401"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37B1FCA"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Data timeliness (#4.8)</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57F4F6A"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01676D7"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8D9EE1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3B8F0BD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9C5449D"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1FE62643" w14:textId="0AD3D426"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0736F09E" w14:textId="77777777" w:rsidTr="001023A0">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21D72741"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5609BCE8"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Data quality (#4.9)</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4EA0F76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tcPr>
          <w:p w14:paraId="103F420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65D578D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498A7A18"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607AD351"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6309BA24" w14:textId="368BD875"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0AB76B43" w14:textId="77777777" w:rsidTr="00503A5C">
        <w:trPr>
          <w:gridAfter w:val="1"/>
          <w:wAfter w:w="2570" w:type="dxa"/>
          <w:trHeight w:val="300"/>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61B98256" w14:textId="77777777" w:rsidR="001023A0" w:rsidRPr="008B127F" w:rsidRDefault="001023A0" w:rsidP="001023A0">
            <w:pPr>
              <w:widowControl w:val="0"/>
              <w:suppressAutoHyphens/>
              <w:spacing w:after="0"/>
              <w:rPr>
                <w:rFonts w:eastAsia="Times New Roman" w:cs="Times New Roman"/>
                <w:b/>
                <w:bCs/>
                <w:color w:val="000000"/>
                <w:szCs w:val="22"/>
              </w:rPr>
            </w:pPr>
            <w:r w:rsidRPr="008B127F">
              <w:rPr>
                <w:rFonts w:eastAsia="Times New Roman" w:cs="Times New Roman"/>
                <w:b/>
                <w:bCs/>
                <w:color w:val="000000"/>
                <w:szCs w:val="22"/>
              </w:rPr>
              <w:t>Revenue allocation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24CA0C23" w14:textId="77777777" w:rsidR="001023A0" w:rsidRPr="001941EE" w:rsidRDefault="001023A0" w:rsidP="001023A0">
            <w:pPr>
              <w:widowControl w:val="0"/>
              <w:suppressAutoHyphens/>
              <w:spacing w:after="0"/>
              <w:rPr>
                <w:rFonts w:eastAsia="Times New Roman" w:cs="Times New Roman"/>
                <w:color w:val="000000"/>
                <w:szCs w:val="22"/>
              </w:rPr>
            </w:pPr>
            <w:r w:rsidRPr="001941EE">
              <w:rPr>
                <w:rFonts w:eastAsia="Times New Roman" w:cs="Times New Roman"/>
                <w:color w:val="000000"/>
                <w:szCs w:val="22"/>
              </w:rPr>
              <w:t>Distribution of revenues (#5.1)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76406DF5" w14:textId="77777777" w:rsidR="001023A0" w:rsidRPr="001E2EE9"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0C748A4"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83A8024"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1752A046"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7DB63F0"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1695C51B" w14:textId="55375E18"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2333930B" w14:textId="77777777" w:rsidTr="001023A0">
        <w:trPr>
          <w:gridAfter w:val="1"/>
          <w:wAfter w:w="2570" w:type="dxa"/>
          <w:trHeight w:val="300"/>
        </w:trPr>
        <w:tc>
          <w:tcPr>
            <w:tcW w:w="1701" w:type="dxa"/>
            <w:gridSpan w:val="2"/>
            <w:vMerge/>
            <w:tcBorders>
              <w:top w:val="single" w:sz="18" w:space="0" w:color="auto"/>
              <w:left w:val="single" w:sz="12" w:space="0" w:color="auto"/>
              <w:bottom w:val="single" w:sz="2" w:space="0" w:color="A6A6A6" w:themeColor="background1" w:themeShade="A6"/>
              <w:right w:val="single" w:sz="2" w:space="0" w:color="A6A6A6" w:themeColor="background1" w:themeShade="A6"/>
            </w:tcBorders>
            <w:vAlign w:val="center"/>
            <w:hideMark/>
          </w:tcPr>
          <w:p w14:paraId="399AA3A3"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7C8463D3"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Subnational transfers (#5.2)</w:t>
            </w:r>
          </w:p>
        </w:tc>
        <w:tc>
          <w:tcPr>
            <w:tcW w:w="490"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7DF69E05"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79191621"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5272FAF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8"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01346ED"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8" w:space="0" w:color="auto"/>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1E94C07A"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18"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4BA8BBA5" w14:textId="7C37F668"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5E3A8667" w14:textId="77777777" w:rsidTr="00503A5C">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0C9CC845"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vAlign w:val="center"/>
            <w:hideMark/>
          </w:tcPr>
          <w:p w14:paraId="75BBA62D"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Revenue management &amp; expenditures (#5.3)</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tcPr>
          <w:p w14:paraId="3AE3058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32571B21"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52B87EBA"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0AE29930"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D9D9D9" w:themeFill="background1" w:themeFillShade="D9"/>
            <w:noWrap/>
            <w:vAlign w:val="bottom"/>
          </w:tcPr>
          <w:p w14:paraId="321B8454"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D9D9D9" w:themeFill="background1" w:themeFillShade="D9"/>
          </w:tcPr>
          <w:p w14:paraId="64B065B4" w14:textId="77777777" w:rsidR="001023A0" w:rsidRPr="008B127F" w:rsidRDefault="001023A0" w:rsidP="001023A0">
            <w:pPr>
              <w:widowControl w:val="0"/>
              <w:suppressAutoHyphens/>
              <w:spacing w:after="0"/>
              <w:jc w:val="center"/>
              <w:rPr>
                <w:rFonts w:eastAsia="Times New Roman" w:cs="Times New Roman"/>
                <w:color w:val="000000"/>
                <w:szCs w:val="22"/>
              </w:rPr>
            </w:pPr>
          </w:p>
        </w:tc>
      </w:tr>
      <w:tr w:rsidR="001023A0" w:rsidRPr="008B127F" w14:paraId="7CE31745" w14:textId="77777777" w:rsidTr="00503A5C">
        <w:trPr>
          <w:gridAfter w:val="1"/>
          <w:wAfter w:w="2570" w:type="dxa"/>
          <w:trHeight w:val="300"/>
        </w:trPr>
        <w:tc>
          <w:tcPr>
            <w:tcW w:w="1701" w:type="dxa"/>
            <w:gridSpan w:val="2"/>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0642F95C" w14:textId="77777777" w:rsidR="001023A0" w:rsidRPr="008B127F" w:rsidRDefault="001023A0" w:rsidP="001023A0">
            <w:pPr>
              <w:widowControl w:val="0"/>
              <w:suppressAutoHyphens/>
              <w:spacing w:after="0"/>
              <w:rPr>
                <w:rFonts w:eastAsia="Times New Roman" w:cs="Times New Roman"/>
                <w:b/>
                <w:bCs/>
                <w:color w:val="000000"/>
                <w:szCs w:val="22"/>
              </w:rPr>
            </w:pPr>
            <w:r w:rsidRPr="008B127F">
              <w:rPr>
                <w:rFonts w:eastAsia="Times New Roman" w:cs="Times New Roman"/>
                <w:b/>
                <w:bCs/>
                <w:color w:val="000000"/>
                <w:szCs w:val="22"/>
              </w:rPr>
              <w:t>Socio-economic contribution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5264ED07" w14:textId="258E92A5" w:rsidR="001023A0" w:rsidRPr="001941EE" w:rsidRDefault="001023A0" w:rsidP="001023A0">
            <w:pPr>
              <w:widowControl w:val="0"/>
              <w:suppressAutoHyphens/>
              <w:spacing w:after="0"/>
              <w:rPr>
                <w:rFonts w:eastAsia="Times New Roman" w:cs="Times New Roman"/>
                <w:color w:val="000000"/>
                <w:szCs w:val="22"/>
              </w:rPr>
            </w:pPr>
            <w:r w:rsidRPr="001941EE">
              <w:rPr>
                <w:rFonts w:eastAsia="Times New Roman" w:cs="Times New Roman"/>
                <w:color w:val="000000"/>
                <w:szCs w:val="22"/>
              </w:rPr>
              <w:t>Social expenditures (#6.1)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04E5FEA3" w14:textId="77777777" w:rsidR="001023A0" w:rsidRPr="001E2EE9"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666659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15347EA"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12FAA67D"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34D1D204"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7072BDAA" w14:textId="563EB934"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sym w:font="Symbol" w:char="F0AE"/>
            </w:r>
          </w:p>
        </w:tc>
      </w:tr>
      <w:tr w:rsidR="001023A0" w:rsidRPr="008B127F" w14:paraId="14F746B9" w14:textId="77777777" w:rsidTr="00503A5C">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tcPr>
          <w:p w14:paraId="2F009D4A"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tcPr>
          <w:p w14:paraId="459EF706"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SOE quasi-fiscal expenditures (#6.2)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7E778488"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A245010"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E205CF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A9C3451"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05900289"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00BE05F5" w14:textId="2B9336F5"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444BD72D" w14:textId="77777777" w:rsidTr="008C0545">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6D60DBF5"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FFFFFF"/>
            <w:vAlign w:val="center"/>
            <w:hideMark/>
          </w:tcPr>
          <w:p w14:paraId="37E3268D"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Economic contribution (#6.3)</w:t>
            </w: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tcPr>
          <w:p w14:paraId="204AB7AE"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6D755A7C"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4A1D43CD"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2C8C2D"/>
            <w:noWrap/>
            <w:vAlign w:val="bottom"/>
          </w:tcPr>
          <w:p w14:paraId="5FBEF9F2"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tcPr>
          <w:p w14:paraId="3C879706"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tcPr>
          <w:p w14:paraId="38B9A06A" w14:textId="0F4F9596"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sym w:font="Symbol" w:char="F0AE"/>
            </w:r>
          </w:p>
        </w:tc>
      </w:tr>
      <w:tr w:rsidR="001023A0" w:rsidRPr="008B127F" w14:paraId="144FF14E" w14:textId="77777777" w:rsidTr="00503A5C">
        <w:trPr>
          <w:gridAfter w:val="1"/>
          <w:wAfter w:w="2570" w:type="dxa"/>
          <w:trHeight w:val="171"/>
        </w:trPr>
        <w:tc>
          <w:tcPr>
            <w:tcW w:w="1701" w:type="dxa"/>
            <w:gridSpan w:val="2"/>
            <w:vMerge w:val="restart"/>
            <w:tcBorders>
              <w:top w:val="single" w:sz="12" w:space="0" w:color="auto"/>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44EA28EB" w14:textId="77777777" w:rsidR="001023A0" w:rsidRPr="008B127F" w:rsidRDefault="001023A0" w:rsidP="001023A0">
            <w:pPr>
              <w:widowControl w:val="0"/>
              <w:suppressAutoHyphens/>
              <w:spacing w:after="0"/>
              <w:rPr>
                <w:rFonts w:eastAsia="Times New Roman" w:cs="Times New Roman"/>
                <w:b/>
                <w:bCs/>
                <w:color w:val="000000"/>
                <w:szCs w:val="22"/>
              </w:rPr>
            </w:pPr>
            <w:r w:rsidRPr="008B127F">
              <w:rPr>
                <w:rFonts w:eastAsia="Times New Roman" w:cs="Times New Roman"/>
                <w:b/>
                <w:bCs/>
                <w:color w:val="000000"/>
                <w:szCs w:val="22"/>
              </w:rPr>
              <w:t>Outcomes and impact</w:t>
            </w:r>
          </w:p>
        </w:tc>
        <w:tc>
          <w:tcPr>
            <w:tcW w:w="439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6308C52" w14:textId="77777777" w:rsidR="001023A0" w:rsidRPr="001941EE" w:rsidRDefault="001023A0" w:rsidP="001023A0">
            <w:pPr>
              <w:widowControl w:val="0"/>
              <w:suppressAutoHyphens/>
              <w:spacing w:after="0"/>
              <w:rPr>
                <w:rFonts w:eastAsia="Times New Roman" w:cs="Times New Roman"/>
                <w:color w:val="000000"/>
                <w:szCs w:val="22"/>
              </w:rPr>
            </w:pPr>
            <w:r w:rsidRPr="001941EE">
              <w:rPr>
                <w:rFonts w:eastAsia="Times New Roman" w:cs="Times New Roman"/>
                <w:color w:val="000000"/>
                <w:szCs w:val="22"/>
              </w:rPr>
              <w:t>Public debate (#7.1)</w:t>
            </w: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F841488" w14:textId="77777777" w:rsidR="001023A0" w:rsidRPr="001E2EE9"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C"/>
            <w:noWrap/>
            <w:vAlign w:val="bottom"/>
          </w:tcPr>
          <w:p w14:paraId="39149114"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50E86DA"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9584A2F"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4B22E9FB"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1577143C" w14:textId="3C12E2C9"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480D0166" w14:textId="77777777" w:rsidTr="00503A5C">
        <w:trPr>
          <w:gridAfter w:val="1"/>
          <w:wAfter w:w="2570" w:type="dxa"/>
          <w:trHeight w:val="282"/>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9E8F6F4"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956E2A1"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Data accessibility and open data (#7.2)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Pr>
          <w:p w14:paraId="75411B38"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5DBE204A"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61E994EB"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5902D3A3"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noWrap/>
            <w:vAlign w:val="bottom"/>
          </w:tcPr>
          <w:p w14:paraId="5C7DED01"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tcPr>
          <w:p w14:paraId="65FA2291" w14:textId="77777777" w:rsidR="001023A0" w:rsidRPr="008B127F" w:rsidRDefault="001023A0" w:rsidP="001023A0">
            <w:pPr>
              <w:widowControl w:val="0"/>
              <w:suppressAutoHyphens/>
              <w:spacing w:after="0"/>
              <w:jc w:val="center"/>
              <w:rPr>
                <w:rFonts w:eastAsia="Times New Roman" w:cs="Times New Roman"/>
                <w:color w:val="000000"/>
                <w:szCs w:val="22"/>
              </w:rPr>
            </w:pPr>
          </w:p>
        </w:tc>
      </w:tr>
      <w:tr w:rsidR="001023A0" w:rsidRPr="008B127F" w14:paraId="4B5FBCB1" w14:textId="77777777" w:rsidTr="005E160E">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5FB6F09"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09DF82F7"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Recommendations from EITI (#7.3)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EAFF746"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FAE2574"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7"/>
            <w:noWrap/>
            <w:vAlign w:val="bottom"/>
          </w:tcPr>
          <w:p w14:paraId="76DF91A1"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9E2BA0E"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0A08B2EF"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0AC53A71" w14:textId="24613FD1"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1218B524" w14:textId="77777777" w:rsidTr="001023A0">
        <w:trPr>
          <w:gridAfter w:val="1"/>
          <w:wAfter w:w="2570" w:type="dxa"/>
          <w:trHeight w:val="300"/>
        </w:trPr>
        <w:tc>
          <w:tcPr>
            <w:tcW w:w="1701" w:type="dxa"/>
            <w:gridSpan w:val="2"/>
            <w:vMerge/>
            <w:tcBorders>
              <w:top w:val="single" w:sz="2" w:space="0" w:color="A6A6A6" w:themeColor="background1" w:themeShade="A6"/>
              <w:left w:val="single" w:sz="12" w:space="0" w:color="auto"/>
              <w:bottom w:val="single" w:sz="4" w:space="0" w:color="auto"/>
              <w:right w:val="single" w:sz="2" w:space="0" w:color="A6A6A6" w:themeColor="background1" w:themeShade="A6"/>
            </w:tcBorders>
            <w:vAlign w:val="center"/>
            <w:hideMark/>
          </w:tcPr>
          <w:p w14:paraId="32D6C29F" w14:textId="77777777" w:rsidR="001023A0" w:rsidRPr="008B127F" w:rsidRDefault="001023A0" w:rsidP="001023A0">
            <w:pPr>
              <w:widowControl w:val="0"/>
              <w:suppressAutoHyphens/>
              <w:spacing w:after="0"/>
              <w:rPr>
                <w:rFonts w:eastAsia="Times New Roman" w:cs="Times New Roman"/>
                <w:b/>
                <w:bCs/>
                <w:color w:val="000000"/>
                <w:szCs w:val="22"/>
              </w:rPr>
            </w:pPr>
          </w:p>
        </w:tc>
        <w:tc>
          <w:tcPr>
            <w:tcW w:w="4395"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noWrap/>
            <w:vAlign w:val="bottom"/>
            <w:hideMark/>
          </w:tcPr>
          <w:p w14:paraId="73F50BF3" w14:textId="77777777" w:rsidR="001023A0" w:rsidRPr="008B127F" w:rsidRDefault="001023A0" w:rsidP="001023A0">
            <w:pPr>
              <w:widowControl w:val="0"/>
              <w:suppressAutoHyphens/>
              <w:spacing w:after="0"/>
              <w:rPr>
                <w:rFonts w:eastAsia="Times New Roman" w:cs="Times New Roman"/>
                <w:color w:val="000000"/>
                <w:szCs w:val="22"/>
              </w:rPr>
            </w:pPr>
            <w:r w:rsidRPr="008B127F">
              <w:rPr>
                <w:rFonts w:eastAsia="Times New Roman" w:cs="Times New Roman"/>
                <w:color w:val="000000"/>
                <w:szCs w:val="22"/>
              </w:rPr>
              <w:t>Outcomes &amp; impact (#7.4)</w:t>
            </w: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tcPr>
          <w:p w14:paraId="1AD86057"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FFFFFF" w:themeFill="background1"/>
            <w:noWrap/>
            <w:vAlign w:val="bottom"/>
          </w:tcPr>
          <w:p w14:paraId="79F4B534"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83AE47"/>
            <w:noWrap/>
            <w:vAlign w:val="bottom"/>
          </w:tcPr>
          <w:p w14:paraId="3BD896A9"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noWrap/>
            <w:vAlign w:val="bottom"/>
          </w:tcPr>
          <w:p w14:paraId="7F189427" w14:textId="77777777" w:rsidR="001023A0" w:rsidRPr="008B127F" w:rsidRDefault="001023A0" w:rsidP="001023A0">
            <w:pPr>
              <w:widowControl w:val="0"/>
              <w:suppressAutoHyphens/>
              <w:spacing w:after="0"/>
              <w:rPr>
                <w:rFonts w:eastAsia="Times New Roman"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12" w:space="0" w:color="auto"/>
            </w:tcBorders>
            <w:shd w:val="clear" w:color="auto" w:fill="auto"/>
            <w:noWrap/>
            <w:vAlign w:val="bottom"/>
          </w:tcPr>
          <w:p w14:paraId="6CF8964C" w14:textId="77777777" w:rsidR="001023A0" w:rsidRPr="008B127F" w:rsidRDefault="001023A0" w:rsidP="001023A0">
            <w:pPr>
              <w:widowControl w:val="0"/>
              <w:suppressAutoHyphens/>
              <w:spacing w:after="0"/>
              <w:rPr>
                <w:rFonts w:eastAsia="Times New Roman" w:cs="Times New Roman"/>
                <w:color w:val="000000"/>
                <w:szCs w:val="22"/>
              </w:rPr>
            </w:pPr>
          </w:p>
        </w:tc>
        <w:tc>
          <w:tcPr>
            <w:tcW w:w="1093" w:type="dxa"/>
            <w:tcBorders>
              <w:top w:val="single" w:sz="2" w:space="0" w:color="A6A6A6" w:themeColor="background1" w:themeShade="A6"/>
              <w:left w:val="single" w:sz="2" w:space="0" w:color="A6A6A6" w:themeColor="background1" w:themeShade="A6"/>
              <w:bottom w:val="single" w:sz="4" w:space="0" w:color="auto"/>
              <w:right w:val="single" w:sz="12" w:space="0" w:color="auto"/>
            </w:tcBorders>
            <w:shd w:val="clear" w:color="auto" w:fill="auto"/>
          </w:tcPr>
          <w:p w14:paraId="17AAE4D0" w14:textId="638F7CBB" w:rsidR="001023A0" w:rsidRPr="008B127F" w:rsidRDefault="001023A0" w:rsidP="001023A0">
            <w:pPr>
              <w:widowControl w:val="0"/>
              <w:suppressAutoHyphens/>
              <w:spacing w:after="0"/>
              <w:jc w:val="center"/>
              <w:rPr>
                <w:rFonts w:eastAsia="Times New Roman" w:cs="Times New Roman"/>
                <w:color w:val="000000"/>
                <w:szCs w:val="22"/>
              </w:rPr>
            </w:pPr>
            <w:r>
              <w:rPr>
                <w:rFonts w:eastAsia="Times New Roman" w:cs="Times New Roman"/>
                <w:color w:val="000000"/>
                <w:szCs w:val="22"/>
              </w:rPr>
              <w:t>=</w:t>
            </w:r>
          </w:p>
        </w:tc>
      </w:tr>
      <w:tr w:rsidR="001023A0" w:rsidRPr="008B127F" w14:paraId="2AABF8FE" w14:textId="77777777" w:rsidTr="001023A0">
        <w:trPr>
          <w:gridAfter w:val="1"/>
          <w:wAfter w:w="2570" w:type="dxa"/>
          <w:trHeight w:val="380"/>
        </w:trPr>
        <w:tc>
          <w:tcPr>
            <w:tcW w:w="9639" w:type="dxa"/>
            <w:gridSpan w:val="9"/>
            <w:tcBorders>
              <w:top w:val="single" w:sz="4" w:space="0" w:color="auto"/>
              <w:left w:val="nil"/>
              <w:bottom w:val="nil"/>
              <w:right w:val="nil"/>
            </w:tcBorders>
            <w:shd w:val="clear" w:color="auto" w:fill="auto"/>
            <w:noWrap/>
            <w:vAlign w:val="bottom"/>
            <w:hideMark/>
          </w:tcPr>
          <w:p w14:paraId="046D642D" w14:textId="02DA1AFA" w:rsidR="001023A0" w:rsidRDefault="001023A0" w:rsidP="001023A0">
            <w:pPr>
              <w:spacing w:after="0"/>
              <w:rPr>
                <w:rFonts w:cs="Times New Roman"/>
                <w:i/>
                <w:color w:val="000000"/>
                <w:szCs w:val="22"/>
              </w:rPr>
            </w:pPr>
          </w:p>
          <w:p w14:paraId="0449A19F" w14:textId="67F074D4" w:rsidR="001023A0" w:rsidRDefault="001023A0" w:rsidP="001023A0">
            <w:pPr>
              <w:spacing w:after="0"/>
              <w:rPr>
                <w:rFonts w:cs="Times New Roman"/>
                <w:i/>
                <w:color w:val="000000"/>
                <w:szCs w:val="22"/>
              </w:rPr>
            </w:pPr>
          </w:p>
          <w:p w14:paraId="0EBEEAA5" w14:textId="77777777" w:rsidR="001023A0" w:rsidRDefault="001023A0" w:rsidP="001023A0">
            <w:pPr>
              <w:spacing w:after="0"/>
              <w:rPr>
                <w:rFonts w:cs="Times New Roman"/>
                <w:i/>
                <w:color w:val="000000"/>
                <w:szCs w:val="22"/>
              </w:rPr>
            </w:pPr>
          </w:p>
          <w:p w14:paraId="0167F0F5" w14:textId="77777777" w:rsidR="001023A0" w:rsidRPr="0016441E" w:rsidRDefault="001023A0" w:rsidP="001023A0">
            <w:pPr>
              <w:spacing w:after="0"/>
              <w:rPr>
                <w:rFonts w:cs="Times New Roman"/>
                <w:i/>
                <w:color w:val="000000"/>
                <w:szCs w:val="22"/>
              </w:rPr>
            </w:pPr>
          </w:p>
          <w:p w14:paraId="73A8B81C" w14:textId="77777777" w:rsidR="001023A0" w:rsidRPr="0016441E" w:rsidRDefault="001023A0" w:rsidP="001023A0">
            <w:pPr>
              <w:spacing w:after="0"/>
              <w:rPr>
                <w:rFonts w:cs="Times New Roman"/>
                <w:i/>
                <w:color w:val="000000"/>
                <w:szCs w:val="22"/>
              </w:rPr>
            </w:pPr>
            <w:r w:rsidRPr="0016441E">
              <w:rPr>
                <w:rFonts w:cs="Times New Roman"/>
                <w:i/>
                <w:color w:val="000000"/>
                <w:szCs w:val="22"/>
              </w:rPr>
              <w:lastRenderedPageBreak/>
              <w:t>Legend to the assessment card</w:t>
            </w:r>
          </w:p>
        </w:tc>
      </w:tr>
      <w:tr w:rsidR="001023A0" w:rsidRPr="008B127F" w14:paraId="11E22A54" w14:textId="77777777" w:rsidTr="0072174B">
        <w:trPr>
          <w:gridAfter w:val="1"/>
          <w:wAfter w:w="2570" w:type="dxa"/>
          <w:trHeight w:val="160"/>
        </w:trPr>
        <w:tc>
          <w:tcPr>
            <w:tcW w:w="1050" w:type="dxa"/>
            <w:tcBorders>
              <w:top w:val="nil"/>
              <w:left w:val="nil"/>
              <w:bottom w:val="nil"/>
              <w:right w:val="nil"/>
            </w:tcBorders>
            <w:shd w:val="clear" w:color="auto" w:fill="auto"/>
            <w:noWrap/>
            <w:vAlign w:val="bottom"/>
            <w:hideMark/>
          </w:tcPr>
          <w:p w14:paraId="227BF4A1" w14:textId="77777777" w:rsidR="001023A0" w:rsidRPr="0016441E" w:rsidRDefault="001023A0" w:rsidP="001023A0">
            <w:pPr>
              <w:spacing w:after="0"/>
              <w:rPr>
                <w:rFonts w:cs="Times New Roman"/>
                <w:szCs w:val="22"/>
              </w:rPr>
            </w:pPr>
          </w:p>
        </w:tc>
        <w:tc>
          <w:tcPr>
            <w:tcW w:w="8589" w:type="dxa"/>
            <w:gridSpan w:val="8"/>
            <w:tcBorders>
              <w:top w:val="nil"/>
              <w:left w:val="nil"/>
              <w:bottom w:val="nil"/>
              <w:right w:val="nil"/>
            </w:tcBorders>
            <w:shd w:val="clear" w:color="auto" w:fill="auto"/>
            <w:noWrap/>
            <w:vAlign w:val="bottom"/>
            <w:hideMark/>
          </w:tcPr>
          <w:p w14:paraId="08647B7D" w14:textId="77777777" w:rsidR="001023A0" w:rsidRPr="0016441E" w:rsidRDefault="001023A0" w:rsidP="001023A0">
            <w:pPr>
              <w:spacing w:after="0"/>
              <w:rPr>
                <w:rFonts w:cs="Times New Roman"/>
                <w:szCs w:val="22"/>
              </w:rPr>
            </w:pPr>
          </w:p>
        </w:tc>
      </w:tr>
      <w:tr w:rsidR="001023A0" w:rsidRPr="008B127F" w14:paraId="40862AB1" w14:textId="77777777" w:rsidTr="0072174B">
        <w:trPr>
          <w:gridAfter w:val="1"/>
          <w:wAfter w:w="2570" w:type="dxa"/>
          <w:trHeight w:val="600"/>
        </w:trPr>
        <w:tc>
          <w:tcPr>
            <w:tcW w:w="1050" w:type="dxa"/>
            <w:tcBorders>
              <w:top w:val="nil"/>
              <w:left w:val="nil"/>
              <w:bottom w:val="nil"/>
              <w:right w:val="nil"/>
            </w:tcBorders>
            <w:shd w:val="clear" w:color="000000" w:fill="C00000"/>
            <w:noWrap/>
            <w:vAlign w:val="bottom"/>
            <w:hideMark/>
          </w:tcPr>
          <w:p w14:paraId="2C7E89AC" w14:textId="77777777" w:rsidR="001023A0" w:rsidRPr="0016441E" w:rsidRDefault="001023A0" w:rsidP="001023A0">
            <w:pPr>
              <w:spacing w:after="0"/>
              <w:rPr>
                <w:rFonts w:cs="Times New Roman"/>
                <w:color w:val="000000"/>
                <w:szCs w:val="22"/>
              </w:rPr>
            </w:pPr>
            <w:r w:rsidRPr="0016441E">
              <w:rPr>
                <w:rFonts w:cs="Times New Roman"/>
                <w:color w:val="000000"/>
                <w:szCs w:val="22"/>
              </w:rPr>
              <w:t> </w:t>
            </w:r>
          </w:p>
        </w:tc>
        <w:tc>
          <w:tcPr>
            <w:tcW w:w="8589" w:type="dxa"/>
            <w:gridSpan w:val="8"/>
            <w:tcBorders>
              <w:top w:val="nil"/>
              <w:left w:val="nil"/>
              <w:bottom w:val="single" w:sz="4" w:space="0" w:color="A6A6A6"/>
              <w:right w:val="nil"/>
            </w:tcBorders>
            <w:shd w:val="clear" w:color="auto" w:fill="auto"/>
            <w:hideMark/>
          </w:tcPr>
          <w:p w14:paraId="0D7444F5" w14:textId="77777777" w:rsidR="001023A0" w:rsidRPr="0016441E" w:rsidRDefault="001023A0" w:rsidP="001023A0">
            <w:pPr>
              <w:spacing w:after="0"/>
              <w:rPr>
                <w:rFonts w:cs="Times New Roman"/>
                <w:color w:val="000000"/>
                <w:szCs w:val="22"/>
              </w:rPr>
            </w:pPr>
            <w:r w:rsidRPr="0016441E">
              <w:rPr>
                <w:rFonts w:cs="Times New Roman"/>
                <w:b/>
                <w:color w:val="000000"/>
                <w:szCs w:val="22"/>
              </w:rPr>
              <w:t xml:space="preserve">No progress. </w:t>
            </w:r>
            <w:r w:rsidRPr="0016441E">
              <w:rPr>
                <w:rFonts w:cs="Times New Roman"/>
                <w:color w:val="000000"/>
                <w:szCs w:val="22"/>
              </w:rPr>
              <w:t>All or nearly all aspects of the requirement remain outstanding and the broader objective of the requirement is not fulfilled.</w:t>
            </w:r>
          </w:p>
        </w:tc>
      </w:tr>
      <w:tr w:rsidR="001023A0" w:rsidRPr="008B127F" w14:paraId="5D93FD0D" w14:textId="77777777" w:rsidTr="0072174B">
        <w:trPr>
          <w:gridAfter w:val="1"/>
          <w:wAfter w:w="2570" w:type="dxa"/>
          <w:trHeight w:val="600"/>
        </w:trPr>
        <w:tc>
          <w:tcPr>
            <w:tcW w:w="1050" w:type="dxa"/>
            <w:tcBorders>
              <w:top w:val="nil"/>
              <w:left w:val="nil"/>
              <w:bottom w:val="nil"/>
              <w:right w:val="nil"/>
            </w:tcBorders>
            <w:shd w:val="clear" w:color="000000" w:fill="FAC433"/>
            <w:noWrap/>
            <w:vAlign w:val="bottom"/>
            <w:hideMark/>
          </w:tcPr>
          <w:p w14:paraId="7620B146" w14:textId="77777777" w:rsidR="001023A0" w:rsidRPr="0016441E" w:rsidRDefault="001023A0" w:rsidP="001023A0">
            <w:pPr>
              <w:spacing w:after="0"/>
              <w:rPr>
                <w:rFonts w:cs="Times New Roman"/>
                <w:color w:val="000000"/>
                <w:szCs w:val="22"/>
              </w:rPr>
            </w:pPr>
            <w:r w:rsidRPr="0016441E">
              <w:rPr>
                <w:rFonts w:cs="Times New Roman"/>
                <w:color w:val="000000"/>
                <w:szCs w:val="22"/>
              </w:rPr>
              <w:t> </w:t>
            </w:r>
          </w:p>
        </w:tc>
        <w:tc>
          <w:tcPr>
            <w:tcW w:w="8589" w:type="dxa"/>
            <w:gridSpan w:val="8"/>
            <w:tcBorders>
              <w:top w:val="nil"/>
              <w:left w:val="nil"/>
              <w:bottom w:val="single" w:sz="4" w:space="0" w:color="A6A6A6"/>
              <w:right w:val="nil"/>
            </w:tcBorders>
            <w:shd w:val="clear" w:color="auto" w:fill="auto"/>
            <w:hideMark/>
          </w:tcPr>
          <w:p w14:paraId="5F3DB6A0" w14:textId="77777777" w:rsidR="001023A0" w:rsidRPr="0016441E" w:rsidRDefault="001023A0" w:rsidP="001023A0">
            <w:pPr>
              <w:spacing w:after="0"/>
              <w:rPr>
                <w:rFonts w:cs="Times New Roman"/>
                <w:color w:val="000000"/>
                <w:szCs w:val="22"/>
              </w:rPr>
            </w:pPr>
            <w:r w:rsidRPr="0016441E">
              <w:rPr>
                <w:rFonts w:cs="Times New Roman"/>
                <w:b/>
                <w:color w:val="000000"/>
                <w:szCs w:val="22"/>
              </w:rPr>
              <w:t xml:space="preserve">Inadequate progress. </w:t>
            </w:r>
            <w:r w:rsidRPr="0016441E">
              <w:rPr>
                <w:rFonts w:cs="Times New Roman"/>
                <w:color w:val="000000"/>
                <w:szCs w:val="22"/>
              </w:rPr>
              <w:t>Significant aspects of the requirement have not been implemented and the broader objective of the requirement is far from fulfilled.</w:t>
            </w:r>
          </w:p>
        </w:tc>
      </w:tr>
      <w:tr w:rsidR="001023A0" w:rsidRPr="008B127F" w14:paraId="29CD4B6F" w14:textId="77777777" w:rsidTr="0072174B">
        <w:trPr>
          <w:gridAfter w:val="1"/>
          <w:wAfter w:w="2570" w:type="dxa"/>
          <w:trHeight w:val="612"/>
        </w:trPr>
        <w:tc>
          <w:tcPr>
            <w:tcW w:w="1050" w:type="dxa"/>
            <w:tcBorders>
              <w:top w:val="nil"/>
              <w:left w:val="nil"/>
              <w:bottom w:val="nil"/>
              <w:right w:val="nil"/>
            </w:tcBorders>
            <w:shd w:val="clear" w:color="000000" w:fill="84AE42"/>
            <w:noWrap/>
            <w:vAlign w:val="bottom"/>
            <w:hideMark/>
          </w:tcPr>
          <w:p w14:paraId="115FCF44" w14:textId="77777777" w:rsidR="001023A0" w:rsidRPr="0016441E" w:rsidRDefault="001023A0" w:rsidP="001023A0">
            <w:pPr>
              <w:spacing w:after="0"/>
              <w:rPr>
                <w:rFonts w:cs="Times New Roman"/>
                <w:color w:val="000000"/>
                <w:szCs w:val="22"/>
              </w:rPr>
            </w:pPr>
            <w:r w:rsidRPr="0016441E">
              <w:rPr>
                <w:rFonts w:cs="Times New Roman"/>
                <w:color w:val="000000"/>
                <w:szCs w:val="22"/>
              </w:rPr>
              <w:t> </w:t>
            </w:r>
          </w:p>
        </w:tc>
        <w:tc>
          <w:tcPr>
            <w:tcW w:w="8589" w:type="dxa"/>
            <w:gridSpan w:val="8"/>
            <w:tcBorders>
              <w:top w:val="nil"/>
              <w:left w:val="nil"/>
              <w:bottom w:val="single" w:sz="4" w:space="0" w:color="A6A6A6"/>
              <w:right w:val="nil"/>
            </w:tcBorders>
            <w:shd w:val="clear" w:color="auto" w:fill="auto"/>
            <w:hideMark/>
          </w:tcPr>
          <w:p w14:paraId="239F1AA1" w14:textId="77777777" w:rsidR="001023A0" w:rsidRPr="0016441E" w:rsidRDefault="001023A0" w:rsidP="001023A0">
            <w:pPr>
              <w:spacing w:after="0"/>
              <w:rPr>
                <w:rFonts w:cs="Times New Roman"/>
                <w:color w:val="000000"/>
                <w:szCs w:val="22"/>
              </w:rPr>
            </w:pPr>
            <w:r w:rsidRPr="0016441E">
              <w:rPr>
                <w:rFonts w:cs="Times New Roman"/>
                <w:b/>
                <w:color w:val="000000"/>
                <w:szCs w:val="22"/>
              </w:rPr>
              <w:t xml:space="preserve">Meaningful progress. </w:t>
            </w:r>
            <w:r w:rsidRPr="0016441E">
              <w:rPr>
                <w:rFonts w:cs="Times New Roman"/>
                <w:color w:val="000000"/>
                <w:szCs w:val="22"/>
              </w:rPr>
              <w:t>Significant aspects of the requirement have been implemented and the broader objective of the requirement is being fulfilled.</w:t>
            </w:r>
          </w:p>
        </w:tc>
      </w:tr>
      <w:tr w:rsidR="001023A0" w:rsidRPr="008B127F" w14:paraId="3530703A" w14:textId="77777777" w:rsidTr="0072174B">
        <w:trPr>
          <w:gridAfter w:val="1"/>
          <w:wAfter w:w="2570" w:type="dxa"/>
          <w:trHeight w:val="580"/>
        </w:trPr>
        <w:tc>
          <w:tcPr>
            <w:tcW w:w="1050" w:type="dxa"/>
            <w:tcBorders>
              <w:top w:val="nil"/>
              <w:left w:val="nil"/>
              <w:bottom w:val="nil"/>
              <w:right w:val="nil"/>
            </w:tcBorders>
            <w:shd w:val="clear" w:color="000000" w:fill="2D8B2A"/>
            <w:noWrap/>
            <w:vAlign w:val="bottom"/>
            <w:hideMark/>
          </w:tcPr>
          <w:p w14:paraId="43D3BCF6" w14:textId="77777777" w:rsidR="001023A0" w:rsidRPr="0016441E" w:rsidRDefault="001023A0" w:rsidP="001023A0">
            <w:pPr>
              <w:spacing w:after="0"/>
              <w:rPr>
                <w:rFonts w:cs="Times New Roman"/>
                <w:color w:val="000000"/>
                <w:szCs w:val="22"/>
              </w:rPr>
            </w:pPr>
            <w:r w:rsidRPr="0016441E">
              <w:rPr>
                <w:rFonts w:cs="Times New Roman"/>
                <w:color w:val="000000"/>
                <w:szCs w:val="22"/>
              </w:rPr>
              <w:t> </w:t>
            </w:r>
          </w:p>
        </w:tc>
        <w:tc>
          <w:tcPr>
            <w:tcW w:w="8589" w:type="dxa"/>
            <w:gridSpan w:val="8"/>
            <w:tcBorders>
              <w:top w:val="nil"/>
              <w:left w:val="nil"/>
              <w:bottom w:val="single" w:sz="4" w:space="0" w:color="A6A6A6"/>
              <w:right w:val="nil"/>
            </w:tcBorders>
            <w:shd w:val="clear" w:color="auto" w:fill="auto"/>
            <w:hideMark/>
          </w:tcPr>
          <w:p w14:paraId="2D0508D4" w14:textId="77777777" w:rsidR="001023A0" w:rsidRPr="0016441E" w:rsidRDefault="001023A0" w:rsidP="001023A0">
            <w:pPr>
              <w:spacing w:after="0"/>
              <w:rPr>
                <w:rFonts w:cs="Times New Roman"/>
                <w:color w:val="000000"/>
                <w:szCs w:val="22"/>
              </w:rPr>
            </w:pPr>
            <w:r w:rsidRPr="0016441E">
              <w:rPr>
                <w:rFonts w:cs="Times New Roman"/>
                <w:b/>
                <w:color w:val="000000"/>
                <w:szCs w:val="22"/>
              </w:rPr>
              <w:t xml:space="preserve">Satisfactory progress. </w:t>
            </w:r>
            <w:r w:rsidRPr="0016441E">
              <w:rPr>
                <w:rFonts w:cs="Times New Roman"/>
                <w:color w:val="000000"/>
                <w:szCs w:val="22"/>
              </w:rPr>
              <w:t>All aspects of the requirement have been implemented and the broader objective of the requirement has been fulfilled.</w:t>
            </w:r>
          </w:p>
        </w:tc>
      </w:tr>
      <w:tr w:rsidR="001023A0" w:rsidRPr="008B127F" w14:paraId="4FF558A4" w14:textId="77777777" w:rsidTr="0072174B">
        <w:trPr>
          <w:gridAfter w:val="1"/>
          <w:wAfter w:w="2570" w:type="dxa"/>
          <w:trHeight w:val="600"/>
        </w:trPr>
        <w:tc>
          <w:tcPr>
            <w:tcW w:w="1050" w:type="dxa"/>
            <w:tcBorders>
              <w:top w:val="nil"/>
              <w:left w:val="nil"/>
              <w:bottom w:val="nil"/>
              <w:right w:val="nil"/>
            </w:tcBorders>
            <w:shd w:val="clear" w:color="000000" w:fill="0076AF"/>
            <w:noWrap/>
            <w:vAlign w:val="bottom"/>
            <w:hideMark/>
          </w:tcPr>
          <w:p w14:paraId="1E4E384A" w14:textId="77777777" w:rsidR="001023A0" w:rsidRPr="0016441E" w:rsidRDefault="001023A0" w:rsidP="001023A0">
            <w:pPr>
              <w:spacing w:after="0"/>
              <w:rPr>
                <w:rFonts w:cs="Times New Roman"/>
                <w:color w:val="000000"/>
                <w:szCs w:val="22"/>
              </w:rPr>
            </w:pPr>
            <w:r w:rsidRPr="0016441E">
              <w:rPr>
                <w:rFonts w:cs="Times New Roman"/>
                <w:color w:val="000000"/>
                <w:szCs w:val="22"/>
              </w:rPr>
              <w:t> </w:t>
            </w:r>
          </w:p>
        </w:tc>
        <w:tc>
          <w:tcPr>
            <w:tcW w:w="8589" w:type="dxa"/>
            <w:gridSpan w:val="8"/>
            <w:tcBorders>
              <w:top w:val="nil"/>
              <w:left w:val="nil"/>
              <w:bottom w:val="single" w:sz="4" w:space="0" w:color="A6A6A6"/>
              <w:right w:val="nil"/>
            </w:tcBorders>
            <w:shd w:val="clear" w:color="auto" w:fill="auto"/>
            <w:hideMark/>
          </w:tcPr>
          <w:p w14:paraId="39D232D8" w14:textId="77777777" w:rsidR="001023A0" w:rsidRPr="0016441E" w:rsidRDefault="001023A0" w:rsidP="001023A0">
            <w:pPr>
              <w:spacing w:after="0"/>
              <w:rPr>
                <w:rFonts w:cs="Times New Roman"/>
                <w:color w:val="000000"/>
                <w:szCs w:val="22"/>
              </w:rPr>
            </w:pPr>
            <w:r w:rsidRPr="0016441E">
              <w:rPr>
                <w:rFonts w:cs="Times New Roman"/>
                <w:b/>
                <w:color w:val="000000"/>
                <w:szCs w:val="22"/>
              </w:rPr>
              <w:t>Outstanding</w:t>
            </w:r>
            <w:r>
              <w:rPr>
                <w:rFonts w:cs="Times New Roman"/>
                <w:b/>
                <w:color w:val="000000"/>
                <w:szCs w:val="22"/>
              </w:rPr>
              <w:t xml:space="preserve"> progress</w:t>
            </w:r>
            <w:r w:rsidRPr="0016441E">
              <w:rPr>
                <w:rFonts w:cs="Times New Roman"/>
                <w:b/>
                <w:color w:val="000000"/>
                <w:szCs w:val="22"/>
              </w:rPr>
              <w:t xml:space="preserve">. </w:t>
            </w:r>
            <w:r w:rsidRPr="0016441E">
              <w:rPr>
                <w:rFonts w:cs="Times New Roman"/>
                <w:color w:val="000000"/>
                <w:szCs w:val="22"/>
              </w:rPr>
              <w:t xml:space="preserve">The country has gone beyond the requirement. </w:t>
            </w:r>
          </w:p>
        </w:tc>
      </w:tr>
      <w:tr w:rsidR="001023A0" w:rsidRPr="008B127F" w14:paraId="2C6E74FD" w14:textId="77777777" w:rsidTr="0072174B">
        <w:trPr>
          <w:gridAfter w:val="1"/>
          <w:wAfter w:w="2570" w:type="dxa"/>
          <w:trHeight w:val="600"/>
        </w:trPr>
        <w:tc>
          <w:tcPr>
            <w:tcW w:w="1050" w:type="dxa"/>
            <w:tcBorders>
              <w:top w:val="nil"/>
              <w:left w:val="nil"/>
              <w:right w:val="nil"/>
            </w:tcBorders>
            <w:shd w:val="clear" w:color="000000" w:fill="D9D9D9"/>
            <w:noWrap/>
            <w:vAlign w:val="bottom"/>
            <w:hideMark/>
          </w:tcPr>
          <w:p w14:paraId="1256730F" w14:textId="77777777" w:rsidR="001023A0" w:rsidRPr="0016441E" w:rsidRDefault="001023A0" w:rsidP="001023A0">
            <w:pPr>
              <w:spacing w:after="0"/>
              <w:jc w:val="center"/>
              <w:rPr>
                <w:rFonts w:cs="Times New Roman"/>
                <w:color w:val="000000"/>
                <w:szCs w:val="22"/>
              </w:rPr>
            </w:pPr>
            <w:r w:rsidRPr="0016441E">
              <w:rPr>
                <w:rFonts w:cs="Times New Roman"/>
                <w:color w:val="000000"/>
                <w:szCs w:val="22"/>
              </w:rPr>
              <w:t> </w:t>
            </w:r>
          </w:p>
        </w:tc>
        <w:tc>
          <w:tcPr>
            <w:tcW w:w="8589" w:type="dxa"/>
            <w:gridSpan w:val="8"/>
            <w:tcBorders>
              <w:top w:val="nil"/>
              <w:left w:val="nil"/>
              <w:bottom w:val="single" w:sz="4" w:space="0" w:color="A6A6A6"/>
              <w:right w:val="nil"/>
            </w:tcBorders>
            <w:shd w:val="clear" w:color="auto" w:fill="auto"/>
            <w:hideMark/>
          </w:tcPr>
          <w:p w14:paraId="1988B402" w14:textId="77777777" w:rsidR="001023A0" w:rsidRPr="0016441E" w:rsidRDefault="001023A0" w:rsidP="001023A0">
            <w:pPr>
              <w:spacing w:after="0"/>
              <w:rPr>
                <w:rFonts w:cs="Times New Roman"/>
                <w:color w:val="000000"/>
                <w:szCs w:val="22"/>
              </w:rPr>
            </w:pPr>
            <w:r w:rsidRPr="0016441E">
              <w:rPr>
                <w:rFonts w:cs="Times New Roman"/>
                <w:color w:val="000000"/>
                <w:szCs w:val="22"/>
              </w:rPr>
              <w:t xml:space="preserve">This requirement is only encouraged or recommended and should not be </w:t>
            </w:r>
            <w:proofErr w:type="gramStart"/>
            <w:r w:rsidRPr="0016441E">
              <w:rPr>
                <w:rFonts w:cs="Times New Roman"/>
                <w:color w:val="000000"/>
                <w:szCs w:val="22"/>
              </w:rPr>
              <w:t>taken into account</w:t>
            </w:r>
            <w:proofErr w:type="gramEnd"/>
            <w:r w:rsidRPr="0016441E">
              <w:rPr>
                <w:rFonts w:cs="Times New Roman"/>
                <w:color w:val="000000"/>
                <w:szCs w:val="22"/>
              </w:rPr>
              <w:t xml:space="preserve"> in assessing compliance.</w:t>
            </w:r>
          </w:p>
        </w:tc>
      </w:tr>
      <w:tr w:rsidR="001023A0" w:rsidRPr="008B127F" w14:paraId="5C3FFE09" w14:textId="77777777" w:rsidTr="0072174B">
        <w:trPr>
          <w:gridAfter w:val="1"/>
          <w:wAfter w:w="2570" w:type="dxa"/>
          <w:trHeight w:val="560"/>
        </w:trPr>
        <w:tc>
          <w:tcPr>
            <w:tcW w:w="1050" w:type="dxa"/>
            <w:tcBorders>
              <w:top w:val="nil"/>
              <w:left w:val="nil"/>
              <w:bottom w:val="single" w:sz="4" w:space="0" w:color="A6A6A6" w:themeColor="background1" w:themeShade="A6"/>
              <w:right w:val="nil"/>
            </w:tcBorders>
            <w:shd w:val="diagStripe" w:color="7F7F7F" w:themeColor="text1" w:themeTint="80" w:fill="auto"/>
            <w:noWrap/>
            <w:vAlign w:val="bottom"/>
            <w:hideMark/>
          </w:tcPr>
          <w:p w14:paraId="248AD398" w14:textId="77777777" w:rsidR="001023A0" w:rsidRPr="0016441E" w:rsidRDefault="001023A0" w:rsidP="001023A0">
            <w:pPr>
              <w:spacing w:after="0"/>
              <w:rPr>
                <w:rFonts w:cs="Times New Roman"/>
                <w:color w:val="000000"/>
                <w:szCs w:val="22"/>
              </w:rPr>
            </w:pPr>
          </w:p>
        </w:tc>
        <w:tc>
          <w:tcPr>
            <w:tcW w:w="8589" w:type="dxa"/>
            <w:gridSpan w:val="8"/>
            <w:tcBorders>
              <w:top w:val="nil"/>
              <w:left w:val="nil"/>
              <w:bottom w:val="single" w:sz="4" w:space="0" w:color="A6A6A6" w:themeColor="background1" w:themeShade="A6"/>
              <w:right w:val="nil"/>
            </w:tcBorders>
            <w:shd w:val="clear" w:color="auto" w:fill="auto"/>
            <w:hideMark/>
          </w:tcPr>
          <w:p w14:paraId="7CE44535" w14:textId="77777777" w:rsidR="001023A0" w:rsidRPr="0016441E" w:rsidRDefault="001023A0" w:rsidP="001023A0">
            <w:pPr>
              <w:spacing w:after="0"/>
              <w:rPr>
                <w:rFonts w:cs="Times New Roman"/>
                <w:color w:val="000000"/>
                <w:szCs w:val="22"/>
              </w:rPr>
            </w:pPr>
            <w:r w:rsidRPr="0016441E">
              <w:rPr>
                <w:rFonts w:cs="Times New Roman"/>
                <w:color w:val="000000"/>
                <w:szCs w:val="22"/>
              </w:rPr>
              <w:t xml:space="preserve">The MSG has demonstrated that this requirement is not applicable in the country. </w:t>
            </w:r>
          </w:p>
        </w:tc>
      </w:tr>
    </w:tbl>
    <w:p w14:paraId="1E017BCF" w14:textId="77777777" w:rsidR="0072174B" w:rsidRPr="00A32BB6" w:rsidRDefault="0072174B" w:rsidP="0072174B"/>
    <w:p w14:paraId="058CB1AE" w14:textId="740679CE" w:rsidR="004B495E" w:rsidRPr="00992DD9" w:rsidRDefault="004B495E" w:rsidP="00B62345">
      <w:pPr>
        <w:pStyle w:val="Heading1"/>
        <w:rPr>
          <w:rFonts w:ascii="Franklin Gothic Book" w:hAnsi="Franklin Gothic Book"/>
        </w:rPr>
      </w:pPr>
      <w:bookmarkStart w:id="5" w:name="_Toc33790296"/>
      <w:r w:rsidRPr="00992DD9">
        <w:rPr>
          <w:rFonts w:ascii="Franklin Gothic Book" w:hAnsi="Franklin Gothic Book"/>
        </w:rPr>
        <w:t>Background</w:t>
      </w:r>
      <w:bookmarkEnd w:id="5"/>
    </w:p>
    <w:p w14:paraId="4EC95FFD" w14:textId="039E35B3" w:rsidR="00AB5F93" w:rsidRPr="00992DD9" w:rsidRDefault="006D1F3C" w:rsidP="00AB5F93">
      <w:pPr>
        <w:shd w:val="clear" w:color="auto" w:fill="FFFFFF"/>
        <w:spacing w:before="100" w:beforeAutospacing="1" w:after="100" w:afterAutospacing="1"/>
        <w:rPr>
          <w:rFonts w:cstheme="majorHAnsi"/>
          <w:szCs w:val="22"/>
        </w:rPr>
      </w:pPr>
      <w:r w:rsidRPr="00992DD9">
        <w:rPr>
          <w:rFonts w:cstheme="majorHAnsi"/>
          <w:szCs w:val="22"/>
        </w:rPr>
        <w:t>Honduras</w:t>
      </w:r>
      <w:r w:rsidR="00075387" w:rsidRPr="00992DD9">
        <w:rPr>
          <w:rFonts w:cstheme="majorHAnsi"/>
          <w:szCs w:val="22"/>
        </w:rPr>
        <w:t xml:space="preserve"> </w:t>
      </w:r>
      <w:r w:rsidR="008C4093" w:rsidRPr="00992DD9">
        <w:rPr>
          <w:rFonts w:cstheme="majorHAnsi"/>
          <w:szCs w:val="22"/>
        </w:rPr>
        <w:t xml:space="preserve">joined the EITI in </w:t>
      </w:r>
      <w:r w:rsidRPr="00992DD9">
        <w:rPr>
          <w:rFonts w:cstheme="majorHAnsi"/>
          <w:szCs w:val="22"/>
        </w:rPr>
        <w:t>May 2013</w:t>
      </w:r>
      <w:r w:rsidR="00075387" w:rsidRPr="00992DD9">
        <w:rPr>
          <w:rFonts w:cstheme="majorHAnsi"/>
          <w:szCs w:val="22"/>
        </w:rPr>
        <w:t>.</w:t>
      </w:r>
      <w:r w:rsidR="008C4093" w:rsidRPr="00992DD9">
        <w:rPr>
          <w:rFonts w:cstheme="majorHAnsi"/>
          <w:szCs w:val="22"/>
        </w:rPr>
        <w:t xml:space="preserve"> </w:t>
      </w:r>
      <w:r w:rsidRPr="00992DD9">
        <w:rPr>
          <w:rFonts w:cstheme="majorHAnsi"/>
          <w:szCs w:val="22"/>
        </w:rPr>
        <w:t>Honduras</w:t>
      </w:r>
      <w:r w:rsidR="00EE5F75" w:rsidRPr="00992DD9">
        <w:rPr>
          <w:rFonts w:cstheme="majorHAnsi"/>
          <w:szCs w:val="22"/>
        </w:rPr>
        <w:t xml:space="preserve">’ </w:t>
      </w:r>
      <w:r w:rsidR="008C4093" w:rsidRPr="00992DD9">
        <w:rPr>
          <w:rFonts w:cstheme="majorHAnsi"/>
          <w:szCs w:val="22"/>
        </w:rPr>
        <w:t xml:space="preserve">first </w:t>
      </w:r>
      <w:r w:rsidR="00324496" w:rsidRPr="00992DD9">
        <w:rPr>
          <w:rFonts w:cstheme="majorHAnsi"/>
          <w:szCs w:val="22"/>
        </w:rPr>
        <w:t xml:space="preserve">Validation </w:t>
      </w:r>
      <w:r w:rsidR="008C4093" w:rsidRPr="00992DD9">
        <w:rPr>
          <w:rFonts w:cstheme="majorHAnsi"/>
          <w:szCs w:val="22"/>
        </w:rPr>
        <w:t>under</w:t>
      </w:r>
      <w:r w:rsidR="00324496" w:rsidRPr="00992DD9">
        <w:rPr>
          <w:rFonts w:cstheme="majorHAnsi"/>
          <w:szCs w:val="22"/>
        </w:rPr>
        <w:t xml:space="preserve"> the </w:t>
      </w:r>
      <w:r w:rsidR="005E160E">
        <w:rPr>
          <w:rFonts w:cstheme="majorHAnsi"/>
          <w:szCs w:val="22"/>
        </w:rPr>
        <w:t xml:space="preserve">2016 </w:t>
      </w:r>
      <w:r w:rsidR="00324496" w:rsidRPr="00992DD9">
        <w:rPr>
          <w:rFonts w:cstheme="majorHAnsi"/>
          <w:szCs w:val="22"/>
        </w:rPr>
        <w:t xml:space="preserve">EITI Standard </w:t>
      </w:r>
      <w:r w:rsidR="008C4093" w:rsidRPr="00992DD9">
        <w:rPr>
          <w:rFonts w:cstheme="majorHAnsi"/>
          <w:szCs w:val="22"/>
        </w:rPr>
        <w:t>concluded in</w:t>
      </w:r>
      <w:r w:rsidR="00324496" w:rsidRPr="00992DD9">
        <w:rPr>
          <w:rFonts w:cstheme="majorHAnsi"/>
          <w:szCs w:val="22"/>
        </w:rPr>
        <w:t xml:space="preserve"> </w:t>
      </w:r>
      <w:r w:rsidRPr="00992DD9">
        <w:rPr>
          <w:rFonts w:cstheme="majorHAnsi"/>
          <w:szCs w:val="22"/>
        </w:rPr>
        <w:t>25 October 2017</w:t>
      </w:r>
      <w:r w:rsidR="00324496" w:rsidRPr="00992DD9">
        <w:rPr>
          <w:rFonts w:cstheme="majorHAnsi"/>
          <w:szCs w:val="22"/>
        </w:rPr>
        <w:t xml:space="preserve">, </w:t>
      </w:r>
      <w:r w:rsidR="008C4093" w:rsidRPr="00992DD9">
        <w:rPr>
          <w:rFonts w:cstheme="majorHAnsi"/>
          <w:szCs w:val="22"/>
        </w:rPr>
        <w:t xml:space="preserve">in which </w:t>
      </w:r>
      <w:r w:rsidR="00324496" w:rsidRPr="00992DD9">
        <w:rPr>
          <w:rFonts w:cstheme="majorHAnsi"/>
          <w:szCs w:val="22"/>
        </w:rPr>
        <w:t>the EITI Board found that</w:t>
      </w:r>
      <w:r w:rsidR="00075387" w:rsidRPr="00992DD9">
        <w:rPr>
          <w:rFonts w:cstheme="majorHAnsi"/>
          <w:szCs w:val="22"/>
        </w:rPr>
        <w:t xml:space="preserve"> </w:t>
      </w:r>
      <w:r w:rsidRPr="00992DD9">
        <w:rPr>
          <w:rFonts w:cstheme="majorHAnsi"/>
          <w:szCs w:val="22"/>
        </w:rPr>
        <w:t>Honduras</w:t>
      </w:r>
      <w:r w:rsidR="00EE5F75" w:rsidRPr="00992DD9">
        <w:rPr>
          <w:rFonts w:cstheme="majorHAnsi"/>
          <w:szCs w:val="22"/>
        </w:rPr>
        <w:t xml:space="preserve"> </w:t>
      </w:r>
      <w:r w:rsidR="00324496" w:rsidRPr="00992DD9">
        <w:rPr>
          <w:rFonts w:cstheme="majorHAnsi"/>
          <w:szCs w:val="22"/>
        </w:rPr>
        <w:t xml:space="preserve">had made </w:t>
      </w:r>
      <w:r w:rsidR="008C4093" w:rsidRPr="00992DD9">
        <w:rPr>
          <w:rFonts w:cstheme="majorHAnsi"/>
          <w:szCs w:val="22"/>
        </w:rPr>
        <w:t>‘</w:t>
      </w:r>
      <w:r w:rsidR="00324496" w:rsidRPr="00992DD9">
        <w:rPr>
          <w:rFonts w:cstheme="majorHAnsi"/>
          <w:szCs w:val="22"/>
        </w:rPr>
        <w:t>meaningful progress</w:t>
      </w:r>
      <w:r w:rsidR="008C4093" w:rsidRPr="00992DD9">
        <w:rPr>
          <w:rFonts w:cstheme="majorHAnsi"/>
          <w:szCs w:val="22"/>
        </w:rPr>
        <w:t>’</w:t>
      </w:r>
      <w:r w:rsidR="00324496" w:rsidRPr="00992DD9">
        <w:rPr>
          <w:rFonts w:cstheme="majorHAnsi"/>
          <w:szCs w:val="22"/>
        </w:rPr>
        <w:t xml:space="preserve"> in implementing the</w:t>
      </w:r>
      <w:r w:rsidRPr="00992DD9">
        <w:rPr>
          <w:rFonts w:cstheme="majorHAnsi"/>
          <w:szCs w:val="22"/>
        </w:rPr>
        <w:t xml:space="preserve"> </w:t>
      </w:r>
      <w:r w:rsidR="00324496" w:rsidRPr="00992DD9">
        <w:rPr>
          <w:rFonts w:cstheme="majorHAnsi"/>
          <w:szCs w:val="22"/>
        </w:rPr>
        <w:t>EITI Standard</w:t>
      </w:r>
      <w:r w:rsidR="00E560E5" w:rsidRPr="00992DD9">
        <w:rPr>
          <w:rFonts w:cstheme="majorHAnsi"/>
          <w:szCs w:val="22"/>
        </w:rPr>
        <w:t>.</w:t>
      </w:r>
      <w:r w:rsidR="008C4093" w:rsidRPr="00992DD9">
        <w:rPr>
          <w:rStyle w:val="FootnoteReference"/>
          <w:szCs w:val="22"/>
        </w:rPr>
        <w:footnoteReference w:id="8"/>
      </w:r>
      <w:r w:rsidR="00324496" w:rsidRPr="00992DD9">
        <w:rPr>
          <w:rFonts w:cstheme="majorHAnsi"/>
          <w:szCs w:val="22"/>
        </w:rPr>
        <w:t xml:space="preserve"> </w:t>
      </w:r>
      <w:r w:rsidRPr="00992DD9">
        <w:rPr>
          <w:rFonts w:cstheme="majorHAnsi"/>
          <w:szCs w:val="22"/>
        </w:rPr>
        <w:t>Twelve</w:t>
      </w:r>
      <w:r w:rsidR="00324496" w:rsidRPr="00992DD9">
        <w:rPr>
          <w:rFonts w:cstheme="majorHAnsi"/>
          <w:szCs w:val="22"/>
        </w:rPr>
        <w:t xml:space="preserve"> corrective actions were identified by the Board, </w:t>
      </w:r>
      <w:r w:rsidR="009A25FE" w:rsidRPr="00992DD9">
        <w:rPr>
          <w:rFonts w:cstheme="majorHAnsi"/>
          <w:szCs w:val="22"/>
        </w:rPr>
        <w:t xml:space="preserve">to be assessed in a second Validation commencing on </w:t>
      </w:r>
      <w:r w:rsidRPr="00992DD9">
        <w:rPr>
          <w:rFonts w:cstheme="majorHAnsi"/>
          <w:szCs w:val="22"/>
        </w:rPr>
        <w:t>25 April</w:t>
      </w:r>
      <w:r w:rsidR="00EE5F75" w:rsidRPr="00992DD9">
        <w:rPr>
          <w:rFonts w:cstheme="majorHAnsi"/>
          <w:szCs w:val="22"/>
        </w:rPr>
        <w:t xml:space="preserve"> </w:t>
      </w:r>
      <w:r w:rsidR="00324496" w:rsidRPr="00992DD9">
        <w:rPr>
          <w:rFonts w:cstheme="majorHAnsi"/>
          <w:szCs w:val="22"/>
        </w:rPr>
        <w:t>2019</w:t>
      </w:r>
      <w:r w:rsidR="009A25FE" w:rsidRPr="00992DD9">
        <w:rPr>
          <w:rFonts w:cstheme="majorHAnsi"/>
          <w:szCs w:val="22"/>
        </w:rPr>
        <w:t>.</w:t>
      </w:r>
      <w:r w:rsidR="00AB5F93">
        <w:rPr>
          <w:rFonts w:cstheme="majorHAnsi"/>
          <w:szCs w:val="22"/>
        </w:rPr>
        <w:t xml:space="preserve"> </w:t>
      </w:r>
      <w:r w:rsidR="00AB5F93" w:rsidRPr="00992DD9">
        <w:rPr>
          <w:rFonts w:cstheme="majorHAnsi"/>
          <w:szCs w:val="22"/>
        </w:rPr>
        <w:t xml:space="preserve">The </w:t>
      </w:r>
      <w:r w:rsidR="00AB5F93">
        <w:rPr>
          <w:rFonts w:cstheme="majorHAnsi"/>
          <w:szCs w:val="22"/>
        </w:rPr>
        <w:t>12</w:t>
      </w:r>
      <w:r w:rsidR="00AB5F93" w:rsidRPr="00992DD9">
        <w:rPr>
          <w:rFonts w:cstheme="majorHAnsi"/>
          <w:szCs w:val="22"/>
        </w:rPr>
        <w:t xml:space="preserve"> corrective actions relate to:</w:t>
      </w:r>
    </w:p>
    <w:p w14:paraId="1E744C5F"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Government engagement (Requirement 1.1);</w:t>
      </w:r>
    </w:p>
    <w:p w14:paraId="6EA29BB8"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Pr>
          <w:rFonts w:cstheme="majorHAnsi"/>
          <w:szCs w:val="22"/>
        </w:rPr>
        <w:t xml:space="preserve">Industry </w:t>
      </w:r>
      <w:r w:rsidRPr="00992DD9">
        <w:rPr>
          <w:rFonts w:cstheme="majorHAnsi"/>
          <w:szCs w:val="22"/>
        </w:rPr>
        <w:t>engagement (Requirement 1.2);</w:t>
      </w:r>
    </w:p>
    <w:p w14:paraId="6F3CDF6C"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Civil society engagement (Requirement 1.3);</w:t>
      </w:r>
    </w:p>
    <w:p w14:paraId="0D541C90"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Work plan (Requirement 1.5);</w:t>
      </w:r>
    </w:p>
    <w:p w14:paraId="6ED86A32"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Comprehensive disclosure of taxes and revenues (Requirement 4.1);</w:t>
      </w:r>
    </w:p>
    <w:p w14:paraId="7F6EEE9B"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Subnational Payments (Requirement 4.6);</w:t>
      </w:r>
    </w:p>
    <w:p w14:paraId="5DC4A69E"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Data quality and assurance (Requirement 4.9);</w:t>
      </w:r>
    </w:p>
    <w:p w14:paraId="5C38F468"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Social expenditures by extractive companies (Requirement 6.1)</w:t>
      </w:r>
    </w:p>
    <w:p w14:paraId="10052109"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The contribution of the extractive sector to the economy ((Requirement 6.3)</w:t>
      </w:r>
    </w:p>
    <w:p w14:paraId="2FD11549"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Public Debate (Requirement 7.1)</w:t>
      </w:r>
    </w:p>
    <w:p w14:paraId="032A6225" w14:textId="77777777" w:rsidR="00AB5F93" w:rsidRPr="00992DD9" w:rsidRDefault="00AB5F93" w:rsidP="00AB5F93">
      <w:pPr>
        <w:pStyle w:val="ListParagraph"/>
        <w:numPr>
          <w:ilvl w:val="0"/>
          <w:numId w:val="45"/>
        </w:numPr>
        <w:spacing w:before="100" w:beforeAutospacing="1" w:after="100" w:afterAutospacing="1"/>
        <w:rPr>
          <w:rFonts w:cstheme="majorHAnsi"/>
          <w:szCs w:val="22"/>
        </w:rPr>
      </w:pPr>
      <w:r w:rsidRPr="00992DD9">
        <w:rPr>
          <w:rFonts w:cstheme="majorHAnsi"/>
          <w:szCs w:val="22"/>
        </w:rPr>
        <w:t>Discrepancies and recommendations from EITI Reports (Requirement 7.3)</w:t>
      </w:r>
    </w:p>
    <w:p w14:paraId="0C03EA01" w14:textId="77777777" w:rsidR="00AB5F93" w:rsidRPr="00992DD9" w:rsidRDefault="00AB5F93" w:rsidP="00AB5F93">
      <w:pPr>
        <w:pStyle w:val="ListParagraph"/>
        <w:numPr>
          <w:ilvl w:val="0"/>
          <w:numId w:val="45"/>
        </w:numPr>
        <w:spacing w:before="100" w:beforeAutospacing="1" w:after="100" w:afterAutospacing="1"/>
      </w:pPr>
      <w:r w:rsidRPr="00992DD9">
        <w:rPr>
          <w:rFonts w:cstheme="majorHAnsi"/>
          <w:szCs w:val="22"/>
        </w:rPr>
        <w:t>Review the outcomes and impact of EITI implementation (Requirement 7.4)</w:t>
      </w:r>
    </w:p>
    <w:p w14:paraId="332990ED" w14:textId="5AA855DF" w:rsidR="00AB5F93" w:rsidRDefault="00204CB6" w:rsidP="006F0B1B">
      <w:pPr>
        <w:shd w:val="clear" w:color="auto" w:fill="FFFFFF"/>
        <w:spacing w:before="100" w:beforeAutospacing="1" w:after="100" w:afterAutospacing="1"/>
        <w:rPr>
          <w:rFonts w:cstheme="majorHAnsi"/>
          <w:szCs w:val="22"/>
        </w:rPr>
      </w:pPr>
      <w:r w:rsidRPr="00992DD9">
        <w:rPr>
          <w:rFonts w:cstheme="majorHAnsi"/>
          <w:szCs w:val="22"/>
        </w:rPr>
        <w:t xml:space="preserve">There are several issues that have proven controversial throughout the Validation process. Nonetheless, the consultations have shown </w:t>
      </w:r>
      <w:r w:rsidR="005A0054">
        <w:rPr>
          <w:rFonts w:cstheme="majorHAnsi"/>
          <w:szCs w:val="22"/>
        </w:rPr>
        <w:t xml:space="preserve">that </w:t>
      </w:r>
      <w:r w:rsidRPr="00992DD9">
        <w:rPr>
          <w:rFonts w:cstheme="majorHAnsi"/>
          <w:szCs w:val="22"/>
        </w:rPr>
        <w:t xml:space="preserve">there is </w:t>
      </w:r>
      <w:r w:rsidR="005A0054">
        <w:rPr>
          <w:rFonts w:cstheme="majorHAnsi"/>
          <w:szCs w:val="22"/>
        </w:rPr>
        <w:t xml:space="preserve">broad </w:t>
      </w:r>
      <w:r w:rsidRPr="00992DD9">
        <w:rPr>
          <w:rFonts w:cstheme="majorHAnsi"/>
          <w:szCs w:val="22"/>
        </w:rPr>
        <w:t xml:space="preserve">stakeholder agreement on </w:t>
      </w:r>
      <w:r w:rsidR="005A0054">
        <w:rPr>
          <w:rFonts w:cstheme="majorHAnsi"/>
          <w:szCs w:val="22"/>
        </w:rPr>
        <w:t xml:space="preserve">the fact that the </w:t>
      </w:r>
      <w:r w:rsidRPr="00992DD9">
        <w:rPr>
          <w:rFonts w:cstheme="majorHAnsi"/>
          <w:szCs w:val="22"/>
        </w:rPr>
        <w:t xml:space="preserve">EITI </w:t>
      </w:r>
      <w:r w:rsidR="005A0054">
        <w:rPr>
          <w:rFonts w:cstheme="majorHAnsi"/>
          <w:szCs w:val="22"/>
        </w:rPr>
        <w:t xml:space="preserve">is </w:t>
      </w:r>
      <w:r w:rsidRPr="00992DD9">
        <w:rPr>
          <w:rFonts w:cstheme="majorHAnsi"/>
          <w:szCs w:val="22"/>
        </w:rPr>
        <w:t xml:space="preserve">a valuable platform for promoting transparency and dialogue between government, industry and civil society. </w:t>
      </w:r>
    </w:p>
    <w:p w14:paraId="25400E5E" w14:textId="3F90DAE0" w:rsidR="006F0B1B" w:rsidRPr="00992DD9" w:rsidRDefault="006D1F3C" w:rsidP="006F0B1B">
      <w:pPr>
        <w:shd w:val="clear" w:color="auto" w:fill="FFFFFF"/>
        <w:spacing w:before="100" w:beforeAutospacing="1" w:after="100" w:afterAutospacing="1"/>
        <w:rPr>
          <w:rFonts w:cstheme="majorHAnsi"/>
          <w:szCs w:val="22"/>
        </w:rPr>
      </w:pPr>
      <w:r w:rsidRPr="00992DD9">
        <w:rPr>
          <w:rFonts w:cstheme="majorHAnsi"/>
          <w:szCs w:val="22"/>
        </w:rPr>
        <w:lastRenderedPageBreak/>
        <w:t>Honduras</w:t>
      </w:r>
      <w:r w:rsidR="009A25FE" w:rsidRPr="00992DD9">
        <w:rPr>
          <w:rFonts w:cstheme="majorHAnsi"/>
          <w:szCs w:val="22"/>
        </w:rPr>
        <w:t xml:space="preserve"> has undertaken </w:t>
      </w:r>
      <w:proofErr w:type="gramStart"/>
      <w:r w:rsidR="009A25FE" w:rsidRPr="00992DD9">
        <w:rPr>
          <w:rFonts w:cstheme="majorHAnsi"/>
          <w:szCs w:val="22"/>
        </w:rPr>
        <w:t>a number of</w:t>
      </w:r>
      <w:proofErr w:type="gramEnd"/>
      <w:r w:rsidR="009A25FE" w:rsidRPr="00992DD9">
        <w:rPr>
          <w:rFonts w:cstheme="majorHAnsi"/>
          <w:szCs w:val="22"/>
        </w:rPr>
        <w:t xml:space="preserve"> activities to address the corrective actions</w:t>
      </w:r>
      <w:r w:rsidR="00204CB6" w:rsidRPr="00992DD9">
        <w:rPr>
          <w:rFonts w:cstheme="majorHAnsi"/>
          <w:szCs w:val="22"/>
        </w:rPr>
        <w:t>:</w:t>
      </w:r>
    </w:p>
    <w:p w14:paraId="3C396E3E" w14:textId="3136400A" w:rsidR="00A42241" w:rsidRDefault="00A42241" w:rsidP="006F0B1B">
      <w:pPr>
        <w:numPr>
          <w:ilvl w:val="0"/>
          <w:numId w:val="23"/>
        </w:numPr>
        <w:shd w:val="clear" w:color="auto" w:fill="FFFFFF"/>
        <w:spacing w:before="100" w:beforeAutospacing="1" w:after="100" w:afterAutospacing="1"/>
        <w:rPr>
          <w:rFonts w:cstheme="majorHAnsi"/>
          <w:szCs w:val="22"/>
        </w:rPr>
      </w:pPr>
      <w:r>
        <w:rPr>
          <w:rFonts w:cstheme="majorHAnsi"/>
          <w:szCs w:val="22"/>
        </w:rPr>
        <w:t xml:space="preserve">The MSG held </w:t>
      </w:r>
      <w:r w:rsidR="00E50834">
        <w:rPr>
          <w:rFonts w:cstheme="majorHAnsi"/>
          <w:szCs w:val="22"/>
        </w:rPr>
        <w:t>16</w:t>
      </w:r>
      <w:r>
        <w:rPr>
          <w:rFonts w:cstheme="majorHAnsi"/>
          <w:szCs w:val="22"/>
        </w:rPr>
        <w:t xml:space="preserve"> meetings between November 2017 and March 2019.</w:t>
      </w:r>
      <w:r w:rsidR="00E50834">
        <w:rPr>
          <w:rStyle w:val="FootnoteReference"/>
          <w:szCs w:val="22"/>
        </w:rPr>
        <w:footnoteReference w:id="9"/>
      </w:r>
    </w:p>
    <w:p w14:paraId="78396DA0" w14:textId="5DB5D603" w:rsidR="00662204" w:rsidRDefault="00662204" w:rsidP="006F0B1B">
      <w:pPr>
        <w:numPr>
          <w:ilvl w:val="0"/>
          <w:numId w:val="23"/>
        </w:numPr>
        <w:shd w:val="clear" w:color="auto" w:fill="FFFFFF"/>
        <w:spacing w:before="100" w:beforeAutospacing="1" w:after="100" w:afterAutospacing="1"/>
        <w:rPr>
          <w:rFonts w:cstheme="majorHAnsi"/>
          <w:szCs w:val="22"/>
        </w:rPr>
      </w:pPr>
      <w:r>
        <w:rPr>
          <w:rFonts w:cstheme="majorHAnsi"/>
          <w:szCs w:val="22"/>
        </w:rPr>
        <w:t xml:space="preserve">The MSG published </w:t>
      </w:r>
      <w:r w:rsidRPr="00662204">
        <w:rPr>
          <w:rFonts w:cstheme="majorHAnsi"/>
          <w:szCs w:val="22"/>
        </w:rPr>
        <w:t>the 2015-2016 EITI Report on 29 June 2018</w:t>
      </w:r>
      <w:r>
        <w:rPr>
          <w:rFonts w:cstheme="majorHAnsi"/>
          <w:szCs w:val="22"/>
        </w:rPr>
        <w:t>.</w:t>
      </w:r>
    </w:p>
    <w:p w14:paraId="37EE4244" w14:textId="2F41C184" w:rsidR="007D5BA9" w:rsidRPr="00992DD9" w:rsidRDefault="005A0054" w:rsidP="006F0B1B">
      <w:pPr>
        <w:numPr>
          <w:ilvl w:val="0"/>
          <w:numId w:val="23"/>
        </w:numPr>
        <w:shd w:val="clear" w:color="auto" w:fill="FFFFFF"/>
        <w:spacing w:before="100" w:beforeAutospacing="1" w:after="100" w:afterAutospacing="1"/>
        <w:rPr>
          <w:rFonts w:cstheme="majorHAnsi"/>
          <w:szCs w:val="22"/>
        </w:rPr>
      </w:pPr>
      <w:r>
        <w:rPr>
          <w:rFonts w:cstheme="majorHAnsi"/>
          <w:szCs w:val="22"/>
        </w:rPr>
        <w:t>The MSG a</w:t>
      </w:r>
      <w:r w:rsidR="006D1F3C" w:rsidRPr="00992DD9">
        <w:rPr>
          <w:rFonts w:cstheme="majorHAnsi"/>
          <w:szCs w:val="22"/>
        </w:rPr>
        <w:t>ppoint</w:t>
      </w:r>
      <w:r>
        <w:rPr>
          <w:rFonts w:cstheme="majorHAnsi"/>
          <w:szCs w:val="22"/>
        </w:rPr>
        <w:t>ed</w:t>
      </w:r>
      <w:r w:rsidR="006D1F3C" w:rsidRPr="00992DD9">
        <w:rPr>
          <w:rFonts w:cstheme="majorHAnsi"/>
          <w:szCs w:val="22"/>
        </w:rPr>
        <w:t xml:space="preserve"> the Independent </w:t>
      </w:r>
      <w:r w:rsidR="00056BEA" w:rsidRPr="00992DD9">
        <w:rPr>
          <w:rFonts w:cstheme="majorHAnsi"/>
          <w:szCs w:val="22"/>
        </w:rPr>
        <w:t>A</w:t>
      </w:r>
      <w:r w:rsidR="006D1F3C" w:rsidRPr="00992DD9">
        <w:rPr>
          <w:rFonts w:cstheme="majorHAnsi"/>
          <w:szCs w:val="22"/>
        </w:rPr>
        <w:t>dministrator</w:t>
      </w:r>
      <w:r>
        <w:rPr>
          <w:rFonts w:cstheme="majorHAnsi"/>
          <w:szCs w:val="22"/>
        </w:rPr>
        <w:t xml:space="preserve">, </w:t>
      </w:r>
      <w:r w:rsidR="00E50834">
        <w:rPr>
          <w:rFonts w:cstheme="majorHAnsi"/>
          <w:szCs w:val="22"/>
        </w:rPr>
        <w:t>Jorge Tovar</w:t>
      </w:r>
      <w:r>
        <w:rPr>
          <w:rFonts w:cstheme="majorHAnsi"/>
          <w:szCs w:val="22"/>
        </w:rPr>
        <w:t xml:space="preserve"> on </w:t>
      </w:r>
      <w:r w:rsidR="00E50834">
        <w:rPr>
          <w:rFonts w:cstheme="majorHAnsi"/>
          <w:szCs w:val="22"/>
        </w:rPr>
        <w:t>31 July 2019</w:t>
      </w:r>
      <w:r w:rsidR="00E50834">
        <w:rPr>
          <w:rStyle w:val="FootnoteReference"/>
          <w:szCs w:val="22"/>
        </w:rPr>
        <w:footnoteReference w:id="10"/>
      </w:r>
    </w:p>
    <w:p w14:paraId="5C6481B9" w14:textId="7CFF9F71" w:rsidR="00204CB6" w:rsidRDefault="005A0054" w:rsidP="006F0B1B">
      <w:pPr>
        <w:numPr>
          <w:ilvl w:val="0"/>
          <w:numId w:val="23"/>
        </w:numPr>
        <w:shd w:val="clear" w:color="auto" w:fill="FFFFFF"/>
        <w:spacing w:before="100" w:beforeAutospacing="1" w:after="100" w:afterAutospacing="1"/>
        <w:rPr>
          <w:rFonts w:cstheme="majorHAnsi"/>
          <w:szCs w:val="22"/>
        </w:rPr>
      </w:pPr>
      <w:r>
        <w:rPr>
          <w:rFonts w:cstheme="majorHAnsi"/>
          <w:szCs w:val="22"/>
        </w:rPr>
        <w:t>The MSG published</w:t>
      </w:r>
      <w:r w:rsidR="00204CB6" w:rsidRPr="00992DD9">
        <w:rPr>
          <w:rFonts w:cstheme="majorHAnsi"/>
          <w:szCs w:val="22"/>
        </w:rPr>
        <w:t xml:space="preserve"> </w:t>
      </w:r>
      <w:r>
        <w:rPr>
          <w:rFonts w:cstheme="majorHAnsi"/>
          <w:szCs w:val="22"/>
        </w:rPr>
        <w:t xml:space="preserve">Honduras’ </w:t>
      </w:r>
      <w:r w:rsidR="00204CB6" w:rsidRPr="00992DD9">
        <w:rPr>
          <w:rFonts w:cstheme="majorHAnsi"/>
          <w:szCs w:val="22"/>
        </w:rPr>
        <w:t xml:space="preserve">2017-2018 </w:t>
      </w:r>
      <w:r>
        <w:rPr>
          <w:rFonts w:cstheme="majorHAnsi"/>
          <w:szCs w:val="22"/>
        </w:rPr>
        <w:t>EITI R</w:t>
      </w:r>
      <w:r w:rsidR="00204CB6" w:rsidRPr="00992DD9">
        <w:rPr>
          <w:rFonts w:cstheme="majorHAnsi"/>
          <w:szCs w:val="22"/>
        </w:rPr>
        <w:t>eport</w:t>
      </w:r>
      <w:r>
        <w:rPr>
          <w:rFonts w:cstheme="majorHAnsi"/>
          <w:szCs w:val="22"/>
        </w:rPr>
        <w:t xml:space="preserve"> on </w:t>
      </w:r>
      <w:r w:rsidR="00E50834">
        <w:rPr>
          <w:rFonts w:cstheme="majorHAnsi"/>
          <w:szCs w:val="22"/>
        </w:rPr>
        <w:t>11 February 2020</w:t>
      </w:r>
      <w:r w:rsidR="009C4F7E">
        <w:rPr>
          <w:rStyle w:val="FootnoteReference"/>
          <w:szCs w:val="22"/>
        </w:rPr>
        <w:footnoteReference w:id="11"/>
      </w:r>
      <w:r>
        <w:rPr>
          <w:rFonts w:cstheme="majorHAnsi"/>
          <w:szCs w:val="22"/>
        </w:rPr>
        <w:t xml:space="preserve">. </w:t>
      </w:r>
    </w:p>
    <w:p w14:paraId="7A9CCBF4" w14:textId="7594BB77" w:rsidR="00662204" w:rsidRPr="00992DD9" w:rsidRDefault="00662204" w:rsidP="006F0B1B">
      <w:pPr>
        <w:numPr>
          <w:ilvl w:val="0"/>
          <w:numId w:val="23"/>
        </w:numPr>
        <w:shd w:val="clear" w:color="auto" w:fill="FFFFFF"/>
        <w:spacing w:before="100" w:beforeAutospacing="1" w:after="100" w:afterAutospacing="1"/>
        <w:rPr>
          <w:rFonts w:cstheme="majorHAnsi"/>
          <w:szCs w:val="22"/>
        </w:rPr>
      </w:pPr>
      <w:r>
        <w:rPr>
          <w:rFonts w:cstheme="majorHAnsi"/>
          <w:szCs w:val="22"/>
        </w:rPr>
        <w:t xml:space="preserve">The MSG published </w:t>
      </w:r>
      <w:r w:rsidRPr="00992DD9">
        <w:rPr>
          <w:rFonts w:cstheme="majorHAnsi"/>
          <w:szCs w:val="22"/>
        </w:rPr>
        <w:t xml:space="preserve">the </w:t>
      </w:r>
      <w:r>
        <w:rPr>
          <w:rFonts w:cstheme="majorHAnsi"/>
          <w:szCs w:val="22"/>
        </w:rPr>
        <w:t>2017 and 2018 a</w:t>
      </w:r>
      <w:r w:rsidRPr="00992DD9">
        <w:rPr>
          <w:rFonts w:cstheme="majorHAnsi"/>
          <w:szCs w:val="22"/>
        </w:rPr>
        <w:t xml:space="preserve">nnual </w:t>
      </w:r>
      <w:r>
        <w:rPr>
          <w:rFonts w:cstheme="majorHAnsi"/>
          <w:szCs w:val="22"/>
        </w:rPr>
        <w:t>p</w:t>
      </w:r>
      <w:r w:rsidRPr="00992DD9">
        <w:rPr>
          <w:rFonts w:cstheme="majorHAnsi"/>
          <w:szCs w:val="22"/>
        </w:rPr>
        <w:t xml:space="preserve">rogress </w:t>
      </w:r>
      <w:r>
        <w:rPr>
          <w:rFonts w:cstheme="majorHAnsi"/>
          <w:szCs w:val="22"/>
        </w:rPr>
        <w:t>r</w:t>
      </w:r>
      <w:r w:rsidRPr="00992DD9">
        <w:rPr>
          <w:rFonts w:cstheme="majorHAnsi"/>
          <w:szCs w:val="22"/>
        </w:rPr>
        <w:t xml:space="preserve">eports </w:t>
      </w:r>
      <w:r>
        <w:rPr>
          <w:rFonts w:cstheme="majorHAnsi"/>
          <w:szCs w:val="22"/>
        </w:rPr>
        <w:t xml:space="preserve">on </w:t>
      </w:r>
      <w:r w:rsidR="00636E6F">
        <w:rPr>
          <w:rFonts w:cstheme="majorHAnsi"/>
          <w:szCs w:val="22"/>
        </w:rPr>
        <w:t xml:space="preserve">July 2018 and April 2019, respectively. </w:t>
      </w:r>
      <w:r>
        <w:rPr>
          <w:rFonts w:cstheme="majorHAnsi"/>
          <w:szCs w:val="22"/>
        </w:rPr>
        <w:t xml:space="preserve"> </w:t>
      </w:r>
    </w:p>
    <w:p w14:paraId="1BD0B56A" w14:textId="3724BB76" w:rsidR="00A42241" w:rsidRDefault="005A0054" w:rsidP="00503A5C">
      <w:pPr>
        <w:numPr>
          <w:ilvl w:val="0"/>
          <w:numId w:val="23"/>
        </w:numPr>
        <w:shd w:val="clear" w:color="auto" w:fill="FFFFFF"/>
        <w:spacing w:before="100" w:beforeAutospacing="1" w:after="100" w:afterAutospacing="1"/>
        <w:rPr>
          <w:rFonts w:cstheme="majorHAnsi"/>
          <w:szCs w:val="22"/>
        </w:rPr>
      </w:pPr>
      <w:r>
        <w:rPr>
          <w:rFonts w:cstheme="majorHAnsi"/>
          <w:szCs w:val="22"/>
        </w:rPr>
        <w:t>The MSG u</w:t>
      </w:r>
      <w:r w:rsidR="00204CB6" w:rsidRPr="00992DD9">
        <w:rPr>
          <w:rFonts w:cstheme="majorHAnsi"/>
          <w:szCs w:val="22"/>
        </w:rPr>
        <w:t>pdat</w:t>
      </w:r>
      <w:r>
        <w:rPr>
          <w:rFonts w:cstheme="majorHAnsi"/>
          <w:szCs w:val="22"/>
        </w:rPr>
        <w:t>ed and published</w:t>
      </w:r>
      <w:r w:rsidR="00204CB6" w:rsidRPr="00992DD9">
        <w:rPr>
          <w:rFonts w:cstheme="majorHAnsi"/>
          <w:szCs w:val="22"/>
        </w:rPr>
        <w:t xml:space="preserve"> the</w:t>
      </w:r>
      <w:r>
        <w:rPr>
          <w:rFonts w:cstheme="majorHAnsi"/>
          <w:szCs w:val="22"/>
        </w:rPr>
        <w:t xml:space="preserve"> </w:t>
      </w:r>
      <w:r w:rsidR="00A42241">
        <w:rPr>
          <w:rFonts w:cstheme="majorHAnsi"/>
          <w:szCs w:val="22"/>
        </w:rPr>
        <w:t>2016-2018</w:t>
      </w:r>
      <w:r>
        <w:rPr>
          <w:rFonts w:cstheme="majorHAnsi"/>
          <w:szCs w:val="22"/>
        </w:rPr>
        <w:t xml:space="preserve"> EITI</w:t>
      </w:r>
      <w:r w:rsidR="00204CB6" w:rsidRPr="00992DD9">
        <w:rPr>
          <w:rFonts w:cstheme="majorHAnsi"/>
          <w:szCs w:val="22"/>
        </w:rPr>
        <w:t xml:space="preserve"> work plan</w:t>
      </w:r>
      <w:r>
        <w:rPr>
          <w:rFonts w:cstheme="majorHAnsi"/>
          <w:szCs w:val="22"/>
        </w:rPr>
        <w:t xml:space="preserve"> on </w:t>
      </w:r>
      <w:r w:rsidR="000A5C1E">
        <w:rPr>
          <w:rFonts w:cstheme="majorHAnsi"/>
          <w:szCs w:val="22"/>
        </w:rPr>
        <w:t>11 November 2017</w:t>
      </w:r>
      <w:r w:rsidR="000A5C1E">
        <w:rPr>
          <w:rStyle w:val="FootnoteReference"/>
          <w:szCs w:val="22"/>
        </w:rPr>
        <w:footnoteReference w:id="12"/>
      </w:r>
      <w:r>
        <w:rPr>
          <w:rFonts w:cstheme="majorHAnsi"/>
          <w:szCs w:val="22"/>
        </w:rPr>
        <w:t xml:space="preserve">. </w:t>
      </w:r>
    </w:p>
    <w:p w14:paraId="63B4ECB6" w14:textId="0CF016F4" w:rsidR="00636E6F" w:rsidRPr="003C2388" w:rsidRDefault="00636E6F" w:rsidP="00503A5C">
      <w:pPr>
        <w:numPr>
          <w:ilvl w:val="0"/>
          <w:numId w:val="23"/>
        </w:numPr>
        <w:shd w:val="clear" w:color="auto" w:fill="FFFFFF"/>
        <w:spacing w:before="100" w:beforeAutospacing="1" w:after="100" w:afterAutospacing="1"/>
        <w:rPr>
          <w:rFonts w:cstheme="majorHAnsi"/>
          <w:szCs w:val="22"/>
        </w:rPr>
      </w:pPr>
      <w:r>
        <w:rPr>
          <w:rFonts w:cstheme="majorHAnsi"/>
          <w:szCs w:val="22"/>
        </w:rPr>
        <w:t>The MSG approved and published the 2019-2020 EITI work plan on 4 July 2019.</w:t>
      </w:r>
      <w:r>
        <w:rPr>
          <w:rStyle w:val="FootnoteReference"/>
          <w:szCs w:val="22"/>
        </w:rPr>
        <w:footnoteReference w:id="13"/>
      </w:r>
      <w:r>
        <w:rPr>
          <w:rFonts w:cstheme="majorHAnsi"/>
          <w:szCs w:val="22"/>
        </w:rPr>
        <w:t xml:space="preserve"> </w:t>
      </w:r>
    </w:p>
    <w:p w14:paraId="0778D93D" w14:textId="5947C375" w:rsidR="00B35FCD" w:rsidRDefault="006F6114" w:rsidP="001D6F30">
      <w:r w:rsidRPr="00992DD9">
        <w:t xml:space="preserve">The following section addresses progress on each of the corrective actions. The assessment </w:t>
      </w:r>
      <w:r w:rsidR="00B73A78" w:rsidRPr="00992DD9">
        <w:t>covers</w:t>
      </w:r>
      <w:r w:rsidRPr="00992DD9">
        <w:t xml:space="preserve"> the corrective actions established by the Board and the associated requirements in the EITI Standard. The assessment follows the guidance outlined in the Validation Guide</w:t>
      </w:r>
      <w:r w:rsidR="00324496" w:rsidRPr="00992DD9">
        <w:t>.</w:t>
      </w:r>
      <w:r w:rsidRPr="00992DD9">
        <w:rPr>
          <w:vertAlign w:val="superscript"/>
        </w:rPr>
        <w:footnoteReference w:id="14"/>
      </w:r>
      <w:r w:rsidRPr="00992DD9">
        <w:t xml:space="preserve"> In the course of undertaking this assessment, the International Secretariat has also considered whether there is a need to review additional requirements, i.e. those assessed as “satisfactory progress” or “beyond” in the 201</w:t>
      </w:r>
      <w:r w:rsidR="00B35FCD" w:rsidRPr="00992DD9">
        <w:t>7</w:t>
      </w:r>
      <w:r w:rsidRPr="00992DD9">
        <w:t xml:space="preserve"> Validation. </w:t>
      </w:r>
      <w:r w:rsidR="00EE5F75" w:rsidRPr="00992DD9">
        <w:t>While these requirements have not been comprehensively assessed,</w:t>
      </w:r>
      <w:r w:rsidR="005A0054">
        <w:t xml:space="preserve"> </w:t>
      </w:r>
      <w:r w:rsidR="005A0054" w:rsidRPr="004A53DB">
        <w:t>the International Secretariat</w:t>
      </w:r>
      <w:r w:rsidR="005A0054">
        <w:t>’s</w:t>
      </w:r>
      <w:r w:rsidR="005A0054" w:rsidRPr="004A53DB">
        <w:t xml:space="preserve"> </w:t>
      </w:r>
      <w:r w:rsidR="005A0054">
        <w:t xml:space="preserve">view is </w:t>
      </w:r>
      <w:r w:rsidR="005A0054" w:rsidRPr="004A53DB">
        <w:t xml:space="preserve">that there </w:t>
      </w:r>
      <w:r w:rsidR="001C2270">
        <w:t xml:space="preserve">was evidence requiring the review of progress regarding </w:t>
      </w:r>
      <w:r w:rsidR="005A0054" w:rsidRPr="00992DD9">
        <w:t>MSG oversight (Requirement 1.4)</w:t>
      </w:r>
      <w:r w:rsidR="001C2270">
        <w:t>. Nonetheless, after careful consideration, the International Secretariat reached the conclusion that the existing evidence represented an isolated case which did not justify downgrading</w:t>
      </w:r>
      <w:r w:rsidR="00BA5E8A">
        <w:t xml:space="preserve"> </w:t>
      </w:r>
      <w:r w:rsidR="005A0054" w:rsidRPr="00992DD9">
        <w:t>to “meaningful progress”</w:t>
      </w:r>
      <w:r w:rsidR="001C2270">
        <w:t xml:space="preserve"> on Requirement 1.4</w:t>
      </w:r>
      <w:r w:rsidR="005A0054" w:rsidRPr="00992DD9">
        <w:t>.</w:t>
      </w:r>
    </w:p>
    <w:p w14:paraId="31224D33" w14:textId="77777777" w:rsidR="00AB5F93" w:rsidRPr="00992DD9" w:rsidRDefault="00AB5F93" w:rsidP="001D6F30"/>
    <w:p w14:paraId="46805788" w14:textId="2521D155" w:rsidR="00C66AF1" w:rsidRPr="00992DD9" w:rsidRDefault="004B495E" w:rsidP="00B62345">
      <w:pPr>
        <w:pStyle w:val="Heading1"/>
        <w:rPr>
          <w:rFonts w:ascii="Franklin Gothic Book" w:hAnsi="Franklin Gothic Book"/>
        </w:rPr>
      </w:pPr>
      <w:bookmarkStart w:id="6" w:name="_Toc33790297"/>
      <w:r w:rsidRPr="00992DD9">
        <w:rPr>
          <w:rFonts w:ascii="Franklin Gothic Book" w:hAnsi="Franklin Gothic Book"/>
        </w:rPr>
        <w:t>R</w:t>
      </w:r>
      <w:r w:rsidR="00C66AF1" w:rsidRPr="00992DD9">
        <w:rPr>
          <w:rFonts w:ascii="Franklin Gothic Book" w:hAnsi="Franklin Gothic Book"/>
        </w:rPr>
        <w:t>eview of corrective actions</w:t>
      </w:r>
      <w:bookmarkEnd w:id="0"/>
      <w:bookmarkEnd w:id="6"/>
    </w:p>
    <w:p w14:paraId="3E1B3D28" w14:textId="38412B4B" w:rsidR="003C6CCD" w:rsidRPr="00992DD9" w:rsidRDefault="00564F39" w:rsidP="00A42241">
      <w:pPr>
        <w:shd w:val="clear" w:color="auto" w:fill="FFFFFF"/>
        <w:spacing w:before="100" w:beforeAutospacing="1" w:after="100" w:afterAutospacing="1"/>
        <w:rPr>
          <w:rFonts w:cstheme="majorHAnsi"/>
          <w:szCs w:val="22"/>
          <w:lang w:eastAsia="nb-NO"/>
        </w:rPr>
      </w:pPr>
      <w:r w:rsidRPr="00992DD9">
        <w:rPr>
          <w:rFonts w:cstheme="majorHAnsi"/>
          <w:szCs w:val="22"/>
        </w:rPr>
        <w:t>A</w:t>
      </w:r>
      <w:r w:rsidR="00F96252" w:rsidRPr="00992DD9">
        <w:rPr>
          <w:rFonts w:cstheme="majorHAnsi"/>
          <w:szCs w:val="22"/>
        </w:rPr>
        <w:t xml:space="preserve">s set out in </w:t>
      </w:r>
      <w:r w:rsidR="00366132" w:rsidRPr="00992DD9">
        <w:rPr>
          <w:rFonts w:cstheme="majorHAnsi"/>
          <w:szCs w:val="22"/>
        </w:rPr>
        <w:t xml:space="preserve">the Board decision on </w:t>
      </w:r>
      <w:r w:rsidR="00B35FCD" w:rsidRPr="00992DD9">
        <w:rPr>
          <w:rFonts w:cstheme="majorHAnsi"/>
          <w:szCs w:val="22"/>
        </w:rPr>
        <w:t>Honduras</w:t>
      </w:r>
      <w:r w:rsidR="00EE5F75" w:rsidRPr="00992DD9">
        <w:rPr>
          <w:rFonts w:cstheme="majorHAnsi"/>
          <w:szCs w:val="22"/>
        </w:rPr>
        <w:t>’s</w:t>
      </w:r>
      <w:r w:rsidR="00366132" w:rsidRPr="00992DD9">
        <w:rPr>
          <w:rFonts w:cstheme="majorHAnsi"/>
          <w:szCs w:val="22"/>
        </w:rPr>
        <w:t xml:space="preserve"> first Validation</w:t>
      </w:r>
      <w:r w:rsidRPr="00992DD9">
        <w:rPr>
          <w:rFonts w:cstheme="majorHAnsi"/>
          <w:szCs w:val="22"/>
        </w:rPr>
        <w:t xml:space="preserve">, the EITI Board agreed </w:t>
      </w:r>
      <w:r w:rsidR="00A42241">
        <w:rPr>
          <w:rFonts w:cstheme="majorHAnsi"/>
          <w:szCs w:val="22"/>
        </w:rPr>
        <w:t>12</w:t>
      </w:r>
      <w:r w:rsidR="00A42241" w:rsidRPr="00992DD9">
        <w:rPr>
          <w:rFonts w:cstheme="majorHAnsi"/>
          <w:szCs w:val="22"/>
        </w:rPr>
        <w:t xml:space="preserve"> </w:t>
      </w:r>
      <w:r w:rsidRPr="00992DD9">
        <w:rPr>
          <w:rFonts w:cstheme="majorHAnsi"/>
          <w:szCs w:val="22"/>
        </w:rPr>
        <w:t>corrective actions</w:t>
      </w:r>
      <w:r w:rsidR="002325A5" w:rsidRPr="00992DD9">
        <w:rPr>
          <w:rFonts w:cstheme="majorHAnsi"/>
          <w:szCs w:val="22"/>
        </w:rPr>
        <w:t>.</w:t>
      </w:r>
      <w:r w:rsidR="00366132" w:rsidRPr="00992DD9">
        <w:rPr>
          <w:rStyle w:val="FootnoteReference"/>
          <w:szCs w:val="22"/>
        </w:rPr>
        <w:footnoteReference w:id="15"/>
      </w:r>
      <w:r w:rsidRPr="00992DD9">
        <w:rPr>
          <w:rFonts w:cstheme="majorHAnsi"/>
          <w:szCs w:val="22"/>
        </w:rPr>
        <w:t xml:space="preserve"> </w:t>
      </w:r>
      <w:r w:rsidR="00EE5F75" w:rsidRPr="00992DD9">
        <w:rPr>
          <w:rFonts w:cstheme="majorHAnsi"/>
          <w:szCs w:val="22"/>
        </w:rPr>
        <w:t xml:space="preserve">The Secretariat’s assessment below discusses whether the corrective actions have been sufficiently addressed. The assessments are based on the </w:t>
      </w:r>
      <w:r w:rsidR="003C6CCD" w:rsidRPr="00992DD9">
        <w:rPr>
          <w:rFonts w:cstheme="majorHAnsi"/>
          <w:szCs w:val="22"/>
        </w:rPr>
        <w:t>minutes of the MSG meetings from November 2017 to March 2019, the 2015-2016 EITI Report published on 29 June 2018, the minutes from the meeting between the MSG and Independent Administrator from 15 March 2018, the Annual Progress Reports from 2017 and 2018, the updated 2016-2018 work plan, clarifications and comments from the MSG, e-mail correspondence, and stakeholder consultations (in-person during the International Secretariat</w:t>
      </w:r>
      <w:r w:rsidR="000F25D8">
        <w:rPr>
          <w:rFonts w:cstheme="majorHAnsi"/>
          <w:szCs w:val="22"/>
        </w:rPr>
        <w:t>’s</w:t>
      </w:r>
      <w:r w:rsidR="003C6CCD" w:rsidRPr="00992DD9">
        <w:rPr>
          <w:rFonts w:cstheme="majorHAnsi"/>
          <w:szCs w:val="22"/>
        </w:rPr>
        <w:t xml:space="preserve"> mission on 28-31 May 2019 and via skype), as well as data publicly available</w:t>
      </w:r>
      <w:r w:rsidR="00273322">
        <w:rPr>
          <w:rFonts w:cstheme="majorHAnsi"/>
          <w:szCs w:val="22"/>
        </w:rPr>
        <w:t xml:space="preserve"> </w:t>
      </w:r>
      <w:r w:rsidR="003C6CCD" w:rsidRPr="00992DD9">
        <w:rPr>
          <w:rFonts w:cstheme="majorHAnsi"/>
          <w:szCs w:val="22"/>
        </w:rPr>
        <w:t>prior to 25 April 2019.</w:t>
      </w:r>
    </w:p>
    <w:p w14:paraId="3ED70090" w14:textId="2FC6F830" w:rsidR="00F834E5" w:rsidRPr="00992DD9" w:rsidRDefault="003D0D43" w:rsidP="00503A5C">
      <w:pPr>
        <w:pStyle w:val="Heading2"/>
        <w:numPr>
          <w:ilvl w:val="1"/>
          <w:numId w:val="43"/>
        </w:numPr>
      </w:pPr>
      <w:bookmarkStart w:id="7" w:name="_Toc33790298"/>
      <w:r w:rsidRPr="00992DD9">
        <w:t xml:space="preserve">Corrective </w:t>
      </w:r>
      <w:r w:rsidR="00626BEF" w:rsidRPr="00992DD9">
        <w:t xml:space="preserve">action </w:t>
      </w:r>
      <w:r w:rsidR="00564F39" w:rsidRPr="00992DD9">
        <w:t>1</w:t>
      </w:r>
      <w:r w:rsidR="00253D65" w:rsidRPr="00992DD9">
        <w:t xml:space="preserve">: </w:t>
      </w:r>
      <w:r w:rsidR="003C6CCD" w:rsidRPr="00992DD9">
        <w:t>Government engagement</w:t>
      </w:r>
      <w:r w:rsidR="00EE5F75" w:rsidRPr="00992DD9">
        <w:t xml:space="preserve"> </w:t>
      </w:r>
      <w:r w:rsidR="00BE357E" w:rsidRPr="00992DD9">
        <w:t>(#</w:t>
      </w:r>
      <w:r w:rsidR="003C6CCD" w:rsidRPr="00992DD9">
        <w:t>1.1</w:t>
      </w:r>
      <w:r w:rsidR="00BE357E" w:rsidRPr="00992DD9">
        <w:t>)</w:t>
      </w:r>
      <w:bookmarkEnd w:id="7"/>
    </w:p>
    <w:p w14:paraId="074FD3AA" w14:textId="549A4D7F" w:rsidR="003B4752" w:rsidRPr="00992DD9" w:rsidRDefault="003B4752" w:rsidP="003B4752">
      <w:pPr>
        <w:shd w:val="clear" w:color="auto" w:fill="D9D9D9"/>
        <w:spacing w:before="120" w:line="276" w:lineRule="auto"/>
        <w:rPr>
          <w:rFonts w:cstheme="majorHAnsi"/>
          <w:szCs w:val="22"/>
        </w:rPr>
      </w:pPr>
      <w:bookmarkStart w:id="8" w:name="_Toc526152781"/>
      <w:r w:rsidRPr="00992DD9">
        <w:rPr>
          <w:rFonts w:cstheme="majorHAnsi"/>
          <w:szCs w:val="22"/>
        </w:rPr>
        <w:t xml:space="preserve">In accordance with Requirement 1.1, the government should demonstrate that it is fully, actively and effectively engaged in the EITI process. The government should demonstrate its commitment to by providing adequate support and funding for EITI-Honduras. The government should consider hosting </w:t>
      </w:r>
      <w:r w:rsidRPr="00992DD9">
        <w:rPr>
          <w:rFonts w:cstheme="majorHAnsi"/>
          <w:szCs w:val="22"/>
        </w:rPr>
        <w:lastRenderedPageBreak/>
        <w:t>the National Secretariat in a government agency already involved in EITI work. The MSG should ensure that the Secretariat provides adequate support and coordination to deliver the agreed work plan. In accordance with Requirement 8.3 (c) (i), the government is requested to develop and disclose an action plan for addressing the deficiencies in government engagement documented in the initial assessment and validator’s report within three months of the Board’s decision, i.e. by 25 January 2018</w:t>
      </w:r>
      <w:r w:rsidRPr="00992DD9">
        <w:rPr>
          <w:rFonts w:cstheme="majorHAnsi"/>
          <w:b/>
          <w:szCs w:val="22"/>
        </w:rPr>
        <w:t xml:space="preserve">. </w:t>
      </w:r>
    </w:p>
    <w:p w14:paraId="74C1DC68" w14:textId="6B960EAE" w:rsidR="00E77DF6" w:rsidRPr="00992DD9" w:rsidRDefault="00E77DF6" w:rsidP="00310A3A">
      <w:pPr>
        <w:pStyle w:val="Heading3"/>
      </w:pPr>
      <w:r w:rsidRPr="00992DD9">
        <w:t>Findings from the first Validation</w:t>
      </w:r>
      <w:bookmarkEnd w:id="8"/>
    </w:p>
    <w:p w14:paraId="57BC2781" w14:textId="5DD78DE5" w:rsidR="0011723F" w:rsidRPr="00992DD9" w:rsidRDefault="003B4752" w:rsidP="003B4752">
      <w:pPr>
        <w:rPr>
          <w:rFonts w:cstheme="majorHAnsi"/>
          <w:szCs w:val="22"/>
        </w:rPr>
      </w:pPr>
      <w:bookmarkStart w:id="9" w:name="_Hlk3758950"/>
      <w:bookmarkStart w:id="10" w:name="_Toc526152782"/>
      <w:r w:rsidRPr="00992DD9">
        <w:rPr>
          <w:rFonts w:cstheme="majorHAnsi"/>
          <w:szCs w:val="22"/>
        </w:rPr>
        <w:t>The first Validation concluded that Honduras ha</w:t>
      </w:r>
      <w:r w:rsidR="00273322">
        <w:rPr>
          <w:rFonts w:cstheme="majorHAnsi"/>
          <w:szCs w:val="22"/>
        </w:rPr>
        <w:t>d</w:t>
      </w:r>
      <w:r w:rsidRPr="00992DD9">
        <w:rPr>
          <w:rFonts w:cstheme="majorHAnsi"/>
          <w:szCs w:val="22"/>
        </w:rPr>
        <w:t xml:space="preserve"> made meaningful progress in meeting this requirement. It noted that the government was engaged in the EITI process</w:t>
      </w:r>
      <w:r w:rsidR="008005EB" w:rsidRPr="00992DD9">
        <w:rPr>
          <w:rFonts w:cstheme="majorHAnsi"/>
          <w:szCs w:val="22"/>
        </w:rPr>
        <w:t xml:space="preserve">, </w:t>
      </w:r>
      <w:r w:rsidR="00D5494F" w:rsidRPr="00992DD9">
        <w:rPr>
          <w:rFonts w:cstheme="majorHAnsi"/>
          <w:szCs w:val="22"/>
        </w:rPr>
        <w:t xml:space="preserve">with its agencies having </w:t>
      </w:r>
      <w:r w:rsidRPr="00992DD9">
        <w:rPr>
          <w:rFonts w:cstheme="majorHAnsi"/>
          <w:szCs w:val="22"/>
        </w:rPr>
        <w:t xml:space="preserve">played an active role </w:t>
      </w:r>
      <w:r w:rsidR="00D5494F" w:rsidRPr="00992DD9">
        <w:rPr>
          <w:rFonts w:cstheme="majorHAnsi"/>
          <w:szCs w:val="22"/>
        </w:rPr>
        <w:t>in</w:t>
      </w:r>
      <w:r w:rsidRPr="00992DD9">
        <w:rPr>
          <w:rFonts w:cstheme="majorHAnsi"/>
          <w:szCs w:val="22"/>
        </w:rPr>
        <w:t xml:space="preserve"> EITI</w:t>
      </w:r>
      <w:r w:rsidR="00D5494F" w:rsidRPr="00992DD9">
        <w:rPr>
          <w:rFonts w:cstheme="majorHAnsi"/>
          <w:szCs w:val="22"/>
        </w:rPr>
        <w:t xml:space="preserve"> implementation</w:t>
      </w:r>
      <w:r w:rsidRPr="00992DD9">
        <w:rPr>
          <w:rFonts w:cstheme="majorHAnsi"/>
          <w:szCs w:val="22"/>
        </w:rPr>
        <w:t xml:space="preserve">. Two senior individuals </w:t>
      </w:r>
      <w:r w:rsidR="00C06EF5" w:rsidRPr="00992DD9">
        <w:rPr>
          <w:rFonts w:cstheme="majorHAnsi"/>
          <w:szCs w:val="22"/>
        </w:rPr>
        <w:t>were</w:t>
      </w:r>
      <w:r w:rsidRPr="00992DD9">
        <w:rPr>
          <w:rFonts w:cstheme="majorHAnsi"/>
          <w:szCs w:val="22"/>
        </w:rPr>
        <w:t xml:space="preserve"> appointed to lead on the EITI</w:t>
      </w:r>
      <w:r w:rsidR="00C06EF5" w:rsidRPr="00992DD9">
        <w:rPr>
          <w:rFonts w:cstheme="majorHAnsi"/>
          <w:szCs w:val="22"/>
        </w:rPr>
        <w:t>, and t</w:t>
      </w:r>
      <w:r w:rsidRPr="00992DD9">
        <w:rPr>
          <w:rFonts w:cstheme="majorHAnsi"/>
          <w:szCs w:val="22"/>
        </w:rPr>
        <w:t>he Ministry of Foreign Affairs ha</w:t>
      </w:r>
      <w:r w:rsidR="00C06EF5" w:rsidRPr="00992DD9">
        <w:rPr>
          <w:rFonts w:cstheme="majorHAnsi"/>
          <w:szCs w:val="22"/>
        </w:rPr>
        <w:t>d</w:t>
      </w:r>
      <w:r w:rsidRPr="00992DD9">
        <w:rPr>
          <w:rFonts w:cstheme="majorHAnsi"/>
          <w:szCs w:val="22"/>
        </w:rPr>
        <w:t xml:space="preserve"> seconded staff to support EITI day-to-day coordination. However, </w:t>
      </w:r>
      <w:r w:rsidR="00F8230E">
        <w:rPr>
          <w:rFonts w:cstheme="majorHAnsi"/>
          <w:szCs w:val="22"/>
        </w:rPr>
        <w:t xml:space="preserve">the first </w:t>
      </w:r>
      <w:r w:rsidR="00C839F0">
        <w:rPr>
          <w:rFonts w:cstheme="majorHAnsi"/>
          <w:szCs w:val="22"/>
        </w:rPr>
        <w:t>Validation</w:t>
      </w:r>
      <w:r w:rsidR="00C839F0" w:rsidRPr="00992DD9">
        <w:rPr>
          <w:rFonts w:cstheme="majorHAnsi"/>
          <w:szCs w:val="22"/>
        </w:rPr>
        <w:t xml:space="preserve"> </w:t>
      </w:r>
      <w:r w:rsidR="00C06EF5" w:rsidRPr="00992DD9">
        <w:rPr>
          <w:rFonts w:cstheme="majorHAnsi"/>
          <w:szCs w:val="22"/>
        </w:rPr>
        <w:t xml:space="preserve">also pointed out that </w:t>
      </w:r>
      <w:r w:rsidRPr="00992DD9">
        <w:rPr>
          <w:rFonts w:cstheme="majorHAnsi"/>
          <w:szCs w:val="22"/>
        </w:rPr>
        <w:t xml:space="preserve">EITI-Honduras </w:t>
      </w:r>
      <w:r w:rsidR="00F8230E">
        <w:rPr>
          <w:rFonts w:cstheme="majorHAnsi"/>
          <w:szCs w:val="22"/>
        </w:rPr>
        <w:t xml:space="preserve">was </w:t>
      </w:r>
      <w:r w:rsidRPr="00992DD9">
        <w:rPr>
          <w:rFonts w:cstheme="majorHAnsi"/>
          <w:szCs w:val="22"/>
        </w:rPr>
        <w:t>lack</w:t>
      </w:r>
      <w:r w:rsidR="00F8230E">
        <w:rPr>
          <w:rFonts w:cstheme="majorHAnsi"/>
          <w:szCs w:val="22"/>
        </w:rPr>
        <w:t>ing</w:t>
      </w:r>
      <w:r w:rsidRPr="00992DD9">
        <w:rPr>
          <w:rFonts w:cstheme="majorHAnsi"/>
          <w:szCs w:val="22"/>
        </w:rPr>
        <w:t xml:space="preserve"> </w:t>
      </w:r>
      <w:proofErr w:type="gramStart"/>
      <w:r w:rsidR="00C839F0">
        <w:rPr>
          <w:rFonts w:cstheme="majorHAnsi"/>
          <w:szCs w:val="22"/>
        </w:rPr>
        <w:t>sufficient</w:t>
      </w:r>
      <w:proofErr w:type="gramEnd"/>
      <w:r w:rsidR="00C839F0">
        <w:rPr>
          <w:rFonts w:cstheme="majorHAnsi"/>
          <w:szCs w:val="22"/>
        </w:rPr>
        <w:t xml:space="preserve"> </w:t>
      </w:r>
      <w:r w:rsidRPr="00992DD9">
        <w:rPr>
          <w:rFonts w:cstheme="majorHAnsi"/>
          <w:szCs w:val="22"/>
        </w:rPr>
        <w:t xml:space="preserve">resources to sustain EITI implementation and to execute the agreed work plan. </w:t>
      </w:r>
      <w:bookmarkEnd w:id="9"/>
    </w:p>
    <w:p w14:paraId="1B3E7198" w14:textId="00B84F45" w:rsidR="0011723F" w:rsidRPr="00992DD9" w:rsidRDefault="003B4752" w:rsidP="003B4752">
      <w:pPr>
        <w:rPr>
          <w:rFonts w:cstheme="majorHAnsi"/>
          <w:szCs w:val="22"/>
        </w:rPr>
      </w:pPr>
      <w:r w:rsidRPr="00992DD9">
        <w:rPr>
          <w:rFonts w:cstheme="majorHAnsi"/>
          <w:szCs w:val="22"/>
        </w:rPr>
        <w:t>Until 2016, EITI-Honduras was mostly funded by the World Bank Multi-Donor Trust Fund (WB-MDTF).</w:t>
      </w:r>
      <w:r w:rsidR="0011723F" w:rsidRPr="00992DD9">
        <w:rPr>
          <w:rFonts w:cstheme="majorHAnsi"/>
          <w:szCs w:val="22"/>
        </w:rPr>
        <w:t xml:space="preserve"> </w:t>
      </w:r>
      <w:r w:rsidR="00C06EF5" w:rsidRPr="00992DD9">
        <w:rPr>
          <w:rFonts w:cstheme="majorHAnsi"/>
          <w:szCs w:val="22"/>
        </w:rPr>
        <w:t xml:space="preserve">Since then, </w:t>
      </w:r>
      <w:r w:rsidRPr="00992DD9">
        <w:rPr>
          <w:rFonts w:cstheme="majorHAnsi"/>
          <w:szCs w:val="22"/>
        </w:rPr>
        <w:t>EITI-Honduras ha</w:t>
      </w:r>
      <w:r w:rsidR="00F8230E">
        <w:rPr>
          <w:rFonts w:cstheme="majorHAnsi"/>
          <w:szCs w:val="22"/>
        </w:rPr>
        <w:t>d</w:t>
      </w:r>
      <w:r w:rsidRPr="00992DD9">
        <w:rPr>
          <w:rFonts w:cstheme="majorHAnsi"/>
          <w:szCs w:val="22"/>
        </w:rPr>
        <w:t xml:space="preserve"> faced a significant shortage of funding. The champion </w:t>
      </w:r>
      <w:r w:rsidR="00F8230E">
        <w:rPr>
          <w:rFonts w:cstheme="majorHAnsi"/>
          <w:szCs w:val="22"/>
        </w:rPr>
        <w:t>was</w:t>
      </w:r>
      <w:r w:rsidRPr="00992DD9">
        <w:rPr>
          <w:rFonts w:cstheme="majorHAnsi"/>
          <w:szCs w:val="22"/>
        </w:rPr>
        <w:t xml:space="preserve"> able to mobilize some resources from</w:t>
      </w:r>
      <w:r w:rsidR="00C06EF5" w:rsidRPr="00992DD9">
        <w:rPr>
          <w:rFonts w:cstheme="majorHAnsi"/>
          <w:szCs w:val="22"/>
        </w:rPr>
        <w:t xml:space="preserve"> </w:t>
      </w:r>
      <w:r w:rsidRPr="00992DD9">
        <w:rPr>
          <w:rFonts w:cstheme="majorHAnsi"/>
          <w:szCs w:val="22"/>
        </w:rPr>
        <w:t>European Union (EU) funds, but no additional financial resources ha</w:t>
      </w:r>
      <w:r w:rsidR="00F8230E">
        <w:rPr>
          <w:rFonts w:cstheme="majorHAnsi"/>
          <w:szCs w:val="22"/>
        </w:rPr>
        <w:t>d</w:t>
      </w:r>
      <w:r w:rsidRPr="00992DD9">
        <w:rPr>
          <w:rFonts w:cstheme="majorHAnsi"/>
          <w:szCs w:val="22"/>
        </w:rPr>
        <w:t xml:space="preserve"> been allocated from the national budget to support EITI implementation.</w:t>
      </w:r>
      <w:r w:rsidR="0011723F" w:rsidRPr="00992DD9">
        <w:rPr>
          <w:rFonts w:cstheme="majorHAnsi"/>
          <w:szCs w:val="22"/>
        </w:rPr>
        <w:t xml:space="preserve"> The failure to secure public adequate funding to support EITI implementation was seen by many actors as a sign that the government, at the top level, had not given priority to the EITI. </w:t>
      </w:r>
    </w:p>
    <w:p w14:paraId="540C940C" w14:textId="737AFE5B" w:rsidR="003B4752" w:rsidRPr="00992DD9" w:rsidRDefault="0011723F" w:rsidP="003B4752">
      <w:pPr>
        <w:rPr>
          <w:rFonts w:cstheme="majorHAnsi"/>
          <w:szCs w:val="22"/>
        </w:rPr>
      </w:pPr>
      <w:r w:rsidRPr="00992DD9">
        <w:rPr>
          <w:rFonts w:cstheme="majorHAnsi"/>
          <w:szCs w:val="22"/>
        </w:rPr>
        <w:t>Stakeholders had observed less high political support and engagement during 2016, nonetheless they also commended the dedication and competence of government agencies’ technical staff and mid-level authorities. The EITI secretariat had been staffed via an ad-hoc procedure and went from having been supported by a full-time staff paid with funds from the World Bank grant</w:t>
      </w:r>
      <w:r w:rsidR="00F8230E">
        <w:rPr>
          <w:rFonts w:cstheme="majorHAnsi"/>
          <w:szCs w:val="22"/>
        </w:rPr>
        <w:t>,</w:t>
      </w:r>
      <w:r w:rsidRPr="00992DD9">
        <w:rPr>
          <w:rFonts w:cstheme="majorHAnsi"/>
          <w:szCs w:val="22"/>
        </w:rPr>
        <w:t xml:space="preserve"> to a situation in which they had only one staff member seconded from the Minister of Foreign Affairs. No formal transition had been arranged, which gave way to a </w:t>
      </w:r>
      <w:r w:rsidR="00C839F0" w:rsidRPr="00992DD9">
        <w:rPr>
          <w:rFonts w:cstheme="majorHAnsi"/>
          <w:szCs w:val="22"/>
        </w:rPr>
        <w:t>los</w:t>
      </w:r>
      <w:r w:rsidR="00C839F0">
        <w:rPr>
          <w:rFonts w:cstheme="majorHAnsi"/>
          <w:szCs w:val="22"/>
        </w:rPr>
        <w:t>s</w:t>
      </w:r>
      <w:r w:rsidR="00C839F0" w:rsidRPr="00992DD9">
        <w:rPr>
          <w:rFonts w:cstheme="majorHAnsi"/>
          <w:szCs w:val="22"/>
        </w:rPr>
        <w:t xml:space="preserve"> </w:t>
      </w:r>
      <w:r w:rsidRPr="00992DD9">
        <w:rPr>
          <w:rFonts w:cstheme="majorHAnsi"/>
          <w:szCs w:val="22"/>
        </w:rPr>
        <w:t xml:space="preserve">in institutional memory: records from MSG meetings and activities were misplaced and the closure of the EITI-Honduras website contributed to delays during this transition. The contract with the information technology provider hosting the website was cancelled due to lack of funds and not proper backup procedures were in place. </w:t>
      </w:r>
    </w:p>
    <w:p w14:paraId="2220B4A0" w14:textId="5CD9E226" w:rsidR="00E77DF6" w:rsidRPr="00992DD9" w:rsidRDefault="00E77DF6" w:rsidP="00310A3A">
      <w:pPr>
        <w:pStyle w:val="Heading3"/>
      </w:pPr>
      <w:r w:rsidRPr="00992DD9">
        <w:t>Progress since Validation</w:t>
      </w:r>
      <w:bookmarkEnd w:id="10"/>
    </w:p>
    <w:p w14:paraId="50873497" w14:textId="010DFE38" w:rsidR="009E21CD" w:rsidRPr="00992DD9" w:rsidRDefault="00A9471E" w:rsidP="00AC25D4">
      <w:pPr>
        <w:rPr>
          <w:rFonts w:cstheme="majorHAnsi"/>
          <w:szCs w:val="22"/>
          <w:lang w:eastAsia="nb-NO"/>
        </w:rPr>
      </w:pPr>
      <w:bookmarkStart w:id="11" w:name="_Hlk522279569"/>
      <w:r w:rsidRPr="00992DD9">
        <w:rPr>
          <w:rFonts w:cstheme="majorHAnsi"/>
          <w:szCs w:val="22"/>
          <w:lang w:eastAsia="nb-NO"/>
        </w:rPr>
        <w:t xml:space="preserve">The EITI Champion Carlos López Contreras, appears to maintain the confidence of all stakeholders and the authority and freedom to coordinate action on EITI across relevant ministries and agencies. </w:t>
      </w:r>
      <w:r w:rsidR="00AC25D4" w:rsidRPr="00992DD9">
        <w:rPr>
          <w:rFonts w:cstheme="majorHAnsi"/>
          <w:szCs w:val="22"/>
          <w:lang w:eastAsia="nb-NO"/>
        </w:rPr>
        <w:t xml:space="preserve">According to MSG meetings minutes, representatives from the government constituency have participated regularly. The government representation includes the following agencies: </w:t>
      </w:r>
      <w:r w:rsidR="001606AE" w:rsidRPr="00992DD9">
        <w:rPr>
          <w:rFonts w:cstheme="majorHAnsi"/>
          <w:szCs w:val="22"/>
          <w:lang w:eastAsia="nb-NO"/>
        </w:rPr>
        <w:t>Institute of Geology and Mines (INHGEOMIN)</w:t>
      </w:r>
      <w:r w:rsidR="00AC25D4" w:rsidRPr="00992DD9">
        <w:rPr>
          <w:rFonts w:cstheme="majorHAnsi"/>
          <w:szCs w:val="22"/>
          <w:lang w:eastAsia="nb-NO"/>
        </w:rPr>
        <w:t xml:space="preserve">, SEFIN, </w:t>
      </w:r>
      <w:r w:rsidR="000F0DC1" w:rsidRPr="00992DD9">
        <w:rPr>
          <w:rFonts w:cstheme="majorHAnsi"/>
          <w:szCs w:val="22"/>
          <w:lang w:eastAsia="nb-NO"/>
        </w:rPr>
        <w:t>Tax Office (SAR)</w:t>
      </w:r>
      <w:r w:rsidR="00AC25D4" w:rsidRPr="00992DD9">
        <w:rPr>
          <w:rFonts w:cstheme="majorHAnsi"/>
          <w:szCs w:val="22"/>
          <w:lang w:eastAsia="nb-NO"/>
        </w:rPr>
        <w:t xml:space="preserve">, Ministry of Environment and IAIP (see Annex D). </w:t>
      </w:r>
      <w:r w:rsidRPr="00992DD9">
        <w:rPr>
          <w:rFonts w:cstheme="majorHAnsi"/>
          <w:szCs w:val="22"/>
          <w:lang w:eastAsia="nb-NO"/>
        </w:rPr>
        <w:t xml:space="preserve">Several stakeholders </w:t>
      </w:r>
      <w:r w:rsidR="0008487B" w:rsidRPr="00992DD9">
        <w:rPr>
          <w:rFonts w:cstheme="majorHAnsi"/>
          <w:szCs w:val="22"/>
          <w:lang w:eastAsia="nb-NO"/>
        </w:rPr>
        <w:t>highlighte</w:t>
      </w:r>
      <w:r w:rsidR="00AC25D4" w:rsidRPr="00992DD9">
        <w:rPr>
          <w:rFonts w:cstheme="majorHAnsi"/>
          <w:szCs w:val="22"/>
          <w:lang w:eastAsia="nb-NO"/>
        </w:rPr>
        <w:t>d the difficulties in cooperati</w:t>
      </w:r>
      <w:r w:rsidR="00BC2108">
        <w:rPr>
          <w:rFonts w:cstheme="majorHAnsi"/>
          <w:szCs w:val="22"/>
          <w:lang w:eastAsia="nb-NO"/>
        </w:rPr>
        <w:t>on</w:t>
      </w:r>
      <w:r w:rsidR="00AC25D4" w:rsidRPr="00992DD9">
        <w:rPr>
          <w:rFonts w:cstheme="majorHAnsi"/>
          <w:szCs w:val="22"/>
          <w:lang w:eastAsia="nb-NO"/>
        </w:rPr>
        <w:t xml:space="preserve"> with the tax office, SAR. </w:t>
      </w:r>
      <w:r w:rsidR="00C839F0">
        <w:rPr>
          <w:rFonts w:cstheme="majorHAnsi"/>
          <w:szCs w:val="22"/>
          <w:lang w:eastAsia="nb-NO"/>
        </w:rPr>
        <w:t>An</w:t>
      </w:r>
      <w:r w:rsidR="00C839F0" w:rsidRPr="00992DD9">
        <w:rPr>
          <w:rFonts w:cstheme="majorHAnsi"/>
          <w:szCs w:val="22"/>
          <w:lang w:eastAsia="nb-NO"/>
        </w:rPr>
        <w:t xml:space="preserve"> </w:t>
      </w:r>
      <w:r w:rsidR="00AC25D4" w:rsidRPr="00992DD9">
        <w:rPr>
          <w:rFonts w:cstheme="majorHAnsi"/>
          <w:szCs w:val="22"/>
          <w:lang w:eastAsia="nb-NO"/>
        </w:rPr>
        <w:t>agreement between INHGEOMIN and SAR aimed at strengthening regulatory procedures</w:t>
      </w:r>
      <w:r w:rsidR="00C839F0">
        <w:rPr>
          <w:rFonts w:cstheme="majorHAnsi"/>
          <w:szCs w:val="22"/>
          <w:lang w:eastAsia="nb-NO"/>
        </w:rPr>
        <w:t xml:space="preserve"> was </w:t>
      </w:r>
      <w:r w:rsidR="00AC25D4" w:rsidRPr="00992DD9">
        <w:rPr>
          <w:rFonts w:cstheme="majorHAnsi"/>
          <w:szCs w:val="22"/>
          <w:lang w:eastAsia="nb-NO"/>
        </w:rPr>
        <w:t>proposed more than two years ago</w:t>
      </w:r>
      <w:r w:rsidR="006F77FF">
        <w:rPr>
          <w:rFonts w:cstheme="majorHAnsi"/>
          <w:szCs w:val="22"/>
          <w:lang w:eastAsia="nb-NO"/>
        </w:rPr>
        <w:t xml:space="preserve"> </w:t>
      </w:r>
      <w:r w:rsidR="00C839F0">
        <w:rPr>
          <w:rFonts w:cstheme="majorHAnsi"/>
          <w:szCs w:val="22"/>
          <w:lang w:eastAsia="nb-NO"/>
        </w:rPr>
        <w:t xml:space="preserve">but </w:t>
      </w:r>
      <w:r w:rsidR="006F77FF">
        <w:rPr>
          <w:rFonts w:cstheme="majorHAnsi"/>
          <w:szCs w:val="22"/>
          <w:lang w:eastAsia="nb-NO"/>
        </w:rPr>
        <w:t xml:space="preserve">had </w:t>
      </w:r>
      <w:r w:rsidR="00AC25D4" w:rsidRPr="00992DD9">
        <w:rPr>
          <w:rFonts w:cstheme="majorHAnsi"/>
          <w:szCs w:val="22"/>
          <w:lang w:eastAsia="nb-NO"/>
        </w:rPr>
        <w:t>not yet been signed</w:t>
      </w:r>
      <w:r w:rsidR="006F77FF">
        <w:rPr>
          <w:rFonts w:cstheme="majorHAnsi"/>
          <w:szCs w:val="22"/>
          <w:lang w:eastAsia="nb-NO"/>
        </w:rPr>
        <w:t xml:space="preserve"> at the time of consultations</w:t>
      </w:r>
      <w:r w:rsidR="00AC25D4" w:rsidRPr="00992DD9">
        <w:rPr>
          <w:rFonts w:cstheme="majorHAnsi"/>
          <w:szCs w:val="22"/>
          <w:lang w:eastAsia="nb-NO"/>
        </w:rPr>
        <w:t xml:space="preserve">. </w:t>
      </w:r>
    </w:p>
    <w:p w14:paraId="3B39A4B9" w14:textId="6FACCA74" w:rsidR="00146FF9" w:rsidRPr="00992DD9" w:rsidRDefault="00AC25D4" w:rsidP="00146FF9">
      <w:pPr>
        <w:rPr>
          <w:rFonts w:cstheme="majorHAnsi"/>
          <w:szCs w:val="22"/>
          <w:lang w:eastAsia="nb-NO"/>
        </w:rPr>
      </w:pPr>
      <w:r w:rsidRPr="00992DD9">
        <w:rPr>
          <w:rFonts w:cstheme="majorHAnsi"/>
          <w:szCs w:val="22"/>
          <w:lang w:eastAsia="nb-NO"/>
        </w:rPr>
        <w:t xml:space="preserve">Nonetheless, </w:t>
      </w:r>
      <w:r w:rsidR="009E21CD" w:rsidRPr="00992DD9">
        <w:rPr>
          <w:rFonts w:cstheme="majorHAnsi"/>
          <w:szCs w:val="22"/>
          <w:lang w:eastAsia="nb-NO"/>
        </w:rPr>
        <w:t>stakeholders</w:t>
      </w:r>
      <w:r w:rsidRPr="00992DD9">
        <w:rPr>
          <w:rFonts w:cstheme="majorHAnsi"/>
          <w:szCs w:val="22"/>
          <w:lang w:eastAsia="nb-NO"/>
        </w:rPr>
        <w:t xml:space="preserve"> also pointed out that other</w:t>
      </w:r>
      <w:r w:rsidR="00A9471E" w:rsidRPr="00992DD9">
        <w:rPr>
          <w:rFonts w:cstheme="majorHAnsi"/>
          <w:szCs w:val="22"/>
          <w:lang w:eastAsia="nb-NO"/>
        </w:rPr>
        <w:t xml:space="preserve"> government members, and especially the National Coordinator, Elena Hilsaca, </w:t>
      </w:r>
      <w:r w:rsidRPr="00992DD9">
        <w:rPr>
          <w:rFonts w:cstheme="majorHAnsi"/>
          <w:szCs w:val="22"/>
          <w:lang w:eastAsia="nb-NO"/>
        </w:rPr>
        <w:t xml:space="preserve">appear </w:t>
      </w:r>
      <w:r w:rsidR="00A9471E" w:rsidRPr="00992DD9">
        <w:rPr>
          <w:rFonts w:cstheme="majorHAnsi"/>
          <w:szCs w:val="22"/>
          <w:lang w:eastAsia="nb-NO"/>
        </w:rPr>
        <w:t xml:space="preserve">committed to EITI implementation. </w:t>
      </w:r>
      <w:r w:rsidR="0008487B" w:rsidRPr="00992DD9">
        <w:rPr>
          <w:rFonts w:cstheme="majorHAnsi"/>
          <w:szCs w:val="22"/>
          <w:lang w:eastAsia="nb-NO"/>
        </w:rPr>
        <w:t xml:space="preserve">An example of this commitment </w:t>
      </w:r>
      <w:r w:rsidR="00B1597F">
        <w:rPr>
          <w:rFonts w:cstheme="majorHAnsi"/>
          <w:szCs w:val="22"/>
          <w:lang w:eastAsia="nb-NO"/>
        </w:rPr>
        <w:t>could</w:t>
      </w:r>
      <w:r w:rsidR="00B1597F" w:rsidRPr="00992DD9">
        <w:rPr>
          <w:rFonts w:cstheme="majorHAnsi"/>
          <w:szCs w:val="22"/>
          <w:lang w:eastAsia="nb-NO"/>
        </w:rPr>
        <w:t xml:space="preserve"> </w:t>
      </w:r>
      <w:r w:rsidR="0008487B" w:rsidRPr="00992DD9">
        <w:rPr>
          <w:rFonts w:cstheme="majorHAnsi"/>
          <w:szCs w:val="22"/>
          <w:lang w:eastAsia="nb-NO"/>
        </w:rPr>
        <w:t xml:space="preserve">be found in </w:t>
      </w:r>
      <w:r w:rsidR="00146FF9" w:rsidRPr="00992DD9">
        <w:rPr>
          <w:rFonts w:cstheme="majorHAnsi"/>
          <w:szCs w:val="22"/>
          <w:lang w:eastAsia="nb-NO"/>
        </w:rPr>
        <w:t>the modernization of their main reporting tool</w:t>
      </w:r>
      <w:r w:rsidR="00B1597F">
        <w:rPr>
          <w:rFonts w:cstheme="majorHAnsi"/>
          <w:szCs w:val="22"/>
          <w:lang w:eastAsia="nb-NO"/>
        </w:rPr>
        <w:t>,</w:t>
      </w:r>
      <w:r w:rsidR="00146FF9" w:rsidRPr="00992DD9">
        <w:rPr>
          <w:rFonts w:cstheme="majorHAnsi"/>
          <w:szCs w:val="22"/>
          <w:lang w:eastAsia="nb-NO"/>
        </w:rPr>
        <w:t xml:space="preserve"> </w:t>
      </w:r>
      <w:r w:rsidR="00B1597F">
        <w:rPr>
          <w:rFonts w:cstheme="majorHAnsi"/>
          <w:szCs w:val="22"/>
          <w:lang w:eastAsia="nb-NO"/>
        </w:rPr>
        <w:t>t</w:t>
      </w:r>
      <w:r w:rsidR="00146FF9" w:rsidRPr="00992DD9">
        <w:rPr>
          <w:rFonts w:cstheme="majorHAnsi"/>
          <w:szCs w:val="22"/>
          <w:lang w:eastAsia="nb-NO"/>
        </w:rPr>
        <w:t xml:space="preserve">he Consolidated Annual Statement (DAC), </w:t>
      </w:r>
      <w:r w:rsidR="00B1597F">
        <w:rPr>
          <w:rFonts w:cstheme="majorHAnsi"/>
          <w:szCs w:val="22"/>
          <w:lang w:eastAsia="nb-NO"/>
        </w:rPr>
        <w:t xml:space="preserve">a platform </w:t>
      </w:r>
      <w:r w:rsidR="00146FF9" w:rsidRPr="00992DD9">
        <w:rPr>
          <w:rFonts w:cstheme="majorHAnsi"/>
          <w:szCs w:val="22"/>
          <w:lang w:eastAsia="nb-NO"/>
        </w:rPr>
        <w:t xml:space="preserve">through which companies report </w:t>
      </w:r>
      <w:r w:rsidR="00B1597F">
        <w:rPr>
          <w:rFonts w:cstheme="majorHAnsi"/>
          <w:szCs w:val="22"/>
          <w:lang w:eastAsia="nb-NO"/>
        </w:rPr>
        <w:t xml:space="preserve">information </w:t>
      </w:r>
      <w:r w:rsidR="00146FF9" w:rsidRPr="00992DD9">
        <w:rPr>
          <w:rFonts w:cstheme="majorHAnsi"/>
          <w:szCs w:val="22"/>
          <w:lang w:eastAsia="nb-NO"/>
        </w:rPr>
        <w:t xml:space="preserve">to INHGEOMIN </w:t>
      </w:r>
      <w:r w:rsidR="00B1597F">
        <w:rPr>
          <w:rFonts w:cstheme="majorHAnsi"/>
          <w:szCs w:val="22"/>
          <w:lang w:eastAsia="nb-NO"/>
        </w:rPr>
        <w:t xml:space="preserve">including production </w:t>
      </w:r>
      <w:r w:rsidR="00146FF9" w:rsidRPr="00992DD9">
        <w:rPr>
          <w:rFonts w:cstheme="majorHAnsi"/>
          <w:szCs w:val="22"/>
          <w:lang w:eastAsia="nb-NO"/>
        </w:rPr>
        <w:t>volume</w:t>
      </w:r>
      <w:r w:rsidR="00B1597F">
        <w:rPr>
          <w:rFonts w:cstheme="majorHAnsi"/>
          <w:szCs w:val="22"/>
          <w:lang w:eastAsia="nb-NO"/>
        </w:rPr>
        <w:t>s</w:t>
      </w:r>
      <w:r w:rsidR="00146FF9" w:rsidRPr="00992DD9">
        <w:rPr>
          <w:rFonts w:cstheme="majorHAnsi"/>
          <w:szCs w:val="22"/>
          <w:lang w:eastAsia="nb-NO"/>
        </w:rPr>
        <w:t xml:space="preserve"> and values per </w:t>
      </w:r>
      <w:r w:rsidR="00B1597F">
        <w:rPr>
          <w:rFonts w:cstheme="majorHAnsi"/>
          <w:szCs w:val="22"/>
          <w:lang w:eastAsia="nb-NO"/>
        </w:rPr>
        <w:t>commodity</w:t>
      </w:r>
      <w:r w:rsidR="00146FF9" w:rsidRPr="00992DD9">
        <w:rPr>
          <w:rFonts w:cstheme="majorHAnsi"/>
          <w:szCs w:val="22"/>
          <w:lang w:eastAsia="nb-NO"/>
        </w:rPr>
        <w:t xml:space="preserve"> </w:t>
      </w:r>
      <w:r w:rsidR="00B1597F">
        <w:rPr>
          <w:rFonts w:cstheme="majorHAnsi"/>
          <w:szCs w:val="22"/>
          <w:lang w:eastAsia="nb-NO"/>
        </w:rPr>
        <w:t xml:space="preserve">and </w:t>
      </w:r>
      <w:r w:rsidR="00146FF9" w:rsidRPr="00992DD9">
        <w:rPr>
          <w:rFonts w:cstheme="majorHAnsi"/>
          <w:szCs w:val="22"/>
          <w:lang w:eastAsia="nb-NO"/>
        </w:rPr>
        <w:t xml:space="preserve">other information </w:t>
      </w:r>
      <w:r w:rsidR="00B1597F">
        <w:rPr>
          <w:rFonts w:cstheme="majorHAnsi"/>
          <w:szCs w:val="22"/>
          <w:lang w:eastAsia="nb-NO"/>
        </w:rPr>
        <w:t xml:space="preserve">on </w:t>
      </w:r>
      <w:r w:rsidR="00146FF9" w:rsidRPr="00992DD9">
        <w:rPr>
          <w:rFonts w:cstheme="majorHAnsi"/>
          <w:szCs w:val="22"/>
          <w:lang w:eastAsia="nb-NO"/>
        </w:rPr>
        <w:t>their projects (including social investments).</w:t>
      </w:r>
      <w:r w:rsidR="00273322">
        <w:rPr>
          <w:rFonts w:cstheme="majorHAnsi"/>
          <w:szCs w:val="22"/>
          <w:lang w:eastAsia="nb-NO"/>
        </w:rPr>
        <w:t xml:space="preserve"> </w:t>
      </w:r>
    </w:p>
    <w:p w14:paraId="536F01A2" w14:textId="43218780" w:rsidR="00146FF9" w:rsidRPr="00992DD9" w:rsidRDefault="005356A0" w:rsidP="002B63AC">
      <w:pPr>
        <w:rPr>
          <w:rFonts w:cstheme="majorHAnsi"/>
          <w:szCs w:val="22"/>
          <w:lang w:eastAsia="nb-NO"/>
        </w:rPr>
      </w:pPr>
      <w:r>
        <w:rPr>
          <w:rFonts w:cstheme="majorHAnsi"/>
          <w:szCs w:val="22"/>
          <w:lang w:eastAsia="nb-NO"/>
        </w:rPr>
        <w:lastRenderedPageBreak/>
        <w:t>S</w:t>
      </w:r>
      <w:r w:rsidR="00146FF9" w:rsidRPr="00992DD9">
        <w:rPr>
          <w:rFonts w:cstheme="majorHAnsi"/>
          <w:szCs w:val="22"/>
          <w:lang w:eastAsia="nb-NO"/>
        </w:rPr>
        <w:t xml:space="preserve">takeholders </w:t>
      </w:r>
      <w:r>
        <w:rPr>
          <w:rFonts w:cstheme="majorHAnsi"/>
          <w:szCs w:val="22"/>
          <w:lang w:eastAsia="nb-NO"/>
        </w:rPr>
        <w:t xml:space="preserve">consulted highlighted </w:t>
      </w:r>
      <w:r w:rsidR="00146FF9" w:rsidRPr="00992DD9">
        <w:rPr>
          <w:rFonts w:cstheme="majorHAnsi"/>
          <w:szCs w:val="22"/>
          <w:lang w:eastAsia="nb-NO"/>
        </w:rPr>
        <w:t>the</w:t>
      </w:r>
      <w:r w:rsidR="00AC25D4" w:rsidRPr="00992DD9">
        <w:rPr>
          <w:rFonts w:cstheme="majorHAnsi"/>
          <w:szCs w:val="22"/>
          <w:lang w:eastAsia="nb-NO"/>
        </w:rPr>
        <w:t xml:space="preserve"> progress the government ha</w:t>
      </w:r>
      <w:r>
        <w:rPr>
          <w:rFonts w:cstheme="majorHAnsi"/>
          <w:szCs w:val="22"/>
          <w:lang w:eastAsia="nb-NO"/>
        </w:rPr>
        <w:t>d</w:t>
      </w:r>
      <w:r w:rsidR="00AC25D4" w:rsidRPr="00992DD9">
        <w:rPr>
          <w:rFonts w:cstheme="majorHAnsi"/>
          <w:szCs w:val="22"/>
          <w:lang w:eastAsia="nb-NO"/>
        </w:rPr>
        <w:t xml:space="preserve"> made regarding EITI Honduras’s work plan. On 7 May 2018, </w:t>
      </w:r>
      <w:r w:rsidRPr="00992DD9">
        <w:rPr>
          <w:rFonts w:cstheme="majorHAnsi"/>
          <w:szCs w:val="22"/>
          <w:lang w:eastAsia="nb-NO"/>
        </w:rPr>
        <w:t>the Secretariat of General Government Coordination</w:t>
      </w:r>
      <w:r>
        <w:rPr>
          <w:rFonts w:cstheme="majorHAnsi"/>
          <w:szCs w:val="22"/>
          <w:lang w:eastAsia="nb-NO"/>
        </w:rPr>
        <w:t>’s</w:t>
      </w:r>
      <w:r w:rsidRPr="00992DD9">
        <w:rPr>
          <w:rFonts w:cstheme="majorHAnsi"/>
          <w:szCs w:val="22"/>
          <w:lang w:eastAsia="nb-NO"/>
        </w:rPr>
        <w:t xml:space="preserve"> (SCGG) </w:t>
      </w:r>
      <w:r w:rsidR="00AC25D4" w:rsidRPr="00992DD9">
        <w:rPr>
          <w:rFonts w:cstheme="majorHAnsi"/>
          <w:szCs w:val="22"/>
          <w:lang w:eastAsia="nb-NO"/>
        </w:rPr>
        <w:t xml:space="preserve">Director of Transparency, Modernization and Digital Government (DPTMGD) </w:t>
      </w:r>
      <w:proofErr w:type="spellStart"/>
      <w:r w:rsidR="00AC25D4" w:rsidRPr="00992DD9">
        <w:rPr>
          <w:rFonts w:cstheme="majorHAnsi"/>
          <w:szCs w:val="22"/>
          <w:lang w:eastAsia="nb-NO"/>
        </w:rPr>
        <w:t>Renán</w:t>
      </w:r>
      <w:proofErr w:type="spellEnd"/>
      <w:r w:rsidR="00AC25D4" w:rsidRPr="00992DD9">
        <w:rPr>
          <w:rFonts w:cstheme="majorHAnsi"/>
          <w:szCs w:val="22"/>
          <w:lang w:eastAsia="nb-NO"/>
        </w:rPr>
        <w:t xml:space="preserve"> </w:t>
      </w:r>
      <w:proofErr w:type="spellStart"/>
      <w:r w:rsidR="00AC25D4" w:rsidRPr="00992DD9">
        <w:rPr>
          <w:rFonts w:cstheme="majorHAnsi"/>
          <w:szCs w:val="22"/>
          <w:lang w:eastAsia="nb-NO"/>
        </w:rPr>
        <w:t>Sagastume</w:t>
      </w:r>
      <w:proofErr w:type="spellEnd"/>
      <w:r w:rsidR="00AC25D4" w:rsidRPr="00992DD9">
        <w:rPr>
          <w:rFonts w:cstheme="majorHAnsi"/>
          <w:szCs w:val="22"/>
          <w:lang w:eastAsia="nb-NO"/>
        </w:rPr>
        <w:t xml:space="preserve"> Fernández released a statement</w:t>
      </w:r>
      <w:r w:rsidR="00273322">
        <w:rPr>
          <w:rFonts w:cstheme="majorHAnsi"/>
          <w:szCs w:val="22"/>
          <w:lang w:eastAsia="nb-NO"/>
        </w:rPr>
        <w:t xml:space="preserve"> </w:t>
      </w:r>
      <w:r w:rsidR="00AC25D4" w:rsidRPr="00992DD9">
        <w:rPr>
          <w:rFonts w:cstheme="majorHAnsi"/>
          <w:szCs w:val="22"/>
          <w:lang w:eastAsia="nb-NO"/>
        </w:rPr>
        <w:t xml:space="preserve">acknowledging the results of </w:t>
      </w:r>
      <w:r>
        <w:rPr>
          <w:rFonts w:cstheme="majorHAnsi"/>
          <w:szCs w:val="22"/>
          <w:lang w:eastAsia="nb-NO"/>
        </w:rPr>
        <w:t xml:space="preserve">the </w:t>
      </w:r>
      <w:r w:rsidR="00AC25D4" w:rsidRPr="00992DD9">
        <w:rPr>
          <w:rFonts w:cstheme="majorHAnsi"/>
          <w:szCs w:val="22"/>
          <w:lang w:eastAsia="nb-NO"/>
        </w:rPr>
        <w:t xml:space="preserve">first Validation, explaining the </w:t>
      </w:r>
      <w:r>
        <w:rPr>
          <w:rFonts w:cstheme="majorHAnsi"/>
          <w:szCs w:val="22"/>
          <w:lang w:eastAsia="nb-NO"/>
        </w:rPr>
        <w:t xml:space="preserve">government’s </w:t>
      </w:r>
      <w:r w:rsidR="00AC25D4" w:rsidRPr="00992DD9">
        <w:rPr>
          <w:rFonts w:cstheme="majorHAnsi"/>
          <w:szCs w:val="22"/>
          <w:lang w:eastAsia="nb-NO"/>
        </w:rPr>
        <w:t xml:space="preserve">activities </w:t>
      </w:r>
      <w:r>
        <w:rPr>
          <w:rFonts w:cstheme="majorHAnsi"/>
          <w:szCs w:val="22"/>
          <w:lang w:eastAsia="nb-NO"/>
        </w:rPr>
        <w:t xml:space="preserve">to support </w:t>
      </w:r>
      <w:r w:rsidR="00AC25D4" w:rsidRPr="00992DD9">
        <w:rPr>
          <w:rFonts w:cstheme="majorHAnsi"/>
          <w:szCs w:val="22"/>
          <w:lang w:eastAsia="nb-NO"/>
        </w:rPr>
        <w:t xml:space="preserve">EITI Implementation, and </w:t>
      </w:r>
      <w:r>
        <w:rPr>
          <w:rFonts w:cstheme="majorHAnsi"/>
          <w:szCs w:val="22"/>
          <w:lang w:eastAsia="nb-NO"/>
        </w:rPr>
        <w:t xml:space="preserve">efforts to </w:t>
      </w:r>
      <w:r w:rsidR="00AC25D4" w:rsidRPr="00992DD9">
        <w:rPr>
          <w:rFonts w:cstheme="majorHAnsi"/>
          <w:szCs w:val="22"/>
          <w:lang w:eastAsia="nb-NO"/>
        </w:rPr>
        <w:t>address some of the corrective actions</w:t>
      </w:r>
      <w:r>
        <w:rPr>
          <w:rFonts w:cstheme="majorHAnsi"/>
          <w:szCs w:val="22"/>
          <w:lang w:eastAsia="nb-NO"/>
        </w:rPr>
        <w:t>. The</w:t>
      </w:r>
      <w:r w:rsidR="001606AE">
        <w:rPr>
          <w:rFonts w:cstheme="majorHAnsi"/>
          <w:szCs w:val="22"/>
          <w:lang w:eastAsia="nb-NO"/>
        </w:rPr>
        <w:t>se efforts</w:t>
      </w:r>
      <w:r>
        <w:rPr>
          <w:rFonts w:cstheme="majorHAnsi"/>
          <w:szCs w:val="22"/>
          <w:lang w:eastAsia="nb-NO"/>
        </w:rPr>
        <w:t xml:space="preserve"> included</w:t>
      </w:r>
      <w:r w:rsidR="00AC25D4" w:rsidRPr="00992DD9">
        <w:rPr>
          <w:rFonts w:cstheme="majorHAnsi"/>
          <w:szCs w:val="22"/>
          <w:lang w:eastAsia="nb-NO"/>
        </w:rPr>
        <w:t xml:space="preserve"> hosting of the </w:t>
      </w:r>
      <w:r w:rsidR="001606AE">
        <w:rPr>
          <w:rFonts w:cstheme="majorHAnsi"/>
          <w:szCs w:val="22"/>
          <w:lang w:eastAsia="nb-NO"/>
        </w:rPr>
        <w:t xml:space="preserve">Honduras </w:t>
      </w:r>
      <w:r w:rsidR="00AC25D4" w:rsidRPr="00992DD9">
        <w:rPr>
          <w:rFonts w:cstheme="majorHAnsi"/>
          <w:szCs w:val="22"/>
          <w:lang w:eastAsia="nb-NO"/>
        </w:rPr>
        <w:t xml:space="preserve">EITI secretariat in INHGEOMIN, </w:t>
      </w:r>
      <w:r w:rsidR="000F0DC1">
        <w:rPr>
          <w:rFonts w:cstheme="majorHAnsi"/>
          <w:szCs w:val="22"/>
          <w:lang w:eastAsia="nb-NO"/>
        </w:rPr>
        <w:t xml:space="preserve">and development of </w:t>
      </w:r>
      <w:r w:rsidR="00AC25D4" w:rsidRPr="00992DD9">
        <w:rPr>
          <w:rFonts w:cstheme="majorHAnsi"/>
          <w:szCs w:val="22"/>
          <w:lang w:eastAsia="nb-NO"/>
        </w:rPr>
        <w:t>a cooperation agreement between INHGEOMIN and the Tax Office (SAR), among others.</w:t>
      </w:r>
    </w:p>
    <w:p w14:paraId="7C82C089" w14:textId="5EDC174D" w:rsidR="00C15B0F" w:rsidRDefault="00BE13BF" w:rsidP="00D3118C">
      <w:pPr>
        <w:rPr>
          <w:rFonts w:cstheme="majorHAnsi"/>
          <w:szCs w:val="22"/>
          <w:lang w:eastAsia="nb-NO"/>
        </w:rPr>
      </w:pPr>
      <w:r>
        <w:rPr>
          <w:rFonts w:cstheme="majorHAnsi"/>
          <w:szCs w:val="22"/>
          <w:lang w:eastAsia="nb-NO"/>
        </w:rPr>
        <w:t>T</w:t>
      </w:r>
      <w:r w:rsidR="00AC25D4" w:rsidRPr="00992DD9">
        <w:rPr>
          <w:rFonts w:cstheme="majorHAnsi"/>
          <w:szCs w:val="22"/>
          <w:lang w:eastAsia="nb-NO"/>
        </w:rPr>
        <w:t xml:space="preserve">he latest work plan </w:t>
      </w:r>
      <w:r>
        <w:rPr>
          <w:rFonts w:cstheme="majorHAnsi"/>
          <w:szCs w:val="22"/>
          <w:lang w:eastAsia="nb-NO"/>
        </w:rPr>
        <w:t>(</w:t>
      </w:r>
      <w:r w:rsidR="00AC25D4" w:rsidRPr="00992DD9">
        <w:rPr>
          <w:rFonts w:cstheme="majorHAnsi"/>
          <w:szCs w:val="22"/>
          <w:lang w:eastAsia="nb-NO"/>
        </w:rPr>
        <w:t>2016-2018</w:t>
      </w:r>
      <w:r>
        <w:rPr>
          <w:rFonts w:cstheme="majorHAnsi"/>
          <w:szCs w:val="22"/>
          <w:lang w:eastAsia="nb-NO"/>
        </w:rPr>
        <w:t>)</w:t>
      </w:r>
      <w:r w:rsidR="00AC25D4" w:rsidRPr="00992DD9">
        <w:rPr>
          <w:rFonts w:cstheme="majorHAnsi"/>
          <w:szCs w:val="22"/>
          <w:lang w:eastAsia="nb-NO"/>
        </w:rPr>
        <w:t xml:space="preserve"> </w:t>
      </w:r>
      <w:r>
        <w:rPr>
          <w:rFonts w:cstheme="majorHAnsi"/>
          <w:szCs w:val="22"/>
          <w:lang w:eastAsia="nb-NO"/>
        </w:rPr>
        <w:t xml:space="preserve">published in </w:t>
      </w:r>
      <w:r w:rsidR="00AC25D4" w:rsidRPr="00992DD9">
        <w:rPr>
          <w:rFonts w:cstheme="majorHAnsi"/>
          <w:szCs w:val="22"/>
          <w:lang w:eastAsia="nb-NO"/>
        </w:rPr>
        <w:t>May 2019</w:t>
      </w:r>
      <w:r>
        <w:rPr>
          <w:rFonts w:cstheme="majorHAnsi"/>
          <w:szCs w:val="22"/>
          <w:lang w:eastAsia="nb-NO"/>
        </w:rPr>
        <w:t xml:space="preserve"> reveals that</w:t>
      </w:r>
      <w:r w:rsidR="00AC25D4" w:rsidRPr="00992DD9">
        <w:rPr>
          <w:rFonts w:cstheme="majorHAnsi"/>
          <w:szCs w:val="22"/>
          <w:lang w:eastAsia="nb-NO"/>
        </w:rPr>
        <w:t xml:space="preserve"> the government is not providing adequate funding </w:t>
      </w:r>
      <w:r w:rsidR="006971B2">
        <w:rPr>
          <w:rFonts w:cstheme="majorHAnsi"/>
          <w:szCs w:val="22"/>
          <w:lang w:eastAsia="nb-NO"/>
        </w:rPr>
        <w:t>for</w:t>
      </w:r>
      <w:r w:rsidR="006971B2" w:rsidRPr="00992DD9">
        <w:rPr>
          <w:rFonts w:cstheme="majorHAnsi"/>
          <w:szCs w:val="22"/>
          <w:lang w:eastAsia="nb-NO"/>
        </w:rPr>
        <w:t xml:space="preserve"> </w:t>
      </w:r>
      <w:r w:rsidR="00AC25D4" w:rsidRPr="00992DD9">
        <w:rPr>
          <w:rFonts w:cstheme="majorHAnsi"/>
          <w:szCs w:val="22"/>
          <w:lang w:eastAsia="nb-NO"/>
        </w:rPr>
        <w:t>EITI</w:t>
      </w:r>
      <w:r>
        <w:rPr>
          <w:rFonts w:cstheme="majorHAnsi"/>
          <w:szCs w:val="22"/>
          <w:lang w:eastAsia="nb-NO"/>
        </w:rPr>
        <w:t xml:space="preserve"> </w:t>
      </w:r>
      <w:r w:rsidR="00AC25D4" w:rsidRPr="00992DD9">
        <w:rPr>
          <w:rFonts w:cstheme="majorHAnsi"/>
          <w:szCs w:val="22"/>
          <w:lang w:eastAsia="nb-NO"/>
        </w:rPr>
        <w:t>Honduras. So far, the limited funding support has only been secured through the EU MADIGEP project. O</w:t>
      </w:r>
      <w:r w:rsidR="0011723F" w:rsidRPr="00992DD9">
        <w:rPr>
          <w:rFonts w:cstheme="majorHAnsi"/>
          <w:szCs w:val="22"/>
          <w:lang w:eastAsia="nb-NO"/>
        </w:rPr>
        <w:t xml:space="preserve">n 28 November 2018, INHGEOMIN </w:t>
      </w:r>
      <w:r w:rsidR="0011723F" w:rsidRPr="00992DD9">
        <w:rPr>
          <w:rFonts w:cstheme="minorHAnsi"/>
          <w:szCs w:val="22"/>
        </w:rPr>
        <w:t xml:space="preserve">enacted Resolution </w:t>
      </w:r>
      <w:r w:rsidR="00CC0F94">
        <w:rPr>
          <w:rFonts w:cstheme="minorHAnsi"/>
          <w:szCs w:val="22"/>
        </w:rPr>
        <w:t>n</w:t>
      </w:r>
      <w:r w:rsidR="0011723F" w:rsidRPr="00992DD9">
        <w:rPr>
          <w:rFonts w:cstheme="minorHAnsi"/>
          <w:szCs w:val="22"/>
        </w:rPr>
        <w:t>o. 303/2018</w:t>
      </w:r>
      <w:r w:rsidR="0011723F" w:rsidRPr="00992DD9">
        <w:rPr>
          <w:rStyle w:val="FootnoteReference"/>
          <w:szCs w:val="22"/>
        </w:rPr>
        <w:footnoteReference w:id="16"/>
      </w:r>
      <w:r w:rsidR="0011723F" w:rsidRPr="00992DD9">
        <w:rPr>
          <w:rFonts w:cstheme="minorHAnsi"/>
          <w:szCs w:val="22"/>
        </w:rPr>
        <w:t xml:space="preserve"> </w:t>
      </w:r>
      <w:r w:rsidR="00CC0F94">
        <w:rPr>
          <w:rFonts w:cstheme="minorHAnsi"/>
          <w:szCs w:val="22"/>
        </w:rPr>
        <w:t xml:space="preserve">committing </w:t>
      </w:r>
      <w:r w:rsidR="0011723F" w:rsidRPr="00992DD9">
        <w:rPr>
          <w:rFonts w:cstheme="minorHAnsi"/>
          <w:szCs w:val="22"/>
        </w:rPr>
        <w:t xml:space="preserve">the </w:t>
      </w:r>
      <w:r w:rsidR="00CC0F94">
        <w:rPr>
          <w:rFonts w:cstheme="minorHAnsi"/>
          <w:szCs w:val="22"/>
        </w:rPr>
        <w:t xml:space="preserve">government’s </w:t>
      </w:r>
      <w:r w:rsidR="0011723F" w:rsidRPr="00992DD9">
        <w:rPr>
          <w:rFonts w:cstheme="minorHAnsi"/>
          <w:szCs w:val="22"/>
        </w:rPr>
        <w:t>commitment to provide adequate funding for EITI</w:t>
      </w:r>
      <w:r w:rsidR="00CC0F94">
        <w:rPr>
          <w:rFonts w:cstheme="minorHAnsi"/>
          <w:szCs w:val="22"/>
        </w:rPr>
        <w:t xml:space="preserve"> </w:t>
      </w:r>
      <w:r w:rsidR="0011723F" w:rsidRPr="00992DD9">
        <w:rPr>
          <w:rFonts w:cstheme="minorHAnsi"/>
          <w:szCs w:val="22"/>
        </w:rPr>
        <w:t xml:space="preserve">Honduras. As a result, </w:t>
      </w:r>
      <w:r w:rsidR="0011723F" w:rsidRPr="00992DD9">
        <w:rPr>
          <w:rFonts w:cstheme="majorHAnsi"/>
          <w:szCs w:val="22"/>
          <w:lang w:eastAsia="nb-NO"/>
        </w:rPr>
        <w:t xml:space="preserve">INHGEOMIN </w:t>
      </w:r>
      <w:r w:rsidR="00D3118C" w:rsidRPr="00992DD9">
        <w:rPr>
          <w:rFonts w:cstheme="majorHAnsi"/>
          <w:szCs w:val="22"/>
          <w:lang w:eastAsia="nb-NO"/>
        </w:rPr>
        <w:t xml:space="preserve">has </w:t>
      </w:r>
      <w:r w:rsidR="0011723F" w:rsidRPr="00992DD9">
        <w:rPr>
          <w:rFonts w:cstheme="majorHAnsi"/>
          <w:szCs w:val="22"/>
          <w:lang w:eastAsia="nb-NO"/>
        </w:rPr>
        <w:t>host</w:t>
      </w:r>
      <w:r w:rsidR="00CC0F94">
        <w:rPr>
          <w:rFonts w:cstheme="majorHAnsi"/>
          <w:szCs w:val="22"/>
          <w:lang w:eastAsia="nb-NO"/>
        </w:rPr>
        <w:t>ed</w:t>
      </w:r>
      <w:r w:rsidR="0011723F" w:rsidRPr="00992DD9">
        <w:rPr>
          <w:rFonts w:cstheme="majorHAnsi"/>
          <w:szCs w:val="22"/>
          <w:lang w:eastAsia="nb-NO"/>
        </w:rPr>
        <w:t xml:space="preserve"> the </w:t>
      </w:r>
      <w:r w:rsidR="00D3118C" w:rsidRPr="00992DD9">
        <w:rPr>
          <w:rFonts w:cstheme="majorHAnsi"/>
          <w:szCs w:val="22"/>
          <w:lang w:eastAsia="nb-NO"/>
        </w:rPr>
        <w:t>N</w:t>
      </w:r>
      <w:r w:rsidR="0011723F" w:rsidRPr="00992DD9">
        <w:rPr>
          <w:rFonts w:cstheme="majorHAnsi"/>
          <w:szCs w:val="22"/>
          <w:lang w:eastAsia="nb-NO"/>
        </w:rPr>
        <w:t xml:space="preserve">ational </w:t>
      </w:r>
      <w:r w:rsidR="00D3118C" w:rsidRPr="00992DD9">
        <w:rPr>
          <w:rFonts w:cstheme="majorHAnsi"/>
          <w:szCs w:val="22"/>
          <w:lang w:eastAsia="nb-NO"/>
        </w:rPr>
        <w:t>S</w:t>
      </w:r>
      <w:r w:rsidR="0011723F" w:rsidRPr="00992DD9">
        <w:rPr>
          <w:rFonts w:cstheme="majorHAnsi"/>
          <w:szCs w:val="22"/>
          <w:lang w:eastAsia="nb-NO"/>
        </w:rPr>
        <w:t>ecretariat</w:t>
      </w:r>
      <w:r w:rsidR="00CC0F94">
        <w:rPr>
          <w:rFonts w:cstheme="majorHAnsi"/>
          <w:szCs w:val="22"/>
          <w:lang w:eastAsia="nb-NO"/>
        </w:rPr>
        <w:t xml:space="preserve"> </w:t>
      </w:r>
      <w:r w:rsidR="00CC0F94" w:rsidRPr="00992DD9">
        <w:rPr>
          <w:rFonts w:cstheme="majorHAnsi"/>
          <w:szCs w:val="22"/>
          <w:lang w:eastAsia="nb-NO"/>
        </w:rPr>
        <w:t>since November 2018</w:t>
      </w:r>
      <w:r w:rsidR="00CC0F94">
        <w:rPr>
          <w:rFonts w:cstheme="majorHAnsi"/>
          <w:szCs w:val="22"/>
          <w:lang w:eastAsia="nb-NO"/>
        </w:rPr>
        <w:t>.</w:t>
      </w:r>
      <w:r w:rsidR="0011723F" w:rsidRPr="00992DD9">
        <w:rPr>
          <w:rStyle w:val="FootnoteReference"/>
          <w:szCs w:val="22"/>
          <w:lang w:eastAsia="nb-NO"/>
        </w:rPr>
        <w:footnoteReference w:id="17"/>
      </w:r>
      <w:r w:rsidR="0008487B" w:rsidRPr="00992DD9">
        <w:rPr>
          <w:rFonts w:cstheme="majorHAnsi"/>
          <w:szCs w:val="22"/>
          <w:lang w:eastAsia="nb-NO"/>
        </w:rPr>
        <w:t xml:space="preserve"> </w:t>
      </w:r>
    </w:p>
    <w:p w14:paraId="1803B3EF" w14:textId="5FB55F6E" w:rsidR="00D3118C" w:rsidRPr="00992DD9" w:rsidRDefault="00C15B0F" w:rsidP="008A3E29">
      <w:pPr>
        <w:rPr>
          <w:rFonts w:cstheme="majorHAnsi"/>
          <w:szCs w:val="22"/>
          <w:lang w:eastAsia="nb-NO"/>
        </w:rPr>
      </w:pPr>
      <w:r>
        <w:rPr>
          <w:rFonts w:cstheme="majorHAnsi"/>
          <w:szCs w:val="22"/>
          <w:lang w:eastAsia="nb-NO"/>
        </w:rPr>
        <w:t>Following a formal request from t</w:t>
      </w:r>
      <w:r w:rsidR="00D3118C" w:rsidRPr="00992DD9">
        <w:rPr>
          <w:rFonts w:cstheme="majorHAnsi"/>
          <w:szCs w:val="22"/>
          <w:lang w:eastAsia="nb-NO"/>
        </w:rPr>
        <w:t>he MSG</w:t>
      </w:r>
      <w:r w:rsidR="00D3118C" w:rsidRPr="00992DD9">
        <w:rPr>
          <w:rFonts w:cstheme="majorHAnsi"/>
          <w:i/>
          <w:szCs w:val="22"/>
          <w:vertAlign w:val="superscript"/>
          <w:lang w:eastAsia="nb-NO"/>
        </w:rPr>
        <w:footnoteReference w:id="18"/>
      </w:r>
      <w:r>
        <w:rPr>
          <w:rFonts w:cstheme="majorHAnsi"/>
          <w:szCs w:val="22"/>
          <w:lang w:eastAsia="nb-NO"/>
        </w:rPr>
        <w:t xml:space="preserve">, </w:t>
      </w:r>
      <w:r w:rsidRPr="00992DD9">
        <w:rPr>
          <w:rFonts w:cstheme="majorHAnsi"/>
          <w:szCs w:val="22"/>
          <w:lang w:eastAsia="nb-NO"/>
        </w:rPr>
        <w:t>the SCGG has agreed with the EU to hire consultants for</w:t>
      </w:r>
      <w:r>
        <w:rPr>
          <w:rFonts w:cstheme="majorHAnsi"/>
          <w:szCs w:val="22"/>
          <w:lang w:eastAsia="nb-NO"/>
        </w:rPr>
        <w:t xml:space="preserve"> three projects w</w:t>
      </w:r>
      <w:r w:rsidR="00D3118C" w:rsidRPr="00992DD9">
        <w:rPr>
          <w:rFonts w:cstheme="majorHAnsi"/>
          <w:szCs w:val="22"/>
          <w:lang w:eastAsia="nb-NO"/>
        </w:rPr>
        <w:t>ithin the frame</w:t>
      </w:r>
      <w:r>
        <w:rPr>
          <w:rFonts w:cstheme="majorHAnsi"/>
          <w:szCs w:val="22"/>
          <w:lang w:eastAsia="nb-NO"/>
        </w:rPr>
        <w:t>work</w:t>
      </w:r>
      <w:r w:rsidR="00D3118C" w:rsidRPr="00992DD9">
        <w:rPr>
          <w:rFonts w:cstheme="majorHAnsi"/>
          <w:szCs w:val="22"/>
          <w:lang w:eastAsia="nb-NO"/>
        </w:rPr>
        <w:t xml:space="preserve"> of the EU</w:t>
      </w:r>
      <w:r>
        <w:rPr>
          <w:rFonts w:cstheme="majorHAnsi"/>
          <w:szCs w:val="22"/>
          <w:lang w:eastAsia="nb-NO"/>
        </w:rPr>
        <w:t>’s</w:t>
      </w:r>
      <w:r w:rsidR="00D3118C" w:rsidRPr="00992DD9">
        <w:rPr>
          <w:rFonts w:cstheme="majorHAnsi"/>
          <w:szCs w:val="22"/>
          <w:lang w:eastAsia="nb-NO"/>
        </w:rPr>
        <w:t xml:space="preserve"> “Measures Support Institutional Development Public Management project (MADIGEP)”</w:t>
      </w:r>
      <w:r>
        <w:rPr>
          <w:rFonts w:cstheme="majorHAnsi"/>
          <w:szCs w:val="22"/>
          <w:lang w:eastAsia="nb-NO"/>
        </w:rPr>
        <w:t xml:space="preserve"> </w:t>
      </w:r>
      <w:r w:rsidRPr="00992DD9">
        <w:rPr>
          <w:rFonts w:cstheme="majorHAnsi"/>
          <w:szCs w:val="22"/>
          <w:lang w:eastAsia="nb-NO"/>
        </w:rPr>
        <w:t>project</w:t>
      </w:r>
      <w:r w:rsidR="00D3118C" w:rsidRPr="00992DD9">
        <w:rPr>
          <w:rStyle w:val="FootnoteReference"/>
          <w:szCs w:val="22"/>
          <w:lang w:eastAsia="nb-NO"/>
        </w:rPr>
        <w:footnoteReference w:id="19"/>
      </w:r>
      <w:r>
        <w:rPr>
          <w:rFonts w:cstheme="majorHAnsi"/>
          <w:szCs w:val="22"/>
          <w:lang w:eastAsia="nb-NO"/>
        </w:rPr>
        <w:t>. C</w:t>
      </w:r>
      <w:r w:rsidR="00D3118C" w:rsidRPr="00992DD9">
        <w:rPr>
          <w:rFonts w:cstheme="majorHAnsi"/>
          <w:szCs w:val="22"/>
          <w:lang w:eastAsia="nb-NO"/>
        </w:rPr>
        <w:t xml:space="preserve">onsultants </w:t>
      </w:r>
      <w:r w:rsidR="0036015C">
        <w:rPr>
          <w:rFonts w:cstheme="majorHAnsi"/>
          <w:szCs w:val="22"/>
          <w:lang w:eastAsia="nb-NO"/>
        </w:rPr>
        <w:t xml:space="preserve">were to be </w:t>
      </w:r>
      <w:r>
        <w:rPr>
          <w:rFonts w:cstheme="majorHAnsi"/>
          <w:szCs w:val="22"/>
          <w:lang w:eastAsia="nb-NO"/>
        </w:rPr>
        <w:t xml:space="preserve">hired </w:t>
      </w:r>
      <w:r w:rsidR="00D3118C" w:rsidRPr="00992DD9">
        <w:rPr>
          <w:rFonts w:cstheme="majorHAnsi"/>
          <w:szCs w:val="22"/>
          <w:lang w:eastAsia="nb-NO"/>
        </w:rPr>
        <w:t xml:space="preserve">for </w:t>
      </w:r>
      <w:r w:rsidR="00823FBE">
        <w:rPr>
          <w:rFonts w:cstheme="majorHAnsi"/>
          <w:szCs w:val="22"/>
          <w:lang w:eastAsia="nb-NO"/>
        </w:rPr>
        <w:t>a</w:t>
      </w:r>
      <w:r w:rsidR="00D3118C" w:rsidRPr="00992DD9">
        <w:rPr>
          <w:rFonts w:cstheme="majorHAnsi"/>
          <w:szCs w:val="22"/>
          <w:lang w:eastAsia="nb-NO"/>
        </w:rPr>
        <w:t xml:space="preserve">ssistance </w:t>
      </w:r>
      <w:r w:rsidR="0036015C">
        <w:rPr>
          <w:rFonts w:cstheme="majorHAnsi"/>
          <w:szCs w:val="22"/>
          <w:lang w:eastAsia="nb-NO"/>
        </w:rPr>
        <w:t xml:space="preserve">in </w:t>
      </w:r>
      <w:r w:rsidR="00D3118C" w:rsidRPr="00992DD9">
        <w:rPr>
          <w:rFonts w:cstheme="majorHAnsi"/>
          <w:szCs w:val="22"/>
          <w:lang w:eastAsia="nb-NO"/>
        </w:rPr>
        <w:t>hiring the Independent Administrator for the 2017 EITI Honduras Report</w:t>
      </w:r>
      <w:r w:rsidR="00823FBE">
        <w:rPr>
          <w:rFonts w:cstheme="majorHAnsi"/>
          <w:szCs w:val="22"/>
          <w:lang w:eastAsia="nb-NO"/>
        </w:rPr>
        <w:t>, a</w:t>
      </w:r>
      <w:r w:rsidR="00D3118C" w:rsidRPr="00992DD9">
        <w:rPr>
          <w:rFonts w:cstheme="majorHAnsi"/>
          <w:szCs w:val="22"/>
          <w:lang w:eastAsia="nb-NO"/>
        </w:rPr>
        <w:t xml:space="preserve">ssistance </w:t>
      </w:r>
      <w:r w:rsidR="00823FBE">
        <w:rPr>
          <w:rFonts w:cstheme="majorHAnsi"/>
          <w:szCs w:val="22"/>
          <w:lang w:eastAsia="nb-NO"/>
        </w:rPr>
        <w:t xml:space="preserve">in </w:t>
      </w:r>
      <w:r w:rsidR="00D3118C" w:rsidRPr="00992DD9">
        <w:rPr>
          <w:rFonts w:cstheme="majorHAnsi"/>
          <w:szCs w:val="22"/>
          <w:lang w:eastAsia="nb-NO"/>
        </w:rPr>
        <w:t>updating the EITI</w:t>
      </w:r>
      <w:r w:rsidR="00823FBE">
        <w:rPr>
          <w:rFonts w:cstheme="majorHAnsi"/>
          <w:szCs w:val="22"/>
          <w:lang w:eastAsia="nb-NO"/>
        </w:rPr>
        <w:t xml:space="preserve"> </w:t>
      </w:r>
      <w:r w:rsidR="00D3118C" w:rsidRPr="00992DD9">
        <w:rPr>
          <w:rFonts w:cstheme="majorHAnsi"/>
          <w:szCs w:val="22"/>
          <w:lang w:eastAsia="nb-NO"/>
        </w:rPr>
        <w:t xml:space="preserve">Honduras </w:t>
      </w:r>
      <w:r w:rsidR="00823FBE" w:rsidRPr="00992DD9">
        <w:rPr>
          <w:rFonts w:cstheme="majorHAnsi"/>
          <w:szCs w:val="22"/>
          <w:lang w:eastAsia="nb-NO"/>
        </w:rPr>
        <w:t>web</w:t>
      </w:r>
      <w:r w:rsidR="00823FBE">
        <w:rPr>
          <w:rFonts w:cstheme="majorHAnsi"/>
          <w:szCs w:val="22"/>
          <w:lang w:eastAsia="nb-NO"/>
        </w:rPr>
        <w:t>site, and a</w:t>
      </w:r>
      <w:r w:rsidR="00D3118C" w:rsidRPr="00992DD9">
        <w:rPr>
          <w:rFonts w:cstheme="majorHAnsi"/>
          <w:szCs w:val="22"/>
          <w:lang w:eastAsia="nb-NO"/>
        </w:rPr>
        <w:t xml:space="preserve">ssistance </w:t>
      </w:r>
      <w:r w:rsidR="00823FBE">
        <w:rPr>
          <w:rFonts w:cstheme="majorHAnsi"/>
          <w:szCs w:val="22"/>
          <w:lang w:eastAsia="nb-NO"/>
        </w:rPr>
        <w:t xml:space="preserve">in </w:t>
      </w:r>
      <w:r w:rsidR="00D3118C" w:rsidRPr="00992DD9">
        <w:rPr>
          <w:rFonts w:cstheme="majorHAnsi"/>
          <w:szCs w:val="22"/>
          <w:lang w:eastAsia="nb-NO"/>
        </w:rPr>
        <w:t>develop</w:t>
      </w:r>
      <w:r w:rsidR="00823FBE">
        <w:rPr>
          <w:rFonts w:cstheme="majorHAnsi"/>
          <w:szCs w:val="22"/>
          <w:lang w:eastAsia="nb-NO"/>
        </w:rPr>
        <w:t>ing</w:t>
      </w:r>
      <w:r w:rsidR="00D3118C" w:rsidRPr="00992DD9">
        <w:rPr>
          <w:rFonts w:cstheme="majorHAnsi"/>
          <w:szCs w:val="22"/>
          <w:lang w:eastAsia="nb-NO"/>
        </w:rPr>
        <w:t xml:space="preserve"> an EITI online portal. </w:t>
      </w:r>
      <w:r w:rsidR="008A3E29">
        <w:rPr>
          <w:rFonts w:cstheme="majorHAnsi"/>
          <w:szCs w:val="22"/>
          <w:lang w:eastAsia="nb-NO"/>
        </w:rPr>
        <w:t xml:space="preserve">However, </w:t>
      </w:r>
      <w:r w:rsidR="00D3118C" w:rsidRPr="00992DD9">
        <w:rPr>
          <w:rFonts w:cstheme="majorHAnsi"/>
          <w:szCs w:val="22"/>
          <w:lang w:eastAsia="nb-NO"/>
        </w:rPr>
        <w:t xml:space="preserve">no consultants had </w:t>
      </w:r>
      <w:r w:rsidR="008A3E29">
        <w:rPr>
          <w:rFonts w:cstheme="majorHAnsi"/>
          <w:szCs w:val="22"/>
          <w:lang w:eastAsia="nb-NO"/>
        </w:rPr>
        <w:t xml:space="preserve">yet </w:t>
      </w:r>
      <w:r w:rsidR="00D3118C" w:rsidRPr="00992DD9">
        <w:rPr>
          <w:rFonts w:cstheme="majorHAnsi"/>
          <w:szCs w:val="22"/>
          <w:lang w:eastAsia="nb-NO"/>
        </w:rPr>
        <w:t>been hired</w:t>
      </w:r>
      <w:r w:rsidR="008A3E29">
        <w:rPr>
          <w:rFonts w:cstheme="majorHAnsi"/>
          <w:szCs w:val="22"/>
          <w:lang w:eastAsia="nb-NO"/>
        </w:rPr>
        <w:t xml:space="preserve"> as of as of May 2019</w:t>
      </w:r>
      <w:r w:rsidR="00D3118C" w:rsidRPr="00992DD9">
        <w:rPr>
          <w:rFonts w:cstheme="majorHAnsi"/>
          <w:szCs w:val="22"/>
          <w:lang w:eastAsia="nb-NO"/>
        </w:rPr>
        <w:t>.</w:t>
      </w:r>
    </w:p>
    <w:p w14:paraId="2A690FCA" w14:textId="1F1ADFDF" w:rsidR="00146FF9" w:rsidRPr="00992DD9" w:rsidRDefault="00146FF9" w:rsidP="00D03BC6">
      <w:pPr>
        <w:rPr>
          <w:rFonts w:cstheme="majorHAnsi"/>
          <w:szCs w:val="22"/>
          <w:lang w:eastAsia="nb-NO"/>
        </w:rPr>
      </w:pPr>
      <w:r w:rsidRPr="00992DD9">
        <w:rPr>
          <w:rFonts w:cstheme="majorHAnsi"/>
          <w:szCs w:val="22"/>
          <w:lang w:eastAsia="nb-NO"/>
        </w:rPr>
        <w:t>Despite the</w:t>
      </w:r>
      <w:r w:rsidR="00D03BC6">
        <w:rPr>
          <w:rFonts w:cstheme="majorHAnsi"/>
          <w:szCs w:val="22"/>
          <w:lang w:eastAsia="nb-NO"/>
        </w:rPr>
        <w:t>se</w:t>
      </w:r>
      <w:r w:rsidRPr="00992DD9">
        <w:rPr>
          <w:rFonts w:cstheme="majorHAnsi"/>
          <w:szCs w:val="22"/>
          <w:lang w:eastAsia="nb-NO"/>
        </w:rPr>
        <w:t xml:space="preserve"> efforts, the lack of resources </w:t>
      </w:r>
      <w:r w:rsidR="00D03BC6">
        <w:rPr>
          <w:rFonts w:cstheme="majorHAnsi"/>
          <w:szCs w:val="22"/>
          <w:lang w:eastAsia="nb-NO"/>
        </w:rPr>
        <w:t xml:space="preserve">was </w:t>
      </w:r>
      <w:r w:rsidRPr="00992DD9">
        <w:rPr>
          <w:rFonts w:cstheme="majorHAnsi"/>
          <w:szCs w:val="22"/>
          <w:lang w:eastAsia="nb-NO"/>
        </w:rPr>
        <w:t xml:space="preserve">one of the issues </w:t>
      </w:r>
      <w:r w:rsidR="00D03BC6">
        <w:rPr>
          <w:rFonts w:cstheme="majorHAnsi"/>
          <w:szCs w:val="22"/>
          <w:lang w:eastAsia="nb-NO"/>
        </w:rPr>
        <w:t xml:space="preserve">of </w:t>
      </w:r>
      <w:r w:rsidRPr="00992DD9">
        <w:rPr>
          <w:rFonts w:cstheme="majorHAnsi"/>
          <w:szCs w:val="22"/>
          <w:lang w:eastAsia="nb-NO"/>
        </w:rPr>
        <w:t>most concern across most stakeholders</w:t>
      </w:r>
      <w:r w:rsidR="00D03BC6">
        <w:rPr>
          <w:rFonts w:cstheme="majorHAnsi"/>
          <w:szCs w:val="22"/>
          <w:lang w:eastAsia="nb-NO"/>
        </w:rPr>
        <w:t xml:space="preserve"> consulted</w:t>
      </w:r>
      <w:r w:rsidRPr="00992DD9">
        <w:rPr>
          <w:rFonts w:cstheme="majorHAnsi"/>
          <w:szCs w:val="22"/>
          <w:lang w:eastAsia="nb-NO"/>
        </w:rPr>
        <w:t xml:space="preserve">. </w:t>
      </w:r>
      <w:r w:rsidR="00D03BC6">
        <w:rPr>
          <w:rFonts w:cstheme="majorHAnsi"/>
          <w:szCs w:val="22"/>
          <w:lang w:eastAsia="nb-NO"/>
        </w:rPr>
        <w:t xml:space="preserve">Consultations </w:t>
      </w:r>
      <w:r w:rsidRPr="00992DD9">
        <w:rPr>
          <w:rFonts w:cstheme="majorHAnsi"/>
          <w:szCs w:val="22"/>
          <w:lang w:eastAsia="nb-NO"/>
        </w:rPr>
        <w:t>with city mayors from La Union, El Corpus and Los Cedros municipalities</w:t>
      </w:r>
      <w:r w:rsidR="00D03BC6">
        <w:rPr>
          <w:rFonts w:cstheme="majorHAnsi"/>
          <w:szCs w:val="22"/>
          <w:lang w:eastAsia="nb-NO"/>
        </w:rPr>
        <w:t xml:space="preserve"> highlighted the scarcity of resources for EITI implementation because </w:t>
      </w:r>
      <w:r w:rsidR="00D03BC6" w:rsidRPr="00D03BC6">
        <w:rPr>
          <w:rFonts w:cstheme="majorHAnsi"/>
          <w:szCs w:val="22"/>
          <w:lang w:eastAsia="nb-NO"/>
        </w:rPr>
        <w:t xml:space="preserve">INHGEOMIN </w:t>
      </w:r>
      <w:r w:rsidR="00D03BC6">
        <w:rPr>
          <w:rFonts w:cstheme="majorHAnsi"/>
          <w:szCs w:val="22"/>
          <w:lang w:eastAsia="nb-NO"/>
        </w:rPr>
        <w:t xml:space="preserve">had </w:t>
      </w:r>
      <w:r w:rsidR="00D03BC6" w:rsidRPr="00D03BC6">
        <w:rPr>
          <w:rFonts w:cstheme="majorHAnsi"/>
          <w:szCs w:val="22"/>
          <w:lang w:eastAsia="nb-NO"/>
        </w:rPr>
        <w:t>ceased to perceive the mining tax from mining companies</w:t>
      </w:r>
      <w:r w:rsidR="00D03BC6">
        <w:rPr>
          <w:rFonts w:cstheme="majorHAnsi"/>
          <w:szCs w:val="22"/>
          <w:lang w:eastAsia="nb-NO"/>
        </w:rPr>
        <w:t xml:space="preserve">, </w:t>
      </w:r>
      <w:r w:rsidRPr="00992DD9">
        <w:rPr>
          <w:rFonts w:cstheme="majorHAnsi"/>
          <w:szCs w:val="22"/>
          <w:lang w:eastAsia="nb-NO"/>
        </w:rPr>
        <w:t xml:space="preserve">due to the Supreme Court ruling on Article 76 from the General Mining Law declaring it unconstitutional. This tax </w:t>
      </w:r>
      <w:r w:rsidR="009F009A">
        <w:rPr>
          <w:rFonts w:cstheme="majorHAnsi"/>
          <w:szCs w:val="22"/>
          <w:lang w:eastAsia="nb-NO"/>
        </w:rPr>
        <w:t>had</w:t>
      </w:r>
      <w:r w:rsidRPr="00992DD9">
        <w:rPr>
          <w:rFonts w:cstheme="majorHAnsi"/>
          <w:szCs w:val="22"/>
          <w:lang w:eastAsia="nb-NO"/>
        </w:rPr>
        <w:t xml:space="preserve"> </w:t>
      </w:r>
      <w:r w:rsidR="009F009A">
        <w:rPr>
          <w:rFonts w:cstheme="majorHAnsi"/>
          <w:szCs w:val="22"/>
          <w:lang w:eastAsia="nb-NO"/>
        </w:rPr>
        <w:t xml:space="preserve">accounted for around </w:t>
      </w:r>
      <w:r w:rsidRPr="00992DD9">
        <w:rPr>
          <w:rFonts w:cstheme="majorHAnsi"/>
          <w:szCs w:val="22"/>
          <w:lang w:eastAsia="nb-NO"/>
        </w:rPr>
        <w:t xml:space="preserve">50% </w:t>
      </w:r>
      <w:r w:rsidR="009F009A">
        <w:rPr>
          <w:rFonts w:cstheme="majorHAnsi"/>
          <w:szCs w:val="22"/>
          <w:lang w:eastAsia="nb-NO"/>
        </w:rPr>
        <w:t xml:space="preserve">of revenue prior to </w:t>
      </w:r>
      <w:r w:rsidR="009F009A" w:rsidRPr="00992DD9">
        <w:rPr>
          <w:rFonts w:cstheme="majorHAnsi"/>
          <w:szCs w:val="22"/>
          <w:lang w:eastAsia="nb-NO"/>
        </w:rPr>
        <w:t>2016</w:t>
      </w:r>
      <w:r w:rsidRPr="00992DD9">
        <w:rPr>
          <w:rFonts w:cstheme="majorHAnsi"/>
          <w:szCs w:val="22"/>
          <w:lang w:eastAsia="nb-NO"/>
        </w:rPr>
        <w:t xml:space="preserve">. Although INHGEOMIN decided to host the EITI National Secretariat, in practice </w:t>
      </w:r>
      <w:r w:rsidR="0090052A">
        <w:rPr>
          <w:rFonts w:cstheme="majorHAnsi"/>
          <w:szCs w:val="22"/>
          <w:lang w:eastAsia="nb-NO"/>
        </w:rPr>
        <w:t xml:space="preserve">stallholders noted that </w:t>
      </w:r>
      <w:r w:rsidRPr="00992DD9">
        <w:rPr>
          <w:rFonts w:cstheme="majorHAnsi"/>
          <w:szCs w:val="22"/>
          <w:lang w:eastAsia="nb-NO"/>
        </w:rPr>
        <w:t xml:space="preserve">there </w:t>
      </w:r>
      <w:r w:rsidR="0090052A">
        <w:rPr>
          <w:rFonts w:cstheme="majorHAnsi"/>
          <w:szCs w:val="22"/>
          <w:lang w:eastAsia="nb-NO"/>
        </w:rPr>
        <w:t>wa</w:t>
      </w:r>
      <w:r w:rsidRPr="00992DD9">
        <w:rPr>
          <w:rFonts w:cstheme="majorHAnsi"/>
          <w:szCs w:val="22"/>
          <w:lang w:eastAsia="nb-NO"/>
        </w:rPr>
        <w:t xml:space="preserve">s no staff working full time for EITI, other than the National Coordinator not physically </w:t>
      </w:r>
      <w:r w:rsidR="0090052A">
        <w:rPr>
          <w:rFonts w:cstheme="majorHAnsi"/>
          <w:szCs w:val="22"/>
          <w:lang w:eastAsia="nb-NO"/>
        </w:rPr>
        <w:t xml:space="preserve">located at </w:t>
      </w:r>
      <w:r w:rsidRPr="00992DD9">
        <w:rPr>
          <w:rFonts w:cstheme="majorHAnsi"/>
          <w:szCs w:val="22"/>
          <w:lang w:eastAsia="nb-NO"/>
        </w:rPr>
        <w:t>INHGEOMIN’s offices.</w:t>
      </w:r>
    </w:p>
    <w:p w14:paraId="1B8F72AE" w14:textId="107DEF38" w:rsidR="00146FF9" w:rsidRPr="00992DD9" w:rsidRDefault="00146FF9" w:rsidP="00146FF9">
      <w:pPr>
        <w:rPr>
          <w:rFonts w:cstheme="majorHAnsi"/>
          <w:szCs w:val="22"/>
          <w:lang w:eastAsia="nb-NO"/>
        </w:rPr>
      </w:pPr>
      <w:r w:rsidRPr="00992DD9">
        <w:rPr>
          <w:rFonts w:cstheme="majorHAnsi"/>
          <w:szCs w:val="22"/>
          <w:lang w:eastAsia="nb-NO"/>
        </w:rPr>
        <w:t xml:space="preserve">The closure of the EITI-Honduras’ website </w:t>
      </w:r>
      <w:r w:rsidR="00DF20DF">
        <w:rPr>
          <w:rFonts w:cstheme="majorHAnsi"/>
          <w:szCs w:val="22"/>
          <w:lang w:eastAsia="nb-NO"/>
        </w:rPr>
        <w:t xml:space="preserve">due to </w:t>
      </w:r>
      <w:r w:rsidRPr="00992DD9">
        <w:rPr>
          <w:rFonts w:cstheme="majorHAnsi"/>
          <w:szCs w:val="22"/>
          <w:lang w:eastAsia="nb-NO"/>
        </w:rPr>
        <w:t xml:space="preserve">lack of </w:t>
      </w:r>
      <w:r w:rsidR="00DF20DF">
        <w:rPr>
          <w:rFonts w:cstheme="majorHAnsi"/>
          <w:szCs w:val="22"/>
          <w:lang w:eastAsia="nb-NO"/>
        </w:rPr>
        <w:t xml:space="preserve">funds was highlighted repeatedly </w:t>
      </w:r>
      <w:r w:rsidRPr="00992DD9">
        <w:rPr>
          <w:rFonts w:cstheme="majorHAnsi"/>
          <w:szCs w:val="22"/>
          <w:lang w:eastAsia="nb-NO"/>
        </w:rPr>
        <w:t xml:space="preserve">during meetings. </w:t>
      </w:r>
      <w:r w:rsidR="00DF20DF">
        <w:rPr>
          <w:rFonts w:cstheme="majorHAnsi"/>
          <w:szCs w:val="22"/>
          <w:lang w:eastAsia="nb-NO"/>
        </w:rPr>
        <w:t>S</w:t>
      </w:r>
      <w:r w:rsidR="005F3526">
        <w:rPr>
          <w:rFonts w:cstheme="majorHAnsi"/>
          <w:szCs w:val="22"/>
          <w:lang w:eastAsia="nb-NO"/>
        </w:rPr>
        <w:t>everal s</w:t>
      </w:r>
      <w:r w:rsidR="00DF20DF">
        <w:rPr>
          <w:rFonts w:cstheme="majorHAnsi"/>
          <w:szCs w:val="22"/>
          <w:lang w:eastAsia="nb-NO"/>
        </w:rPr>
        <w:t xml:space="preserve">takeholders </w:t>
      </w:r>
      <w:r w:rsidR="005F3526">
        <w:rPr>
          <w:rFonts w:cstheme="majorHAnsi"/>
          <w:szCs w:val="22"/>
          <w:lang w:eastAsia="nb-NO"/>
        </w:rPr>
        <w:t xml:space="preserve">consulted highlighted the dependency on external funding, </w:t>
      </w:r>
      <w:r w:rsidR="00DF20DF">
        <w:rPr>
          <w:rFonts w:cstheme="majorHAnsi"/>
          <w:szCs w:val="22"/>
          <w:lang w:eastAsia="nb-NO"/>
        </w:rPr>
        <w:t>not</w:t>
      </w:r>
      <w:r w:rsidR="005F3526">
        <w:rPr>
          <w:rFonts w:cstheme="majorHAnsi"/>
          <w:szCs w:val="22"/>
          <w:lang w:eastAsia="nb-NO"/>
        </w:rPr>
        <w:t>ing</w:t>
      </w:r>
      <w:r w:rsidR="00DF20DF">
        <w:rPr>
          <w:rFonts w:cstheme="majorHAnsi"/>
          <w:szCs w:val="22"/>
          <w:lang w:eastAsia="nb-NO"/>
        </w:rPr>
        <w:t xml:space="preserve"> that</w:t>
      </w:r>
      <w:r w:rsidRPr="00992DD9">
        <w:rPr>
          <w:rFonts w:cstheme="majorHAnsi"/>
          <w:szCs w:val="22"/>
          <w:lang w:eastAsia="nb-NO"/>
        </w:rPr>
        <w:t xml:space="preserve"> the </w:t>
      </w:r>
      <w:r w:rsidR="00CE072C" w:rsidRPr="00992DD9">
        <w:rPr>
          <w:rFonts w:cstheme="majorHAnsi"/>
          <w:szCs w:val="22"/>
          <w:lang w:eastAsia="nb-NO"/>
        </w:rPr>
        <w:t>2015-2016</w:t>
      </w:r>
      <w:r w:rsidR="00DF20DF">
        <w:rPr>
          <w:rFonts w:cstheme="majorHAnsi"/>
          <w:szCs w:val="22"/>
          <w:lang w:eastAsia="nb-NO"/>
        </w:rPr>
        <w:t xml:space="preserve"> </w:t>
      </w:r>
      <w:r w:rsidRPr="00992DD9">
        <w:rPr>
          <w:rFonts w:cstheme="majorHAnsi"/>
          <w:szCs w:val="22"/>
          <w:lang w:eastAsia="nb-NO"/>
        </w:rPr>
        <w:t>EITI Report could not have been published</w:t>
      </w:r>
      <w:r w:rsidR="005F3526">
        <w:rPr>
          <w:rFonts w:cstheme="majorHAnsi"/>
          <w:szCs w:val="22"/>
          <w:lang w:eastAsia="nb-NO"/>
        </w:rPr>
        <w:t xml:space="preserve"> without </w:t>
      </w:r>
      <w:r w:rsidR="005F3526" w:rsidRPr="00992DD9">
        <w:rPr>
          <w:rFonts w:cstheme="majorHAnsi"/>
          <w:szCs w:val="22"/>
          <w:lang w:eastAsia="nb-NO"/>
        </w:rPr>
        <w:t>the funds provided by the EU</w:t>
      </w:r>
      <w:r w:rsidRPr="00992DD9">
        <w:rPr>
          <w:rFonts w:cstheme="majorHAnsi"/>
          <w:szCs w:val="22"/>
          <w:lang w:eastAsia="nb-NO"/>
        </w:rPr>
        <w:t xml:space="preserve">. </w:t>
      </w:r>
    </w:p>
    <w:p w14:paraId="4F7A1415" w14:textId="5FD457EC" w:rsidR="00146FF9" w:rsidRPr="00992DD9" w:rsidRDefault="00146FF9" w:rsidP="00146FF9">
      <w:pPr>
        <w:rPr>
          <w:rFonts w:cstheme="majorHAnsi"/>
          <w:szCs w:val="22"/>
          <w:lang w:eastAsia="nb-NO"/>
        </w:rPr>
      </w:pPr>
      <w:r w:rsidRPr="00992DD9">
        <w:rPr>
          <w:rFonts w:cstheme="majorHAnsi"/>
          <w:szCs w:val="22"/>
          <w:lang w:eastAsia="nb-NO"/>
        </w:rPr>
        <w:t xml:space="preserve">Finally, </w:t>
      </w:r>
      <w:r w:rsidR="00F56113">
        <w:rPr>
          <w:rFonts w:cstheme="majorHAnsi"/>
          <w:szCs w:val="22"/>
          <w:lang w:eastAsia="nb-NO"/>
        </w:rPr>
        <w:t xml:space="preserve">several </w:t>
      </w:r>
      <w:r w:rsidRPr="00992DD9">
        <w:rPr>
          <w:rFonts w:cstheme="majorHAnsi"/>
          <w:szCs w:val="22"/>
          <w:lang w:eastAsia="nb-NO"/>
        </w:rPr>
        <w:t xml:space="preserve">civil society organisations </w:t>
      </w:r>
      <w:r w:rsidR="00F56113">
        <w:rPr>
          <w:rFonts w:cstheme="majorHAnsi"/>
          <w:szCs w:val="22"/>
          <w:lang w:eastAsia="nb-NO"/>
        </w:rPr>
        <w:t xml:space="preserve">consulted </w:t>
      </w:r>
      <w:r w:rsidRPr="00992DD9">
        <w:rPr>
          <w:rFonts w:cstheme="majorHAnsi"/>
          <w:szCs w:val="22"/>
          <w:lang w:eastAsia="nb-NO"/>
        </w:rPr>
        <w:t xml:space="preserve">highlighted that </w:t>
      </w:r>
      <w:r w:rsidR="00F56113">
        <w:rPr>
          <w:rFonts w:cstheme="majorHAnsi"/>
          <w:szCs w:val="22"/>
          <w:lang w:eastAsia="nb-NO"/>
        </w:rPr>
        <w:t xml:space="preserve">certain recent </w:t>
      </w:r>
      <w:r w:rsidRPr="00992DD9">
        <w:rPr>
          <w:rFonts w:cstheme="majorHAnsi"/>
          <w:szCs w:val="22"/>
          <w:lang w:eastAsia="nb-NO"/>
        </w:rPr>
        <w:t xml:space="preserve">government </w:t>
      </w:r>
      <w:r w:rsidR="00F56113">
        <w:rPr>
          <w:rFonts w:cstheme="majorHAnsi"/>
          <w:szCs w:val="22"/>
          <w:lang w:eastAsia="nb-NO"/>
        </w:rPr>
        <w:t xml:space="preserve">reforms </w:t>
      </w:r>
      <w:r w:rsidRPr="00992DD9">
        <w:rPr>
          <w:rFonts w:cstheme="majorHAnsi"/>
          <w:szCs w:val="22"/>
          <w:lang w:eastAsia="nb-NO"/>
        </w:rPr>
        <w:t xml:space="preserve">were not </w:t>
      </w:r>
      <w:r w:rsidR="00F56113">
        <w:rPr>
          <w:rFonts w:cstheme="majorHAnsi"/>
          <w:szCs w:val="22"/>
          <w:lang w:eastAsia="nb-NO"/>
        </w:rPr>
        <w:t xml:space="preserve">supporting </w:t>
      </w:r>
      <w:r w:rsidRPr="00992DD9">
        <w:rPr>
          <w:rFonts w:cstheme="majorHAnsi"/>
          <w:szCs w:val="22"/>
          <w:lang w:eastAsia="nb-NO"/>
        </w:rPr>
        <w:t>transparen</w:t>
      </w:r>
      <w:r w:rsidR="00F56113">
        <w:rPr>
          <w:rFonts w:cstheme="majorHAnsi"/>
          <w:szCs w:val="22"/>
          <w:lang w:eastAsia="nb-NO"/>
        </w:rPr>
        <w:t>cy in the extractives</w:t>
      </w:r>
      <w:r w:rsidRPr="00992DD9">
        <w:rPr>
          <w:rFonts w:cstheme="majorHAnsi"/>
          <w:szCs w:val="22"/>
          <w:lang w:eastAsia="nb-NO"/>
        </w:rPr>
        <w:t xml:space="preserve">. </w:t>
      </w:r>
      <w:r w:rsidR="00F56113">
        <w:rPr>
          <w:rFonts w:cstheme="majorHAnsi"/>
          <w:szCs w:val="22"/>
          <w:lang w:eastAsia="nb-NO"/>
        </w:rPr>
        <w:t xml:space="preserve">They highlighted </w:t>
      </w:r>
      <w:r w:rsidRPr="00992DD9">
        <w:rPr>
          <w:rFonts w:cstheme="majorHAnsi"/>
          <w:szCs w:val="22"/>
          <w:lang w:eastAsia="nb-NO"/>
        </w:rPr>
        <w:t xml:space="preserve">the lack of access to public information about </w:t>
      </w:r>
      <w:r w:rsidR="00E550AF">
        <w:rPr>
          <w:rFonts w:cstheme="majorHAnsi"/>
          <w:szCs w:val="22"/>
          <w:lang w:eastAsia="nb-NO"/>
        </w:rPr>
        <w:t>key</w:t>
      </w:r>
      <w:r w:rsidR="00E550AF" w:rsidRPr="00992DD9">
        <w:rPr>
          <w:rFonts w:cstheme="majorHAnsi"/>
          <w:szCs w:val="22"/>
          <w:lang w:eastAsia="nb-NO"/>
        </w:rPr>
        <w:t xml:space="preserve"> </w:t>
      </w:r>
      <w:r w:rsidRPr="00992DD9">
        <w:rPr>
          <w:rFonts w:cstheme="majorHAnsi"/>
          <w:szCs w:val="22"/>
          <w:lang w:eastAsia="nb-NO"/>
        </w:rPr>
        <w:t>mining projects, including environmental licenses. On 17 August 2018, the Secretariat of Environment and Natural Resources</w:t>
      </w:r>
      <w:r w:rsidRPr="00992DD9">
        <w:rPr>
          <w:rFonts w:cstheme="majorHAnsi"/>
          <w:szCs w:val="22"/>
          <w:vertAlign w:val="superscript"/>
          <w:lang w:eastAsia="nb-NO"/>
        </w:rPr>
        <w:footnoteRef/>
      </w:r>
      <w:r w:rsidRPr="00992DD9">
        <w:rPr>
          <w:rFonts w:cstheme="majorHAnsi"/>
          <w:szCs w:val="22"/>
          <w:lang w:eastAsia="nb-NO"/>
        </w:rPr>
        <w:t xml:space="preserve"> </w:t>
      </w:r>
      <w:r w:rsidR="00F56113">
        <w:rPr>
          <w:rFonts w:cstheme="majorHAnsi"/>
          <w:szCs w:val="22"/>
          <w:lang w:eastAsia="nb-NO"/>
        </w:rPr>
        <w:t xml:space="preserve">enacted </w:t>
      </w:r>
      <w:r w:rsidRPr="00992DD9">
        <w:rPr>
          <w:rFonts w:cstheme="majorHAnsi"/>
          <w:szCs w:val="22"/>
          <w:lang w:eastAsia="nb-NO"/>
        </w:rPr>
        <w:t>a resolution on the confidentiality of information related to environmental licenses. Ministerial Agreement 1402-2018</w:t>
      </w:r>
      <w:r w:rsidR="00753660" w:rsidRPr="00992DD9">
        <w:rPr>
          <w:rStyle w:val="FootnoteReference"/>
          <w:szCs w:val="22"/>
        </w:rPr>
        <w:footnoteReference w:id="20"/>
      </w:r>
      <w:r w:rsidRPr="00992DD9">
        <w:rPr>
          <w:rFonts w:cstheme="majorHAnsi"/>
          <w:szCs w:val="22"/>
          <w:lang w:eastAsia="nb-NO"/>
        </w:rPr>
        <w:t xml:space="preserve"> designates “the analysis of technical characteristics included in the environmental licenses, all other environmental procedures presented to this Secretariat of State in the Offices of Natural Resources and Environment, as well as the location of the same”, as reserved information (</w:t>
      </w:r>
      <w:proofErr w:type="spellStart"/>
      <w:r w:rsidRPr="00992DD9">
        <w:rPr>
          <w:rFonts w:cstheme="majorHAnsi"/>
          <w:i/>
          <w:szCs w:val="22"/>
          <w:lang w:eastAsia="nb-NO"/>
        </w:rPr>
        <w:t>Información</w:t>
      </w:r>
      <w:proofErr w:type="spellEnd"/>
      <w:r w:rsidRPr="00992DD9">
        <w:rPr>
          <w:rFonts w:cstheme="majorHAnsi"/>
          <w:i/>
          <w:szCs w:val="22"/>
          <w:lang w:eastAsia="nb-NO"/>
        </w:rPr>
        <w:t xml:space="preserve"> </w:t>
      </w:r>
      <w:proofErr w:type="spellStart"/>
      <w:r w:rsidRPr="00992DD9">
        <w:rPr>
          <w:rFonts w:cstheme="majorHAnsi"/>
          <w:i/>
          <w:szCs w:val="22"/>
          <w:lang w:eastAsia="nb-NO"/>
        </w:rPr>
        <w:t>Reservada</w:t>
      </w:r>
      <w:proofErr w:type="spellEnd"/>
      <w:r w:rsidRPr="00992DD9">
        <w:rPr>
          <w:rFonts w:cstheme="majorHAnsi"/>
          <w:szCs w:val="22"/>
          <w:lang w:eastAsia="nb-NO"/>
        </w:rPr>
        <w:t xml:space="preserve">). It </w:t>
      </w:r>
      <w:r w:rsidRPr="00992DD9">
        <w:rPr>
          <w:rFonts w:cstheme="majorHAnsi"/>
          <w:szCs w:val="22"/>
          <w:lang w:eastAsia="nb-NO"/>
        </w:rPr>
        <w:lastRenderedPageBreak/>
        <w:t>also guarantees the protection of this information, limiting in this way the right of access to data on environmental licenses</w:t>
      </w:r>
    </w:p>
    <w:p w14:paraId="30908FFC" w14:textId="77777777" w:rsidR="003E5891" w:rsidRPr="00992DD9" w:rsidRDefault="003E5891" w:rsidP="00310A3A">
      <w:pPr>
        <w:pStyle w:val="Heading3"/>
      </w:pPr>
      <w:r w:rsidRPr="00992DD9">
        <w:t>Secretariat’s Assessment</w:t>
      </w:r>
    </w:p>
    <w:p w14:paraId="07A1B23A" w14:textId="6F621EEC" w:rsidR="0059611B" w:rsidRDefault="00EE5F75" w:rsidP="001E394C">
      <w:pPr>
        <w:spacing w:before="100" w:beforeAutospacing="1" w:after="100" w:afterAutospacing="1"/>
        <w:rPr>
          <w:rFonts w:cstheme="majorHAnsi"/>
          <w:szCs w:val="22"/>
        </w:rPr>
      </w:pPr>
      <w:r w:rsidRPr="00992DD9">
        <w:rPr>
          <w:rFonts w:cstheme="majorHAnsi"/>
          <w:szCs w:val="22"/>
          <w:u w:val="single"/>
        </w:rPr>
        <w:t>The International Secretariat</w:t>
      </w:r>
      <w:r w:rsidR="009A05F3">
        <w:rPr>
          <w:rFonts w:cstheme="majorHAnsi"/>
          <w:szCs w:val="22"/>
          <w:u w:val="single"/>
        </w:rPr>
        <w:t xml:space="preserve">’s preliminary </w:t>
      </w:r>
      <w:r w:rsidR="0059611B" w:rsidRPr="00992DD9">
        <w:rPr>
          <w:rFonts w:cstheme="majorHAnsi"/>
          <w:szCs w:val="22"/>
          <w:u w:val="single"/>
        </w:rPr>
        <w:t xml:space="preserve">assessment is that Honduras has </w:t>
      </w:r>
      <w:r w:rsidR="00814BE0">
        <w:rPr>
          <w:rFonts w:cstheme="majorHAnsi"/>
          <w:szCs w:val="22"/>
          <w:u w:val="single"/>
        </w:rPr>
        <w:t>partly</w:t>
      </w:r>
      <w:r w:rsidR="0059611B" w:rsidRPr="00992DD9">
        <w:rPr>
          <w:rFonts w:cstheme="majorHAnsi"/>
          <w:szCs w:val="22"/>
          <w:u w:val="single"/>
        </w:rPr>
        <w:t xml:space="preserve"> addressed </w:t>
      </w:r>
      <w:r w:rsidR="005710C7">
        <w:rPr>
          <w:rFonts w:cstheme="majorHAnsi"/>
          <w:szCs w:val="22"/>
          <w:u w:val="single"/>
        </w:rPr>
        <w:t xml:space="preserve">the </w:t>
      </w:r>
      <w:r w:rsidR="0059611B" w:rsidRPr="00992DD9">
        <w:rPr>
          <w:rFonts w:cstheme="majorHAnsi"/>
          <w:szCs w:val="22"/>
          <w:u w:val="single"/>
        </w:rPr>
        <w:t xml:space="preserve">corrective action </w:t>
      </w:r>
      <w:r w:rsidR="005710C7">
        <w:rPr>
          <w:rFonts w:cstheme="majorHAnsi"/>
          <w:szCs w:val="22"/>
          <w:u w:val="single"/>
        </w:rPr>
        <w:t>on government engagement</w:t>
      </w:r>
      <w:r w:rsidR="00D55014">
        <w:rPr>
          <w:rFonts w:cstheme="majorHAnsi"/>
          <w:szCs w:val="22"/>
          <w:u w:val="single"/>
        </w:rPr>
        <w:t xml:space="preserve"> and has </w:t>
      </w:r>
      <w:r w:rsidR="0059611B" w:rsidRPr="00992DD9">
        <w:rPr>
          <w:rFonts w:cstheme="majorHAnsi"/>
          <w:szCs w:val="22"/>
          <w:u w:val="single"/>
        </w:rPr>
        <w:t xml:space="preserve">made meaningful progress </w:t>
      </w:r>
      <w:r w:rsidR="00D55014" w:rsidRPr="00503A5C">
        <w:rPr>
          <w:rFonts w:cstheme="majorHAnsi"/>
          <w:i/>
          <w:iCs/>
          <w:szCs w:val="22"/>
          <w:u w:val="single"/>
        </w:rPr>
        <w:t>with considerable improvements</w:t>
      </w:r>
      <w:r w:rsidR="00D55014">
        <w:rPr>
          <w:rFonts w:cstheme="majorHAnsi"/>
          <w:szCs w:val="22"/>
          <w:u w:val="single"/>
        </w:rPr>
        <w:t xml:space="preserve"> </w:t>
      </w:r>
      <w:r w:rsidR="0059611B" w:rsidRPr="00992DD9">
        <w:rPr>
          <w:rFonts w:cstheme="majorHAnsi"/>
          <w:szCs w:val="22"/>
          <w:u w:val="single"/>
        </w:rPr>
        <w:t>towards meeting Requirement 1.1.</w:t>
      </w:r>
      <w:r w:rsidR="00504E83">
        <w:rPr>
          <w:rFonts w:cstheme="majorHAnsi"/>
          <w:szCs w:val="22"/>
        </w:rPr>
        <w:t xml:space="preserve"> </w:t>
      </w:r>
      <w:r w:rsidR="00D55014">
        <w:rPr>
          <w:rFonts w:cstheme="majorHAnsi"/>
          <w:szCs w:val="22"/>
        </w:rPr>
        <w:t xml:space="preserve">There is </w:t>
      </w:r>
      <w:r w:rsidR="00A166C2">
        <w:rPr>
          <w:rFonts w:cstheme="majorHAnsi"/>
          <w:szCs w:val="22"/>
        </w:rPr>
        <w:t xml:space="preserve">some </w:t>
      </w:r>
      <w:r w:rsidR="00D55014">
        <w:rPr>
          <w:rFonts w:cstheme="majorHAnsi"/>
          <w:szCs w:val="22"/>
        </w:rPr>
        <w:t>evidence</w:t>
      </w:r>
      <w:r w:rsidR="00A166C2">
        <w:rPr>
          <w:rFonts w:cstheme="majorHAnsi"/>
          <w:szCs w:val="22"/>
        </w:rPr>
        <w:t>, albeit limited,</w:t>
      </w:r>
      <w:r w:rsidR="00D55014">
        <w:rPr>
          <w:rFonts w:cstheme="majorHAnsi"/>
          <w:szCs w:val="22"/>
        </w:rPr>
        <w:t xml:space="preserve"> of </w:t>
      </w:r>
      <w:r w:rsidR="0059611B" w:rsidRPr="00992DD9">
        <w:rPr>
          <w:rFonts w:cstheme="majorHAnsi"/>
          <w:szCs w:val="22"/>
        </w:rPr>
        <w:t>government engagement</w:t>
      </w:r>
      <w:r w:rsidR="00A166C2">
        <w:rPr>
          <w:rFonts w:cstheme="majorHAnsi"/>
          <w:szCs w:val="22"/>
        </w:rPr>
        <w:t xml:space="preserve"> in EITI,</w:t>
      </w:r>
      <w:r w:rsidR="0059611B" w:rsidRPr="00992DD9">
        <w:rPr>
          <w:rFonts w:cstheme="majorHAnsi"/>
          <w:szCs w:val="22"/>
        </w:rPr>
        <w:t xml:space="preserve"> </w:t>
      </w:r>
      <w:r w:rsidR="0056448F" w:rsidRPr="00992DD9">
        <w:rPr>
          <w:rFonts w:cstheme="majorHAnsi"/>
          <w:szCs w:val="22"/>
        </w:rPr>
        <w:t>in</w:t>
      </w:r>
      <w:r w:rsidR="0059611B" w:rsidRPr="00992DD9">
        <w:rPr>
          <w:rFonts w:cstheme="majorHAnsi"/>
          <w:szCs w:val="22"/>
        </w:rPr>
        <w:t xml:space="preserve"> </w:t>
      </w:r>
      <w:r w:rsidR="0056448F" w:rsidRPr="00992DD9">
        <w:rPr>
          <w:rFonts w:cstheme="majorHAnsi"/>
          <w:szCs w:val="22"/>
        </w:rPr>
        <w:t>its</w:t>
      </w:r>
      <w:r w:rsidR="0059611B" w:rsidRPr="00992DD9">
        <w:rPr>
          <w:rFonts w:cstheme="majorHAnsi"/>
          <w:szCs w:val="22"/>
        </w:rPr>
        <w:t xml:space="preserve"> continued commitment through </w:t>
      </w:r>
      <w:r w:rsidR="00D55014">
        <w:rPr>
          <w:rFonts w:cstheme="majorHAnsi"/>
          <w:szCs w:val="22"/>
        </w:rPr>
        <w:t xml:space="preserve">an </w:t>
      </w:r>
      <w:r w:rsidR="0059611B" w:rsidRPr="00992DD9">
        <w:rPr>
          <w:rFonts w:cstheme="majorHAnsi"/>
          <w:szCs w:val="22"/>
        </w:rPr>
        <w:t>EITI Champion, Carlos López Contreras</w:t>
      </w:r>
      <w:r w:rsidR="00D55014">
        <w:rPr>
          <w:rFonts w:cstheme="majorHAnsi"/>
          <w:szCs w:val="22"/>
        </w:rPr>
        <w:t>, who appears to have the confidence of all constituencies.</w:t>
      </w:r>
      <w:r w:rsidR="0059611B" w:rsidRPr="00992DD9">
        <w:rPr>
          <w:rFonts w:cstheme="majorHAnsi"/>
          <w:szCs w:val="22"/>
        </w:rPr>
        <w:t xml:space="preserve"> </w:t>
      </w:r>
      <w:r w:rsidR="00D55014">
        <w:rPr>
          <w:rFonts w:cstheme="majorHAnsi"/>
          <w:szCs w:val="22"/>
        </w:rPr>
        <w:t xml:space="preserve">In addition, </w:t>
      </w:r>
      <w:r w:rsidR="0059611B" w:rsidRPr="00992DD9">
        <w:rPr>
          <w:rFonts w:cstheme="majorHAnsi"/>
          <w:szCs w:val="22"/>
        </w:rPr>
        <w:t xml:space="preserve">hosting </w:t>
      </w:r>
      <w:r w:rsidR="0056448F" w:rsidRPr="00992DD9">
        <w:rPr>
          <w:rFonts w:cstheme="majorHAnsi"/>
          <w:szCs w:val="22"/>
        </w:rPr>
        <w:t xml:space="preserve">of </w:t>
      </w:r>
      <w:r w:rsidR="0059611B" w:rsidRPr="00992DD9">
        <w:rPr>
          <w:rFonts w:cstheme="majorHAnsi"/>
          <w:szCs w:val="22"/>
        </w:rPr>
        <w:t xml:space="preserve">the EITI secretariat </w:t>
      </w:r>
      <w:r w:rsidR="00D55014">
        <w:rPr>
          <w:rFonts w:cstheme="majorHAnsi"/>
          <w:szCs w:val="22"/>
        </w:rPr>
        <w:t xml:space="preserve">has </w:t>
      </w:r>
      <w:r w:rsidR="00A166C2">
        <w:rPr>
          <w:rFonts w:cstheme="majorHAnsi"/>
          <w:szCs w:val="22"/>
        </w:rPr>
        <w:t>been transferred</w:t>
      </w:r>
      <w:r w:rsidR="00D55014">
        <w:rPr>
          <w:rFonts w:cstheme="majorHAnsi"/>
          <w:szCs w:val="22"/>
        </w:rPr>
        <w:t xml:space="preserve"> to </w:t>
      </w:r>
      <w:r w:rsidR="0059611B" w:rsidRPr="00992DD9">
        <w:rPr>
          <w:rFonts w:cstheme="majorHAnsi"/>
          <w:szCs w:val="22"/>
        </w:rPr>
        <w:t>INHGEOMIN</w:t>
      </w:r>
      <w:r w:rsidR="00BC7FAB">
        <w:rPr>
          <w:rFonts w:cstheme="majorHAnsi"/>
          <w:szCs w:val="22"/>
        </w:rPr>
        <w:t>, a government agency involved in EITI,</w:t>
      </w:r>
      <w:r w:rsidR="0059611B" w:rsidRPr="00992DD9">
        <w:rPr>
          <w:rFonts w:cstheme="majorHAnsi"/>
          <w:szCs w:val="22"/>
        </w:rPr>
        <w:t xml:space="preserve"> and </w:t>
      </w:r>
      <w:r w:rsidR="0056448F" w:rsidRPr="00992DD9">
        <w:rPr>
          <w:rFonts w:cstheme="majorHAnsi"/>
          <w:szCs w:val="22"/>
        </w:rPr>
        <w:t xml:space="preserve">the </w:t>
      </w:r>
      <w:r w:rsidR="00D55014">
        <w:rPr>
          <w:rFonts w:cstheme="majorHAnsi"/>
          <w:szCs w:val="22"/>
        </w:rPr>
        <w:t xml:space="preserve">government has made some effort to </w:t>
      </w:r>
      <w:r w:rsidR="0059611B" w:rsidRPr="00992DD9">
        <w:rPr>
          <w:rFonts w:cstheme="majorHAnsi"/>
          <w:szCs w:val="22"/>
        </w:rPr>
        <w:t>secur</w:t>
      </w:r>
      <w:r w:rsidR="00D55014">
        <w:rPr>
          <w:rFonts w:cstheme="majorHAnsi"/>
          <w:szCs w:val="22"/>
        </w:rPr>
        <w:t>e</w:t>
      </w:r>
      <w:r w:rsidR="0059611B" w:rsidRPr="00992DD9">
        <w:rPr>
          <w:rFonts w:cstheme="majorHAnsi"/>
          <w:szCs w:val="22"/>
        </w:rPr>
        <w:t xml:space="preserve"> </w:t>
      </w:r>
      <w:r w:rsidR="0056448F" w:rsidRPr="00992DD9">
        <w:rPr>
          <w:rFonts w:cstheme="majorHAnsi"/>
          <w:szCs w:val="22"/>
        </w:rPr>
        <w:t>funding</w:t>
      </w:r>
      <w:r w:rsidR="00D55014">
        <w:rPr>
          <w:rFonts w:cstheme="majorHAnsi"/>
          <w:szCs w:val="22"/>
        </w:rPr>
        <w:t xml:space="preserve">, albeit </w:t>
      </w:r>
      <w:r w:rsidR="00D55014" w:rsidRPr="00992DD9">
        <w:rPr>
          <w:rFonts w:cstheme="majorHAnsi"/>
          <w:szCs w:val="22"/>
        </w:rPr>
        <w:t>limited</w:t>
      </w:r>
      <w:r w:rsidR="00D55014">
        <w:rPr>
          <w:rFonts w:cstheme="majorHAnsi"/>
          <w:szCs w:val="22"/>
        </w:rPr>
        <w:t>,</w:t>
      </w:r>
      <w:r w:rsidR="0056448F" w:rsidRPr="00992DD9">
        <w:rPr>
          <w:rFonts w:cstheme="majorHAnsi"/>
          <w:szCs w:val="22"/>
        </w:rPr>
        <w:t xml:space="preserve"> </w:t>
      </w:r>
      <w:r w:rsidR="00D55014">
        <w:rPr>
          <w:rFonts w:cstheme="majorHAnsi"/>
          <w:szCs w:val="22"/>
        </w:rPr>
        <w:t xml:space="preserve">from </w:t>
      </w:r>
      <w:r w:rsidR="00CD3D96">
        <w:rPr>
          <w:rFonts w:cstheme="majorHAnsi"/>
          <w:szCs w:val="22"/>
        </w:rPr>
        <w:t xml:space="preserve">the </w:t>
      </w:r>
      <w:r w:rsidR="0059611B" w:rsidRPr="00992DD9">
        <w:rPr>
          <w:rFonts w:cstheme="majorHAnsi"/>
          <w:szCs w:val="22"/>
        </w:rPr>
        <w:t>EU</w:t>
      </w:r>
      <w:r w:rsidR="0056448F" w:rsidRPr="00992DD9">
        <w:rPr>
          <w:rFonts w:cstheme="majorHAnsi"/>
          <w:szCs w:val="22"/>
        </w:rPr>
        <w:t xml:space="preserve">. </w:t>
      </w:r>
      <w:r w:rsidR="0059611B" w:rsidRPr="00992DD9">
        <w:rPr>
          <w:rFonts w:cstheme="majorHAnsi"/>
          <w:szCs w:val="22"/>
        </w:rPr>
        <w:t xml:space="preserve">However, there </w:t>
      </w:r>
      <w:r w:rsidR="0069200F">
        <w:rPr>
          <w:rFonts w:cstheme="majorHAnsi"/>
          <w:szCs w:val="22"/>
        </w:rPr>
        <w:t xml:space="preserve">is limited evidence </w:t>
      </w:r>
      <w:r w:rsidR="0059611B" w:rsidRPr="00992DD9">
        <w:rPr>
          <w:rFonts w:cstheme="majorHAnsi"/>
          <w:szCs w:val="22"/>
        </w:rPr>
        <w:t xml:space="preserve">that the Government of Honduras </w:t>
      </w:r>
      <w:r w:rsidR="0069200F">
        <w:rPr>
          <w:rFonts w:cstheme="majorHAnsi"/>
          <w:szCs w:val="22"/>
        </w:rPr>
        <w:t xml:space="preserve">has been </w:t>
      </w:r>
      <w:r w:rsidR="0059611B" w:rsidRPr="00992DD9">
        <w:rPr>
          <w:rFonts w:cstheme="majorHAnsi"/>
          <w:szCs w:val="22"/>
        </w:rPr>
        <w:t xml:space="preserve">fully, actively and effectively engaged in </w:t>
      </w:r>
      <w:r w:rsidR="0069200F">
        <w:rPr>
          <w:rFonts w:cstheme="majorHAnsi"/>
          <w:szCs w:val="22"/>
        </w:rPr>
        <w:t xml:space="preserve">all aspects of </w:t>
      </w:r>
      <w:r w:rsidR="0059611B" w:rsidRPr="00992DD9">
        <w:rPr>
          <w:rFonts w:cstheme="majorHAnsi"/>
          <w:szCs w:val="22"/>
        </w:rPr>
        <w:t xml:space="preserve">EITI </w:t>
      </w:r>
      <w:r w:rsidR="0069200F">
        <w:rPr>
          <w:rFonts w:cstheme="majorHAnsi"/>
          <w:szCs w:val="22"/>
        </w:rPr>
        <w:t>implementation in the 2017-2019 period</w:t>
      </w:r>
      <w:r w:rsidR="0059611B" w:rsidRPr="00992DD9">
        <w:rPr>
          <w:rFonts w:cstheme="majorHAnsi"/>
          <w:szCs w:val="22"/>
        </w:rPr>
        <w:t xml:space="preserve">. </w:t>
      </w:r>
      <w:proofErr w:type="gramStart"/>
      <w:r w:rsidR="0059611B" w:rsidRPr="00992DD9">
        <w:rPr>
          <w:rFonts w:cstheme="majorHAnsi"/>
          <w:szCs w:val="22"/>
        </w:rPr>
        <w:t>In particular funding</w:t>
      </w:r>
      <w:proofErr w:type="gramEnd"/>
      <w:r w:rsidR="0059611B" w:rsidRPr="00992DD9">
        <w:rPr>
          <w:rFonts w:cstheme="majorHAnsi"/>
          <w:szCs w:val="22"/>
        </w:rPr>
        <w:t xml:space="preserve"> for EITI implementation</w:t>
      </w:r>
      <w:r w:rsidR="00BA2223">
        <w:rPr>
          <w:rFonts w:cstheme="majorHAnsi"/>
          <w:szCs w:val="22"/>
        </w:rPr>
        <w:t xml:space="preserve"> remains inadequate to implement key activities in the work plan (</w:t>
      </w:r>
      <w:r w:rsidR="00BA2223" w:rsidRPr="00503A5C">
        <w:rPr>
          <w:rFonts w:cstheme="majorHAnsi"/>
          <w:i/>
          <w:iCs/>
          <w:szCs w:val="22"/>
        </w:rPr>
        <w:t>see Requirement 1.5</w:t>
      </w:r>
      <w:r w:rsidR="00BA2223">
        <w:rPr>
          <w:rFonts w:cstheme="majorHAnsi"/>
          <w:szCs w:val="22"/>
        </w:rPr>
        <w:t>).</w:t>
      </w:r>
      <w:r w:rsidR="0059611B" w:rsidRPr="00992DD9">
        <w:rPr>
          <w:rFonts w:cstheme="majorHAnsi"/>
          <w:szCs w:val="22"/>
        </w:rPr>
        <w:t xml:space="preserve"> </w:t>
      </w:r>
      <w:r w:rsidR="0069200F">
        <w:rPr>
          <w:rFonts w:cstheme="majorHAnsi"/>
          <w:szCs w:val="22"/>
        </w:rPr>
        <w:t xml:space="preserve">The </w:t>
      </w:r>
      <w:r w:rsidR="0059611B" w:rsidRPr="00992DD9">
        <w:rPr>
          <w:rFonts w:cstheme="majorHAnsi"/>
          <w:szCs w:val="22"/>
        </w:rPr>
        <w:t>commitment of relevant ministries and agencies</w:t>
      </w:r>
      <w:r w:rsidR="0069200F">
        <w:rPr>
          <w:rFonts w:cstheme="majorHAnsi"/>
          <w:szCs w:val="22"/>
        </w:rPr>
        <w:t xml:space="preserve"> remains insufficient, particularly </w:t>
      </w:r>
      <w:r w:rsidR="0056448F" w:rsidRPr="00992DD9">
        <w:rPr>
          <w:rFonts w:cstheme="majorHAnsi"/>
          <w:szCs w:val="22"/>
        </w:rPr>
        <w:t xml:space="preserve">in </w:t>
      </w:r>
      <w:r w:rsidR="0069200F">
        <w:rPr>
          <w:rFonts w:cstheme="majorHAnsi"/>
          <w:szCs w:val="22"/>
        </w:rPr>
        <w:t xml:space="preserve">terms of the </w:t>
      </w:r>
      <w:r w:rsidR="0056448F" w:rsidRPr="00992DD9">
        <w:rPr>
          <w:rFonts w:cstheme="majorHAnsi"/>
          <w:szCs w:val="22"/>
        </w:rPr>
        <w:t>provi</w:t>
      </w:r>
      <w:r w:rsidR="0069200F">
        <w:rPr>
          <w:rFonts w:cstheme="majorHAnsi"/>
          <w:szCs w:val="22"/>
        </w:rPr>
        <w:t>sion</w:t>
      </w:r>
      <w:r w:rsidR="0056448F" w:rsidRPr="00992DD9">
        <w:rPr>
          <w:rFonts w:cstheme="majorHAnsi"/>
          <w:szCs w:val="22"/>
        </w:rPr>
        <w:t xml:space="preserve"> </w:t>
      </w:r>
      <w:r w:rsidR="0069200F">
        <w:rPr>
          <w:rFonts w:cstheme="majorHAnsi"/>
          <w:szCs w:val="22"/>
        </w:rPr>
        <w:t xml:space="preserve">of </w:t>
      </w:r>
      <w:r w:rsidR="0059611B" w:rsidRPr="00992DD9">
        <w:rPr>
          <w:rFonts w:cstheme="majorHAnsi"/>
          <w:szCs w:val="22"/>
        </w:rPr>
        <w:t>requested EITI information</w:t>
      </w:r>
      <w:r w:rsidR="00DA12D4">
        <w:rPr>
          <w:rFonts w:cstheme="majorHAnsi"/>
          <w:szCs w:val="22"/>
        </w:rPr>
        <w:t xml:space="preserve">. </w:t>
      </w:r>
      <w:r w:rsidR="001E394C">
        <w:rPr>
          <w:rFonts w:cstheme="majorHAnsi"/>
          <w:szCs w:val="22"/>
        </w:rPr>
        <w:t xml:space="preserve">While the EITI secretariat has been moved to </w:t>
      </w:r>
      <w:r w:rsidR="0059611B" w:rsidRPr="00992DD9">
        <w:rPr>
          <w:rFonts w:cstheme="majorHAnsi"/>
          <w:szCs w:val="22"/>
        </w:rPr>
        <w:t>INHGEOMIN</w:t>
      </w:r>
      <w:r w:rsidR="001E394C">
        <w:rPr>
          <w:rFonts w:cstheme="majorHAnsi"/>
          <w:szCs w:val="22"/>
        </w:rPr>
        <w:t>, the secretariat does not appear to be adequately</w:t>
      </w:r>
      <w:r w:rsidR="0059611B" w:rsidRPr="00992DD9">
        <w:rPr>
          <w:rFonts w:cstheme="majorHAnsi"/>
          <w:szCs w:val="22"/>
        </w:rPr>
        <w:t xml:space="preserve"> staffed. Additionally, the</w:t>
      </w:r>
      <w:r w:rsidR="000657D8">
        <w:rPr>
          <w:rFonts w:cstheme="majorHAnsi"/>
          <w:szCs w:val="22"/>
        </w:rPr>
        <w:t>re has been insufficient effort by</w:t>
      </w:r>
      <w:r w:rsidR="0059611B" w:rsidRPr="00992DD9">
        <w:rPr>
          <w:rFonts w:cstheme="majorHAnsi"/>
          <w:szCs w:val="22"/>
        </w:rPr>
        <w:t xml:space="preserve"> </w:t>
      </w:r>
      <w:r w:rsidR="000657D8">
        <w:rPr>
          <w:rFonts w:cstheme="majorHAnsi"/>
          <w:szCs w:val="22"/>
        </w:rPr>
        <w:t>g</w:t>
      </w:r>
      <w:r w:rsidR="0059611B" w:rsidRPr="00992DD9">
        <w:rPr>
          <w:rFonts w:cstheme="majorHAnsi"/>
          <w:szCs w:val="22"/>
        </w:rPr>
        <w:t xml:space="preserve">overnment </w:t>
      </w:r>
      <w:r w:rsidR="006A514E">
        <w:rPr>
          <w:rFonts w:cstheme="majorHAnsi"/>
          <w:szCs w:val="22"/>
        </w:rPr>
        <w:t xml:space="preserve">to </w:t>
      </w:r>
      <w:r w:rsidR="0059611B" w:rsidRPr="00992DD9">
        <w:rPr>
          <w:rFonts w:cstheme="majorHAnsi"/>
          <w:szCs w:val="22"/>
        </w:rPr>
        <w:t xml:space="preserve">promote </w:t>
      </w:r>
      <w:r w:rsidR="006A514E">
        <w:rPr>
          <w:rFonts w:cstheme="majorHAnsi"/>
          <w:szCs w:val="22"/>
        </w:rPr>
        <w:t xml:space="preserve">extractives </w:t>
      </w:r>
      <w:r w:rsidR="0056448F" w:rsidRPr="00992DD9">
        <w:rPr>
          <w:rFonts w:cstheme="majorHAnsi"/>
          <w:szCs w:val="22"/>
        </w:rPr>
        <w:t>transparency</w:t>
      </w:r>
      <w:r w:rsidR="0059611B" w:rsidRPr="00992DD9">
        <w:rPr>
          <w:rFonts w:cstheme="majorHAnsi"/>
          <w:szCs w:val="22"/>
        </w:rPr>
        <w:t xml:space="preserve"> through laws and regulations that facilitate disclosure of information.</w:t>
      </w:r>
    </w:p>
    <w:p w14:paraId="703C92CD" w14:textId="2C702A7C" w:rsidR="0056448F" w:rsidRPr="00992DD9" w:rsidRDefault="0056448F" w:rsidP="007E1AA9">
      <w:pPr>
        <w:spacing w:before="100" w:beforeAutospacing="1" w:after="100" w:afterAutospacing="1"/>
        <w:rPr>
          <w:rFonts w:cstheme="majorHAnsi"/>
          <w:szCs w:val="22"/>
        </w:rPr>
      </w:pPr>
      <w:r w:rsidRPr="00992DD9">
        <w:rPr>
          <w:rFonts w:cstheme="majorHAnsi"/>
          <w:szCs w:val="22"/>
        </w:rPr>
        <w:t xml:space="preserve">In accordance with Requirement 1.1, the government should demonstrate that it is fully, actively and effectively engaged in </w:t>
      </w:r>
      <w:r w:rsidR="00733B67">
        <w:rPr>
          <w:rFonts w:cstheme="majorHAnsi"/>
          <w:szCs w:val="22"/>
        </w:rPr>
        <w:t>all aspects of</w:t>
      </w:r>
      <w:r w:rsidR="00733B67" w:rsidRPr="00992DD9">
        <w:rPr>
          <w:rFonts w:cstheme="majorHAnsi"/>
          <w:szCs w:val="22"/>
        </w:rPr>
        <w:t xml:space="preserve"> </w:t>
      </w:r>
      <w:r w:rsidRPr="00992DD9">
        <w:rPr>
          <w:rFonts w:cstheme="majorHAnsi"/>
          <w:szCs w:val="22"/>
        </w:rPr>
        <w:t xml:space="preserve">EITI </w:t>
      </w:r>
      <w:r w:rsidR="00733B67">
        <w:rPr>
          <w:rFonts w:cstheme="majorHAnsi"/>
          <w:szCs w:val="22"/>
        </w:rPr>
        <w:t>implementation</w:t>
      </w:r>
      <w:r w:rsidRPr="00992DD9">
        <w:rPr>
          <w:rFonts w:cstheme="majorHAnsi"/>
          <w:szCs w:val="22"/>
        </w:rPr>
        <w:t xml:space="preserve">. The government should demonstrate its commitment to </w:t>
      </w:r>
      <w:r w:rsidR="006C7AE1">
        <w:rPr>
          <w:rFonts w:cstheme="majorHAnsi"/>
          <w:szCs w:val="22"/>
        </w:rPr>
        <w:t xml:space="preserve">the EITI </w:t>
      </w:r>
      <w:r w:rsidRPr="00992DD9">
        <w:rPr>
          <w:rFonts w:cstheme="majorHAnsi"/>
          <w:szCs w:val="22"/>
        </w:rPr>
        <w:t>by providing adequate support and funding for EITI</w:t>
      </w:r>
      <w:r w:rsidR="00131560">
        <w:rPr>
          <w:rFonts w:cstheme="majorHAnsi"/>
          <w:szCs w:val="22"/>
        </w:rPr>
        <w:t xml:space="preserve"> </w:t>
      </w:r>
      <w:r w:rsidRPr="00992DD9">
        <w:rPr>
          <w:rFonts w:cstheme="majorHAnsi"/>
          <w:szCs w:val="22"/>
        </w:rPr>
        <w:t xml:space="preserve">Honduras, including adequate funding for staffing </w:t>
      </w:r>
      <w:r w:rsidR="00131560">
        <w:rPr>
          <w:rFonts w:cstheme="majorHAnsi"/>
          <w:szCs w:val="22"/>
        </w:rPr>
        <w:t xml:space="preserve">of </w:t>
      </w:r>
      <w:r w:rsidRPr="00992DD9">
        <w:rPr>
          <w:rFonts w:cstheme="majorHAnsi"/>
          <w:szCs w:val="22"/>
        </w:rPr>
        <w:t xml:space="preserve">the national secretariat </w:t>
      </w:r>
      <w:r w:rsidR="00131560">
        <w:rPr>
          <w:rFonts w:cstheme="majorHAnsi"/>
          <w:szCs w:val="22"/>
        </w:rPr>
        <w:t xml:space="preserve">hosted by </w:t>
      </w:r>
      <w:r w:rsidRPr="00992DD9">
        <w:rPr>
          <w:rFonts w:cstheme="majorHAnsi"/>
          <w:szCs w:val="22"/>
        </w:rPr>
        <w:t xml:space="preserve">INHGEOMIN and adequate resources for </w:t>
      </w:r>
      <w:r w:rsidR="00131560">
        <w:rPr>
          <w:rFonts w:cstheme="majorHAnsi"/>
          <w:szCs w:val="22"/>
        </w:rPr>
        <w:t xml:space="preserve">implementing </w:t>
      </w:r>
      <w:r w:rsidRPr="00992DD9">
        <w:rPr>
          <w:rFonts w:cstheme="majorHAnsi"/>
          <w:szCs w:val="22"/>
        </w:rPr>
        <w:t>the agreed work plan.</w:t>
      </w:r>
      <w:r w:rsidR="007E1AA9">
        <w:rPr>
          <w:rFonts w:cstheme="majorHAnsi"/>
          <w:szCs w:val="22"/>
        </w:rPr>
        <w:t xml:space="preserve"> The government should undertake efforts to overcome legal and regulatory barriers to EITI implementation. </w:t>
      </w:r>
    </w:p>
    <w:p w14:paraId="7EF39A84" w14:textId="72C3BBB1" w:rsidR="00EE5F75" w:rsidRPr="00992DD9" w:rsidRDefault="00EE5F75" w:rsidP="00503A5C">
      <w:pPr>
        <w:pStyle w:val="Heading2"/>
        <w:numPr>
          <w:ilvl w:val="1"/>
          <w:numId w:val="43"/>
        </w:numPr>
      </w:pPr>
      <w:bookmarkStart w:id="12" w:name="_Toc33790299"/>
      <w:r w:rsidRPr="00992DD9">
        <w:t xml:space="preserve">Corrective action 2: </w:t>
      </w:r>
      <w:r w:rsidR="00992DD9">
        <w:t xml:space="preserve">Industry </w:t>
      </w:r>
      <w:r w:rsidR="00871B75" w:rsidRPr="00992DD9">
        <w:t>engagement</w:t>
      </w:r>
      <w:r w:rsidRPr="00992DD9">
        <w:t xml:space="preserve"> (#</w:t>
      </w:r>
      <w:r w:rsidR="00871B75" w:rsidRPr="00992DD9">
        <w:t>1.2</w:t>
      </w:r>
      <w:r w:rsidRPr="00992DD9">
        <w:t>)</w:t>
      </w:r>
      <w:bookmarkEnd w:id="12"/>
    </w:p>
    <w:p w14:paraId="627BC684" w14:textId="03CEAA4C" w:rsidR="00EE5F75" w:rsidRPr="00992DD9" w:rsidRDefault="00871B75" w:rsidP="00EE5F75">
      <w:pPr>
        <w:shd w:val="clear" w:color="auto" w:fill="D9D9D9" w:themeFill="background1" w:themeFillShade="D9"/>
      </w:pPr>
      <w:r w:rsidRPr="00992DD9">
        <w:t xml:space="preserve">In accordance with requirement 1.2, industry should demonstrate that it is fully, actively and effectively engaged in the EITI process. The industry constituency should review its engagement in the EITI, consider opportunities to work more closely with the MSG to ensure that EITI-Honduras discusses, addresses and communicates more effectively not only the Standard-mandated disclosures but other issues of interest to the industry constituency. This assessment should inform and be reflected in the MSG’s revised work plan. In accordance with requirement 8.3.c.i, industry is requested to develop and disclose an action plan for addressing the deficiencies in industry engagement documented in the initial assessment and validator’s report within three months of the Board’s decision, i.e. </w:t>
      </w:r>
      <w:r w:rsidRPr="00992DD9">
        <w:rPr>
          <w:rFonts w:cstheme="majorHAnsi"/>
          <w:szCs w:val="22"/>
        </w:rPr>
        <w:t xml:space="preserve">by </w:t>
      </w:r>
      <w:r w:rsidRPr="00992DD9">
        <w:rPr>
          <w:rFonts w:cstheme="majorHAnsi"/>
          <w:b/>
          <w:szCs w:val="22"/>
        </w:rPr>
        <w:t>25 January 2018.</w:t>
      </w:r>
    </w:p>
    <w:p w14:paraId="417BACDD" w14:textId="77777777" w:rsidR="00EE5F75" w:rsidRPr="00992DD9" w:rsidRDefault="00EE5F75" w:rsidP="00EE5F75">
      <w:pPr>
        <w:pStyle w:val="Heading3"/>
      </w:pPr>
      <w:r w:rsidRPr="00992DD9">
        <w:t>Findings from the first Validation</w:t>
      </w:r>
    </w:p>
    <w:p w14:paraId="40A37E3D" w14:textId="7B32170C" w:rsidR="00EE5F75" w:rsidRPr="00992DD9" w:rsidRDefault="00871B75" w:rsidP="00EE5F75">
      <w:pPr>
        <w:rPr>
          <w:lang w:eastAsia="nb-NO"/>
        </w:rPr>
      </w:pPr>
      <w:r w:rsidRPr="00992DD9">
        <w:rPr>
          <w:lang w:eastAsia="nb-NO"/>
        </w:rPr>
        <w:t>The first Validation concluded that Honduras had made meaningful progress in meeting this requirement. There ha</w:t>
      </w:r>
      <w:r w:rsidR="00F8230E">
        <w:rPr>
          <w:lang w:eastAsia="nb-NO"/>
        </w:rPr>
        <w:t>d</w:t>
      </w:r>
      <w:r w:rsidRPr="00992DD9">
        <w:rPr>
          <w:lang w:eastAsia="nb-NO"/>
        </w:rPr>
        <w:t xml:space="preserve"> been an enabling environment for company participation, and industry ha</w:t>
      </w:r>
      <w:r w:rsidR="00F8230E">
        <w:rPr>
          <w:lang w:eastAsia="nb-NO"/>
        </w:rPr>
        <w:t>d</w:t>
      </w:r>
      <w:r w:rsidRPr="00992DD9">
        <w:rPr>
          <w:lang w:eastAsia="nb-NO"/>
        </w:rPr>
        <w:t xml:space="preserve"> been engaged in the EITI process. However, more could </w:t>
      </w:r>
      <w:r w:rsidR="00F8230E">
        <w:rPr>
          <w:lang w:eastAsia="nb-NO"/>
        </w:rPr>
        <w:t xml:space="preserve">have been </w:t>
      </w:r>
      <w:r w:rsidRPr="00992DD9">
        <w:rPr>
          <w:lang w:eastAsia="nb-NO"/>
        </w:rPr>
        <w:t xml:space="preserve">done to be fully, actively and effectively engaged to ensure that the EITI process </w:t>
      </w:r>
      <w:r w:rsidR="00F8230E">
        <w:rPr>
          <w:lang w:eastAsia="nb-NO"/>
        </w:rPr>
        <w:t>was</w:t>
      </w:r>
      <w:r w:rsidRPr="00992DD9">
        <w:rPr>
          <w:lang w:eastAsia="nb-NO"/>
        </w:rPr>
        <w:t xml:space="preserve"> enhancing </w:t>
      </w:r>
      <w:r w:rsidR="00F8230E">
        <w:rPr>
          <w:lang w:eastAsia="nb-NO"/>
        </w:rPr>
        <w:t xml:space="preserve">its </w:t>
      </w:r>
      <w:r w:rsidRPr="00992DD9">
        <w:rPr>
          <w:lang w:eastAsia="nb-NO"/>
        </w:rPr>
        <w:t xml:space="preserve">potential. Even though there were no specific obstacles to industry engagement, a better understanding of how companies actively participate could </w:t>
      </w:r>
      <w:r w:rsidR="00F8230E">
        <w:rPr>
          <w:lang w:eastAsia="nb-NO"/>
        </w:rPr>
        <w:t xml:space="preserve">have </w:t>
      </w:r>
      <w:r w:rsidRPr="00992DD9">
        <w:rPr>
          <w:lang w:eastAsia="nb-NO"/>
        </w:rPr>
        <w:t>improve</w:t>
      </w:r>
      <w:r w:rsidR="00F8230E">
        <w:rPr>
          <w:lang w:eastAsia="nb-NO"/>
        </w:rPr>
        <w:t>d</w:t>
      </w:r>
      <w:r w:rsidRPr="00992DD9">
        <w:rPr>
          <w:lang w:eastAsia="nb-NO"/>
        </w:rPr>
        <w:t xml:space="preserve"> </w:t>
      </w:r>
      <w:r w:rsidR="000B24F5" w:rsidRPr="00992DD9">
        <w:rPr>
          <w:lang w:eastAsia="nb-NO"/>
        </w:rPr>
        <w:t xml:space="preserve">the </w:t>
      </w:r>
      <w:r w:rsidRPr="00992DD9">
        <w:rPr>
          <w:lang w:eastAsia="nb-NO"/>
        </w:rPr>
        <w:t xml:space="preserve">governance of the </w:t>
      </w:r>
      <w:r w:rsidR="000B24F5" w:rsidRPr="00992DD9">
        <w:rPr>
          <w:lang w:eastAsia="nb-NO"/>
        </w:rPr>
        <w:t>sector and</w:t>
      </w:r>
      <w:r w:rsidRPr="00992DD9">
        <w:rPr>
          <w:lang w:eastAsia="nb-NO"/>
        </w:rPr>
        <w:t xml:space="preserve"> would encourage them to get more involved. The engagement of the industry constituency </w:t>
      </w:r>
      <w:r w:rsidR="000B24F5" w:rsidRPr="00992DD9">
        <w:rPr>
          <w:lang w:eastAsia="nb-NO"/>
        </w:rPr>
        <w:t>ha</w:t>
      </w:r>
      <w:r w:rsidR="00C575F1">
        <w:rPr>
          <w:lang w:eastAsia="nb-NO"/>
        </w:rPr>
        <w:t>d</w:t>
      </w:r>
      <w:r w:rsidR="000B24F5" w:rsidRPr="00992DD9">
        <w:rPr>
          <w:lang w:eastAsia="nb-NO"/>
        </w:rPr>
        <w:t xml:space="preserve"> been</w:t>
      </w:r>
      <w:r w:rsidRPr="00992DD9">
        <w:rPr>
          <w:lang w:eastAsia="nb-NO"/>
        </w:rPr>
        <w:t xml:space="preserve"> limited to attending MSG meetings, </w:t>
      </w:r>
      <w:r w:rsidRPr="00992DD9">
        <w:rPr>
          <w:lang w:eastAsia="nb-NO"/>
        </w:rPr>
        <w:lastRenderedPageBreak/>
        <w:t>and submitting</w:t>
      </w:r>
      <w:r w:rsidR="000B24F5" w:rsidRPr="00992DD9">
        <w:rPr>
          <w:lang w:eastAsia="nb-NO"/>
        </w:rPr>
        <w:t xml:space="preserve"> the</w:t>
      </w:r>
      <w:r w:rsidRPr="00992DD9">
        <w:rPr>
          <w:lang w:eastAsia="nb-NO"/>
        </w:rPr>
        <w:t xml:space="preserve"> data requested for EITI reporting. Thus, the private sector was suggested to reinvigorate their engagement by working more closely with other </w:t>
      </w:r>
      <w:r w:rsidR="000B24F5" w:rsidRPr="00992DD9">
        <w:rPr>
          <w:lang w:eastAsia="nb-NO"/>
        </w:rPr>
        <w:t>stakeholders.</w:t>
      </w:r>
    </w:p>
    <w:p w14:paraId="5B2ECFD6" w14:textId="77777777" w:rsidR="00EE5F75" w:rsidRPr="00992DD9" w:rsidRDefault="00EE5F75" w:rsidP="00EE5F75">
      <w:pPr>
        <w:pStyle w:val="Heading3"/>
      </w:pPr>
      <w:r w:rsidRPr="00992DD9">
        <w:t>Progress since Validation</w:t>
      </w:r>
    </w:p>
    <w:p w14:paraId="1B871323" w14:textId="794A2636" w:rsidR="00E62303" w:rsidRPr="00992DD9" w:rsidRDefault="00847A9A" w:rsidP="000B24F5">
      <w:pPr>
        <w:rPr>
          <w:rFonts w:cstheme="majorHAnsi"/>
          <w:szCs w:val="22"/>
          <w:lang w:eastAsia="nb-NO"/>
        </w:rPr>
      </w:pPr>
      <w:r>
        <w:rPr>
          <w:rFonts w:cstheme="majorHAnsi"/>
          <w:szCs w:val="22"/>
          <w:lang w:eastAsia="nb-NO"/>
        </w:rPr>
        <w:t>S</w:t>
      </w:r>
      <w:r w:rsidR="00E62303" w:rsidRPr="00992DD9">
        <w:rPr>
          <w:rFonts w:cstheme="majorHAnsi"/>
          <w:szCs w:val="22"/>
          <w:lang w:eastAsia="nb-NO"/>
        </w:rPr>
        <w:t xml:space="preserve">takeholders </w:t>
      </w:r>
      <w:r>
        <w:rPr>
          <w:rFonts w:cstheme="majorHAnsi"/>
          <w:szCs w:val="22"/>
          <w:lang w:eastAsia="nb-NO"/>
        </w:rPr>
        <w:t xml:space="preserve">consulted </w:t>
      </w:r>
      <w:r w:rsidR="00517FF3">
        <w:rPr>
          <w:rFonts w:cstheme="majorHAnsi"/>
          <w:szCs w:val="22"/>
          <w:lang w:eastAsia="nb-NO"/>
        </w:rPr>
        <w:t xml:space="preserve">considered </w:t>
      </w:r>
      <w:r w:rsidR="00E62303" w:rsidRPr="00992DD9">
        <w:rPr>
          <w:rFonts w:cstheme="majorHAnsi"/>
          <w:szCs w:val="22"/>
          <w:lang w:eastAsia="nb-NO"/>
        </w:rPr>
        <w:t xml:space="preserve">that there </w:t>
      </w:r>
      <w:r w:rsidR="00517FF3">
        <w:rPr>
          <w:rFonts w:cstheme="majorHAnsi"/>
          <w:szCs w:val="22"/>
          <w:lang w:eastAsia="nb-NO"/>
        </w:rPr>
        <w:t>we</w:t>
      </w:r>
      <w:r w:rsidR="00E62303" w:rsidRPr="00992DD9">
        <w:rPr>
          <w:rFonts w:cstheme="majorHAnsi"/>
          <w:szCs w:val="22"/>
          <w:lang w:eastAsia="nb-NO"/>
        </w:rPr>
        <w:t>re no obstacles to company participation in the EITI process. They explained that companies ha</w:t>
      </w:r>
      <w:r w:rsidR="00517FF3">
        <w:rPr>
          <w:rFonts w:cstheme="majorHAnsi"/>
          <w:szCs w:val="22"/>
          <w:lang w:eastAsia="nb-NO"/>
        </w:rPr>
        <w:t>d</w:t>
      </w:r>
      <w:r w:rsidR="00E62303" w:rsidRPr="00992DD9">
        <w:rPr>
          <w:rFonts w:cstheme="majorHAnsi"/>
          <w:szCs w:val="22"/>
          <w:lang w:eastAsia="nb-NO"/>
        </w:rPr>
        <w:t xml:space="preserve"> regularly attend</w:t>
      </w:r>
      <w:r w:rsidR="00517FF3">
        <w:rPr>
          <w:rFonts w:cstheme="majorHAnsi"/>
          <w:szCs w:val="22"/>
          <w:lang w:eastAsia="nb-NO"/>
        </w:rPr>
        <w:t>ed</w:t>
      </w:r>
      <w:r w:rsidR="00E62303" w:rsidRPr="00992DD9">
        <w:rPr>
          <w:rFonts w:cstheme="majorHAnsi"/>
          <w:szCs w:val="22"/>
          <w:lang w:eastAsia="nb-NO"/>
        </w:rPr>
        <w:t xml:space="preserve"> MSG meetings through the representation of </w:t>
      </w:r>
      <w:r w:rsidR="00517FF3">
        <w:rPr>
          <w:rFonts w:cstheme="majorHAnsi"/>
          <w:szCs w:val="22"/>
          <w:lang w:eastAsia="nb-NO"/>
        </w:rPr>
        <w:t>industry associations (</w:t>
      </w:r>
      <w:r w:rsidR="00E62303" w:rsidRPr="00992DD9">
        <w:rPr>
          <w:rFonts w:cstheme="majorHAnsi"/>
          <w:szCs w:val="22"/>
          <w:lang w:eastAsia="nb-NO"/>
        </w:rPr>
        <w:t>chambers</w:t>
      </w:r>
      <w:r w:rsidR="00517FF3">
        <w:rPr>
          <w:rFonts w:cstheme="majorHAnsi"/>
          <w:szCs w:val="22"/>
          <w:lang w:eastAsia="nb-NO"/>
        </w:rPr>
        <w:t>)</w:t>
      </w:r>
      <w:r w:rsidR="00E62303" w:rsidRPr="00992DD9">
        <w:rPr>
          <w:rFonts w:cstheme="majorHAnsi"/>
          <w:szCs w:val="22"/>
          <w:lang w:eastAsia="nb-NO"/>
        </w:rPr>
        <w:t xml:space="preserve"> and been providing requested information as instructed. Nonetheless, and despite an environment that enables private industry to engage in </w:t>
      </w:r>
      <w:r w:rsidR="00575F5D">
        <w:rPr>
          <w:rFonts w:cstheme="majorHAnsi"/>
          <w:szCs w:val="22"/>
          <w:lang w:eastAsia="nb-NO"/>
        </w:rPr>
        <w:t xml:space="preserve">all aspects of </w:t>
      </w:r>
      <w:r w:rsidR="00E62303" w:rsidRPr="00992DD9">
        <w:rPr>
          <w:rFonts w:cstheme="majorHAnsi"/>
          <w:szCs w:val="22"/>
          <w:lang w:eastAsia="nb-NO"/>
        </w:rPr>
        <w:t>EITI</w:t>
      </w:r>
      <w:r w:rsidR="00575F5D">
        <w:rPr>
          <w:rFonts w:cstheme="majorHAnsi"/>
          <w:szCs w:val="22"/>
          <w:lang w:eastAsia="nb-NO"/>
        </w:rPr>
        <w:t xml:space="preserve"> implementation</w:t>
      </w:r>
      <w:r w:rsidR="00E62303" w:rsidRPr="00992DD9">
        <w:rPr>
          <w:rFonts w:cstheme="majorHAnsi"/>
          <w:szCs w:val="22"/>
          <w:lang w:eastAsia="nb-NO"/>
        </w:rPr>
        <w:t xml:space="preserve">, it was </w:t>
      </w:r>
      <w:r w:rsidR="001E3F55">
        <w:rPr>
          <w:rFonts w:cstheme="majorHAnsi"/>
          <w:szCs w:val="22"/>
          <w:lang w:eastAsia="nb-NO"/>
        </w:rPr>
        <w:t xml:space="preserve">noted </w:t>
      </w:r>
      <w:r w:rsidR="00E62303" w:rsidRPr="00992DD9">
        <w:rPr>
          <w:rFonts w:cstheme="majorHAnsi"/>
          <w:szCs w:val="22"/>
          <w:lang w:eastAsia="nb-NO"/>
        </w:rPr>
        <w:t>that industry participation ha</w:t>
      </w:r>
      <w:r w:rsidR="001E3F55">
        <w:rPr>
          <w:rFonts w:cstheme="majorHAnsi"/>
          <w:szCs w:val="22"/>
          <w:lang w:eastAsia="nb-NO"/>
        </w:rPr>
        <w:t>d</w:t>
      </w:r>
      <w:r w:rsidR="00E62303" w:rsidRPr="00992DD9">
        <w:rPr>
          <w:rFonts w:cstheme="majorHAnsi"/>
          <w:szCs w:val="22"/>
          <w:lang w:eastAsia="nb-NO"/>
        </w:rPr>
        <w:t xml:space="preserve"> been</w:t>
      </w:r>
      <w:r w:rsidR="007F1924" w:rsidRPr="00992DD9">
        <w:rPr>
          <w:rFonts w:cstheme="majorHAnsi"/>
          <w:szCs w:val="22"/>
          <w:lang w:eastAsia="nb-NO"/>
        </w:rPr>
        <w:t xml:space="preserve"> somewhat</w:t>
      </w:r>
      <w:r w:rsidR="00E62303" w:rsidRPr="00992DD9">
        <w:rPr>
          <w:rFonts w:cstheme="majorHAnsi"/>
          <w:szCs w:val="22"/>
          <w:lang w:eastAsia="nb-NO"/>
        </w:rPr>
        <w:t xml:space="preserve"> limited</w:t>
      </w:r>
      <w:r w:rsidR="007F1924" w:rsidRPr="00992DD9">
        <w:rPr>
          <w:rFonts w:cstheme="majorHAnsi"/>
          <w:szCs w:val="22"/>
          <w:lang w:eastAsia="nb-NO"/>
        </w:rPr>
        <w:t xml:space="preserve">, </w:t>
      </w:r>
      <w:r w:rsidR="00E62303" w:rsidRPr="00992DD9">
        <w:rPr>
          <w:rFonts w:cstheme="majorHAnsi"/>
          <w:szCs w:val="22"/>
          <w:lang w:eastAsia="nb-NO"/>
        </w:rPr>
        <w:t xml:space="preserve">considering the slow progress of EITI </w:t>
      </w:r>
      <w:r w:rsidR="001E3F55">
        <w:rPr>
          <w:rFonts w:cstheme="majorHAnsi"/>
          <w:szCs w:val="22"/>
          <w:lang w:eastAsia="nb-NO"/>
        </w:rPr>
        <w:t>implementation more broadly</w:t>
      </w:r>
      <w:r w:rsidR="00E62303" w:rsidRPr="00992DD9">
        <w:rPr>
          <w:rFonts w:cstheme="majorHAnsi"/>
          <w:szCs w:val="22"/>
          <w:lang w:eastAsia="nb-NO"/>
        </w:rPr>
        <w:t>.</w:t>
      </w:r>
      <w:r w:rsidR="00503A5C">
        <w:rPr>
          <w:rFonts w:cstheme="majorHAnsi"/>
          <w:szCs w:val="22"/>
          <w:lang w:eastAsia="nb-NO"/>
        </w:rPr>
        <w:t xml:space="preserve"> The industry constituency </w:t>
      </w:r>
      <w:r w:rsidR="00BA5E8A">
        <w:rPr>
          <w:rFonts w:cstheme="majorHAnsi"/>
          <w:szCs w:val="22"/>
          <w:lang w:eastAsia="nb-NO"/>
        </w:rPr>
        <w:t xml:space="preserve">does not </w:t>
      </w:r>
      <w:r w:rsidR="00503A5C">
        <w:rPr>
          <w:rFonts w:cstheme="majorHAnsi"/>
          <w:szCs w:val="22"/>
          <w:lang w:eastAsia="nb-NO"/>
        </w:rPr>
        <w:t xml:space="preserve">seem to be a driver of EITI </w:t>
      </w:r>
      <w:r w:rsidR="00BA5E8A">
        <w:rPr>
          <w:rFonts w:cstheme="majorHAnsi"/>
          <w:szCs w:val="22"/>
          <w:lang w:eastAsia="nb-NO"/>
        </w:rPr>
        <w:t xml:space="preserve">implementation </w:t>
      </w:r>
      <w:r w:rsidR="00503A5C">
        <w:rPr>
          <w:rFonts w:cstheme="majorHAnsi"/>
          <w:szCs w:val="22"/>
          <w:lang w:eastAsia="nb-NO"/>
        </w:rPr>
        <w:t xml:space="preserve">in </w:t>
      </w:r>
      <w:proofErr w:type="gramStart"/>
      <w:r w:rsidR="00503A5C">
        <w:rPr>
          <w:rFonts w:cstheme="majorHAnsi"/>
          <w:szCs w:val="22"/>
          <w:lang w:eastAsia="nb-NO"/>
        </w:rPr>
        <w:t>Honduras, but</w:t>
      </w:r>
      <w:proofErr w:type="gramEnd"/>
      <w:r w:rsidR="00503A5C">
        <w:rPr>
          <w:rFonts w:cstheme="majorHAnsi"/>
          <w:szCs w:val="22"/>
          <w:lang w:eastAsia="nb-NO"/>
        </w:rPr>
        <w:t xml:space="preserve"> </w:t>
      </w:r>
      <w:r w:rsidR="00BA5E8A">
        <w:rPr>
          <w:rFonts w:cstheme="majorHAnsi"/>
          <w:szCs w:val="22"/>
          <w:lang w:eastAsia="nb-NO"/>
        </w:rPr>
        <w:t xml:space="preserve">is </w:t>
      </w:r>
      <w:r w:rsidR="00503A5C">
        <w:rPr>
          <w:rFonts w:cstheme="majorHAnsi"/>
          <w:szCs w:val="22"/>
          <w:lang w:eastAsia="nb-NO"/>
        </w:rPr>
        <w:t xml:space="preserve">rather </w:t>
      </w:r>
      <w:r w:rsidR="00BA5E8A">
        <w:rPr>
          <w:rFonts w:cstheme="majorHAnsi"/>
          <w:szCs w:val="22"/>
          <w:lang w:eastAsia="nb-NO"/>
        </w:rPr>
        <w:t xml:space="preserve">focused on </w:t>
      </w:r>
      <w:r w:rsidR="00503A5C">
        <w:rPr>
          <w:rFonts w:cstheme="majorHAnsi"/>
          <w:szCs w:val="22"/>
          <w:lang w:eastAsia="nb-NO"/>
        </w:rPr>
        <w:t>respon</w:t>
      </w:r>
      <w:r w:rsidR="00BA5E8A">
        <w:rPr>
          <w:rFonts w:cstheme="majorHAnsi"/>
          <w:szCs w:val="22"/>
          <w:lang w:eastAsia="nb-NO"/>
        </w:rPr>
        <w:t>ding</w:t>
      </w:r>
      <w:r w:rsidR="00503A5C">
        <w:rPr>
          <w:rFonts w:cstheme="majorHAnsi"/>
          <w:szCs w:val="22"/>
          <w:lang w:eastAsia="nb-NO"/>
        </w:rPr>
        <w:t xml:space="preserve"> to </w:t>
      </w:r>
      <w:r w:rsidR="00BA5E8A">
        <w:rPr>
          <w:rFonts w:cstheme="majorHAnsi"/>
          <w:szCs w:val="22"/>
          <w:lang w:eastAsia="nb-NO"/>
        </w:rPr>
        <w:t>responding to data collection requests</w:t>
      </w:r>
      <w:r w:rsidR="00503A5C">
        <w:rPr>
          <w:rFonts w:cstheme="majorHAnsi"/>
          <w:szCs w:val="22"/>
          <w:lang w:eastAsia="nb-NO"/>
        </w:rPr>
        <w:t xml:space="preserve">. </w:t>
      </w:r>
    </w:p>
    <w:p w14:paraId="2A421913" w14:textId="2249267E" w:rsidR="00E62303" w:rsidRPr="00992DD9" w:rsidRDefault="001A7D8C" w:rsidP="000C5582">
      <w:pPr>
        <w:rPr>
          <w:rFonts w:cstheme="majorHAnsi"/>
          <w:szCs w:val="22"/>
          <w:lang w:eastAsia="nb-NO"/>
        </w:rPr>
      </w:pPr>
      <w:r w:rsidRPr="00992DD9">
        <w:rPr>
          <w:rFonts w:cstheme="majorHAnsi"/>
          <w:szCs w:val="22"/>
          <w:lang w:eastAsia="nb-NO"/>
        </w:rPr>
        <w:t>The</w:t>
      </w:r>
      <w:r w:rsidR="000C5582">
        <w:rPr>
          <w:rFonts w:cstheme="majorHAnsi"/>
          <w:szCs w:val="22"/>
          <w:lang w:eastAsia="nb-NO"/>
        </w:rPr>
        <w:t>re</w:t>
      </w:r>
      <w:r w:rsidRPr="00992DD9">
        <w:rPr>
          <w:rFonts w:cstheme="majorHAnsi"/>
          <w:szCs w:val="22"/>
          <w:lang w:eastAsia="nb-NO"/>
        </w:rPr>
        <w:t xml:space="preserve"> </w:t>
      </w:r>
      <w:r w:rsidR="000C5582">
        <w:rPr>
          <w:rFonts w:cstheme="majorHAnsi"/>
          <w:szCs w:val="22"/>
          <w:lang w:eastAsia="nb-NO"/>
        </w:rPr>
        <w:t xml:space="preserve">is some evidence of industry </w:t>
      </w:r>
      <w:r w:rsidR="000B24F5" w:rsidRPr="00992DD9">
        <w:rPr>
          <w:rFonts w:cstheme="majorHAnsi"/>
          <w:szCs w:val="22"/>
          <w:lang w:eastAsia="nb-NO"/>
        </w:rPr>
        <w:t xml:space="preserve">participation </w:t>
      </w:r>
      <w:r w:rsidRPr="00992DD9">
        <w:rPr>
          <w:rFonts w:cstheme="majorHAnsi"/>
          <w:szCs w:val="22"/>
          <w:lang w:eastAsia="nb-NO"/>
        </w:rPr>
        <w:t>in</w:t>
      </w:r>
      <w:r w:rsidR="000C5582">
        <w:rPr>
          <w:rFonts w:cstheme="majorHAnsi"/>
          <w:szCs w:val="22"/>
          <w:lang w:eastAsia="nb-NO"/>
        </w:rPr>
        <w:t xml:space="preserve"> EITI implementation. First, in terms of </w:t>
      </w:r>
      <w:r w:rsidR="000C5582">
        <w:rPr>
          <w:rFonts w:cstheme="majorHAnsi"/>
          <w:i/>
          <w:szCs w:val="22"/>
          <w:u w:val="single"/>
          <w:lang w:eastAsia="nb-NO"/>
        </w:rPr>
        <w:t>p</w:t>
      </w:r>
      <w:r w:rsidR="00E62303" w:rsidRPr="00992DD9">
        <w:rPr>
          <w:rFonts w:cstheme="majorHAnsi"/>
          <w:i/>
          <w:szCs w:val="22"/>
          <w:u w:val="single"/>
          <w:lang w:eastAsia="nb-NO"/>
        </w:rPr>
        <w:t>articipation in MSG meetings</w:t>
      </w:r>
      <w:r w:rsidR="000C5582">
        <w:rPr>
          <w:rFonts w:cstheme="majorHAnsi"/>
          <w:iCs/>
          <w:szCs w:val="22"/>
          <w:lang w:eastAsia="nb-NO"/>
        </w:rPr>
        <w:t xml:space="preserve">, </w:t>
      </w:r>
      <w:r w:rsidR="00E62303" w:rsidRPr="00992DD9">
        <w:rPr>
          <w:rFonts w:cstheme="majorHAnsi"/>
          <w:szCs w:val="22"/>
          <w:lang w:eastAsia="nb-NO"/>
        </w:rPr>
        <w:t>the 2018</w:t>
      </w:r>
      <w:r w:rsidR="000C5582">
        <w:rPr>
          <w:rFonts w:cstheme="majorHAnsi"/>
          <w:szCs w:val="22"/>
          <w:lang w:eastAsia="nb-NO"/>
        </w:rPr>
        <w:t xml:space="preserve"> annual progress report</w:t>
      </w:r>
      <w:r w:rsidR="00A97F51" w:rsidRPr="00992DD9">
        <w:rPr>
          <w:rStyle w:val="FootnoteReference"/>
          <w:szCs w:val="22"/>
          <w:lang w:eastAsia="nb-NO"/>
        </w:rPr>
        <w:footnoteReference w:id="21"/>
      </w:r>
      <w:r w:rsidR="00E62303" w:rsidRPr="00992DD9">
        <w:rPr>
          <w:rFonts w:cstheme="majorHAnsi"/>
          <w:szCs w:val="22"/>
          <w:lang w:eastAsia="nb-NO"/>
        </w:rPr>
        <w:t xml:space="preserve"> (p. 10) and minutes of MSG meetings</w:t>
      </w:r>
      <w:r w:rsidR="000C5582">
        <w:rPr>
          <w:rFonts w:cstheme="majorHAnsi"/>
          <w:szCs w:val="22"/>
          <w:lang w:eastAsia="nb-NO"/>
        </w:rPr>
        <w:t xml:space="preserve"> indicate that</w:t>
      </w:r>
      <w:r w:rsidR="00E62303" w:rsidRPr="00992DD9">
        <w:rPr>
          <w:rFonts w:cstheme="majorHAnsi"/>
          <w:szCs w:val="22"/>
          <w:lang w:eastAsia="nb-NO"/>
        </w:rPr>
        <w:t xml:space="preserve"> the private sector has been participating in </w:t>
      </w:r>
      <w:r w:rsidR="000C5582">
        <w:rPr>
          <w:rFonts w:cstheme="majorHAnsi"/>
          <w:szCs w:val="22"/>
          <w:lang w:eastAsia="nb-NO"/>
        </w:rPr>
        <w:t xml:space="preserve">MSG </w:t>
      </w:r>
      <w:r w:rsidR="00E62303" w:rsidRPr="00992DD9">
        <w:rPr>
          <w:rFonts w:cstheme="majorHAnsi"/>
          <w:szCs w:val="22"/>
          <w:lang w:eastAsia="nb-NO"/>
        </w:rPr>
        <w:t xml:space="preserve">meetings regularly. This </w:t>
      </w:r>
      <w:r w:rsidR="00A45E3F">
        <w:rPr>
          <w:rFonts w:cstheme="majorHAnsi"/>
          <w:szCs w:val="22"/>
          <w:lang w:eastAsia="nb-NO"/>
        </w:rPr>
        <w:t xml:space="preserve">was </w:t>
      </w:r>
      <w:r w:rsidR="00E62303" w:rsidRPr="00992DD9">
        <w:rPr>
          <w:rFonts w:cstheme="majorHAnsi"/>
          <w:szCs w:val="22"/>
          <w:lang w:eastAsia="nb-NO"/>
        </w:rPr>
        <w:t>confirmed by stakeholders</w:t>
      </w:r>
      <w:r w:rsidR="00A45E3F">
        <w:rPr>
          <w:rFonts w:cstheme="majorHAnsi"/>
          <w:szCs w:val="22"/>
          <w:lang w:eastAsia="nb-NO"/>
        </w:rPr>
        <w:t xml:space="preserve"> </w:t>
      </w:r>
      <w:r w:rsidR="00A45E3F" w:rsidRPr="00992DD9">
        <w:rPr>
          <w:rFonts w:cstheme="majorHAnsi"/>
          <w:szCs w:val="22"/>
          <w:lang w:eastAsia="nb-NO"/>
        </w:rPr>
        <w:t>consulted</w:t>
      </w:r>
      <w:r w:rsidR="00E62303" w:rsidRPr="00992DD9">
        <w:rPr>
          <w:rFonts w:cstheme="majorHAnsi"/>
          <w:szCs w:val="22"/>
          <w:lang w:eastAsia="nb-NO"/>
        </w:rPr>
        <w:t xml:space="preserve">, who </w:t>
      </w:r>
      <w:r w:rsidR="00A45E3F">
        <w:rPr>
          <w:rFonts w:cstheme="majorHAnsi"/>
          <w:szCs w:val="22"/>
          <w:lang w:eastAsia="nb-NO"/>
        </w:rPr>
        <w:t xml:space="preserve">confirmed the lack of </w:t>
      </w:r>
      <w:r w:rsidR="00E62303" w:rsidRPr="00992DD9">
        <w:rPr>
          <w:rFonts w:cstheme="majorHAnsi"/>
          <w:szCs w:val="22"/>
          <w:lang w:eastAsia="nb-NO"/>
        </w:rPr>
        <w:t xml:space="preserve">obstacles to company participation in EITI. </w:t>
      </w:r>
    </w:p>
    <w:p w14:paraId="133C6329" w14:textId="32525CDC" w:rsidR="00E62303" w:rsidRPr="00992DD9" w:rsidRDefault="00E62303" w:rsidP="00E62303">
      <w:pPr>
        <w:rPr>
          <w:rFonts w:cstheme="majorHAnsi"/>
          <w:szCs w:val="22"/>
          <w:lang w:eastAsia="nb-NO"/>
        </w:rPr>
      </w:pPr>
      <w:r w:rsidRPr="00992DD9">
        <w:rPr>
          <w:rFonts w:cstheme="majorHAnsi"/>
          <w:szCs w:val="22"/>
          <w:lang w:eastAsia="nb-NO"/>
        </w:rPr>
        <w:t>Industry stakeholders include the Federation of Chambers of Commerce and Industries of Honduras (FEDECAMARA), National Association of Metal Mining of Honduras (ANAMIMH) and the Honduran Council of Private Companies (COHEP) (see Annex D). Industry representatives tend to delegate participation to the</w:t>
      </w:r>
      <w:r w:rsidR="00DE0122">
        <w:rPr>
          <w:rFonts w:cstheme="majorHAnsi"/>
          <w:szCs w:val="22"/>
          <w:lang w:eastAsia="nb-NO"/>
        </w:rPr>
        <w:t>se</w:t>
      </w:r>
      <w:r w:rsidRPr="00992DD9">
        <w:rPr>
          <w:rFonts w:cstheme="majorHAnsi"/>
          <w:szCs w:val="22"/>
          <w:lang w:eastAsia="nb-NO"/>
        </w:rPr>
        <w:t xml:space="preserve"> </w:t>
      </w:r>
      <w:r w:rsidR="00DE0122">
        <w:rPr>
          <w:rFonts w:cstheme="majorHAnsi"/>
          <w:szCs w:val="22"/>
          <w:lang w:eastAsia="nb-NO"/>
        </w:rPr>
        <w:t>industry associations</w:t>
      </w:r>
      <w:r w:rsidRPr="00992DD9">
        <w:rPr>
          <w:rFonts w:cstheme="majorHAnsi"/>
          <w:szCs w:val="22"/>
          <w:lang w:eastAsia="nb-NO"/>
        </w:rPr>
        <w:t xml:space="preserve"> and only participate personally in a few MSG meetings a year</w:t>
      </w:r>
      <w:r w:rsidR="00DE0122">
        <w:rPr>
          <w:rFonts w:cstheme="majorHAnsi"/>
          <w:szCs w:val="22"/>
          <w:lang w:eastAsia="nb-NO"/>
        </w:rPr>
        <w:t xml:space="preserve">, typically </w:t>
      </w:r>
      <w:r w:rsidRPr="00992DD9">
        <w:rPr>
          <w:rFonts w:cstheme="majorHAnsi"/>
          <w:szCs w:val="22"/>
          <w:lang w:eastAsia="nb-NO"/>
        </w:rPr>
        <w:t xml:space="preserve">when relevant issues such as </w:t>
      </w:r>
      <w:r w:rsidR="00DE0122">
        <w:rPr>
          <w:rFonts w:cstheme="majorHAnsi"/>
          <w:szCs w:val="22"/>
          <w:lang w:eastAsia="nb-NO"/>
        </w:rPr>
        <w:t>approval of EITI R</w:t>
      </w:r>
      <w:r w:rsidRPr="00992DD9">
        <w:rPr>
          <w:rFonts w:cstheme="majorHAnsi"/>
          <w:szCs w:val="22"/>
          <w:lang w:eastAsia="nb-NO"/>
        </w:rPr>
        <w:t>eport</w:t>
      </w:r>
      <w:r w:rsidR="00DE0122">
        <w:rPr>
          <w:rFonts w:cstheme="majorHAnsi"/>
          <w:szCs w:val="22"/>
          <w:lang w:eastAsia="nb-NO"/>
        </w:rPr>
        <w:t>s</w:t>
      </w:r>
      <w:r w:rsidRPr="00992DD9">
        <w:rPr>
          <w:rFonts w:cstheme="majorHAnsi"/>
          <w:szCs w:val="22"/>
          <w:lang w:eastAsia="nb-NO"/>
        </w:rPr>
        <w:t xml:space="preserve"> or </w:t>
      </w:r>
      <w:r w:rsidR="002413CE">
        <w:rPr>
          <w:rFonts w:cstheme="majorHAnsi"/>
          <w:szCs w:val="22"/>
          <w:lang w:eastAsia="nb-NO"/>
        </w:rPr>
        <w:t>terms of reference (</w:t>
      </w:r>
      <w:r w:rsidRPr="00992DD9">
        <w:rPr>
          <w:rFonts w:cstheme="majorHAnsi"/>
          <w:szCs w:val="22"/>
          <w:lang w:eastAsia="nb-NO"/>
        </w:rPr>
        <w:t>ToRs</w:t>
      </w:r>
      <w:r w:rsidR="002413CE">
        <w:rPr>
          <w:rFonts w:cstheme="majorHAnsi"/>
          <w:szCs w:val="22"/>
          <w:lang w:eastAsia="nb-NO"/>
        </w:rPr>
        <w:t>)</w:t>
      </w:r>
      <w:r w:rsidRPr="00992DD9">
        <w:rPr>
          <w:rFonts w:cstheme="majorHAnsi"/>
          <w:szCs w:val="22"/>
          <w:lang w:eastAsia="nb-NO"/>
        </w:rPr>
        <w:t xml:space="preserve"> </w:t>
      </w:r>
      <w:r w:rsidR="00DE0122">
        <w:rPr>
          <w:rFonts w:cstheme="majorHAnsi"/>
          <w:szCs w:val="22"/>
          <w:lang w:eastAsia="nb-NO"/>
        </w:rPr>
        <w:t>we</w:t>
      </w:r>
      <w:r w:rsidRPr="00992DD9">
        <w:rPr>
          <w:rFonts w:cstheme="majorHAnsi"/>
          <w:szCs w:val="22"/>
          <w:lang w:eastAsia="nb-NO"/>
        </w:rPr>
        <w:t xml:space="preserve">re discussed. </w:t>
      </w:r>
    </w:p>
    <w:p w14:paraId="155175E2" w14:textId="6577391D" w:rsidR="00E62303" w:rsidRPr="00992DD9" w:rsidRDefault="00E62303" w:rsidP="00E62303">
      <w:pPr>
        <w:rPr>
          <w:rFonts w:cstheme="majorHAnsi"/>
          <w:szCs w:val="22"/>
          <w:lang w:eastAsia="nb-NO"/>
        </w:rPr>
      </w:pPr>
      <w:r w:rsidRPr="00992DD9">
        <w:rPr>
          <w:rFonts w:cstheme="majorHAnsi"/>
          <w:szCs w:val="22"/>
          <w:lang w:eastAsia="nb-NO"/>
        </w:rPr>
        <w:t xml:space="preserve">There are no specific guidelines </w:t>
      </w:r>
      <w:r w:rsidR="00141EE8">
        <w:rPr>
          <w:rFonts w:cstheme="majorHAnsi"/>
          <w:szCs w:val="22"/>
          <w:lang w:eastAsia="nb-NO"/>
        </w:rPr>
        <w:t xml:space="preserve">the industry constituency’s engagement </w:t>
      </w:r>
      <w:r w:rsidRPr="00992DD9">
        <w:rPr>
          <w:rFonts w:cstheme="majorHAnsi"/>
          <w:szCs w:val="22"/>
          <w:lang w:eastAsia="nb-NO"/>
        </w:rPr>
        <w:t xml:space="preserve">in the MSG meeting through the </w:t>
      </w:r>
      <w:r w:rsidR="00141EE8">
        <w:rPr>
          <w:rFonts w:cstheme="majorHAnsi"/>
          <w:szCs w:val="22"/>
          <w:lang w:eastAsia="nb-NO"/>
        </w:rPr>
        <w:t>industry associations</w:t>
      </w:r>
      <w:r w:rsidR="00D97947">
        <w:rPr>
          <w:rFonts w:cstheme="majorHAnsi"/>
          <w:szCs w:val="22"/>
          <w:lang w:eastAsia="nb-NO"/>
        </w:rPr>
        <w:t>.</w:t>
      </w:r>
      <w:r w:rsidRPr="00992DD9">
        <w:rPr>
          <w:rFonts w:cstheme="majorHAnsi"/>
          <w:szCs w:val="22"/>
          <w:lang w:eastAsia="nb-NO"/>
        </w:rPr>
        <w:t xml:space="preserve"> </w:t>
      </w:r>
      <w:r w:rsidR="00D97947">
        <w:rPr>
          <w:rFonts w:cstheme="majorHAnsi"/>
          <w:szCs w:val="22"/>
          <w:lang w:eastAsia="nb-NO"/>
        </w:rPr>
        <w:t>However</w:t>
      </w:r>
      <w:r w:rsidR="008B662A">
        <w:rPr>
          <w:rFonts w:cstheme="majorHAnsi"/>
          <w:szCs w:val="22"/>
          <w:lang w:eastAsia="nb-NO"/>
        </w:rPr>
        <w:t>,</w:t>
      </w:r>
      <w:r w:rsidR="00D97947">
        <w:rPr>
          <w:rFonts w:cstheme="majorHAnsi"/>
          <w:szCs w:val="22"/>
          <w:lang w:eastAsia="nb-NO"/>
        </w:rPr>
        <w:t xml:space="preserve"> </w:t>
      </w:r>
      <w:r w:rsidRPr="00992DD9">
        <w:rPr>
          <w:rFonts w:cstheme="majorHAnsi"/>
          <w:szCs w:val="22"/>
          <w:lang w:eastAsia="nb-NO"/>
        </w:rPr>
        <w:t xml:space="preserve">representatives from the chambers </w:t>
      </w:r>
      <w:r w:rsidR="00D97947">
        <w:rPr>
          <w:rFonts w:cstheme="majorHAnsi"/>
          <w:szCs w:val="22"/>
          <w:lang w:eastAsia="nb-NO"/>
        </w:rPr>
        <w:t xml:space="preserve">consulted were able to </w:t>
      </w:r>
      <w:r w:rsidRPr="00992DD9">
        <w:rPr>
          <w:rFonts w:cstheme="majorHAnsi"/>
          <w:szCs w:val="22"/>
          <w:lang w:eastAsia="nb-NO"/>
        </w:rPr>
        <w:t xml:space="preserve">explain </w:t>
      </w:r>
      <w:r w:rsidR="00D97947">
        <w:rPr>
          <w:rFonts w:cstheme="majorHAnsi"/>
          <w:szCs w:val="22"/>
          <w:lang w:eastAsia="nb-NO"/>
        </w:rPr>
        <w:t>the constituency’s coordination in practice</w:t>
      </w:r>
      <w:r w:rsidRPr="00992DD9">
        <w:rPr>
          <w:rFonts w:cstheme="majorHAnsi"/>
          <w:szCs w:val="22"/>
          <w:lang w:eastAsia="nb-NO"/>
        </w:rPr>
        <w:t xml:space="preserve">. </w:t>
      </w:r>
      <w:r w:rsidR="00383368">
        <w:rPr>
          <w:rFonts w:cstheme="majorHAnsi"/>
          <w:szCs w:val="22"/>
          <w:lang w:eastAsia="nb-NO"/>
        </w:rPr>
        <w:t xml:space="preserve">To coordinate </w:t>
      </w:r>
      <w:r w:rsidRPr="00992DD9">
        <w:rPr>
          <w:rFonts w:cstheme="majorHAnsi"/>
          <w:szCs w:val="22"/>
          <w:lang w:eastAsia="nb-NO"/>
        </w:rPr>
        <w:t xml:space="preserve">the wider </w:t>
      </w:r>
      <w:r w:rsidR="00383368">
        <w:rPr>
          <w:rFonts w:cstheme="majorHAnsi"/>
          <w:szCs w:val="22"/>
          <w:lang w:eastAsia="nb-NO"/>
        </w:rPr>
        <w:t>constituency’s input to EITI</w:t>
      </w:r>
      <w:r w:rsidRPr="00992DD9">
        <w:rPr>
          <w:rFonts w:cstheme="majorHAnsi"/>
          <w:szCs w:val="22"/>
          <w:lang w:eastAsia="nb-NO"/>
        </w:rPr>
        <w:t xml:space="preserve">, the </w:t>
      </w:r>
      <w:r w:rsidR="00383368">
        <w:rPr>
          <w:rFonts w:cstheme="majorHAnsi"/>
          <w:szCs w:val="22"/>
          <w:lang w:eastAsia="nb-NO"/>
        </w:rPr>
        <w:t>c</w:t>
      </w:r>
      <w:r w:rsidRPr="00992DD9">
        <w:rPr>
          <w:rFonts w:cstheme="majorHAnsi"/>
          <w:szCs w:val="22"/>
          <w:lang w:eastAsia="nb-NO"/>
        </w:rPr>
        <w:t>hamber representatives who usually participate in MSG meetings communicate with their constituency through email</w:t>
      </w:r>
      <w:r w:rsidR="00383368">
        <w:rPr>
          <w:rFonts w:cstheme="majorHAnsi"/>
          <w:szCs w:val="22"/>
          <w:lang w:eastAsia="nb-NO"/>
        </w:rPr>
        <w:t xml:space="preserve"> to </w:t>
      </w:r>
      <w:r w:rsidRPr="00992DD9">
        <w:rPr>
          <w:rFonts w:cstheme="majorHAnsi"/>
          <w:szCs w:val="22"/>
          <w:lang w:eastAsia="nb-NO"/>
        </w:rPr>
        <w:t xml:space="preserve">provide updates </w:t>
      </w:r>
      <w:r w:rsidR="00383368">
        <w:rPr>
          <w:rFonts w:cstheme="majorHAnsi"/>
          <w:szCs w:val="22"/>
          <w:lang w:eastAsia="nb-NO"/>
        </w:rPr>
        <w:t xml:space="preserve">on </w:t>
      </w:r>
      <w:r w:rsidRPr="00992DD9">
        <w:rPr>
          <w:rFonts w:cstheme="majorHAnsi"/>
          <w:szCs w:val="22"/>
          <w:lang w:eastAsia="nb-NO"/>
        </w:rPr>
        <w:t xml:space="preserve">issues discussed and </w:t>
      </w:r>
      <w:r w:rsidR="00383368">
        <w:rPr>
          <w:rFonts w:cstheme="majorHAnsi"/>
          <w:szCs w:val="22"/>
          <w:lang w:eastAsia="nb-NO"/>
        </w:rPr>
        <w:t xml:space="preserve">to </w:t>
      </w:r>
      <w:r w:rsidRPr="00992DD9">
        <w:rPr>
          <w:rFonts w:cstheme="majorHAnsi"/>
          <w:szCs w:val="22"/>
          <w:lang w:eastAsia="nb-NO"/>
        </w:rPr>
        <w:t xml:space="preserve">consult </w:t>
      </w:r>
      <w:r w:rsidR="00383368">
        <w:rPr>
          <w:rFonts w:cstheme="majorHAnsi"/>
          <w:szCs w:val="22"/>
          <w:lang w:eastAsia="nb-NO"/>
        </w:rPr>
        <w:t xml:space="preserve">companies not directly represented on the MSG </w:t>
      </w:r>
      <w:r w:rsidRPr="00992DD9">
        <w:rPr>
          <w:rFonts w:cstheme="majorHAnsi"/>
          <w:szCs w:val="22"/>
          <w:lang w:eastAsia="nb-NO"/>
        </w:rPr>
        <w:t xml:space="preserve">for those </w:t>
      </w:r>
      <w:r w:rsidR="00383368">
        <w:rPr>
          <w:rFonts w:cstheme="majorHAnsi"/>
          <w:szCs w:val="22"/>
          <w:lang w:eastAsia="nb-NO"/>
        </w:rPr>
        <w:t xml:space="preserve">MSG </w:t>
      </w:r>
      <w:r w:rsidRPr="00992DD9">
        <w:rPr>
          <w:rFonts w:cstheme="majorHAnsi"/>
          <w:szCs w:val="22"/>
          <w:lang w:eastAsia="nb-NO"/>
        </w:rPr>
        <w:t xml:space="preserve">meetings in which votes </w:t>
      </w:r>
      <w:r w:rsidR="00383368">
        <w:rPr>
          <w:rFonts w:cstheme="majorHAnsi"/>
          <w:szCs w:val="22"/>
          <w:lang w:eastAsia="nb-NO"/>
        </w:rPr>
        <w:t xml:space="preserve">are </w:t>
      </w:r>
      <w:r w:rsidRPr="00992DD9">
        <w:rPr>
          <w:rFonts w:cstheme="majorHAnsi"/>
          <w:szCs w:val="22"/>
          <w:lang w:eastAsia="nb-NO"/>
        </w:rPr>
        <w:t>cast. The industry representatives are engaged in MSG activities such as preparing for reporting, dissemination, work plan and impact discussions.</w:t>
      </w:r>
    </w:p>
    <w:p w14:paraId="0546DE89" w14:textId="52CD3329" w:rsidR="00E62303" w:rsidRPr="00992DD9" w:rsidRDefault="00383368" w:rsidP="00E62303">
      <w:pPr>
        <w:rPr>
          <w:rFonts w:cstheme="majorHAnsi"/>
          <w:szCs w:val="22"/>
          <w:lang w:eastAsia="nb-NO"/>
        </w:rPr>
      </w:pPr>
      <w:r>
        <w:rPr>
          <w:rFonts w:cstheme="majorHAnsi"/>
          <w:szCs w:val="22"/>
          <w:lang w:eastAsia="nb-NO"/>
        </w:rPr>
        <w:t>S</w:t>
      </w:r>
      <w:r w:rsidR="00E62303" w:rsidRPr="00992DD9">
        <w:rPr>
          <w:rFonts w:cstheme="majorHAnsi"/>
          <w:szCs w:val="22"/>
          <w:lang w:eastAsia="nb-NO"/>
        </w:rPr>
        <w:t xml:space="preserve">takeholders consulted said that there </w:t>
      </w:r>
      <w:r>
        <w:rPr>
          <w:rFonts w:cstheme="majorHAnsi"/>
          <w:szCs w:val="22"/>
          <w:lang w:eastAsia="nb-NO"/>
        </w:rPr>
        <w:t>we</w:t>
      </w:r>
      <w:r w:rsidR="00E62303" w:rsidRPr="00992DD9">
        <w:rPr>
          <w:rFonts w:cstheme="majorHAnsi"/>
          <w:szCs w:val="22"/>
          <w:lang w:eastAsia="nb-NO"/>
        </w:rPr>
        <w:t xml:space="preserve">re no obstacles to company participation in the EITI process. Companies </w:t>
      </w:r>
      <w:r>
        <w:rPr>
          <w:rFonts w:cstheme="majorHAnsi"/>
          <w:szCs w:val="22"/>
          <w:lang w:eastAsia="nb-NO"/>
        </w:rPr>
        <w:t xml:space="preserve">were </w:t>
      </w:r>
      <w:r w:rsidR="00E62303" w:rsidRPr="00992DD9">
        <w:rPr>
          <w:rFonts w:cstheme="majorHAnsi"/>
          <w:szCs w:val="22"/>
          <w:lang w:eastAsia="nb-NO"/>
        </w:rPr>
        <w:t xml:space="preserve">regularly attending MSG meetings through the representation of chambers and </w:t>
      </w:r>
      <w:r>
        <w:rPr>
          <w:rFonts w:cstheme="majorHAnsi"/>
          <w:szCs w:val="22"/>
          <w:lang w:eastAsia="nb-NO"/>
        </w:rPr>
        <w:t xml:space="preserve">have </w:t>
      </w:r>
      <w:r w:rsidR="00E62303" w:rsidRPr="00992DD9">
        <w:rPr>
          <w:rFonts w:cstheme="majorHAnsi"/>
          <w:szCs w:val="22"/>
          <w:lang w:eastAsia="nb-NO"/>
        </w:rPr>
        <w:t>provid</w:t>
      </w:r>
      <w:r>
        <w:rPr>
          <w:rFonts w:cstheme="majorHAnsi"/>
          <w:szCs w:val="22"/>
          <w:lang w:eastAsia="nb-NO"/>
        </w:rPr>
        <w:t>ed</w:t>
      </w:r>
      <w:r w:rsidR="00E62303" w:rsidRPr="00992DD9">
        <w:rPr>
          <w:rFonts w:cstheme="majorHAnsi"/>
          <w:szCs w:val="22"/>
          <w:lang w:eastAsia="nb-NO"/>
        </w:rPr>
        <w:t xml:space="preserve"> </w:t>
      </w:r>
      <w:r>
        <w:rPr>
          <w:rFonts w:cstheme="majorHAnsi"/>
          <w:szCs w:val="22"/>
          <w:lang w:eastAsia="nb-NO"/>
        </w:rPr>
        <w:t xml:space="preserve">the </w:t>
      </w:r>
      <w:r w:rsidR="00E62303" w:rsidRPr="00992DD9">
        <w:rPr>
          <w:rFonts w:cstheme="majorHAnsi"/>
          <w:szCs w:val="22"/>
          <w:lang w:eastAsia="nb-NO"/>
        </w:rPr>
        <w:t xml:space="preserve">requested information as instructed. </w:t>
      </w:r>
    </w:p>
    <w:p w14:paraId="25383AF5" w14:textId="7136F03E" w:rsidR="000B24F5" w:rsidRPr="00992DD9" w:rsidRDefault="00906C68" w:rsidP="00F3359D">
      <w:pPr>
        <w:rPr>
          <w:rFonts w:cstheme="majorHAnsi"/>
          <w:szCs w:val="22"/>
          <w:lang w:eastAsia="nb-NO"/>
        </w:rPr>
      </w:pPr>
      <w:r>
        <w:rPr>
          <w:rFonts w:cstheme="majorHAnsi"/>
          <w:iCs/>
          <w:szCs w:val="22"/>
          <w:lang w:eastAsia="nb-NO"/>
        </w:rPr>
        <w:t xml:space="preserve">With regards to the </w:t>
      </w:r>
      <w:r>
        <w:rPr>
          <w:rFonts w:cstheme="majorHAnsi"/>
          <w:i/>
          <w:szCs w:val="22"/>
          <w:u w:val="single"/>
          <w:lang w:eastAsia="nb-NO"/>
        </w:rPr>
        <w:t>s</w:t>
      </w:r>
      <w:r w:rsidR="000B24F5" w:rsidRPr="00992DD9">
        <w:rPr>
          <w:rFonts w:cstheme="majorHAnsi"/>
          <w:i/>
          <w:szCs w:val="22"/>
          <w:u w:val="single"/>
          <w:lang w:eastAsia="nb-NO"/>
        </w:rPr>
        <w:t>ubmission of requested information</w:t>
      </w:r>
      <w:r>
        <w:rPr>
          <w:rFonts w:cstheme="majorHAnsi"/>
          <w:szCs w:val="22"/>
          <w:lang w:eastAsia="nb-NO"/>
        </w:rPr>
        <w:t>,</w:t>
      </w:r>
      <w:r w:rsidR="000B24F5" w:rsidRPr="00992DD9">
        <w:rPr>
          <w:rFonts w:cstheme="majorHAnsi"/>
          <w:szCs w:val="22"/>
          <w:lang w:eastAsia="nb-NO"/>
        </w:rPr>
        <w:t xml:space="preserve"> </w:t>
      </w:r>
      <w:r>
        <w:rPr>
          <w:rFonts w:cstheme="majorHAnsi"/>
          <w:szCs w:val="22"/>
          <w:lang w:eastAsia="nb-NO"/>
        </w:rPr>
        <w:t>t</w:t>
      </w:r>
      <w:r w:rsidR="000B24F5" w:rsidRPr="00992DD9">
        <w:rPr>
          <w:rFonts w:cstheme="majorHAnsi"/>
          <w:szCs w:val="22"/>
          <w:lang w:eastAsia="nb-NO"/>
        </w:rPr>
        <w:t xml:space="preserve">he </w:t>
      </w:r>
      <w:r w:rsidRPr="00992DD9">
        <w:rPr>
          <w:rFonts w:cstheme="majorHAnsi"/>
          <w:szCs w:val="22"/>
          <w:lang w:eastAsia="nb-NO"/>
        </w:rPr>
        <w:t xml:space="preserve">2015-2016 </w:t>
      </w:r>
      <w:r w:rsidR="000B24F5" w:rsidRPr="00992DD9">
        <w:rPr>
          <w:rFonts w:cstheme="majorHAnsi"/>
          <w:szCs w:val="22"/>
          <w:lang w:eastAsia="nb-NO"/>
        </w:rPr>
        <w:t xml:space="preserve">EITI Report </w:t>
      </w:r>
      <w:r>
        <w:rPr>
          <w:rFonts w:cstheme="majorHAnsi"/>
          <w:szCs w:val="22"/>
          <w:lang w:eastAsia="nb-NO"/>
        </w:rPr>
        <w:t xml:space="preserve">expanded the number of reporting companies to </w:t>
      </w:r>
      <w:r w:rsidR="000B24F5" w:rsidRPr="00992DD9">
        <w:rPr>
          <w:rFonts w:cstheme="majorHAnsi"/>
          <w:szCs w:val="22"/>
          <w:lang w:eastAsia="nb-NO"/>
        </w:rPr>
        <w:t>nine,</w:t>
      </w:r>
      <w:r w:rsidR="001A7D8C" w:rsidRPr="00992DD9">
        <w:rPr>
          <w:rFonts w:cstheme="majorHAnsi"/>
          <w:szCs w:val="22"/>
          <w:lang w:eastAsia="nb-NO"/>
        </w:rPr>
        <w:t xml:space="preserve"> </w:t>
      </w:r>
      <w:r>
        <w:rPr>
          <w:rFonts w:cstheme="majorHAnsi"/>
          <w:szCs w:val="22"/>
          <w:lang w:eastAsia="nb-NO"/>
        </w:rPr>
        <w:t xml:space="preserve">up from seven reporting </w:t>
      </w:r>
      <w:r w:rsidR="000B24F5" w:rsidRPr="00992DD9">
        <w:rPr>
          <w:rFonts w:cstheme="majorHAnsi"/>
          <w:szCs w:val="22"/>
          <w:lang w:eastAsia="nb-NO"/>
        </w:rPr>
        <w:t xml:space="preserve">companies </w:t>
      </w:r>
      <w:r>
        <w:rPr>
          <w:rFonts w:cstheme="majorHAnsi"/>
          <w:szCs w:val="22"/>
          <w:lang w:eastAsia="nb-NO"/>
        </w:rPr>
        <w:t xml:space="preserve">in </w:t>
      </w:r>
      <w:r w:rsidR="000B24F5" w:rsidRPr="00992DD9">
        <w:rPr>
          <w:rFonts w:cstheme="majorHAnsi"/>
          <w:szCs w:val="22"/>
          <w:lang w:eastAsia="nb-NO"/>
        </w:rPr>
        <w:t xml:space="preserve">the previous </w:t>
      </w:r>
      <w:r>
        <w:rPr>
          <w:rFonts w:cstheme="majorHAnsi"/>
          <w:szCs w:val="22"/>
          <w:lang w:eastAsia="nb-NO"/>
        </w:rPr>
        <w:t>EITI R</w:t>
      </w:r>
      <w:r w:rsidR="000B24F5" w:rsidRPr="00992DD9">
        <w:rPr>
          <w:rFonts w:cstheme="majorHAnsi"/>
          <w:szCs w:val="22"/>
          <w:lang w:eastAsia="nb-NO"/>
        </w:rPr>
        <w:t>eport</w:t>
      </w:r>
      <w:r w:rsidR="000B24F5" w:rsidRPr="00992DD9">
        <w:rPr>
          <w:rFonts w:cstheme="majorHAnsi"/>
          <w:szCs w:val="22"/>
          <w:vertAlign w:val="superscript"/>
          <w:lang w:eastAsia="nb-NO"/>
        </w:rPr>
        <w:footnoteReference w:id="22"/>
      </w:r>
      <w:r w:rsidR="000B24F5" w:rsidRPr="00992DD9">
        <w:rPr>
          <w:rFonts w:cstheme="majorHAnsi"/>
          <w:szCs w:val="22"/>
          <w:lang w:eastAsia="nb-NO"/>
        </w:rPr>
        <w:t>. The</w:t>
      </w:r>
      <w:r>
        <w:rPr>
          <w:rFonts w:cstheme="majorHAnsi"/>
          <w:szCs w:val="22"/>
          <w:lang w:eastAsia="nb-NO"/>
        </w:rPr>
        <w:t xml:space="preserve"> two additional</w:t>
      </w:r>
      <w:r w:rsidR="000B24F5" w:rsidRPr="00992DD9">
        <w:rPr>
          <w:rFonts w:cstheme="majorHAnsi"/>
          <w:szCs w:val="22"/>
          <w:lang w:eastAsia="nb-NO"/>
        </w:rPr>
        <w:t xml:space="preserve"> companies </w:t>
      </w:r>
      <w:r w:rsidRPr="00992DD9">
        <w:rPr>
          <w:rFonts w:cstheme="majorHAnsi"/>
          <w:szCs w:val="22"/>
          <w:lang w:eastAsia="nb-NO"/>
        </w:rPr>
        <w:t xml:space="preserve">(Cobra Oro de Honduras, S.A. of C.V and </w:t>
      </w:r>
      <w:proofErr w:type="spellStart"/>
      <w:r w:rsidRPr="00992DD9">
        <w:rPr>
          <w:rFonts w:cstheme="majorHAnsi"/>
          <w:szCs w:val="22"/>
          <w:lang w:eastAsia="nb-NO"/>
        </w:rPr>
        <w:t>Incal</w:t>
      </w:r>
      <w:proofErr w:type="spellEnd"/>
      <w:r w:rsidRPr="00992DD9">
        <w:rPr>
          <w:rFonts w:cstheme="majorHAnsi"/>
          <w:szCs w:val="22"/>
          <w:lang w:eastAsia="nb-NO"/>
        </w:rPr>
        <w:t>, S.A. of C.V)</w:t>
      </w:r>
      <w:r>
        <w:rPr>
          <w:rFonts w:cstheme="majorHAnsi"/>
          <w:szCs w:val="22"/>
          <w:lang w:eastAsia="nb-NO"/>
        </w:rPr>
        <w:t xml:space="preserve"> </w:t>
      </w:r>
      <w:r w:rsidR="000B24F5" w:rsidRPr="00992DD9">
        <w:rPr>
          <w:rFonts w:cstheme="majorHAnsi"/>
          <w:szCs w:val="22"/>
          <w:lang w:eastAsia="nb-NO"/>
        </w:rPr>
        <w:t xml:space="preserve">provided timely EITI information. </w:t>
      </w:r>
      <w:r w:rsidR="00F3359D">
        <w:rPr>
          <w:rFonts w:cstheme="majorHAnsi"/>
          <w:szCs w:val="22"/>
          <w:lang w:eastAsia="nb-NO"/>
        </w:rPr>
        <w:t>Several c</w:t>
      </w:r>
      <w:r w:rsidR="000B24F5" w:rsidRPr="00992DD9">
        <w:rPr>
          <w:rFonts w:cstheme="majorHAnsi"/>
          <w:szCs w:val="22"/>
          <w:lang w:eastAsia="nb-NO"/>
        </w:rPr>
        <w:t>ompanies</w:t>
      </w:r>
      <w:r w:rsidR="00E62303" w:rsidRPr="00992DD9">
        <w:rPr>
          <w:rFonts w:cstheme="majorHAnsi"/>
          <w:szCs w:val="22"/>
          <w:lang w:eastAsia="nb-NO"/>
        </w:rPr>
        <w:t xml:space="preserve"> </w:t>
      </w:r>
      <w:r w:rsidR="008B662A">
        <w:rPr>
          <w:rFonts w:cstheme="majorHAnsi"/>
          <w:szCs w:val="22"/>
          <w:lang w:eastAsia="nb-NO"/>
        </w:rPr>
        <w:t>h</w:t>
      </w:r>
      <w:r w:rsidR="00F3359D">
        <w:rPr>
          <w:rFonts w:cstheme="majorHAnsi"/>
          <w:szCs w:val="22"/>
          <w:lang w:eastAsia="nb-NO"/>
        </w:rPr>
        <w:t xml:space="preserve">ave also republished </w:t>
      </w:r>
      <w:r w:rsidR="00E62303" w:rsidRPr="00992DD9">
        <w:rPr>
          <w:rFonts w:cstheme="majorHAnsi"/>
          <w:szCs w:val="22"/>
          <w:lang w:eastAsia="nb-NO"/>
        </w:rPr>
        <w:t>the EITI Reports on their web</w:t>
      </w:r>
      <w:r w:rsidR="00F3359D">
        <w:rPr>
          <w:rFonts w:cstheme="majorHAnsi"/>
          <w:szCs w:val="22"/>
          <w:lang w:eastAsia="nb-NO"/>
        </w:rPr>
        <w:t>sites</w:t>
      </w:r>
      <w:r w:rsidR="00E62303" w:rsidRPr="00992DD9">
        <w:rPr>
          <w:rFonts w:cstheme="majorHAnsi"/>
          <w:szCs w:val="22"/>
          <w:lang w:eastAsia="nb-NO"/>
        </w:rPr>
        <w:t>,</w:t>
      </w:r>
      <w:r w:rsidR="000B24F5" w:rsidRPr="00992DD9">
        <w:rPr>
          <w:rFonts w:cstheme="majorHAnsi"/>
          <w:szCs w:val="22"/>
          <w:lang w:eastAsia="nb-NO"/>
        </w:rPr>
        <w:t xml:space="preserve"> </w:t>
      </w:r>
      <w:r w:rsidR="00F3359D">
        <w:rPr>
          <w:rFonts w:cstheme="majorHAnsi"/>
          <w:szCs w:val="22"/>
          <w:lang w:eastAsia="nb-NO"/>
        </w:rPr>
        <w:t xml:space="preserve">thereby contributing </w:t>
      </w:r>
      <w:r w:rsidR="000B24F5" w:rsidRPr="00992DD9">
        <w:rPr>
          <w:rFonts w:cstheme="majorHAnsi"/>
          <w:szCs w:val="22"/>
          <w:lang w:eastAsia="nb-NO"/>
        </w:rPr>
        <w:t xml:space="preserve">to </w:t>
      </w:r>
      <w:r w:rsidR="00F3359D">
        <w:rPr>
          <w:rFonts w:cstheme="majorHAnsi"/>
          <w:szCs w:val="22"/>
          <w:lang w:eastAsia="nb-NO"/>
        </w:rPr>
        <w:t xml:space="preserve">their </w:t>
      </w:r>
      <w:r w:rsidR="00E62303" w:rsidRPr="00992DD9">
        <w:rPr>
          <w:rFonts w:cstheme="majorHAnsi"/>
          <w:szCs w:val="22"/>
          <w:lang w:eastAsia="nb-NO"/>
        </w:rPr>
        <w:t xml:space="preserve">dissemination. </w:t>
      </w:r>
    </w:p>
    <w:p w14:paraId="5527DC73" w14:textId="50000957" w:rsidR="000B24F5" w:rsidRPr="00992DD9" w:rsidRDefault="009249B0" w:rsidP="000B24F5">
      <w:pPr>
        <w:rPr>
          <w:rFonts w:cstheme="majorHAnsi"/>
          <w:szCs w:val="22"/>
          <w:lang w:eastAsia="nb-NO"/>
        </w:rPr>
      </w:pPr>
      <w:bookmarkStart w:id="13" w:name="_Hlk10666138"/>
      <w:r>
        <w:rPr>
          <w:rFonts w:cstheme="majorHAnsi"/>
          <w:iCs/>
          <w:szCs w:val="22"/>
          <w:lang w:eastAsia="nb-NO"/>
        </w:rPr>
        <w:t xml:space="preserve">With regards to companies’ </w:t>
      </w:r>
      <w:r>
        <w:rPr>
          <w:rFonts w:cstheme="majorHAnsi"/>
          <w:i/>
          <w:szCs w:val="22"/>
          <w:u w:val="single"/>
          <w:lang w:eastAsia="nb-NO"/>
        </w:rPr>
        <w:t>e</w:t>
      </w:r>
      <w:r w:rsidR="000B24F5" w:rsidRPr="00992DD9">
        <w:rPr>
          <w:rFonts w:cstheme="majorHAnsi"/>
          <w:i/>
          <w:szCs w:val="22"/>
          <w:u w:val="single"/>
          <w:lang w:eastAsia="nb-NO"/>
        </w:rPr>
        <w:t xml:space="preserve">ngagement with </w:t>
      </w:r>
      <w:r>
        <w:rPr>
          <w:rFonts w:cstheme="majorHAnsi"/>
          <w:i/>
          <w:szCs w:val="22"/>
          <w:u w:val="single"/>
          <w:lang w:eastAsia="nb-NO"/>
        </w:rPr>
        <w:t xml:space="preserve">the </w:t>
      </w:r>
      <w:r w:rsidR="000B24F5" w:rsidRPr="00992DD9">
        <w:rPr>
          <w:rFonts w:cstheme="majorHAnsi"/>
          <w:i/>
          <w:szCs w:val="22"/>
          <w:u w:val="single"/>
          <w:lang w:eastAsia="nb-NO"/>
        </w:rPr>
        <w:t>wider constituency</w:t>
      </w:r>
      <w:r>
        <w:rPr>
          <w:rFonts w:cstheme="majorHAnsi"/>
          <w:szCs w:val="22"/>
          <w:lang w:eastAsia="nb-NO"/>
        </w:rPr>
        <w:t>,</w:t>
      </w:r>
      <w:r w:rsidR="000B24F5" w:rsidRPr="00992DD9">
        <w:rPr>
          <w:rFonts w:cstheme="majorHAnsi"/>
          <w:szCs w:val="22"/>
          <w:lang w:eastAsia="nb-NO"/>
        </w:rPr>
        <w:t xml:space="preserve"> </w:t>
      </w:r>
      <w:r>
        <w:rPr>
          <w:rFonts w:cstheme="majorHAnsi"/>
          <w:szCs w:val="22"/>
          <w:lang w:eastAsia="nb-NO"/>
        </w:rPr>
        <w:t>extractives c</w:t>
      </w:r>
      <w:r w:rsidR="000B24F5" w:rsidRPr="00992DD9">
        <w:rPr>
          <w:rFonts w:cstheme="majorHAnsi"/>
          <w:szCs w:val="22"/>
          <w:lang w:eastAsia="nb-NO"/>
        </w:rPr>
        <w:t xml:space="preserve">ompanies are grouped </w:t>
      </w:r>
      <w:r>
        <w:rPr>
          <w:rFonts w:cstheme="majorHAnsi"/>
          <w:szCs w:val="22"/>
          <w:lang w:eastAsia="nb-NO"/>
        </w:rPr>
        <w:t>with</w:t>
      </w:r>
      <w:r w:rsidR="000B24F5" w:rsidRPr="00992DD9">
        <w:rPr>
          <w:rFonts w:cstheme="majorHAnsi"/>
          <w:szCs w:val="22"/>
          <w:lang w:eastAsia="nb-NO"/>
        </w:rPr>
        <w:t>in industry association</w:t>
      </w:r>
      <w:r w:rsidR="00E62303" w:rsidRPr="00992DD9">
        <w:rPr>
          <w:rFonts w:cstheme="majorHAnsi"/>
          <w:szCs w:val="22"/>
          <w:lang w:eastAsia="nb-NO"/>
        </w:rPr>
        <w:t>s</w:t>
      </w:r>
      <w:r w:rsidR="000B24F5" w:rsidRPr="00992DD9">
        <w:rPr>
          <w:rFonts w:cstheme="majorHAnsi"/>
          <w:szCs w:val="22"/>
          <w:lang w:eastAsia="nb-NO"/>
        </w:rPr>
        <w:t xml:space="preserve">. </w:t>
      </w:r>
      <w:bookmarkStart w:id="14" w:name="_Hlk16090718"/>
      <w:r w:rsidR="00E62303" w:rsidRPr="00992DD9">
        <w:rPr>
          <w:rFonts w:cstheme="majorHAnsi"/>
          <w:szCs w:val="22"/>
          <w:lang w:eastAsia="nb-NO"/>
        </w:rPr>
        <w:t xml:space="preserve">This is possible due to the </w:t>
      </w:r>
      <w:r w:rsidR="000B24F5" w:rsidRPr="00992DD9">
        <w:rPr>
          <w:rFonts w:cstheme="majorHAnsi"/>
          <w:szCs w:val="22"/>
          <w:lang w:eastAsia="nb-NO"/>
        </w:rPr>
        <w:t xml:space="preserve">small </w:t>
      </w:r>
      <w:bookmarkEnd w:id="14"/>
      <w:r w:rsidR="000B24F5" w:rsidRPr="00992DD9">
        <w:rPr>
          <w:rFonts w:cstheme="majorHAnsi"/>
          <w:szCs w:val="22"/>
          <w:lang w:eastAsia="nb-NO"/>
        </w:rPr>
        <w:t>number of companies operating in the extractive sector. Extractive companies are active through the national umbrella</w:t>
      </w:r>
      <w:r w:rsidR="00E62303" w:rsidRPr="00992DD9">
        <w:rPr>
          <w:rFonts w:cstheme="majorHAnsi"/>
          <w:szCs w:val="22"/>
          <w:lang w:eastAsia="nb-NO"/>
        </w:rPr>
        <w:t>s of the</w:t>
      </w:r>
      <w:r w:rsidR="000B24F5" w:rsidRPr="00992DD9">
        <w:rPr>
          <w:rFonts w:cstheme="majorHAnsi"/>
          <w:szCs w:val="22"/>
          <w:lang w:eastAsia="nb-NO"/>
        </w:rPr>
        <w:t xml:space="preserve"> industry </w:t>
      </w:r>
      <w:r w:rsidR="000B24F5" w:rsidRPr="00992DD9">
        <w:rPr>
          <w:rFonts w:cstheme="majorHAnsi"/>
          <w:szCs w:val="22"/>
          <w:lang w:eastAsia="nb-NO"/>
        </w:rPr>
        <w:lastRenderedPageBreak/>
        <w:t>association and the mining association</w:t>
      </w:r>
      <w:r w:rsidR="00E62303" w:rsidRPr="00992DD9">
        <w:rPr>
          <w:rFonts w:cstheme="majorHAnsi"/>
          <w:szCs w:val="22"/>
          <w:lang w:eastAsia="nb-NO"/>
        </w:rPr>
        <w:t xml:space="preserve">, which coordinate and represent the </w:t>
      </w:r>
      <w:r w:rsidR="000B24F5" w:rsidRPr="00992DD9">
        <w:rPr>
          <w:rFonts w:cstheme="majorHAnsi"/>
          <w:szCs w:val="22"/>
          <w:lang w:eastAsia="nb-NO"/>
        </w:rPr>
        <w:t xml:space="preserve">sector in the EITI and </w:t>
      </w:r>
      <w:r w:rsidR="00E62303" w:rsidRPr="00992DD9">
        <w:rPr>
          <w:rFonts w:cstheme="majorHAnsi"/>
          <w:szCs w:val="22"/>
          <w:lang w:eastAsia="nb-NO"/>
        </w:rPr>
        <w:t>in</w:t>
      </w:r>
      <w:r w:rsidR="000B24F5" w:rsidRPr="00992DD9">
        <w:rPr>
          <w:rFonts w:cstheme="majorHAnsi"/>
          <w:szCs w:val="22"/>
          <w:lang w:eastAsia="nb-NO"/>
        </w:rPr>
        <w:t xml:space="preserve"> national debates.</w:t>
      </w:r>
    </w:p>
    <w:bookmarkEnd w:id="13"/>
    <w:p w14:paraId="2DE8313D" w14:textId="3608FBBF" w:rsidR="00EE5F75" w:rsidRPr="00992DD9" w:rsidRDefault="009249B0" w:rsidP="00EE5F75">
      <w:pPr>
        <w:rPr>
          <w:rFonts w:cstheme="majorHAnsi"/>
          <w:szCs w:val="22"/>
          <w:lang w:eastAsia="nb-NO"/>
        </w:rPr>
      </w:pPr>
      <w:r>
        <w:rPr>
          <w:rFonts w:cstheme="majorHAnsi"/>
          <w:iCs/>
          <w:szCs w:val="22"/>
          <w:lang w:eastAsia="nb-NO"/>
        </w:rPr>
        <w:t xml:space="preserve">With regards to </w:t>
      </w:r>
      <w:r>
        <w:rPr>
          <w:rFonts w:cstheme="majorHAnsi"/>
          <w:i/>
          <w:szCs w:val="22"/>
          <w:u w:val="single"/>
          <w:lang w:eastAsia="nb-NO"/>
        </w:rPr>
        <w:t>p</w:t>
      </w:r>
      <w:r w:rsidR="000B24F5" w:rsidRPr="00992DD9">
        <w:rPr>
          <w:rFonts w:cstheme="majorHAnsi"/>
          <w:i/>
          <w:szCs w:val="22"/>
          <w:u w:val="single"/>
          <w:lang w:eastAsia="nb-NO"/>
        </w:rPr>
        <w:t>articipation in EITI activities</w:t>
      </w:r>
      <w:r>
        <w:rPr>
          <w:rFonts w:cstheme="majorHAnsi"/>
          <w:szCs w:val="22"/>
          <w:lang w:eastAsia="nb-NO"/>
        </w:rPr>
        <w:t>,</w:t>
      </w:r>
      <w:r w:rsidR="000B24F5" w:rsidRPr="00992DD9">
        <w:rPr>
          <w:rFonts w:cstheme="majorHAnsi"/>
          <w:szCs w:val="22"/>
          <w:lang w:eastAsia="nb-NO"/>
        </w:rPr>
        <w:t xml:space="preserve"> </w:t>
      </w:r>
      <w:r>
        <w:rPr>
          <w:rFonts w:cstheme="majorHAnsi"/>
          <w:szCs w:val="22"/>
          <w:lang w:eastAsia="nb-NO"/>
        </w:rPr>
        <w:t>there is evidence that i</w:t>
      </w:r>
      <w:r w:rsidR="000B24F5" w:rsidRPr="00992DD9">
        <w:rPr>
          <w:rFonts w:cstheme="majorHAnsi"/>
          <w:szCs w:val="22"/>
          <w:lang w:eastAsia="nb-NO"/>
        </w:rPr>
        <w:t xml:space="preserve">ndustry stakeholders </w:t>
      </w:r>
      <w:r>
        <w:rPr>
          <w:rFonts w:cstheme="majorHAnsi"/>
          <w:szCs w:val="22"/>
          <w:lang w:eastAsia="nb-NO"/>
        </w:rPr>
        <w:t xml:space="preserve">have </w:t>
      </w:r>
      <w:r w:rsidR="000B24F5" w:rsidRPr="00992DD9">
        <w:rPr>
          <w:rFonts w:cstheme="majorHAnsi"/>
          <w:szCs w:val="22"/>
          <w:lang w:eastAsia="nb-NO"/>
        </w:rPr>
        <w:t xml:space="preserve">participated in </w:t>
      </w:r>
      <w:r w:rsidR="00E62303" w:rsidRPr="00992DD9">
        <w:rPr>
          <w:rFonts w:cstheme="majorHAnsi"/>
          <w:szCs w:val="22"/>
          <w:lang w:eastAsia="nb-NO"/>
        </w:rPr>
        <w:t>several</w:t>
      </w:r>
      <w:r w:rsidR="000B24F5" w:rsidRPr="00992DD9">
        <w:rPr>
          <w:rFonts w:cstheme="majorHAnsi"/>
          <w:szCs w:val="22"/>
          <w:lang w:eastAsia="nb-NO"/>
        </w:rPr>
        <w:t xml:space="preserve"> </w:t>
      </w:r>
      <w:r w:rsidR="00E62303" w:rsidRPr="00992DD9">
        <w:rPr>
          <w:rFonts w:cstheme="majorHAnsi"/>
          <w:szCs w:val="22"/>
          <w:lang w:eastAsia="nb-NO"/>
        </w:rPr>
        <w:t xml:space="preserve">fora, </w:t>
      </w:r>
      <w:r>
        <w:rPr>
          <w:rFonts w:cstheme="majorHAnsi"/>
          <w:szCs w:val="22"/>
          <w:lang w:eastAsia="nb-NO"/>
        </w:rPr>
        <w:t xml:space="preserve">including </w:t>
      </w:r>
      <w:r w:rsidR="000B24F5" w:rsidRPr="00992DD9">
        <w:rPr>
          <w:rFonts w:cstheme="majorHAnsi"/>
          <w:szCs w:val="22"/>
          <w:lang w:eastAsia="nb-NO"/>
        </w:rPr>
        <w:t>dissemination of EITI Reports.</w:t>
      </w:r>
      <w:r w:rsidR="00273322">
        <w:rPr>
          <w:rFonts w:cstheme="majorHAnsi"/>
          <w:szCs w:val="22"/>
          <w:lang w:eastAsia="nb-NO"/>
        </w:rPr>
        <w:t xml:space="preserve"> </w:t>
      </w:r>
      <w:r w:rsidR="000B24F5" w:rsidRPr="00992DD9">
        <w:rPr>
          <w:rFonts w:cstheme="majorHAnsi"/>
          <w:szCs w:val="22"/>
          <w:lang w:eastAsia="nb-NO"/>
        </w:rPr>
        <w:t>Industry’s representatives presented the private sector views and engaged in the debate with other stakeholders.</w:t>
      </w:r>
    </w:p>
    <w:p w14:paraId="3FB5CB99" w14:textId="77777777" w:rsidR="00EE5F75" w:rsidRPr="00992DD9" w:rsidRDefault="00EE5F75" w:rsidP="00EE5F75">
      <w:pPr>
        <w:pStyle w:val="Heading3"/>
      </w:pPr>
      <w:r w:rsidRPr="00992DD9">
        <w:t>Secretariat’s Assessment</w:t>
      </w:r>
    </w:p>
    <w:p w14:paraId="2687414B" w14:textId="7C9D45BF" w:rsidR="007F1924" w:rsidRPr="00992DD9" w:rsidRDefault="007F1924" w:rsidP="00832843">
      <w:pPr>
        <w:spacing w:before="100" w:beforeAutospacing="1" w:after="100" w:afterAutospacing="1"/>
        <w:rPr>
          <w:rFonts w:cstheme="majorHAnsi"/>
          <w:szCs w:val="22"/>
        </w:rPr>
      </w:pPr>
      <w:r w:rsidRPr="00992DD9">
        <w:rPr>
          <w:rFonts w:cstheme="majorHAnsi"/>
          <w:szCs w:val="22"/>
          <w:u w:val="single"/>
        </w:rPr>
        <w:t>The International Secretariat</w:t>
      </w:r>
      <w:r w:rsidR="009A05F3">
        <w:rPr>
          <w:rFonts w:cstheme="majorHAnsi"/>
          <w:szCs w:val="22"/>
          <w:u w:val="single"/>
        </w:rPr>
        <w:t>’s</w:t>
      </w:r>
      <w:r w:rsidRPr="00992DD9">
        <w:rPr>
          <w:rFonts w:cstheme="majorHAnsi"/>
          <w:szCs w:val="22"/>
          <w:u w:val="single"/>
        </w:rPr>
        <w:t xml:space="preserve"> </w:t>
      </w:r>
      <w:r w:rsidR="009A05F3">
        <w:rPr>
          <w:rFonts w:cstheme="majorHAnsi"/>
          <w:szCs w:val="22"/>
          <w:u w:val="single"/>
        </w:rPr>
        <w:t xml:space="preserve">preliminary </w:t>
      </w:r>
      <w:r w:rsidRPr="00992DD9">
        <w:rPr>
          <w:rFonts w:cstheme="majorHAnsi"/>
          <w:szCs w:val="22"/>
          <w:u w:val="single"/>
        </w:rPr>
        <w:t xml:space="preserve">assessment is that Honduras has partly addressed </w:t>
      </w:r>
      <w:r w:rsidR="0031106E">
        <w:rPr>
          <w:rFonts w:cstheme="majorHAnsi"/>
          <w:szCs w:val="22"/>
          <w:u w:val="single"/>
        </w:rPr>
        <w:t xml:space="preserve">the </w:t>
      </w:r>
      <w:r w:rsidRPr="00992DD9">
        <w:rPr>
          <w:rFonts w:cstheme="majorHAnsi"/>
          <w:szCs w:val="22"/>
          <w:u w:val="single"/>
        </w:rPr>
        <w:t xml:space="preserve">corrective action </w:t>
      </w:r>
      <w:r w:rsidR="0031106E">
        <w:rPr>
          <w:rFonts w:cstheme="majorHAnsi"/>
          <w:szCs w:val="22"/>
          <w:u w:val="single"/>
        </w:rPr>
        <w:t>on industry engagement</w:t>
      </w:r>
      <w:r w:rsidRPr="00992DD9">
        <w:rPr>
          <w:rFonts w:cstheme="majorHAnsi"/>
          <w:szCs w:val="22"/>
          <w:u w:val="single"/>
        </w:rPr>
        <w:t xml:space="preserve"> </w:t>
      </w:r>
      <w:r w:rsidR="0031106E">
        <w:rPr>
          <w:rFonts w:cstheme="majorHAnsi"/>
          <w:szCs w:val="22"/>
          <w:u w:val="single"/>
        </w:rPr>
        <w:t xml:space="preserve">and </w:t>
      </w:r>
      <w:r w:rsidRPr="00992DD9">
        <w:rPr>
          <w:rFonts w:cstheme="majorHAnsi"/>
          <w:szCs w:val="22"/>
          <w:u w:val="single"/>
        </w:rPr>
        <w:t>ha</w:t>
      </w:r>
      <w:r w:rsidR="0031106E">
        <w:rPr>
          <w:rFonts w:cstheme="majorHAnsi"/>
          <w:szCs w:val="22"/>
          <w:u w:val="single"/>
        </w:rPr>
        <w:t>s</w:t>
      </w:r>
      <w:r w:rsidRPr="00992DD9">
        <w:rPr>
          <w:rFonts w:cstheme="majorHAnsi"/>
          <w:szCs w:val="22"/>
          <w:u w:val="single"/>
        </w:rPr>
        <w:t xml:space="preserve"> made meaningful progress </w:t>
      </w:r>
      <w:r w:rsidR="00095AB1" w:rsidRPr="008B662A">
        <w:rPr>
          <w:rFonts w:cstheme="majorHAnsi"/>
          <w:i/>
          <w:iCs/>
          <w:szCs w:val="22"/>
          <w:u w:val="single"/>
        </w:rPr>
        <w:t>with considerable improvements</w:t>
      </w:r>
      <w:r w:rsidR="00095AB1">
        <w:rPr>
          <w:rFonts w:cstheme="majorHAnsi"/>
          <w:szCs w:val="22"/>
          <w:u w:val="single"/>
        </w:rPr>
        <w:t xml:space="preserve"> </w:t>
      </w:r>
      <w:r w:rsidRPr="00992DD9">
        <w:rPr>
          <w:rFonts w:cstheme="majorHAnsi"/>
          <w:szCs w:val="22"/>
          <w:u w:val="single"/>
        </w:rPr>
        <w:t>towards meeting Requirement 1.2.</w:t>
      </w:r>
      <w:r w:rsidR="0031106E">
        <w:rPr>
          <w:rFonts w:cstheme="majorHAnsi"/>
          <w:szCs w:val="22"/>
        </w:rPr>
        <w:t xml:space="preserve"> </w:t>
      </w:r>
      <w:r w:rsidRPr="00992DD9">
        <w:rPr>
          <w:rFonts w:cstheme="majorHAnsi"/>
          <w:szCs w:val="22"/>
        </w:rPr>
        <w:t>Companies’ participation</w:t>
      </w:r>
      <w:r w:rsidR="0031106E">
        <w:rPr>
          <w:rFonts w:cstheme="majorHAnsi"/>
          <w:szCs w:val="22"/>
        </w:rPr>
        <w:t xml:space="preserve"> in EITI implementation</w:t>
      </w:r>
      <w:r w:rsidRPr="00992DD9">
        <w:rPr>
          <w:rFonts w:cstheme="majorHAnsi"/>
          <w:szCs w:val="22"/>
        </w:rPr>
        <w:t xml:space="preserve"> has been active and collaborative. Their engagement has been commensurate to the EITI process of the country: they comply with the requirements of participation but do not appear to be drivers of the process. </w:t>
      </w:r>
      <w:r w:rsidR="00310E0A">
        <w:rPr>
          <w:rFonts w:cstheme="majorHAnsi"/>
          <w:szCs w:val="22"/>
        </w:rPr>
        <w:t>Nonetheless, t</w:t>
      </w:r>
      <w:r w:rsidR="008B662A">
        <w:rPr>
          <w:rFonts w:cstheme="majorHAnsi"/>
          <w:szCs w:val="22"/>
        </w:rPr>
        <w:t xml:space="preserve">he industry constituency </w:t>
      </w:r>
      <w:r w:rsidR="00310E0A">
        <w:rPr>
          <w:rFonts w:cstheme="majorHAnsi"/>
          <w:szCs w:val="22"/>
        </w:rPr>
        <w:t xml:space="preserve">appears </w:t>
      </w:r>
      <w:r w:rsidR="008B5FD4">
        <w:rPr>
          <w:rFonts w:cstheme="majorHAnsi"/>
          <w:szCs w:val="22"/>
        </w:rPr>
        <w:t xml:space="preserve">not </w:t>
      </w:r>
      <w:r w:rsidR="00310E0A">
        <w:rPr>
          <w:rFonts w:cstheme="majorHAnsi"/>
          <w:szCs w:val="22"/>
        </w:rPr>
        <w:t xml:space="preserve">to be </w:t>
      </w:r>
      <w:r w:rsidR="008B662A">
        <w:rPr>
          <w:rFonts w:cstheme="majorHAnsi"/>
          <w:szCs w:val="22"/>
        </w:rPr>
        <w:t>fully engaged in the EITI process</w:t>
      </w:r>
      <w:r w:rsidR="00310E0A">
        <w:rPr>
          <w:rFonts w:cstheme="majorHAnsi"/>
          <w:szCs w:val="22"/>
        </w:rPr>
        <w:t xml:space="preserve">. </w:t>
      </w:r>
      <w:r w:rsidR="008B5FD4">
        <w:rPr>
          <w:rFonts w:cstheme="majorHAnsi"/>
          <w:szCs w:val="22"/>
        </w:rPr>
        <w:t xml:space="preserve">The constituency </w:t>
      </w:r>
      <w:r w:rsidR="00310E0A">
        <w:rPr>
          <w:rFonts w:cstheme="majorHAnsi"/>
          <w:szCs w:val="22"/>
        </w:rPr>
        <w:t xml:space="preserve">usually </w:t>
      </w:r>
      <w:r w:rsidR="008B662A">
        <w:rPr>
          <w:rFonts w:cstheme="majorHAnsi"/>
          <w:szCs w:val="22"/>
          <w:lang w:eastAsia="nb-NO"/>
        </w:rPr>
        <w:t>limi</w:t>
      </w:r>
      <w:r w:rsidR="00310E0A">
        <w:rPr>
          <w:rFonts w:cstheme="majorHAnsi"/>
          <w:szCs w:val="22"/>
          <w:lang w:eastAsia="nb-NO"/>
        </w:rPr>
        <w:t xml:space="preserve">ts </w:t>
      </w:r>
      <w:r w:rsidR="008B662A">
        <w:rPr>
          <w:rFonts w:cstheme="majorHAnsi"/>
          <w:szCs w:val="22"/>
          <w:lang w:eastAsia="nb-NO"/>
        </w:rPr>
        <w:t xml:space="preserve">its participation to responding to the basic requirements </w:t>
      </w:r>
      <w:r w:rsidR="008B5FD4">
        <w:rPr>
          <w:rFonts w:cstheme="majorHAnsi"/>
          <w:szCs w:val="22"/>
          <w:lang w:eastAsia="nb-NO"/>
        </w:rPr>
        <w:t xml:space="preserve">for EITI data </w:t>
      </w:r>
      <w:proofErr w:type="gramStart"/>
      <w:r w:rsidR="008B5FD4">
        <w:rPr>
          <w:rFonts w:cstheme="majorHAnsi"/>
          <w:szCs w:val="22"/>
          <w:lang w:eastAsia="nb-NO"/>
        </w:rPr>
        <w:t>collection</w:t>
      </w:r>
      <w:r w:rsidR="008B662A">
        <w:rPr>
          <w:rFonts w:cstheme="majorHAnsi"/>
          <w:szCs w:val="22"/>
          <w:lang w:eastAsia="nb-NO"/>
        </w:rPr>
        <w:t>, but</w:t>
      </w:r>
      <w:proofErr w:type="gramEnd"/>
      <w:r w:rsidR="008B662A">
        <w:rPr>
          <w:rFonts w:cstheme="majorHAnsi"/>
          <w:szCs w:val="22"/>
          <w:lang w:eastAsia="nb-NO"/>
        </w:rPr>
        <w:t xml:space="preserve"> </w:t>
      </w:r>
      <w:r w:rsidR="008B5FD4">
        <w:rPr>
          <w:rFonts w:cstheme="majorHAnsi"/>
          <w:szCs w:val="22"/>
          <w:lang w:eastAsia="nb-NO"/>
        </w:rPr>
        <w:t xml:space="preserve">has not provided </w:t>
      </w:r>
      <w:r w:rsidR="00310E0A">
        <w:rPr>
          <w:rFonts w:cstheme="majorHAnsi"/>
          <w:szCs w:val="22"/>
          <w:lang w:eastAsia="nb-NO"/>
        </w:rPr>
        <w:t>lead</w:t>
      </w:r>
      <w:r w:rsidR="008B5FD4">
        <w:rPr>
          <w:rFonts w:cstheme="majorHAnsi"/>
          <w:szCs w:val="22"/>
          <w:lang w:eastAsia="nb-NO"/>
        </w:rPr>
        <w:t>ership</w:t>
      </w:r>
      <w:r w:rsidR="00310E0A">
        <w:rPr>
          <w:rFonts w:cstheme="majorHAnsi"/>
          <w:szCs w:val="22"/>
          <w:lang w:eastAsia="nb-NO"/>
        </w:rPr>
        <w:t xml:space="preserve"> on</w:t>
      </w:r>
      <w:r w:rsidR="008B662A">
        <w:rPr>
          <w:rFonts w:cstheme="majorHAnsi"/>
          <w:szCs w:val="22"/>
          <w:lang w:eastAsia="nb-NO"/>
        </w:rPr>
        <w:t xml:space="preserve"> specific aspects </w:t>
      </w:r>
      <w:r w:rsidR="008B5FD4">
        <w:rPr>
          <w:rFonts w:cstheme="majorHAnsi"/>
          <w:szCs w:val="22"/>
          <w:lang w:eastAsia="nb-NO"/>
        </w:rPr>
        <w:t>of implementation</w:t>
      </w:r>
      <w:r w:rsidR="008B662A">
        <w:rPr>
          <w:rFonts w:cstheme="majorHAnsi"/>
          <w:szCs w:val="22"/>
          <w:lang w:eastAsia="nb-NO"/>
        </w:rPr>
        <w:t xml:space="preserve">. </w:t>
      </w:r>
      <w:r w:rsidR="00310E0A">
        <w:rPr>
          <w:rFonts w:cstheme="majorHAnsi"/>
          <w:szCs w:val="22"/>
          <w:lang w:eastAsia="nb-NO"/>
        </w:rPr>
        <w:t xml:space="preserve">The </w:t>
      </w:r>
      <w:r w:rsidR="008B5FD4">
        <w:rPr>
          <w:rFonts w:cstheme="majorHAnsi"/>
          <w:szCs w:val="22"/>
          <w:lang w:eastAsia="nb-NO"/>
        </w:rPr>
        <w:t xml:space="preserve">companies’ </w:t>
      </w:r>
      <w:r w:rsidR="00310E0A">
        <w:rPr>
          <w:rFonts w:cstheme="majorHAnsi"/>
          <w:szCs w:val="22"/>
          <w:lang w:eastAsia="nb-NO"/>
        </w:rPr>
        <w:t>participat</w:t>
      </w:r>
      <w:r w:rsidR="008B5FD4">
        <w:rPr>
          <w:rFonts w:cstheme="majorHAnsi"/>
          <w:szCs w:val="22"/>
          <w:lang w:eastAsia="nb-NO"/>
        </w:rPr>
        <w:t>ion</w:t>
      </w:r>
      <w:r w:rsidR="00310E0A">
        <w:rPr>
          <w:rFonts w:cstheme="majorHAnsi"/>
          <w:szCs w:val="22"/>
          <w:lang w:eastAsia="nb-NO"/>
        </w:rPr>
        <w:t xml:space="preserve"> in the MSG through the chamber representative </w:t>
      </w:r>
      <w:r w:rsidR="008B5FD4">
        <w:rPr>
          <w:rFonts w:cstheme="majorHAnsi"/>
          <w:szCs w:val="22"/>
          <w:lang w:eastAsia="nb-NO"/>
        </w:rPr>
        <w:t xml:space="preserve">has not led to the broader constituency’s </w:t>
      </w:r>
      <w:r w:rsidR="00310E0A">
        <w:rPr>
          <w:rFonts w:cstheme="majorHAnsi"/>
          <w:szCs w:val="22"/>
          <w:lang w:eastAsia="nb-NO"/>
        </w:rPr>
        <w:t xml:space="preserve">engagement, </w:t>
      </w:r>
      <w:r w:rsidR="008B5FD4">
        <w:rPr>
          <w:rFonts w:cstheme="majorHAnsi"/>
          <w:szCs w:val="22"/>
          <w:lang w:eastAsia="nb-NO"/>
        </w:rPr>
        <w:t xml:space="preserve">as companies only appear to be involved in discussing </w:t>
      </w:r>
      <w:r w:rsidR="00310E0A">
        <w:rPr>
          <w:rFonts w:cstheme="majorHAnsi"/>
          <w:szCs w:val="22"/>
          <w:lang w:eastAsia="nb-NO"/>
        </w:rPr>
        <w:t xml:space="preserve">specific </w:t>
      </w:r>
      <w:r w:rsidR="008B5FD4">
        <w:rPr>
          <w:rFonts w:cstheme="majorHAnsi"/>
          <w:szCs w:val="22"/>
          <w:lang w:eastAsia="nb-NO"/>
        </w:rPr>
        <w:t xml:space="preserve">EITI-related </w:t>
      </w:r>
      <w:r w:rsidR="00310E0A">
        <w:rPr>
          <w:rFonts w:cstheme="majorHAnsi"/>
          <w:szCs w:val="22"/>
          <w:lang w:eastAsia="nb-NO"/>
        </w:rPr>
        <w:t xml:space="preserve">questions </w:t>
      </w:r>
      <w:r w:rsidR="008B5FD4">
        <w:rPr>
          <w:rFonts w:cstheme="majorHAnsi"/>
          <w:szCs w:val="22"/>
          <w:lang w:eastAsia="nb-NO"/>
        </w:rPr>
        <w:t xml:space="preserve">only </w:t>
      </w:r>
      <w:r w:rsidR="00310E0A">
        <w:rPr>
          <w:rFonts w:cstheme="majorHAnsi"/>
          <w:szCs w:val="22"/>
          <w:lang w:eastAsia="nb-NO"/>
        </w:rPr>
        <w:t xml:space="preserve">when </w:t>
      </w:r>
      <w:r w:rsidR="008B5FD4">
        <w:rPr>
          <w:rFonts w:cstheme="majorHAnsi"/>
          <w:szCs w:val="22"/>
          <w:lang w:eastAsia="nb-NO"/>
        </w:rPr>
        <w:t xml:space="preserve">decisions within the chambers are required through formal </w:t>
      </w:r>
      <w:r w:rsidR="00310E0A">
        <w:rPr>
          <w:rFonts w:cstheme="majorHAnsi"/>
          <w:szCs w:val="22"/>
          <w:lang w:eastAsia="nb-NO"/>
        </w:rPr>
        <w:t>vot</w:t>
      </w:r>
      <w:r w:rsidR="008B5FD4">
        <w:rPr>
          <w:rFonts w:cstheme="majorHAnsi"/>
          <w:szCs w:val="22"/>
          <w:lang w:eastAsia="nb-NO"/>
        </w:rPr>
        <w:t>ing</w:t>
      </w:r>
      <w:r w:rsidR="00310E0A">
        <w:rPr>
          <w:rFonts w:cstheme="majorHAnsi"/>
          <w:szCs w:val="22"/>
          <w:lang w:eastAsia="nb-NO"/>
        </w:rPr>
        <w:t xml:space="preserve">,  </w:t>
      </w:r>
    </w:p>
    <w:p w14:paraId="38BF1951" w14:textId="0E500435" w:rsidR="00DB1898" w:rsidRPr="00992DD9" w:rsidRDefault="00DB1898" w:rsidP="00F84DC1">
      <w:pPr>
        <w:spacing w:before="100" w:beforeAutospacing="1" w:after="100" w:afterAutospacing="1"/>
        <w:rPr>
          <w:rFonts w:cstheme="majorHAnsi"/>
          <w:szCs w:val="22"/>
        </w:rPr>
      </w:pPr>
      <w:r w:rsidRPr="00992DD9">
        <w:rPr>
          <w:rFonts w:cstheme="majorHAnsi"/>
          <w:szCs w:val="22"/>
        </w:rPr>
        <w:t xml:space="preserve">In accordance with Requirement 1.2, the industry should demonstrate that it is fully, actively and effectively engaged in the EITI process. </w:t>
      </w:r>
      <w:r w:rsidR="00685413">
        <w:rPr>
          <w:rFonts w:cstheme="majorHAnsi"/>
          <w:szCs w:val="22"/>
        </w:rPr>
        <w:t>Industry’s c</w:t>
      </w:r>
      <w:r w:rsidRPr="00992DD9">
        <w:rPr>
          <w:rFonts w:cstheme="majorHAnsi"/>
          <w:szCs w:val="22"/>
        </w:rPr>
        <w:t>ommitment to</w:t>
      </w:r>
      <w:r w:rsidR="008B662A">
        <w:rPr>
          <w:rFonts w:cstheme="majorHAnsi"/>
          <w:szCs w:val="22"/>
        </w:rPr>
        <w:t xml:space="preserve"> EITI</w:t>
      </w:r>
      <w:r w:rsidR="00685413">
        <w:rPr>
          <w:rFonts w:cstheme="majorHAnsi"/>
          <w:szCs w:val="22"/>
        </w:rPr>
        <w:t xml:space="preserve"> should be demonstrated</w:t>
      </w:r>
      <w:r w:rsidRPr="00992DD9">
        <w:rPr>
          <w:rFonts w:cstheme="majorHAnsi"/>
          <w:szCs w:val="22"/>
        </w:rPr>
        <w:t xml:space="preserve"> by working closer to the MSG, ensuring that EITI process in Honduras is reinvigorated, and </w:t>
      </w:r>
      <w:r w:rsidR="00685413">
        <w:rPr>
          <w:rFonts w:cstheme="majorHAnsi"/>
          <w:szCs w:val="22"/>
        </w:rPr>
        <w:t>driving its focus to address</w:t>
      </w:r>
      <w:r w:rsidRPr="00992DD9">
        <w:rPr>
          <w:rFonts w:cstheme="majorHAnsi"/>
          <w:szCs w:val="22"/>
        </w:rPr>
        <w:t xml:space="preserve"> the issues that are salient to the sector and are aligned with national priorities. The constituency should be one of the drivers of the process, and </w:t>
      </w:r>
      <w:r w:rsidR="00685413">
        <w:rPr>
          <w:rFonts w:cstheme="majorHAnsi"/>
          <w:szCs w:val="22"/>
        </w:rPr>
        <w:t xml:space="preserve">not just a provider of </w:t>
      </w:r>
      <w:r w:rsidRPr="00992DD9">
        <w:rPr>
          <w:rFonts w:cstheme="majorHAnsi"/>
          <w:szCs w:val="22"/>
        </w:rPr>
        <w:t>the data requested for the disclosures</w:t>
      </w:r>
      <w:r w:rsidR="00685413">
        <w:rPr>
          <w:rFonts w:cstheme="majorHAnsi"/>
          <w:szCs w:val="22"/>
        </w:rPr>
        <w:t>, neither simply a participant in</w:t>
      </w:r>
      <w:r w:rsidR="008B662A">
        <w:rPr>
          <w:rFonts w:cstheme="majorHAnsi"/>
          <w:szCs w:val="22"/>
        </w:rPr>
        <w:t xml:space="preserve"> dissemination exercises</w:t>
      </w:r>
      <w:r w:rsidRPr="00992DD9">
        <w:rPr>
          <w:rFonts w:cstheme="majorHAnsi"/>
          <w:szCs w:val="22"/>
        </w:rPr>
        <w:t xml:space="preserve">. </w:t>
      </w:r>
      <w:r w:rsidR="008B5E59" w:rsidRPr="00992DD9">
        <w:rPr>
          <w:rFonts w:cstheme="majorHAnsi"/>
          <w:szCs w:val="22"/>
        </w:rPr>
        <w:t>To improve the implementation of Requirement 1.2</w:t>
      </w:r>
      <w:r w:rsidR="008B5FD4">
        <w:rPr>
          <w:rFonts w:cstheme="majorHAnsi"/>
          <w:szCs w:val="22"/>
        </w:rPr>
        <w:t>,</w:t>
      </w:r>
      <w:r w:rsidR="008B5E59" w:rsidRPr="00992DD9">
        <w:rPr>
          <w:rFonts w:cstheme="majorHAnsi"/>
          <w:szCs w:val="22"/>
        </w:rPr>
        <w:t xml:space="preserve"> companies are encouraged to further engage and reinvigorate </w:t>
      </w:r>
      <w:r w:rsidR="008B5FD4">
        <w:rPr>
          <w:rFonts w:cstheme="majorHAnsi"/>
          <w:szCs w:val="22"/>
        </w:rPr>
        <w:t xml:space="preserve">their participation in </w:t>
      </w:r>
      <w:r w:rsidR="008B5E59" w:rsidRPr="00992DD9">
        <w:rPr>
          <w:rFonts w:cstheme="majorHAnsi"/>
          <w:szCs w:val="22"/>
        </w:rPr>
        <w:t>the EITI process. This could be done by actively participating in the EITI process, working closely</w:t>
      </w:r>
      <w:r w:rsidR="00685413">
        <w:rPr>
          <w:rFonts w:cstheme="majorHAnsi"/>
          <w:szCs w:val="22"/>
        </w:rPr>
        <w:t xml:space="preserve">, and if </w:t>
      </w:r>
      <w:proofErr w:type="gramStart"/>
      <w:r w:rsidR="00685413">
        <w:rPr>
          <w:rFonts w:cstheme="majorHAnsi"/>
          <w:szCs w:val="22"/>
        </w:rPr>
        <w:t>possible</w:t>
      </w:r>
      <w:proofErr w:type="gramEnd"/>
      <w:r w:rsidR="00685413">
        <w:rPr>
          <w:rFonts w:cstheme="majorHAnsi"/>
          <w:szCs w:val="22"/>
        </w:rPr>
        <w:t xml:space="preserve"> directly,</w:t>
      </w:r>
      <w:r w:rsidR="008B5E59" w:rsidRPr="00992DD9">
        <w:rPr>
          <w:rFonts w:cstheme="majorHAnsi"/>
          <w:szCs w:val="22"/>
        </w:rPr>
        <w:t xml:space="preserve"> with the MSG and addressing not only the reporting requests, but also other </w:t>
      </w:r>
      <w:r w:rsidR="00E92CA9">
        <w:rPr>
          <w:rFonts w:cstheme="majorHAnsi"/>
          <w:szCs w:val="22"/>
        </w:rPr>
        <w:t>aspects of EITI implementation such as annual work planning, review of outcomes and impacts as well as dissemination and outreach</w:t>
      </w:r>
      <w:r w:rsidR="008B5E59" w:rsidRPr="00992DD9">
        <w:rPr>
          <w:rFonts w:cstheme="majorHAnsi"/>
          <w:szCs w:val="22"/>
        </w:rPr>
        <w:t>.</w:t>
      </w:r>
      <w:r w:rsidR="00310E0A">
        <w:rPr>
          <w:rFonts w:cstheme="majorHAnsi"/>
          <w:szCs w:val="22"/>
        </w:rPr>
        <w:t xml:space="preserve"> </w:t>
      </w:r>
      <w:r w:rsidR="00685413">
        <w:rPr>
          <w:rFonts w:cstheme="majorHAnsi"/>
          <w:szCs w:val="22"/>
        </w:rPr>
        <w:t>The industry constituency is encouraged to enhance their participation in the MSG</w:t>
      </w:r>
      <w:r w:rsidR="001E1FCC">
        <w:rPr>
          <w:rFonts w:cstheme="majorHAnsi"/>
          <w:szCs w:val="22"/>
        </w:rPr>
        <w:t>’s</w:t>
      </w:r>
      <w:r w:rsidR="00685413">
        <w:rPr>
          <w:rFonts w:cstheme="majorHAnsi"/>
          <w:szCs w:val="22"/>
        </w:rPr>
        <w:t xml:space="preserve"> debates, either by directly taking part in them or by outlining clear </w:t>
      </w:r>
      <w:r w:rsidR="00310E0A">
        <w:rPr>
          <w:rFonts w:cstheme="majorHAnsi"/>
          <w:szCs w:val="22"/>
        </w:rPr>
        <w:t>guidelines for the</w:t>
      </w:r>
      <w:r w:rsidR="001E1FCC">
        <w:rPr>
          <w:rFonts w:cstheme="majorHAnsi"/>
          <w:szCs w:val="22"/>
        </w:rPr>
        <w:t>ir</w:t>
      </w:r>
      <w:r w:rsidR="00310E0A">
        <w:rPr>
          <w:rFonts w:cstheme="majorHAnsi"/>
          <w:szCs w:val="22"/>
        </w:rPr>
        <w:t xml:space="preserve"> chamber representati</w:t>
      </w:r>
      <w:r w:rsidR="001E1FCC">
        <w:rPr>
          <w:rFonts w:cstheme="majorHAnsi"/>
          <w:szCs w:val="22"/>
        </w:rPr>
        <w:t>ves</w:t>
      </w:r>
      <w:r w:rsidR="00685413">
        <w:rPr>
          <w:rFonts w:cstheme="majorHAnsi"/>
          <w:szCs w:val="22"/>
        </w:rPr>
        <w:t xml:space="preserve"> aimed at enriching the discussion. </w:t>
      </w:r>
    </w:p>
    <w:p w14:paraId="06B4B43A" w14:textId="0FD64F04" w:rsidR="00EE5F75" w:rsidRPr="00992DD9" w:rsidRDefault="00EE5F75" w:rsidP="00685413">
      <w:pPr>
        <w:pStyle w:val="Heading2"/>
        <w:numPr>
          <w:ilvl w:val="1"/>
          <w:numId w:val="43"/>
        </w:numPr>
      </w:pPr>
      <w:bookmarkStart w:id="15" w:name="_Toc33790300"/>
      <w:r w:rsidRPr="00992DD9">
        <w:t xml:space="preserve">Corrective action 3: </w:t>
      </w:r>
      <w:r w:rsidR="00992DD9" w:rsidRPr="00992DD9">
        <w:t xml:space="preserve">Civil Society </w:t>
      </w:r>
      <w:r w:rsidR="0029569B" w:rsidRPr="00992DD9">
        <w:t>engagement (#1.3)</w:t>
      </w:r>
      <w:bookmarkEnd w:id="15"/>
    </w:p>
    <w:p w14:paraId="5D72C4A6" w14:textId="1C1FD118" w:rsidR="00EE5F75" w:rsidRPr="00992DD9" w:rsidRDefault="0029569B" w:rsidP="00EE5F75">
      <w:pPr>
        <w:shd w:val="clear" w:color="auto" w:fill="D9D9D9" w:themeFill="background1" w:themeFillShade="D9"/>
      </w:pPr>
      <w:r w:rsidRPr="00992DD9">
        <w:t xml:space="preserve">In accordance with Requirement 1.3, civil society should demonstrate that it is fully, actively and effectively engaged in the EITI process. The civil society constituency should review its engagement in the EITI, clarify the objectives for EITI engagement, and explore options to ensure that it has adequate technical and financial capacity to participate fully in the process. Such an assessment could inform and be reflected in the MSG’s revised work plan. CSOs could also consider reinvigorating its participation in the MSG by, for example, refreshing its representation. In accordance with requirement 8.3 (c) (i), civil society is requested to develop and disclose an action plan for addressing the deficiencies in civil society engagement documented in the initial assessment and validator’s report within three months of the Board’s decision, i.e. by </w:t>
      </w:r>
      <w:r w:rsidRPr="00992DD9">
        <w:rPr>
          <w:b/>
        </w:rPr>
        <w:t>25 January 2018</w:t>
      </w:r>
      <w:r w:rsidRPr="00992DD9">
        <w:t>.</w:t>
      </w:r>
    </w:p>
    <w:p w14:paraId="16EEFB42" w14:textId="77777777" w:rsidR="00EE5F75" w:rsidRPr="00992DD9" w:rsidRDefault="00EE5F75" w:rsidP="00EE5F75">
      <w:pPr>
        <w:pStyle w:val="Heading3"/>
      </w:pPr>
      <w:r w:rsidRPr="00992DD9">
        <w:lastRenderedPageBreak/>
        <w:t>Findings from the first Validation</w:t>
      </w:r>
    </w:p>
    <w:p w14:paraId="7AC0FCBF" w14:textId="2786990D" w:rsidR="00D72079" w:rsidRPr="00992DD9" w:rsidRDefault="00D72079" w:rsidP="00D72079">
      <w:pPr>
        <w:spacing w:after="120"/>
        <w:rPr>
          <w:szCs w:val="22"/>
          <w:lang w:eastAsia="nb-NO"/>
        </w:rPr>
      </w:pPr>
      <w:r w:rsidRPr="00992DD9">
        <w:rPr>
          <w:szCs w:val="22"/>
          <w:lang w:eastAsia="nb-NO"/>
        </w:rPr>
        <w:t>The first Validation concluded that Honduras had made meaningful progress</w:t>
      </w:r>
      <w:r w:rsidR="00C575F1">
        <w:rPr>
          <w:szCs w:val="22"/>
          <w:lang w:eastAsia="nb-NO"/>
        </w:rPr>
        <w:t xml:space="preserve"> </w:t>
      </w:r>
      <w:r w:rsidR="00C575F1" w:rsidRPr="00992DD9">
        <w:rPr>
          <w:lang w:eastAsia="nb-NO"/>
        </w:rPr>
        <w:t>in meeting this requirement</w:t>
      </w:r>
      <w:r w:rsidRPr="00992DD9">
        <w:rPr>
          <w:szCs w:val="22"/>
          <w:lang w:eastAsia="nb-NO"/>
        </w:rPr>
        <w:t>. It was noted that CSOs had been actively engaged in the EITI process, especially in the first years of EITI implementation. However, it was also noted that CSOs’ engagement beyond MSG participation had fluctuated – depending on the availability of funding. Funding had been more limited and cursory in 2016, the last year before the first Validation, which appeared to be the reason for CSOs</w:t>
      </w:r>
      <w:r w:rsidR="00C575F1">
        <w:rPr>
          <w:szCs w:val="22"/>
          <w:lang w:eastAsia="nb-NO"/>
        </w:rPr>
        <w:t>’</w:t>
      </w:r>
      <w:r w:rsidRPr="00992DD9">
        <w:rPr>
          <w:szCs w:val="22"/>
          <w:lang w:eastAsia="nb-NO"/>
        </w:rPr>
        <w:t xml:space="preserve"> undermined engagement. </w:t>
      </w:r>
    </w:p>
    <w:p w14:paraId="58AD33AE" w14:textId="72A858F9" w:rsidR="00D72079" w:rsidRPr="00992DD9" w:rsidRDefault="00D72079" w:rsidP="00D72079">
      <w:pPr>
        <w:spacing w:after="120"/>
        <w:rPr>
          <w:szCs w:val="22"/>
          <w:lang w:eastAsia="nb-NO"/>
        </w:rPr>
      </w:pPr>
      <w:r w:rsidRPr="00992DD9">
        <w:rPr>
          <w:szCs w:val="22"/>
          <w:lang w:eastAsia="nb-NO"/>
        </w:rPr>
        <w:t xml:space="preserve">During the first validation, representatives from CSOs reconfirmed that their engagement had </w:t>
      </w:r>
      <w:r w:rsidR="00C575F1">
        <w:rPr>
          <w:szCs w:val="22"/>
          <w:lang w:eastAsia="nb-NO"/>
        </w:rPr>
        <w:t>decreased</w:t>
      </w:r>
      <w:r w:rsidRPr="00992DD9">
        <w:rPr>
          <w:szCs w:val="22"/>
          <w:lang w:eastAsia="nb-NO"/>
        </w:rPr>
        <w:t xml:space="preserve"> from very active and satisfactory to more passive and perfunctory. While they were actively involved in the first years of EITI implementation, participating in the design of the governance structures, the reporting scope and templates and training and capacity building activities; participation in </w:t>
      </w:r>
      <w:r w:rsidR="00C575F1">
        <w:rPr>
          <w:szCs w:val="22"/>
          <w:lang w:eastAsia="nb-NO"/>
        </w:rPr>
        <w:t>the later</w:t>
      </w:r>
      <w:r w:rsidRPr="00992DD9">
        <w:rPr>
          <w:szCs w:val="22"/>
          <w:lang w:eastAsia="nb-NO"/>
        </w:rPr>
        <w:t xml:space="preserve"> years had been more mechanical and superficial. None of the consulted organizations linked this decreased in engagement to the EITI </w:t>
      </w:r>
      <w:proofErr w:type="gramStart"/>
      <w:r w:rsidRPr="00992DD9">
        <w:rPr>
          <w:szCs w:val="22"/>
          <w:lang w:eastAsia="nb-NO"/>
        </w:rPr>
        <w:t>process in itself, nor</w:t>
      </w:r>
      <w:proofErr w:type="gramEnd"/>
      <w:r w:rsidRPr="00992DD9">
        <w:rPr>
          <w:szCs w:val="22"/>
          <w:lang w:eastAsia="nb-NO"/>
        </w:rPr>
        <w:t xml:space="preserve"> to any obstacles that could have impaired or limited their participation.</w:t>
      </w:r>
    </w:p>
    <w:p w14:paraId="07A483A4" w14:textId="50C9DEE3" w:rsidR="00D72079" w:rsidRPr="00992DD9" w:rsidRDefault="00C575F1" w:rsidP="00D72079">
      <w:pPr>
        <w:spacing w:after="120"/>
        <w:rPr>
          <w:szCs w:val="22"/>
          <w:lang w:eastAsia="nb-NO"/>
        </w:rPr>
      </w:pPr>
      <w:r>
        <w:rPr>
          <w:szCs w:val="22"/>
          <w:lang w:eastAsia="nb-NO"/>
        </w:rPr>
        <w:t xml:space="preserve">Nonetheless, </w:t>
      </w:r>
      <w:r w:rsidR="00D72079" w:rsidRPr="00992DD9">
        <w:rPr>
          <w:szCs w:val="22"/>
          <w:lang w:eastAsia="nb-NO"/>
        </w:rPr>
        <w:t>CSOs recognise</w:t>
      </w:r>
      <w:r w:rsidR="000339EA" w:rsidRPr="00992DD9">
        <w:rPr>
          <w:szCs w:val="22"/>
          <w:lang w:eastAsia="nb-NO"/>
        </w:rPr>
        <w:t>d</w:t>
      </w:r>
      <w:r w:rsidR="00D72079" w:rsidRPr="00992DD9">
        <w:rPr>
          <w:szCs w:val="22"/>
          <w:lang w:eastAsia="nb-NO"/>
        </w:rPr>
        <w:t xml:space="preserve"> the enormous security risks </w:t>
      </w:r>
      <w:r w:rsidR="000339EA" w:rsidRPr="00992DD9">
        <w:rPr>
          <w:szCs w:val="22"/>
          <w:lang w:eastAsia="nb-NO"/>
        </w:rPr>
        <w:t xml:space="preserve">faced by </w:t>
      </w:r>
      <w:r w:rsidR="00D72079" w:rsidRPr="00992DD9">
        <w:rPr>
          <w:szCs w:val="22"/>
          <w:lang w:eastAsia="nb-NO"/>
        </w:rPr>
        <w:t xml:space="preserve">organizations or activists operating in areas with weak rule of law </w:t>
      </w:r>
      <w:proofErr w:type="gramStart"/>
      <w:r w:rsidR="00D72079" w:rsidRPr="00992DD9">
        <w:rPr>
          <w:szCs w:val="22"/>
          <w:lang w:eastAsia="nb-NO"/>
        </w:rPr>
        <w:t>enforcement</w:t>
      </w:r>
      <w:r w:rsidR="000339EA" w:rsidRPr="00992DD9">
        <w:rPr>
          <w:szCs w:val="22"/>
          <w:lang w:eastAsia="nb-NO"/>
        </w:rPr>
        <w:t>, but</w:t>
      </w:r>
      <w:proofErr w:type="gramEnd"/>
      <w:r w:rsidR="000339EA" w:rsidRPr="00992DD9">
        <w:rPr>
          <w:szCs w:val="22"/>
          <w:lang w:eastAsia="nb-NO"/>
        </w:rPr>
        <w:t xml:space="preserve"> did not </w:t>
      </w:r>
      <w:r w:rsidR="00D72079" w:rsidRPr="00992DD9">
        <w:rPr>
          <w:szCs w:val="22"/>
          <w:lang w:eastAsia="nb-NO"/>
        </w:rPr>
        <w:t>consider that these risks ha</w:t>
      </w:r>
      <w:r w:rsidR="000339EA" w:rsidRPr="00992DD9">
        <w:rPr>
          <w:szCs w:val="22"/>
          <w:lang w:eastAsia="nb-NO"/>
        </w:rPr>
        <w:t>d</w:t>
      </w:r>
      <w:r w:rsidR="00D72079" w:rsidRPr="00992DD9">
        <w:rPr>
          <w:szCs w:val="22"/>
          <w:lang w:eastAsia="nb-NO"/>
        </w:rPr>
        <w:t xml:space="preserve"> impacted their work on EITI. </w:t>
      </w:r>
    </w:p>
    <w:p w14:paraId="3D2C869D" w14:textId="77777777" w:rsidR="00390775" w:rsidRPr="00992DD9" w:rsidRDefault="00EE5F75" w:rsidP="00EE5F75">
      <w:pPr>
        <w:pStyle w:val="Heading3"/>
      </w:pPr>
      <w:r w:rsidRPr="00992DD9">
        <w:t>Progress since Validation</w:t>
      </w:r>
    </w:p>
    <w:p w14:paraId="11DAABDD" w14:textId="29486DAB" w:rsidR="000051F5" w:rsidRPr="00992DD9" w:rsidRDefault="000339EA" w:rsidP="0071462E">
      <w:pPr>
        <w:pStyle w:val="Heading3"/>
        <w:rPr>
          <w:lang w:eastAsia="nb-NO"/>
        </w:rPr>
      </w:pPr>
      <w:r w:rsidRPr="00992DD9">
        <w:rPr>
          <w:rFonts w:eastAsiaTheme="minorEastAsia" w:cstheme="majorHAnsi"/>
          <w:b w:val="0"/>
          <w:bCs w:val="0"/>
          <w:color w:val="auto"/>
          <w:sz w:val="22"/>
          <w:lang w:eastAsia="nb-NO" w:bidi="ar-SA"/>
        </w:rPr>
        <w:t xml:space="preserve">In the last </w:t>
      </w:r>
      <w:r w:rsidR="001679D7">
        <w:rPr>
          <w:rFonts w:eastAsiaTheme="minorEastAsia" w:cstheme="majorHAnsi"/>
          <w:b w:val="0"/>
          <w:bCs w:val="0"/>
          <w:color w:val="auto"/>
          <w:sz w:val="22"/>
          <w:lang w:eastAsia="nb-NO" w:bidi="ar-SA"/>
        </w:rPr>
        <w:t xml:space="preserve">couple of </w:t>
      </w:r>
      <w:r w:rsidRPr="00992DD9">
        <w:rPr>
          <w:rFonts w:eastAsiaTheme="minorEastAsia" w:cstheme="majorHAnsi"/>
          <w:b w:val="0"/>
          <w:bCs w:val="0"/>
          <w:color w:val="auto"/>
          <w:sz w:val="22"/>
          <w:lang w:eastAsia="nb-NO" w:bidi="ar-SA"/>
        </w:rPr>
        <w:t xml:space="preserve">years, international CSOs have raised concerns about civic space and civil rights in general in Honduras. </w:t>
      </w:r>
    </w:p>
    <w:p w14:paraId="6DC3C108" w14:textId="6E804505" w:rsidR="00894EA6" w:rsidRDefault="00894EA6" w:rsidP="000051F5">
      <w:r w:rsidRPr="00992DD9">
        <w:rPr>
          <w:i/>
          <w:szCs w:val="22"/>
          <w:u w:val="single"/>
        </w:rPr>
        <w:t>Expression</w:t>
      </w:r>
      <w:r w:rsidRPr="00992DD9">
        <w:rPr>
          <w:i/>
          <w:szCs w:val="22"/>
        </w:rPr>
        <w:t>:</w:t>
      </w:r>
      <w:r w:rsidR="0071462E" w:rsidRPr="00992DD9">
        <w:rPr>
          <w:i/>
          <w:szCs w:val="22"/>
        </w:rPr>
        <w:t xml:space="preserve"> Articles 72, 73 and 74 of the Constitution ensure freedom of speech and the press. </w:t>
      </w:r>
      <w:r w:rsidR="002439EA" w:rsidRPr="00992DD9">
        <w:t>The International Secretariat has not found evidence pointing to obstacles regarding freedom of expression in Honduras.</w:t>
      </w:r>
      <w:r w:rsidR="001679D7">
        <w:t xml:space="preserve"> Nonetheless, the </w:t>
      </w:r>
      <w:r w:rsidR="001679D7" w:rsidRPr="00992DD9">
        <w:t xml:space="preserve">International Secretariat has </w:t>
      </w:r>
      <w:r w:rsidR="001679D7">
        <w:t xml:space="preserve">neither </w:t>
      </w:r>
      <w:r w:rsidR="001679D7" w:rsidRPr="00992DD9">
        <w:t xml:space="preserve">found evidence </w:t>
      </w:r>
      <w:r w:rsidR="001679D7">
        <w:t>that CSOs in</w:t>
      </w:r>
      <w:r w:rsidR="001679D7" w:rsidRPr="00992DD9">
        <w:t xml:space="preserve"> Honduras</w:t>
      </w:r>
      <w:r w:rsidR="001679D7">
        <w:t xml:space="preserve"> are fully, actively and effectively using this freedom of expression in relation to the EITI process, besides their participation in dissemination events regarding the EITI reports</w:t>
      </w:r>
      <w:r w:rsidR="001679D7" w:rsidRPr="00992DD9">
        <w:t>.</w:t>
      </w:r>
    </w:p>
    <w:p w14:paraId="6C5B250D" w14:textId="49E4C388" w:rsidR="00C76F20" w:rsidRPr="00CE3C0B" w:rsidRDefault="00C76F20" w:rsidP="000051F5">
      <w:pPr>
        <w:rPr>
          <w:bCs/>
        </w:rPr>
      </w:pPr>
      <w:r>
        <w:rPr>
          <w:bCs/>
        </w:rPr>
        <w:t>I</w:t>
      </w:r>
      <w:r w:rsidRPr="00992DD9">
        <w:rPr>
          <w:bCs/>
        </w:rPr>
        <w:t>n February 2019 Oxfam, together with other CSOs (grouped in CONROA - National Coalition of Environmental Networks and Organisations of Honduras) raised concern</w:t>
      </w:r>
      <w:r>
        <w:rPr>
          <w:bCs/>
        </w:rPr>
        <w:t>s</w:t>
      </w:r>
      <w:r w:rsidRPr="00992DD9">
        <w:rPr>
          <w:bCs/>
        </w:rPr>
        <w:t xml:space="preserve"> regarding civic space and EITI in Honduras (“Communiqué EITI - CONROA”). In this communication they explained that, “as discussed in </w:t>
      </w:r>
      <w:r>
        <w:rPr>
          <w:bCs/>
        </w:rPr>
        <w:t xml:space="preserve">the </w:t>
      </w:r>
      <w:r w:rsidRPr="00992DD9">
        <w:rPr>
          <w:bCs/>
        </w:rPr>
        <w:t>first Validation, the issue of activist organisations in areas of mining investment is one of the main causes of social conflict in the country.” The</w:t>
      </w:r>
      <w:r>
        <w:rPr>
          <w:bCs/>
        </w:rPr>
        <w:t>ir</w:t>
      </w:r>
      <w:r w:rsidRPr="00992DD9">
        <w:rPr>
          <w:bCs/>
        </w:rPr>
        <w:t xml:space="preserve"> </w:t>
      </w:r>
      <w:r>
        <w:rPr>
          <w:bCs/>
        </w:rPr>
        <w:t xml:space="preserve">concerns were focused </w:t>
      </w:r>
      <w:r w:rsidRPr="00992DD9">
        <w:rPr>
          <w:bCs/>
        </w:rPr>
        <w:t xml:space="preserve">on a press release from the MSG from December 2018 (see Annex B), which expressed the </w:t>
      </w:r>
      <w:r>
        <w:rPr>
          <w:bCs/>
        </w:rPr>
        <w:t xml:space="preserve">MSG’s </w:t>
      </w:r>
      <w:r w:rsidRPr="00992DD9">
        <w:rPr>
          <w:bCs/>
        </w:rPr>
        <w:t>support for extractive activit</w:t>
      </w:r>
      <w:r>
        <w:rPr>
          <w:bCs/>
        </w:rPr>
        <w:t>ies and</w:t>
      </w:r>
      <w:r w:rsidRPr="00992DD9">
        <w:rPr>
          <w:bCs/>
        </w:rPr>
        <w:t xml:space="preserve"> </w:t>
      </w:r>
      <w:r>
        <w:rPr>
          <w:bCs/>
        </w:rPr>
        <w:t xml:space="preserve">expressing </w:t>
      </w:r>
      <w:r w:rsidRPr="00992DD9">
        <w:rPr>
          <w:bCs/>
        </w:rPr>
        <w:t xml:space="preserve">concerns </w:t>
      </w:r>
      <w:r>
        <w:rPr>
          <w:bCs/>
        </w:rPr>
        <w:t xml:space="preserve">about </w:t>
      </w:r>
      <w:r w:rsidRPr="00992DD9">
        <w:rPr>
          <w:bCs/>
        </w:rPr>
        <w:t xml:space="preserve">ongoing protests of civil society organisations that were blocking routes and/or impeding </w:t>
      </w:r>
      <w:r>
        <w:rPr>
          <w:bCs/>
        </w:rPr>
        <w:t xml:space="preserve">mining </w:t>
      </w:r>
      <w:r w:rsidRPr="00992DD9">
        <w:rPr>
          <w:bCs/>
        </w:rPr>
        <w:t>operations. This document, which was published without all MSG members</w:t>
      </w:r>
      <w:r>
        <w:rPr>
          <w:bCs/>
        </w:rPr>
        <w:t>’</w:t>
      </w:r>
      <w:r w:rsidRPr="00992DD9">
        <w:rPr>
          <w:bCs/>
        </w:rPr>
        <w:t xml:space="preserve"> </w:t>
      </w:r>
      <w:r>
        <w:rPr>
          <w:bCs/>
        </w:rPr>
        <w:t>explicit consent</w:t>
      </w:r>
      <w:r w:rsidRPr="00992DD9">
        <w:rPr>
          <w:bCs/>
        </w:rPr>
        <w:t>, caused immediate rejection from CONROA, which issued a formal response on 17 December 2018 (see Annex C)</w:t>
      </w:r>
      <w:r>
        <w:rPr>
          <w:bCs/>
        </w:rPr>
        <w:t xml:space="preserve"> that</w:t>
      </w:r>
      <w:r w:rsidRPr="00992DD9">
        <w:rPr>
          <w:bCs/>
        </w:rPr>
        <w:t xml:space="preserve"> argu</w:t>
      </w:r>
      <w:r>
        <w:rPr>
          <w:bCs/>
        </w:rPr>
        <w:t>ed</w:t>
      </w:r>
      <w:r w:rsidRPr="00992DD9">
        <w:rPr>
          <w:bCs/>
        </w:rPr>
        <w:t xml:space="preserve"> that EITI was not encouraging companies to respect the rights of the Honduran population. In its statement, CONROA state</w:t>
      </w:r>
      <w:r w:rsidR="00CE3C0B">
        <w:rPr>
          <w:bCs/>
        </w:rPr>
        <w:t>s</w:t>
      </w:r>
      <w:r w:rsidRPr="00992DD9">
        <w:rPr>
          <w:bCs/>
        </w:rPr>
        <w:t xml:space="preserve"> that EITI Honduras "is in charge of the notorious controversial Carlos Lopez Contreras”</w:t>
      </w:r>
      <w:r>
        <w:rPr>
          <w:bCs/>
        </w:rPr>
        <w:t>, questioning in this way the “integrity” of the EITI National Secretariat,</w:t>
      </w:r>
      <w:r w:rsidRPr="00992DD9">
        <w:rPr>
          <w:bCs/>
        </w:rPr>
        <w:t xml:space="preserve"> and condemns the decisions of the EITI National Council “because the language used in its communiqué promotes hate, encourages persecution, criminalization and probably even the murder of people and social organizations affected by extractive activity, including metal mining”. CONROA also </w:t>
      </w:r>
      <w:r>
        <w:rPr>
          <w:bCs/>
        </w:rPr>
        <w:t>note</w:t>
      </w:r>
      <w:r w:rsidR="00CE3C0B">
        <w:rPr>
          <w:bCs/>
        </w:rPr>
        <w:t>d</w:t>
      </w:r>
      <w:r>
        <w:rPr>
          <w:bCs/>
        </w:rPr>
        <w:t xml:space="preserve"> </w:t>
      </w:r>
      <w:r w:rsidRPr="00992DD9">
        <w:rPr>
          <w:bCs/>
        </w:rPr>
        <w:t xml:space="preserve">regretfully that EITI Honduras "does not call on extractive companies to respect the fundamental rights of the Honduran population, such as the right to public information that has been violated by Ministerial Decree 1402-2018 dated 8 August 2018, which declares as confidential information the studies of environmental licenses, as well as the </w:t>
      </w:r>
      <w:r w:rsidRPr="00992DD9">
        <w:rPr>
          <w:bCs/>
        </w:rPr>
        <w:lastRenderedPageBreak/>
        <w:t xml:space="preserve">location of the projects themselves.” </w:t>
      </w:r>
      <w:r>
        <w:rPr>
          <w:bCs/>
        </w:rPr>
        <w:t>In</w:t>
      </w:r>
      <w:r w:rsidRPr="00992DD9">
        <w:rPr>
          <w:bCs/>
        </w:rPr>
        <w:t xml:space="preserve"> conclusion, the main </w:t>
      </w:r>
      <w:r>
        <w:rPr>
          <w:bCs/>
        </w:rPr>
        <w:t xml:space="preserve">concerns highlighted </w:t>
      </w:r>
      <w:r w:rsidRPr="00992DD9">
        <w:rPr>
          <w:bCs/>
        </w:rPr>
        <w:t xml:space="preserve">by CONROA and echoed by OXFAM regarding the EITI communiqué </w:t>
      </w:r>
      <w:r>
        <w:rPr>
          <w:bCs/>
        </w:rPr>
        <w:t xml:space="preserve">were </w:t>
      </w:r>
      <w:r w:rsidRPr="00992DD9">
        <w:rPr>
          <w:bCs/>
        </w:rPr>
        <w:t xml:space="preserve">centred </w:t>
      </w:r>
      <w:r>
        <w:rPr>
          <w:bCs/>
        </w:rPr>
        <w:t xml:space="preserve">both </w:t>
      </w:r>
      <w:r w:rsidRPr="00992DD9">
        <w:rPr>
          <w:bCs/>
        </w:rPr>
        <w:t>on the fact that the document was published without</w:t>
      </w:r>
      <w:r w:rsidR="001100BD">
        <w:rPr>
          <w:bCs/>
        </w:rPr>
        <w:t xml:space="preserve"> civil society </w:t>
      </w:r>
      <w:r w:rsidR="009A05F3">
        <w:rPr>
          <w:bCs/>
        </w:rPr>
        <w:t>organizations</w:t>
      </w:r>
      <w:r w:rsidRPr="00992DD9">
        <w:rPr>
          <w:bCs/>
        </w:rPr>
        <w:t xml:space="preserve"> </w:t>
      </w:r>
      <w:r w:rsidR="001100BD">
        <w:rPr>
          <w:bCs/>
        </w:rPr>
        <w:t>(</w:t>
      </w:r>
      <w:r>
        <w:rPr>
          <w:bCs/>
        </w:rPr>
        <w:t>CSO</w:t>
      </w:r>
      <w:r w:rsidR="001100BD">
        <w:rPr>
          <w:bCs/>
        </w:rPr>
        <w:t>s)</w:t>
      </w:r>
      <w:r>
        <w:rPr>
          <w:bCs/>
        </w:rPr>
        <w:t xml:space="preserve"> MSG members’ </w:t>
      </w:r>
      <w:r w:rsidRPr="00992DD9">
        <w:rPr>
          <w:bCs/>
        </w:rPr>
        <w:t xml:space="preserve">endorsement </w:t>
      </w:r>
      <w:r>
        <w:rPr>
          <w:bCs/>
        </w:rPr>
        <w:t xml:space="preserve">and </w:t>
      </w:r>
      <w:r w:rsidR="008C1B05">
        <w:rPr>
          <w:bCs/>
        </w:rPr>
        <w:t xml:space="preserve">that the </w:t>
      </w:r>
      <w:r w:rsidRPr="00992DD9">
        <w:rPr>
          <w:bCs/>
        </w:rPr>
        <w:t xml:space="preserve">language used </w:t>
      </w:r>
      <w:r w:rsidR="008C1B05">
        <w:rPr>
          <w:bCs/>
        </w:rPr>
        <w:t xml:space="preserve">in the </w:t>
      </w:r>
      <w:r w:rsidRPr="00992DD9">
        <w:rPr>
          <w:bCs/>
        </w:rPr>
        <w:t>EITI Honduras</w:t>
      </w:r>
      <w:r w:rsidR="008C1B05">
        <w:rPr>
          <w:bCs/>
        </w:rPr>
        <w:t xml:space="preserve"> communiqué was considered inflammatory</w:t>
      </w:r>
      <w:r w:rsidRPr="00992DD9">
        <w:rPr>
          <w:bCs/>
        </w:rPr>
        <w:t xml:space="preserve">. </w:t>
      </w:r>
      <w:commentRangeStart w:id="16"/>
      <w:commentRangeStart w:id="17"/>
      <w:commentRangeEnd w:id="16"/>
      <w:commentRangeEnd w:id="17"/>
    </w:p>
    <w:p w14:paraId="67686953" w14:textId="744069C3" w:rsidR="0024347F" w:rsidRPr="00992DD9" w:rsidRDefault="0071462E" w:rsidP="0071462E">
      <w:pPr>
        <w:rPr>
          <w:bCs/>
        </w:rPr>
      </w:pPr>
      <w:r w:rsidRPr="00992DD9">
        <w:rPr>
          <w:i/>
          <w:u w:val="single"/>
        </w:rPr>
        <w:t>Operation</w:t>
      </w:r>
      <w:r w:rsidRPr="00992DD9">
        <w:rPr>
          <w:i/>
        </w:rPr>
        <w:t>:</w:t>
      </w:r>
      <w:r w:rsidRPr="00992DD9">
        <w:t xml:space="preserve"> </w:t>
      </w:r>
      <w:r w:rsidRPr="00992DD9">
        <w:rPr>
          <w:bCs/>
        </w:rPr>
        <w:t>The legal and operational framework is conducive to civil society’s participation in EITI and Honduras</w:t>
      </w:r>
      <w:r w:rsidR="00092D79">
        <w:rPr>
          <w:bCs/>
        </w:rPr>
        <w:t>’</w:t>
      </w:r>
      <w:r w:rsidRPr="00992DD9">
        <w:rPr>
          <w:bCs/>
        </w:rPr>
        <w:t xml:space="preserve"> wider public debate. Nonetheless, the country faces important risks related to the high level of crime and violence that ha</w:t>
      </w:r>
      <w:r w:rsidR="00092D79">
        <w:rPr>
          <w:bCs/>
        </w:rPr>
        <w:t>s</w:t>
      </w:r>
      <w:r w:rsidRPr="00992DD9">
        <w:rPr>
          <w:bCs/>
        </w:rPr>
        <w:t xml:space="preserve"> prevailed in the country for years</w:t>
      </w:r>
      <w:r w:rsidR="00092D79">
        <w:rPr>
          <w:bCs/>
        </w:rPr>
        <w:t>,</w:t>
      </w:r>
      <w:r w:rsidRPr="00992DD9">
        <w:rPr>
          <w:bCs/>
        </w:rPr>
        <w:t xml:space="preserve"> </w:t>
      </w:r>
      <w:r w:rsidR="00092D79">
        <w:rPr>
          <w:bCs/>
        </w:rPr>
        <w:t xml:space="preserve">which </w:t>
      </w:r>
      <w:r w:rsidRPr="00992DD9">
        <w:rPr>
          <w:bCs/>
        </w:rPr>
        <w:t xml:space="preserve">has translated into concerns regarding limitations on civil liberties. </w:t>
      </w:r>
    </w:p>
    <w:p w14:paraId="28E02A82" w14:textId="2AAE3E18" w:rsidR="0071462E" w:rsidRPr="00992DD9" w:rsidRDefault="0071462E" w:rsidP="0071462E">
      <w:pPr>
        <w:rPr>
          <w:bCs/>
        </w:rPr>
      </w:pPr>
      <w:r w:rsidRPr="00992DD9">
        <w:rPr>
          <w:bCs/>
        </w:rPr>
        <w:t xml:space="preserve">During 2018, the UN visited Honduras to assess the situation of human rights defenders and to review government efforts, progress and challenges in ensuring their protection and in enabling their role. United Nations Special Rapporteur on Human Rights </w:t>
      </w:r>
      <w:r w:rsidR="00092D79" w:rsidRPr="00992DD9">
        <w:rPr>
          <w:bCs/>
        </w:rPr>
        <w:t xml:space="preserve">Michel </w:t>
      </w:r>
      <w:proofErr w:type="spellStart"/>
      <w:r w:rsidR="00092D79" w:rsidRPr="00992DD9">
        <w:rPr>
          <w:bCs/>
        </w:rPr>
        <w:t>Forst</w:t>
      </w:r>
      <w:proofErr w:type="spellEnd"/>
      <w:r w:rsidR="00092D79" w:rsidRPr="00992DD9">
        <w:rPr>
          <w:bCs/>
        </w:rPr>
        <w:t xml:space="preserve"> </w:t>
      </w:r>
      <w:r w:rsidRPr="00992DD9">
        <w:rPr>
          <w:bCs/>
        </w:rPr>
        <w:t>issued a UN Special Report (A/HRC/40/60/Add.2), in which he recommends implementing an adequate regulatory framework that promotes transparency and specifically demands “the procedure for the approval of Ministerial Agreement No. 1402-2018 [to be] halted” (p. 19).</w:t>
      </w:r>
      <w:r w:rsidR="00273322">
        <w:rPr>
          <w:bCs/>
        </w:rPr>
        <w:t xml:space="preserve"> </w:t>
      </w:r>
    </w:p>
    <w:p w14:paraId="5B30CB6A" w14:textId="7990D88F" w:rsidR="00DB1898" w:rsidRPr="00992DD9" w:rsidRDefault="0071462E" w:rsidP="000051F5">
      <w:r w:rsidRPr="00992DD9">
        <w:rPr>
          <w:i/>
          <w:u w:val="single"/>
        </w:rPr>
        <w:t>Association</w:t>
      </w:r>
      <w:r w:rsidRPr="00992DD9">
        <w:rPr>
          <w:i/>
        </w:rPr>
        <w:t xml:space="preserve">: </w:t>
      </w:r>
      <w:r w:rsidR="00DC09AA" w:rsidRPr="00992DD9">
        <w:t>There is no evidence pointing to obstacles regarding f</w:t>
      </w:r>
      <w:r w:rsidRPr="00992DD9">
        <w:t>reedom</w:t>
      </w:r>
      <w:r w:rsidR="00A05FC5" w:rsidRPr="00992DD9">
        <w:t xml:space="preserve"> of association in Honduras. The</w:t>
      </w:r>
      <w:r w:rsidR="00DC09AA" w:rsidRPr="00992DD9">
        <w:t xml:space="preserve"> country has </w:t>
      </w:r>
      <w:r w:rsidR="00A05FC5" w:rsidRPr="00992DD9">
        <w:t>an enabling legal framework for civil society organisations to participate in EITI</w:t>
      </w:r>
      <w:r w:rsidR="003861AF" w:rsidRPr="00992DD9">
        <w:t xml:space="preserve">, </w:t>
      </w:r>
      <w:r w:rsidR="004918B9">
        <w:t xml:space="preserve">with </w:t>
      </w:r>
      <w:r w:rsidR="003861AF" w:rsidRPr="00992DD9">
        <w:t>freedom of association enshrined in</w:t>
      </w:r>
      <w:r w:rsidR="00DC09AA" w:rsidRPr="00992DD9">
        <w:t xml:space="preserve"> </w:t>
      </w:r>
      <w:r w:rsidR="004918B9">
        <w:t>a</w:t>
      </w:r>
      <w:r w:rsidR="00A05FC5" w:rsidRPr="00992DD9">
        <w:t xml:space="preserve">rticles 78 and 79 of </w:t>
      </w:r>
      <w:r w:rsidR="003861AF" w:rsidRPr="00992DD9">
        <w:t xml:space="preserve">Honduras’ </w:t>
      </w:r>
      <w:r w:rsidR="00A05FC5" w:rsidRPr="00992DD9">
        <w:t>Constitution.</w:t>
      </w:r>
      <w:r w:rsidR="00DC09AA" w:rsidRPr="00992DD9">
        <w:rPr>
          <w:rStyle w:val="FootnoteReference"/>
        </w:rPr>
        <w:footnoteReference w:id="23"/>
      </w:r>
      <w:r w:rsidR="00A05FC5" w:rsidRPr="00992DD9">
        <w:t xml:space="preserve"> </w:t>
      </w:r>
      <w:r w:rsidR="003861AF" w:rsidRPr="00992DD9">
        <w:t>The country has</w:t>
      </w:r>
      <w:r w:rsidR="00A05FC5" w:rsidRPr="00992DD9">
        <w:t xml:space="preserve"> a special law </w:t>
      </w:r>
      <w:r w:rsidR="003861AF" w:rsidRPr="00992DD9">
        <w:t>regulat</w:t>
      </w:r>
      <w:r w:rsidR="004918B9">
        <w:t>ing</w:t>
      </w:r>
      <w:r w:rsidR="003861AF" w:rsidRPr="00992DD9">
        <w:t xml:space="preserve"> the </w:t>
      </w:r>
      <w:r w:rsidR="004918B9">
        <w:t>n</w:t>
      </w:r>
      <w:r w:rsidR="00A05FC5" w:rsidRPr="00992DD9">
        <w:t>on-governmental development organizations</w:t>
      </w:r>
      <w:r w:rsidR="00DC09AA" w:rsidRPr="00992DD9">
        <w:t xml:space="preserve"> (</w:t>
      </w:r>
      <w:r w:rsidR="00A05FC5" w:rsidRPr="00992DD9">
        <w:t>Decree No. 32-201124</w:t>
      </w:r>
      <w:r w:rsidR="00DC09AA" w:rsidRPr="00992DD9">
        <w:t>)</w:t>
      </w:r>
      <w:r w:rsidR="003861AF" w:rsidRPr="00992DD9">
        <w:rPr>
          <w:rStyle w:val="FootnoteReference"/>
        </w:rPr>
        <w:footnoteReference w:id="24"/>
      </w:r>
      <w:r w:rsidR="003861AF" w:rsidRPr="00992DD9">
        <w:t xml:space="preserve">, and which allows </w:t>
      </w:r>
      <w:r w:rsidR="00A05FC5" w:rsidRPr="00992DD9">
        <w:t>for international civil society to operate independently and in association with local NGOs or other public and private entities. The NGO Law’s article 8 states that international NGOs could</w:t>
      </w:r>
      <w:r w:rsidR="003861AF" w:rsidRPr="00992DD9">
        <w:t xml:space="preserve"> establish a national office for representation and article 9 states that they also can subscribe an agreement for cooperating with national entities. This framework has enabled the CSO</w:t>
      </w:r>
      <w:r w:rsidR="002439EA" w:rsidRPr="00992DD9">
        <w:t>s</w:t>
      </w:r>
      <w:r w:rsidR="003861AF" w:rsidRPr="00992DD9">
        <w:t xml:space="preserve"> constituency </w:t>
      </w:r>
      <w:r w:rsidR="002439EA" w:rsidRPr="00992DD9">
        <w:t xml:space="preserve">to freely participate in EITI, </w:t>
      </w:r>
      <w:r w:rsidR="00DB1898" w:rsidRPr="00992DD9">
        <w:t xml:space="preserve">through a structure of two “blocks”: one which groups academics from several universities, and another, centred around FOPRIDE, which is an association of various non-profit organizations. </w:t>
      </w:r>
    </w:p>
    <w:p w14:paraId="19A3A99D" w14:textId="5E25E8AB" w:rsidR="0071462E" w:rsidRPr="00992DD9" w:rsidRDefault="00DB1898" w:rsidP="000051F5">
      <w:r w:rsidRPr="00992DD9">
        <w:t xml:space="preserve">The </w:t>
      </w:r>
      <w:proofErr w:type="gramStart"/>
      <w:r w:rsidR="0087032A" w:rsidRPr="00992DD9">
        <w:t>aforementioned regulation</w:t>
      </w:r>
      <w:proofErr w:type="gramEnd"/>
      <w:r w:rsidRPr="00992DD9">
        <w:t xml:space="preserve"> has also enabled CSOs</w:t>
      </w:r>
      <w:r w:rsidR="002439EA" w:rsidRPr="00992DD9">
        <w:t xml:space="preserve"> </w:t>
      </w:r>
      <w:r w:rsidR="003861AF" w:rsidRPr="00992DD9">
        <w:t xml:space="preserve">to </w:t>
      </w:r>
      <w:r w:rsidR="006F743A">
        <w:t xml:space="preserve">recently </w:t>
      </w:r>
      <w:r w:rsidR="003861AF" w:rsidRPr="00992DD9">
        <w:t xml:space="preserve">start a dialogue with the international </w:t>
      </w:r>
      <w:r w:rsidR="006F743A">
        <w:t xml:space="preserve">NGO </w:t>
      </w:r>
      <w:r w:rsidR="003861AF" w:rsidRPr="00992DD9">
        <w:t>OXFAM.</w:t>
      </w:r>
      <w:r w:rsidR="006F743A">
        <w:t xml:space="preserve"> </w:t>
      </w:r>
      <w:r w:rsidR="003861AF" w:rsidRPr="00992DD9">
        <w:t xml:space="preserve">According to </w:t>
      </w:r>
      <w:r w:rsidR="00CE3C0B">
        <w:t xml:space="preserve">MSG meeting </w:t>
      </w:r>
      <w:r w:rsidR="003861AF" w:rsidRPr="00992DD9">
        <w:t>minute</w:t>
      </w:r>
      <w:r w:rsidR="006F743A">
        <w:t>s</w:t>
      </w:r>
      <w:r w:rsidR="003861AF" w:rsidRPr="00992DD9">
        <w:t xml:space="preserve"> from March 2019</w:t>
      </w:r>
      <w:r w:rsidR="003861AF" w:rsidRPr="00992DD9">
        <w:rPr>
          <w:rFonts w:cs="Times New Roman"/>
          <w:szCs w:val="22"/>
          <w:vertAlign w:val="superscript"/>
        </w:rPr>
        <w:footnoteReference w:id="25"/>
      </w:r>
      <w:r w:rsidR="003861AF" w:rsidRPr="00992DD9">
        <w:t xml:space="preserve">, representatives from MOPAWI-FOPRIDEH suggested to engage </w:t>
      </w:r>
      <w:r w:rsidR="00CE3C0B">
        <w:t xml:space="preserve">with </w:t>
      </w:r>
      <w:r w:rsidR="003861AF" w:rsidRPr="00992DD9">
        <w:t>OXFAM</w:t>
      </w:r>
      <w:r w:rsidR="00CE3C0B">
        <w:t xml:space="preserve">, not to make them a part of the MSG itself, but to brief them more generally on </w:t>
      </w:r>
      <w:r w:rsidR="006F743A">
        <w:t>in EITI implementation</w:t>
      </w:r>
      <w:r w:rsidR="003861AF" w:rsidRPr="00992DD9">
        <w:t xml:space="preserve"> </w:t>
      </w:r>
      <w:r w:rsidR="00CE3C0B">
        <w:t>and</w:t>
      </w:r>
      <w:r w:rsidR="003861AF" w:rsidRPr="00992DD9">
        <w:t xml:space="preserve"> on the role of EITI in Honduras. This was a reaction to </w:t>
      </w:r>
      <w:r w:rsidR="005944BF">
        <w:t xml:space="preserve">OXFAM and other CSOs’ </w:t>
      </w:r>
      <w:r w:rsidR="003861AF" w:rsidRPr="00992DD9">
        <w:t>concern</w:t>
      </w:r>
      <w:r w:rsidR="005944BF">
        <w:t>s</w:t>
      </w:r>
      <w:r w:rsidR="003861AF" w:rsidRPr="00992DD9">
        <w:t xml:space="preserve"> </w:t>
      </w:r>
      <w:r w:rsidR="002439EA" w:rsidRPr="00992DD9">
        <w:t>regarding the MSG</w:t>
      </w:r>
      <w:r w:rsidR="005944BF">
        <w:t>’s</w:t>
      </w:r>
      <w:r w:rsidR="003861AF" w:rsidRPr="00992DD9">
        <w:t xml:space="preserve"> December 2018 </w:t>
      </w:r>
      <w:r w:rsidR="005944BF" w:rsidRPr="00992DD9">
        <w:t xml:space="preserve">resolution </w:t>
      </w:r>
      <w:r w:rsidR="005944BF">
        <w:t xml:space="preserve">that called for </w:t>
      </w:r>
      <w:r w:rsidR="003861AF" w:rsidRPr="00992DD9">
        <w:t xml:space="preserve">authorities to </w:t>
      </w:r>
      <w:r w:rsidR="005944BF">
        <w:t xml:space="preserve">keep those involved in the protests </w:t>
      </w:r>
      <w:r w:rsidR="003861AF" w:rsidRPr="00992DD9">
        <w:t>responsib</w:t>
      </w:r>
      <w:r w:rsidR="005944BF">
        <w:t>le</w:t>
      </w:r>
      <w:r w:rsidR="003861AF" w:rsidRPr="00992DD9">
        <w:t xml:space="preserve"> </w:t>
      </w:r>
      <w:r w:rsidR="005944BF">
        <w:t xml:space="preserve">of </w:t>
      </w:r>
      <w:r w:rsidR="003861AF" w:rsidRPr="00992DD9">
        <w:t>attempt</w:t>
      </w:r>
      <w:r w:rsidR="005944BF">
        <w:t>s</w:t>
      </w:r>
      <w:r w:rsidR="003861AF" w:rsidRPr="00992DD9">
        <w:t xml:space="preserve"> </w:t>
      </w:r>
      <w:r w:rsidR="005944BF">
        <w:t>“</w:t>
      </w:r>
      <w:r w:rsidR="003861AF" w:rsidRPr="00992DD9">
        <w:t>against private initiative, freedom of work and the national economy, to the detriment of the image of Honduras as a safe investment destination.</w:t>
      </w:r>
      <w:r w:rsidR="002439EA" w:rsidRPr="00992DD9">
        <w:t>”</w:t>
      </w:r>
      <w:r w:rsidR="003861AF" w:rsidRPr="00992DD9">
        <w:t xml:space="preserve"> </w:t>
      </w:r>
    </w:p>
    <w:p w14:paraId="76D2B8A5" w14:textId="71FFED41" w:rsidR="007F0FDE" w:rsidRPr="00992DD9" w:rsidRDefault="0071462E" w:rsidP="007F0FDE">
      <w:r w:rsidRPr="00992DD9">
        <w:rPr>
          <w:i/>
          <w:u w:val="single"/>
        </w:rPr>
        <w:t>Engagement</w:t>
      </w:r>
      <w:r w:rsidRPr="00992DD9">
        <w:rPr>
          <w:i/>
        </w:rPr>
        <w:t xml:space="preserve">: </w:t>
      </w:r>
      <w:bookmarkStart w:id="18" w:name="_Hlk10666737"/>
      <w:r w:rsidR="00C55FB7">
        <w:t>Civil society</w:t>
      </w:r>
      <w:r w:rsidR="00C55FB7" w:rsidRPr="00992DD9">
        <w:t xml:space="preserve"> </w:t>
      </w:r>
      <w:r w:rsidRPr="00992DD9">
        <w:t>representatives have participated in MSG meetings</w:t>
      </w:r>
      <w:r w:rsidR="007F0FDE" w:rsidRPr="00992DD9">
        <w:t xml:space="preserve"> and have also been engaged in debating governance in </w:t>
      </w:r>
      <w:proofErr w:type="gramStart"/>
      <w:r w:rsidR="007F0FDE" w:rsidRPr="00992DD9">
        <w:t>a number of</w:t>
      </w:r>
      <w:proofErr w:type="gramEnd"/>
      <w:r w:rsidR="007F0FDE" w:rsidRPr="00992DD9">
        <w:t xml:space="preserve"> meetings with mining communities</w:t>
      </w:r>
      <w:r w:rsidR="00AD0F9A">
        <w:t>,</w:t>
      </w:r>
      <w:r w:rsidR="007F0FDE" w:rsidRPr="00992DD9">
        <w:t xml:space="preserve"> on topics such as social and environmental issues and mitigation measures. These </w:t>
      </w:r>
      <w:r w:rsidR="00D04F34">
        <w:t>included</w:t>
      </w:r>
      <w:r w:rsidR="007F0FDE" w:rsidRPr="00992DD9">
        <w:t>:</w:t>
      </w:r>
    </w:p>
    <w:p w14:paraId="0D02893B" w14:textId="0FC145AE" w:rsidR="007F0FDE" w:rsidRPr="00992DD9" w:rsidRDefault="00D04F34" w:rsidP="007F0FDE">
      <w:pPr>
        <w:numPr>
          <w:ilvl w:val="0"/>
          <w:numId w:val="36"/>
        </w:numPr>
      </w:pPr>
      <w:r>
        <w:rPr>
          <w:i/>
        </w:rPr>
        <w:lastRenderedPageBreak/>
        <w:t xml:space="preserve">A </w:t>
      </w:r>
      <w:r w:rsidR="007F0FDE" w:rsidRPr="00992DD9">
        <w:rPr>
          <w:i/>
        </w:rPr>
        <w:t>Workshop on “Climate Change and EITI Governance in Mining Communities”</w:t>
      </w:r>
      <w:r w:rsidR="007F0FDE" w:rsidRPr="00992DD9">
        <w:t xml:space="preserve"> held on August 2017, organised jointly by CSOs and the SCGG</w:t>
      </w:r>
      <w:r w:rsidR="007F0FDE" w:rsidRPr="00992DD9">
        <w:rPr>
          <w:vertAlign w:val="superscript"/>
        </w:rPr>
        <w:footnoteReference w:id="26"/>
      </w:r>
      <w:r w:rsidR="007F0FDE" w:rsidRPr="00992DD9">
        <w:t>. The event was attended by 60 organisations, including CSOs, mining companies, government institutions, and municipalities</w:t>
      </w:r>
      <w:r w:rsidR="007F0FDE" w:rsidRPr="00992DD9">
        <w:rPr>
          <w:vertAlign w:val="superscript"/>
        </w:rPr>
        <w:footnoteReference w:id="27"/>
      </w:r>
      <w:r w:rsidR="007F0FDE" w:rsidRPr="00992DD9">
        <w:t xml:space="preserve">. </w:t>
      </w:r>
    </w:p>
    <w:p w14:paraId="35575681" w14:textId="3840C0A8" w:rsidR="007F0FDE" w:rsidRPr="00992DD9" w:rsidRDefault="00D04F34" w:rsidP="007F0FDE">
      <w:pPr>
        <w:numPr>
          <w:ilvl w:val="0"/>
          <w:numId w:val="36"/>
        </w:numPr>
      </w:pPr>
      <w:r>
        <w:rPr>
          <w:i/>
        </w:rPr>
        <w:t xml:space="preserve">A </w:t>
      </w:r>
      <w:r w:rsidR="007F0FDE" w:rsidRPr="00992DD9">
        <w:rPr>
          <w:i/>
        </w:rPr>
        <w:t>Civil Society Dialogue Forum</w:t>
      </w:r>
      <w:r w:rsidR="00CE3C0B">
        <w:rPr>
          <w:i/>
        </w:rPr>
        <w:t xml:space="preserve"> </w:t>
      </w:r>
      <w:r w:rsidR="007F0FDE" w:rsidRPr="00992DD9">
        <w:rPr>
          <w:i/>
        </w:rPr>
        <w:t>"Past, Present and Expectations of the Mining Industry"</w:t>
      </w:r>
      <w:r w:rsidR="007F0FDE" w:rsidRPr="00992DD9">
        <w:t xml:space="preserve"> held on 29 and 30 November 2018, organised by CSOs according to the MSG minutes</w:t>
      </w:r>
      <w:r w:rsidR="007F0FDE" w:rsidRPr="00992DD9">
        <w:rPr>
          <w:vertAlign w:val="superscript"/>
        </w:rPr>
        <w:footnoteReference w:id="28"/>
      </w:r>
      <w:r w:rsidR="007F0FDE" w:rsidRPr="00992DD9">
        <w:t xml:space="preserve">. Authorities </w:t>
      </w:r>
      <w:r w:rsidR="00CE3C0B">
        <w:t>from</w:t>
      </w:r>
      <w:r w:rsidR="007F0FDE" w:rsidRPr="00992DD9">
        <w:t xml:space="preserve"> various municipalities, including the</w:t>
      </w:r>
      <w:r w:rsidR="00CE3C0B">
        <w:t>ir</w:t>
      </w:r>
      <w:r w:rsidR="007F0FDE" w:rsidRPr="00992DD9">
        <w:t xml:space="preserve"> ma</w:t>
      </w:r>
      <w:r w:rsidR="00CE3C0B">
        <w:t>y</w:t>
      </w:r>
      <w:r w:rsidR="007F0FDE" w:rsidRPr="00992DD9">
        <w:t>ors, attended the event.</w:t>
      </w:r>
    </w:p>
    <w:p w14:paraId="0838F655" w14:textId="7007E748" w:rsidR="007F0FDE" w:rsidRPr="00992DD9" w:rsidRDefault="0071462E" w:rsidP="0071462E">
      <w:r w:rsidRPr="00992DD9">
        <w:t>However, based on minutes published on the Honduran Institute of Access to Public Information (IAIP)</w:t>
      </w:r>
      <w:r w:rsidR="00CB5E3E">
        <w:t xml:space="preserve"> </w:t>
      </w:r>
      <w:r w:rsidR="00CB5E3E" w:rsidRPr="00992DD9">
        <w:t>website</w:t>
      </w:r>
      <w:r w:rsidRPr="00992DD9">
        <w:rPr>
          <w:vertAlign w:val="superscript"/>
        </w:rPr>
        <w:footnoteReference w:id="29"/>
      </w:r>
      <w:r w:rsidR="00CB5E3E">
        <w:t>,</w:t>
      </w:r>
      <w:r w:rsidRPr="00992DD9">
        <w:t xml:space="preserve"> participation has not been consistent across the constituency. There are only two CSOs (MOPAWI and FOPRIDEH) that have been regularly engaged, while the others have been absent or attend</w:t>
      </w:r>
      <w:r w:rsidR="00CB5E3E">
        <w:t>ed</w:t>
      </w:r>
      <w:r w:rsidRPr="00992DD9">
        <w:t xml:space="preserve"> intermittently from October 2017 (see Annex </w:t>
      </w:r>
      <w:r w:rsidR="001100BD">
        <w:t>C</w:t>
      </w:r>
      <w:r w:rsidRPr="00992DD9">
        <w:t xml:space="preserve">). </w:t>
      </w:r>
      <w:r w:rsidR="00B80E3D">
        <w:t xml:space="preserve">Stakeholders </w:t>
      </w:r>
      <w:proofErr w:type="gramStart"/>
      <w:r w:rsidR="00B80E3D">
        <w:t xml:space="preserve">consulted </w:t>
      </w:r>
      <w:r w:rsidRPr="00992DD9">
        <w:t xml:space="preserve"> </w:t>
      </w:r>
      <w:r w:rsidR="00CB5E3E">
        <w:t>in</w:t>
      </w:r>
      <w:proofErr w:type="gramEnd"/>
      <w:r w:rsidR="00CB5E3E">
        <w:t xml:space="preserve"> </w:t>
      </w:r>
      <w:r w:rsidRPr="00992DD9">
        <w:t>May</w:t>
      </w:r>
      <w:r w:rsidR="001F36D8" w:rsidRPr="00992DD9">
        <w:t xml:space="preserve"> 2019</w:t>
      </w:r>
      <w:r w:rsidR="00B80E3D">
        <w:t xml:space="preserve">, clarified that not all the times had both organizations been present at MSG meetings: in some cases </w:t>
      </w:r>
      <w:r w:rsidRPr="00992DD9">
        <w:t xml:space="preserve"> MOPAWI representatives </w:t>
      </w:r>
      <w:r w:rsidR="001F36D8" w:rsidRPr="00992DD9">
        <w:t xml:space="preserve">have </w:t>
      </w:r>
      <w:r w:rsidRPr="00992DD9">
        <w:t>attend</w:t>
      </w:r>
      <w:r w:rsidR="00CB5E3E">
        <w:t>ed</w:t>
      </w:r>
      <w:r w:rsidRPr="00992DD9">
        <w:t xml:space="preserve"> </w:t>
      </w:r>
      <w:r w:rsidR="00CB5E3E">
        <w:t xml:space="preserve">on behalf </w:t>
      </w:r>
      <w:r w:rsidR="001F36D8" w:rsidRPr="00992DD9">
        <w:t>of</w:t>
      </w:r>
      <w:r w:rsidRPr="00992DD9">
        <w:t xml:space="preserve"> FOPRIDEH</w:t>
      </w:r>
      <w:r w:rsidR="00B80E3D">
        <w:t>.</w:t>
      </w:r>
      <w:r w:rsidRPr="00992DD9">
        <w:t xml:space="preserve">. </w:t>
      </w:r>
    </w:p>
    <w:p w14:paraId="778725B8" w14:textId="44D0EED8" w:rsidR="007F0FDE" w:rsidRPr="00992DD9" w:rsidRDefault="005F0137" w:rsidP="007F0FDE">
      <w:bookmarkStart w:id="19" w:name="_Hlk30499663"/>
      <w:r w:rsidRPr="00992DD9">
        <w:t xml:space="preserve">The </w:t>
      </w:r>
      <w:r w:rsidR="000D6FAE" w:rsidRPr="00992DD9">
        <w:t xml:space="preserve">communiqué issued by the EITI </w:t>
      </w:r>
      <w:r w:rsidR="0024347F" w:rsidRPr="00992DD9">
        <w:t xml:space="preserve">in </w:t>
      </w:r>
      <w:r w:rsidR="000D6FAE" w:rsidRPr="00992DD9">
        <w:t>December</w:t>
      </w:r>
      <w:r w:rsidR="0024347F" w:rsidRPr="00992DD9">
        <w:t xml:space="preserve"> 2018</w:t>
      </w:r>
      <w:r w:rsidR="000D6FAE" w:rsidRPr="00992DD9">
        <w:t xml:space="preserve"> </w:t>
      </w:r>
      <w:r w:rsidRPr="00992DD9">
        <w:t>also appears to be an indicator of poor</w:t>
      </w:r>
      <w:r w:rsidR="00F861E7">
        <w:t xml:space="preserve"> communication within the MSG, and lack of full</w:t>
      </w:r>
      <w:r w:rsidRPr="00992DD9">
        <w:t xml:space="preserve"> engagement from CSOs. The fact that some of the </w:t>
      </w:r>
      <w:r w:rsidR="00F861E7">
        <w:t xml:space="preserve">CSO </w:t>
      </w:r>
      <w:r w:rsidRPr="00992DD9">
        <w:t>stakeholders were unaware of its publication</w:t>
      </w:r>
      <w:r w:rsidR="00F861E7">
        <w:t>, raises a concern regarding the MSG communication, as well as the constituency’s</w:t>
      </w:r>
      <w:r w:rsidR="009A05F3">
        <w:t xml:space="preserve"> </w:t>
      </w:r>
      <w:r w:rsidR="000D6FAE" w:rsidRPr="00992DD9">
        <w:t>interest in the EITI process.</w:t>
      </w:r>
      <w:r w:rsidRPr="00992DD9">
        <w:t xml:space="preserve"> This was confirmed by some stakeholders</w:t>
      </w:r>
      <w:r w:rsidR="0081604F">
        <w:t xml:space="preserve"> </w:t>
      </w:r>
      <w:r w:rsidR="0081604F" w:rsidRPr="00992DD9">
        <w:t>consulted</w:t>
      </w:r>
      <w:r w:rsidRPr="00992DD9">
        <w:t>, who highlighted their disappointment with the fact that the communiqué was published without having had the opportunity to review it</w:t>
      </w:r>
      <w:r w:rsidR="007F0FDE" w:rsidRPr="00992DD9">
        <w:t xml:space="preserve">, given that the issue </w:t>
      </w:r>
      <w:r w:rsidRPr="00992DD9">
        <w:t xml:space="preserve">was raised during the MSG meeting on 11 December 2018, when only one CSO (FOPRIDEH) </w:t>
      </w:r>
      <w:r w:rsidR="007F0FDE" w:rsidRPr="00992DD9">
        <w:t>was present</w:t>
      </w:r>
      <w:r w:rsidRPr="00992DD9">
        <w:t xml:space="preserve"> (see Annex </w:t>
      </w:r>
      <w:r w:rsidR="001100BD">
        <w:t>C</w:t>
      </w:r>
      <w:r w:rsidRPr="00992DD9">
        <w:t>)</w:t>
      </w:r>
      <w:r w:rsidR="007F0FDE" w:rsidRPr="00992DD9">
        <w:t xml:space="preserve">. In this sense, they also added that the </w:t>
      </w:r>
      <w:r w:rsidRPr="00992DD9">
        <w:t>proper procedure was not followed</w:t>
      </w:r>
      <w:r w:rsidR="007F0FDE" w:rsidRPr="00992DD9">
        <w:t>, and that the</w:t>
      </w:r>
      <w:r w:rsidRPr="00992DD9">
        <w:t xml:space="preserve"> communiqu</w:t>
      </w:r>
      <w:r w:rsidR="007F0FDE" w:rsidRPr="00992DD9">
        <w:t>é</w:t>
      </w:r>
      <w:r w:rsidRPr="00992DD9">
        <w:t xml:space="preserve"> was made public </w:t>
      </w:r>
      <w:proofErr w:type="gramStart"/>
      <w:r w:rsidRPr="00992DD9">
        <w:t>despite the fact that</w:t>
      </w:r>
      <w:proofErr w:type="gramEnd"/>
      <w:r w:rsidRPr="00992DD9">
        <w:t xml:space="preserve"> it was not circulated </w:t>
      </w:r>
      <w:r w:rsidR="0081604F">
        <w:t xml:space="preserve">to </w:t>
      </w:r>
      <w:r w:rsidRPr="00992DD9">
        <w:t>t</w:t>
      </w:r>
      <w:r w:rsidR="007F0FDE" w:rsidRPr="00992DD9">
        <w:t>hose</w:t>
      </w:r>
      <w:r w:rsidRPr="00992DD9">
        <w:t xml:space="preserve"> not present </w:t>
      </w:r>
      <w:r w:rsidR="0081604F">
        <w:t xml:space="preserve">at the MSG meeting in order to gather </w:t>
      </w:r>
      <w:r w:rsidRPr="00992DD9">
        <w:t>their</w:t>
      </w:r>
      <w:r w:rsidR="007F0FDE" w:rsidRPr="00992DD9">
        <w:t xml:space="preserve"> comments</w:t>
      </w:r>
      <w:r w:rsidRPr="00992DD9">
        <w:t xml:space="preserve">. </w:t>
      </w:r>
    </w:p>
    <w:p w14:paraId="5A72CABF" w14:textId="4272C867" w:rsidR="0071462E" w:rsidRPr="00992DD9" w:rsidRDefault="005F0137" w:rsidP="000051F5">
      <w:r w:rsidRPr="00992DD9">
        <w:t>Most of the CSOs from the MSG did not know about this communiqu</w:t>
      </w:r>
      <w:r w:rsidR="00E452AE">
        <w:t>é</w:t>
      </w:r>
      <w:r w:rsidRPr="00992DD9">
        <w:t>, and the consequent reaction, until the International Secretariat contacted them in February</w:t>
      </w:r>
      <w:r w:rsidR="007F0FDE" w:rsidRPr="00992DD9">
        <w:t xml:space="preserve"> 2019</w:t>
      </w:r>
      <w:r w:rsidRPr="00992DD9">
        <w:t xml:space="preserve"> to discuss this issue. According to the interviews, the MSG received a letter of protest from one of the CSOs because of the way this matter was handled.</w:t>
      </w:r>
      <w:r w:rsidR="00273322">
        <w:t xml:space="preserve"> </w:t>
      </w:r>
      <w:bookmarkEnd w:id="18"/>
    </w:p>
    <w:bookmarkEnd w:id="19"/>
    <w:p w14:paraId="00E8C1EB" w14:textId="1EBF8F2B" w:rsidR="000D6FAE" w:rsidRPr="00992DD9" w:rsidRDefault="0071462E" w:rsidP="000051F5">
      <w:r w:rsidRPr="00992DD9">
        <w:rPr>
          <w:i/>
          <w:u w:val="single"/>
        </w:rPr>
        <w:t>Access to public decision-making</w:t>
      </w:r>
      <w:r w:rsidRPr="00992DD9">
        <w:rPr>
          <w:i/>
        </w:rPr>
        <w:t>:</w:t>
      </w:r>
      <w:r w:rsidR="000D6FAE" w:rsidRPr="00992DD9">
        <w:t xml:space="preserve"> There is no evidence that CSOs </w:t>
      </w:r>
      <w:r w:rsidR="001C2270">
        <w:t xml:space="preserve">use the channels to influence public decision-making, </w:t>
      </w:r>
      <w:proofErr w:type="gramStart"/>
      <w:r w:rsidR="001C2270">
        <w:t>despite the fact that</w:t>
      </w:r>
      <w:proofErr w:type="gramEnd"/>
      <w:r w:rsidR="001C2270">
        <w:t xml:space="preserve"> such channels exist. </w:t>
      </w:r>
      <w:r w:rsidR="000D6FAE" w:rsidRPr="00992DD9">
        <w:t xml:space="preserve">During consultations, several stakeholders highlighted their lack of enthusiasm for engaging in public matters and explained that this lack of enthusiasm was partially related to the controversies around the 2017 presidential elections. The trust of CSOs in any activity of the current government is undermined, which can also be reflected on the CSOs’ representatives’ frustrations and demotivation with the EITI process and the actions of </w:t>
      </w:r>
      <w:r w:rsidR="00CE1274" w:rsidRPr="00992DD9">
        <w:t>high-level</w:t>
      </w:r>
      <w:r w:rsidR="000D6FAE" w:rsidRPr="00992DD9">
        <w:t xml:space="preserve"> government officials. CSOs are frustrated with the lack of government engagement, although they have made the point that officials involved directly on EITI are doing their best efforts. </w:t>
      </w:r>
    </w:p>
    <w:p w14:paraId="5248D77A" w14:textId="37AFBD3E" w:rsidR="00EE5F75" w:rsidRPr="00992DD9" w:rsidRDefault="00EE5F75" w:rsidP="00EE5F75">
      <w:pPr>
        <w:pStyle w:val="Heading3"/>
      </w:pPr>
      <w:r w:rsidRPr="00992DD9">
        <w:lastRenderedPageBreak/>
        <w:t>Secretariat’s Assessment</w:t>
      </w:r>
    </w:p>
    <w:p w14:paraId="71C6DDE0" w14:textId="1E67A8EA" w:rsidR="009A31AC" w:rsidRPr="00992DD9" w:rsidRDefault="007F0FDE" w:rsidP="001D078E">
      <w:pPr>
        <w:spacing w:before="100" w:beforeAutospacing="1" w:after="100" w:afterAutospacing="1"/>
        <w:rPr>
          <w:szCs w:val="22"/>
        </w:rPr>
      </w:pPr>
      <w:r w:rsidRPr="00992DD9">
        <w:rPr>
          <w:rFonts w:cstheme="majorHAnsi"/>
          <w:szCs w:val="22"/>
          <w:u w:val="single"/>
        </w:rPr>
        <w:t>The International Secretariat</w:t>
      </w:r>
      <w:r w:rsidR="009A05F3">
        <w:rPr>
          <w:rFonts w:cstheme="majorHAnsi"/>
          <w:szCs w:val="22"/>
          <w:u w:val="single"/>
        </w:rPr>
        <w:t>’s preliminary</w:t>
      </w:r>
      <w:r w:rsidRPr="00992DD9">
        <w:rPr>
          <w:rFonts w:cstheme="majorHAnsi"/>
          <w:szCs w:val="22"/>
          <w:u w:val="single"/>
        </w:rPr>
        <w:t xml:space="preserve"> assessment is that Honduras has not addressed </w:t>
      </w:r>
      <w:r w:rsidR="006E5050">
        <w:rPr>
          <w:rFonts w:cstheme="majorHAnsi"/>
          <w:szCs w:val="22"/>
          <w:u w:val="single"/>
        </w:rPr>
        <w:t xml:space="preserve">the </w:t>
      </w:r>
      <w:r w:rsidRPr="00992DD9">
        <w:rPr>
          <w:rFonts w:cstheme="majorHAnsi"/>
          <w:szCs w:val="22"/>
          <w:u w:val="single"/>
        </w:rPr>
        <w:t xml:space="preserve">corrective action </w:t>
      </w:r>
      <w:r w:rsidR="006E5050">
        <w:rPr>
          <w:rFonts w:cstheme="majorHAnsi"/>
          <w:szCs w:val="22"/>
          <w:u w:val="single"/>
        </w:rPr>
        <w:t xml:space="preserve">related to civil society engagement and </w:t>
      </w:r>
      <w:r w:rsidRPr="00992DD9">
        <w:rPr>
          <w:rFonts w:cstheme="majorHAnsi"/>
          <w:szCs w:val="22"/>
          <w:u w:val="single"/>
        </w:rPr>
        <w:t>ha</w:t>
      </w:r>
      <w:r w:rsidR="006E5050">
        <w:rPr>
          <w:rFonts w:cstheme="majorHAnsi"/>
          <w:szCs w:val="22"/>
          <w:u w:val="single"/>
        </w:rPr>
        <w:t>s</w:t>
      </w:r>
      <w:r w:rsidRPr="00992DD9">
        <w:rPr>
          <w:rFonts w:cstheme="majorHAnsi"/>
          <w:szCs w:val="22"/>
          <w:u w:val="single"/>
        </w:rPr>
        <w:t xml:space="preserve"> made</w:t>
      </w:r>
      <w:r w:rsidR="008B1D8B">
        <w:rPr>
          <w:rFonts w:cstheme="majorHAnsi"/>
          <w:szCs w:val="22"/>
          <w:u w:val="single"/>
        </w:rPr>
        <w:t xml:space="preserve"> meaningful</w:t>
      </w:r>
      <w:r w:rsidRPr="00992DD9">
        <w:rPr>
          <w:rFonts w:cstheme="majorHAnsi"/>
          <w:szCs w:val="22"/>
          <w:u w:val="single"/>
        </w:rPr>
        <w:t xml:space="preserve"> progress</w:t>
      </w:r>
      <w:r w:rsidR="008B1D8B">
        <w:rPr>
          <w:rFonts w:cstheme="majorHAnsi"/>
          <w:szCs w:val="22"/>
          <w:u w:val="single"/>
        </w:rPr>
        <w:t xml:space="preserve"> </w:t>
      </w:r>
      <w:r w:rsidR="00A33242">
        <w:rPr>
          <w:rFonts w:cstheme="majorHAnsi"/>
          <w:szCs w:val="22"/>
          <w:u w:val="single"/>
        </w:rPr>
        <w:t>with</w:t>
      </w:r>
      <w:r w:rsidR="00677ADD">
        <w:rPr>
          <w:rFonts w:cstheme="majorHAnsi"/>
          <w:szCs w:val="22"/>
          <w:u w:val="single"/>
        </w:rPr>
        <w:t>out</w:t>
      </w:r>
      <w:r w:rsidR="00A33242">
        <w:rPr>
          <w:rFonts w:cstheme="majorHAnsi"/>
          <w:szCs w:val="22"/>
          <w:u w:val="single"/>
        </w:rPr>
        <w:t xml:space="preserve"> </w:t>
      </w:r>
      <w:r w:rsidR="008B1D8B">
        <w:rPr>
          <w:rFonts w:cstheme="majorHAnsi"/>
          <w:szCs w:val="22"/>
          <w:u w:val="single"/>
        </w:rPr>
        <w:t>improvements</w:t>
      </w:r>
      <w:r w:rsidRPr="00992DD9">
        <w:rPr>
          <w:rFonts w:cstheme="majorHAnsi"/>
          <w:szCs w:val="22"/>
          <w:u w:val="single"/>
        </w:rPr>
        <w:t xml:space="preserve"> towards meeting Requirement 1.</w:t>
      </w:r>
      <w:r w:rsidR="004171F4" w:rsidRPr="00992DD9">
        <w:rPr>
          <w:rFonts w:cstheme="majorHAnsi"/>
          <w:szCs w:val="22"/>
          <w:u w:val="single"/>
        </w:rPr>
        <w:t>3,</w:t>
      </w:r>
      <w:r w:rsidR="00D85696">
        <w:rPr>
          <w:szCs w:val="22"/>
        </w:rPr>
        <w:t xml:space="preserve"> There is only limited evidence of </w:t>
      </w:r>
      <w:bookmarkStart w:id="20" w:name="_Hlk30498426"/>
      <w:r w:rsidR="009A31AC" w:rsidRPr="00992DD9">
        <w:rPr>
          <w:szCs w:val="22"/>
        </w:rPr>
        <w:t>CSOs</w:t>
      </w:r>
      <w:r w:rsidR="00D85696">
        <w:rPr>
          <w:szCs w:val="22"/>
        </w:rPr>
        <w:t>’</w:t>
      </w:r>
      <w:r w:rsidR="009A31AC" w:rsidRPr="00992DD9">
        <w:rPr>
          <w:szCs w:val="22"/>
        </w:rPr>
        <w:t xml:space="preserve"> engage</w:t>
      </w:r>
      <w:r w:rsidR="00D85696">
        <w:rPr>
          <w:szCs w:val="22"/>
        </w:rPr>
        <w:t>ment</w:t>
      </w:r>
      <w:r w:rsidR="009A31AC" w:rsidRPr="00992DD9">
        <w:rPr>
          <w:szCs w:val="22"/>
        </w:rPr>
        <w:t xml:space="preserve"> in </w:t>
      </w:r>
      <w:r w:rsidR="00D85696">
        <w:rPr>
          <w:szCs w:val="22"/>
        </w:rPr>
        <w:t xml:space="preserve">all aspects of </w:t>
      </w:r>
      <w:r w:rsidR="009A31AC" w:rsidRPr="00992DD9">
        <w:rPr>
          <w:szCs w:val="22"/>
        </w:rPr>
        <w:t xml:space="preserve">EITI implementation. Their attendance </w:t>
      </w:r>
      <w:r w:rsidR="003456AB">
        <w:rPr>
          <w:szCs w:val="22"/>
        </w:rPr>
        <w:t>at MSG</w:t>
      </w:r>
      <w:r w:rsidR="003456AB" w:rsidRPr="00992DD9">
        <w:rPr>
          <w:szCs w:val="22"/>
        </w:rPr>
        <w:t xml:space="preserve"> </w:t>
      </w:r>
      <w:r w:rsidR="009A31AC" w:rsidRPr="00992DD9">
        <w:rPr>
          <w:szCs w:val="22"/>
        </w:rPr>
        <w:t xml:space="preserve">meetings </w:t>
      </w:r>
      <w:r w:rsidR="00BE3154" w:rsidRPr="00992DD9">
        <w:rPr>
          <w:szCs w:val="22"/>
        </w:rPr>
        <w:t>has been</w:t>
      </w:r>
      <w:r w:rsidR="009A31AC" w:rsidRPr="00992DD9">
        <w:rPr>
          <w:szCs w:val="22"/>
        </w:rPr>
        <w:t xml:space="preserve"> </w:t>
      </w:r>
      <w:r w:rsidR="004C7624" w:rsidRPr="00992DD9">
        <w:rPr>
          <w:szCs w:val="22"/>
        </w:rPr>
        <w:t xml:space="preserve">in </w:t>
      </w:r>
      <w:r w:rsidR="009A31AC" w:rsidRPr="00992DD9">
        <w:rPr>
          <w:szCs w:val="22"/>
        </w:rPr>
        <w:t>decline</w:t>
      </w:r>
      <w:r w:rsidR="003456AB">
        <w:rPr>
          <w:szCs w:val="22"/>
        </w:rPr>
        <w:t xml:space="preserve"> since 2017</w:t>
      </w:r>
      <w:r w:rsidR="00BE3154" w:rsidRPr="00992DD9">
        <w:rPr>
          <w:szCs w:val="22"/>
        </w:rPr>
        <w:t xml:space="preserve">, which explains </w:t>
      </w:r>
      <w:r w:rsidR="003456AB">
        <w:rPr>
          <w:szCs w:val="22"/>
        </w:rPr>
        <w:t xml:space="preserve">the participation of only one CSO MSG member at </w:t>
      </w:r>
      <w:r w:rsidR="009A31AC" w:rsidRPr="00992DD9">
        <w:rPr>
          <w:szCs w:val="22"/>
        </w:rPr>
        <w:t>the MSG</w:t>
      </w:r>
      <w:r w:rsidR="003456AB">
        <w:rPr>
          <w:szCs w:val="22"/>
        </w:rPr>
        <w:t>’s</w:t>
      </w:r>
      <w:r w:rsidR="009A31AC" w:rsidRPr="00992DD9">
        <w:rPr>
          <w:szCs w:val="22"/>
        </w:rPr>
        <w:t xml:space="preserve"> discuss</w:t>
      </w:r>
      <w:r w:rsidR="003456AB">
        <w:rPr>
          <w:szCs w:val="22"/>
        </w:rPr>
        <w:t>ion</w:t>
      </w:r>
      <w:r w:rsidR="009A31AC" w:rsidRPr="00992DD9">
        <w:rPr>
          <w:szCs w:val="22"/>
        </w:rPr>
        <w:t xml:space="preserve"> </w:t>
      </w:r>
      <w:r w:rsidR="00EF2722" w:rsidRPr="00992DD9">
        <w:rPr>
          <w:szCs w:val="22"/>
        </w:rPr>
        <w:t xml:space="preserve">of the MINOSA </w:t>
      </w:r>
      <w:r w:rsidR="00292A81">
        <w:rPr>
          <w:szCs w:val="22"/>
        </w:rPr>
        <w:t xml:space="preserve">mine </w:t>
      </w:r>
      <w:r w:rsidR="009A31AC" w:rsidRPr="00992DD9">
        <w:rPr>
          <w:szCs w:val="22"/>
        </w:rPr>
        <w:t>closure</w:t>
      </w:r>
      <w:r w:rsidR="00292A81">
        <w:rPr>
          <w:rStyle w:val="FootnoteReference"/>
          <w:szCs w:val="22"/>
        </w:rPr>
        <w:footnoteReference w:id="30"/>
      </w:r>
      <w:r w:rsidR="009A31AC" w:rsidRPr="00992DD9">
        <w:rPr>
          <w:szCs w:val="22"/>
        </w:rPr>
        <w:t xml:space="preserve">. </w:t>
      </w:r>
      <w:r w:rsidR="009A31AC" w:rsidRPr="00992DD9">
        <w:rPr>
          <w:rFonts w:cstheme="majorHAnsi"/>
          <w:szCs w:val="22"/>
        </w:rPr>
        <w:t>CSOs have considered reinvigorating its participation in the MSG by, for example</w:t>
      </w:r>
      <w:r w:rsidR="003456AB">
        <w:rPr>
          <w:rFonts w:cstheme="majorHAnsi"/>
          <w:szCs w:val="22"/>
        </w:rPr>
        <w:t>,</w:t>
      </w:r>
      <w:r w:rsidR="009A31AC" w:rsidRPr="00992DD9">
        <w:rPr>
          <w:rFonts w:cstheme="majorHAnsi"/>
          <w:szCs w:val="22"/>
        </w:rPr>
        <w:t xml:space="preserve"> </w:t>
      </w:r>
      <w:r w:rsidR="008B1D8B">
        <w:rPr>
          <w:rFonts w:cstheme="majorHAnsi"/>
          <w:szCs w:val="22"/>
        </w:rPr>
        <w:t xml:space="preserve">by </w:t>
      </w:r>
      <w:r w:rsidR="009A31AC" w:rsidRPr="00992DD9">
        <w:rPr>
          <w:rFonts w:cstheme="majorHAnsi"/>
          <w:szCs w:val="22"/>
        </w:rPr>
        <w:t xml:space="preserve">proposing </w:t>
      </w:r>
      <w:r w:rsidR="003456AB">
        <w:rPr>
          <w:rFonts w:cstheme="majorHAnsi"/>
          <w:szCs w:val="22"/>
        </w:rPr>
        <w:t xml:space="preserve">the </w:t>
      </w:r>
      <w:r w:rsidR="008B1D8B">
        <w:rPr>
          <w:rFonts w:cstheme="majorHAnsi"/>
          <w:szCs w:val="22"/>
        </w:rPr>
        <w:t>engagement with</w:t>
      </w:r>
      <w:r w:rsidR="003456AB">
        <w:rPr>
          <w:rFonts w:cstheme="majorHAnsi"/>
          <w:szCs w:val="22"/>
        </w:rPr>
        <w:t xml:space="preserve"> </w:t>
      </w:r>
      <w:r w:rsidR="009A31AC" w:rsidRPr="00992DD9">
        <w:rPr>
          <w:rFonts w:cstheme="majorHAnsi"/>
          <w:szCs w:val="22"/>
        </w:rPr>
        <w:t>OXFAM</w:t>
      </w:r>
      <w:r w:rsidR="00EF2722" w:rsidRPr="00992DD9">
        <w:rPr>
          <w:rStyle w:val="FootnoteReference"/>
          <w:szCs w:val="22"/>
        </w:rPr>
        <w:footnoteReference w:id="31"/>
      </w:r>
      <w:r w:rsidR="009A31AC" w:rsidRPr="00992DD9">
        <w:rPr>
          <w:rFonts w:cstheme="majorHAnsi"/>
          <w:szCs w:val="22"/>
        </w:rPr>
        <w:t>. Th</w:t>
      </w:r>
      <w:r w:rsidR="009A31AC" w:rsidRPr="00992DD9">
        <w:rPr>
          <w:szCs w:val="22"/>
        </w:rPr>
        <w:t xml:space="preserve">e fact that </w:t>
      </w:r>
      <w:r w:rsidR="008B1D8B">
        <w:rPr>
          <w:szCs w:val="22"/>
        </w:rPr>
        <w:t>there has been no further engagement with OXFAM and the CSOs who participate in the MSG</w:t>
      </w:r>
      <w:r w:rsidR="000D575B">
        <w:rPr>
          <w:szCs w:val="22"/>
        </w:rPr>
        <w:t xml:space="preserve"> </w:t>
      </w:r>
      <w:r w:rsidR="000D575B" w:rsidRPr="00992DD9">
        <w:rPr>
          <w:szCs w:val="22"/>
        </w:rPr>
        <w:t>after this proposal</w:t>
      </w:r>
      <w:r w:rsidR="009A31AC" w:rsidRPr="00992DD9">
        <w:rPr>
          <w:szCs w:val="22"/>
        </w:rPr>
        <w:t xml:space="preserve"> </w:t>
      </w:r>
      <w:r w:rsidR="00EF2722" w:rsidRPr="00992DD9">
        <w:rPr>
          <w:szCs w:val="22"/>
        </w:rPr>
        <w:t>could</w:t>
      </w:r>
      <w:r w:rsidR="009A31AC" w:rsidRPr="00992DD9">
        <w:rPr>
          <w:szCs w:val="22"/>
        </w:rPr>
        <w:t xml:space="preserve"> be considered as</w:t>
      </w:r>
      <w:r w:rsidR="00EF2722" w:rsidRPr="00992DD9">
        <w:rPr>
          <w:szCs w:val="22"/>
        </w:rPr>
        <w:t xml:space="preserve"> an</w:t>
      </w:r>
      <w:r w:rsidR="009A31AC" w:rsidRPr="00992DD9">
        <w:rPr>
          <w:szCs w:val="22"/>
        </w:rPr>
        <w:t xml:space="preserve"> expression of lack of </w:t>
      </w:r>
      <w:r w:rsidR="008B1D8B">
        <w:rPr>
          <w:szCs w:val="22"/>
        </w:rPr>
        <w:t>interest within</w:t>
      </w:r>
      <w:r w:rsidR="009A31AC" w:rsidRPr="00992DD9">
        <w:rPr>
          <w:szCs w:val="22"/>
        </w:rPr>
        <w:t xml:space="preserve"> the wider constituency. All in all, the participation of CSOs in the EITI process has </w:t>
      </w:r>
      <w:r w:rsidR="008B1D8B">
        <w:rPr>
          <w:szCs w:val="22"/>
        </w:rPr>
        <w:t xml:space="preserve">not shown any improvements from the weak engagement </w:t>
      </w:r>
      <w:r w:rsidR="00E14DAD">
        <w:rPr>
          <w:szCs w:val="22"/>
        </w:rPr>
        <w:t xml:space="preserve">assessed </w:t>
      </w:r>
      <w:r w:rsidR="008B1D8B">
        <w:rPr>
          <w:szCs w:val="22"/>
        </w:rPr>
        <w:t xml:space="preserve">during the first </w:t>
      </w:r>
      <w:r w:rsidR="00E14DAD">
        <w:rPr>
          <w:szCs w:val="22"/>
        </w:rPr>
        <w:t>V</w:t>
      </w:r>
      <w:r w:rsidR="008B1D8B">
        <w:rPr>
          <w:szCs w:val="22"/>
        </w:rPr>
        <w:t xml:space="preserve">alidation. </w:t>
      </w:r>
      <w:r w:rsidR="00020618">
        <w:rPr>
          <w:szCs w:val="22"/>
        </w:rPr>
        <w:t>The broader objective of c</w:t>
      </w:r>
      <w:r w:rsidR="00E14DAD">
        <w:rPr>
          <w:szCs w:val="22"/>
        </w:rPr>
        <w:t>ivil society</w:t>
      </w:r>
      <w:r w:rsidR="008B1D8B">
        <w:rPr>
          <w:szCs w:val="22"/>
        </w:rPr>
        <w:t xml:space="preserve"> participation in </w:t>
      </w:r>
      <w:r w:rsidR="00020618">
        <w:rPr>
          <w:szCs w:val="22"/>
        </w:rPr>
        <w:t xml:space="preserve">all aspects of </w:t>
      </w:r>
      <w:r w:rsidR="008B1D8B">
        <w:rPr>
          <w:szCs w:val="22"/>
        </w:rPr>
        <w:t xml:space="preserve">EITI </w:t>
      </w:r>
      <w:r w:rsidR="00020618">
        <w:rPr>
          <w:szCs w:val="22"/>
        </w:rPr>
        <w:t>implementation has not yet been fulfilled</w:t>
      </w:r>
      <w:r w:rsidR="009A31AC" w:rsidRPr="00992DD9">
        <w:rPr>
          <w:szCs w:val="22"/>
        </w:rPr>
        <w:t>.</w:t>
      </w:r>
      <w:r w:rsidR="001D078E">
        <w:rPr>
          <w:szCs w:val="22"/>
        </w:rPr>
        <w:t xml:space="preserve"> </w:t>
      </w:r>
      <w:r w:rsidR="00CA64E4">
        <w:rPr>
          <w:szCs w:val="22"/>
        </w:rPr>
        <w:t>E</w:t>
      </w:r>
      <w:r w:rsidR="009A31AC" w:rsidRPr="00992DD9">
        <w:rPr>
          <w:szCs w:val="22"/>
        </w:rPr>
        <w:t>ven when an important issue was brought to the attention of the MSG</w:t>
      </w:r>
      <w:r w:rsidR="00EF2722" w:rsidRPr="00992DD9">
        <w:rPr>
          <w:szCs w:val="22"/>
        </w:rPr>
        <w:t>,</w:t>
      </w:r>
      <w:r w:rsidR="009A31AC" w:rsidRPr="00992DD9">
        <w:rPr>
          <w:szCs w:val="22"/>
        </w:rPr>
        <w:t xml:space="preserve"> as in the case of MINOSA disruptions in December 2018, the participation of CSOs was</w:t>
      </w:r>
      <w:r w:rsidR="00EF2722" w:rsidRPr="00992DD9">
        <w:rPr>
          <w:szCs w:val="22"/>
        </w:rPr>
        <w:t xml:space="preserve"> very</w:t>
      </w:r>
      <w:r w:rsidR="009A31AC" w:rsidRPr="00992DD9">
        <w:rPr>
          <w:szCs w:val="22"/>
        </w:rPr>
        <w:t xml:space="preserve"> limited</w:t>
      </w:r>
      <w:r w:rsidR="00292A81">
        <w:rPr>
          <w:szCs w:val="22"/>
        </w:rPr>
        <w:t xml:space="preserve">. The first Validation documented the security risks facing activists and organisations operating in rural areas and concluded that it did not affect engagement in the EITI. </w:t>
      </w:r>
      <w:r w:rsidR="00307D0D">
        <w:rPr>
          <w:szCs w:val="22"/>
        </w:rPr>
        <w:t xml:space="preserve">Evidence indicates that </w:t>
      </w:r>
      <w:r w:rsidR="001E4789">
        <w:rPr>
          <w:szCs w:val="22"/>
        </w:rPr>
        <w:t xml:space="preserve">continued </w:t>
      </w:r>
      <w:r w:rsidR="00307D0D">
        <w:rPr>
          <w:szCs w:val="22"/>
        </w:rPr>
        <w:t xml:space="preserve">weak engagement </w:t>
      </w:r>
      <w:r w:rsidR="00975FA2">
        <w:rPr>
          <w:szCs w:val="22"/>
        </w:rPr>
        <w:t xml:space="preserve">by civil society in the EITI </w:t>
      </w:r>
      <w:r w:rsidR="00307D0D">
        <w:rPr>
          <w:szCs w:val="22"/>
        </w:rPr>
        <w:t xml:space="preserve">is due to lack of interest and coordination within the constituency, rather than restrictions </w:t>
      </w:r>
      <w:r w:rsidR="00B3344B">
        <w:rPr>
          <w:szCs w:val="22"/>
        </w:rPr>
        <w:t xml:space="preserve">imposed </w:t>
      </w:r>
      <w:r w:rsidR="00307D0D">
        <w:rPr>
          <w:szCs w:val="22"/>
        </w:rPr>
        <w:t>by the government.</w:t>
      </w:r>
      <w:r w:rsidR="007A3B70">
        <w:rPr>
          <w:szCs w:val="22"/>
        </w:rPr>
        <w:t xml:space="preserve"> </w:t>
      </w:r>
      <w:bookmarkEnd w:id="20"/>
    </w:p>
    <w:p w14:paraId="71168F6D" w14:textId="63F459BD" w:rsidR="00B53128" w:rsidRDefault="00B53128" w:rsidP="00817533">
      <w:pPr>
        <w:spacing w:before="100" w:beforeAutospacing="1" w:after="100" w:afterAutospacing="1"/>
        <w:rPr>
          <w:rFonts w:cstheme="majorHAnsi"/>
          <w:szCs w:val="22"/>
        </w:rPr>
      </w:pPr>
      <w:r w:rsidRPr="00B53128">
        <w:rPr>
          <w:rFonts w:cstheme="majorHAnsi"/>
          <w:szCs w:val="22"/>
        </w:rPr>
        <w:t xml:space="preserve">In accordance with Requirement 1.3, </w:t>
      </w:r>
      <w:r>
        <w:rPr>
          <w:rFonts w:cstheme="majorHAnsi"/>
          <w:szCs w:val="22"/>
        </w:rPr>
        <w:t xml:space="preserve">the </w:t>
      </w:r>
      <w:r w:rsidRPr="00B53128">
        <w:rPr>
          <w:rFonts w:cstheme="majorHAnsi"/>
          <w:szCs w:val="22"/>
        </w:rPr>
        <w:t>civil society</w:t>
      </w:r>
      <w:r>
        <w:rPr>
          <w:rFonts w:cstheme="majorHAnsi"/>
          <w:szCs w:val="22"/>
        </w:rPr>
        <w:t xml:space="preserve"> constituency</w:t>
      </w:r>
      <w:r w:rsidRPr="00B53128">
        <w:rPr>
          <w:rFonts w:cstheme="majorHAnsi"/>
          <w:szCs w:val="22"/>
        </w:rPr>
        <w:t xml:space="preserve"> should demonstrate that it is fully, actively and effectively engaged in the EITI process. </w:t>
      </w:r>
      <w:r w:rsidR="00A873A5">
        <w:rPr>
          <w:rFonts w:cstheme="majorHAnsi"/>
          <w:szCs w:val="22"/>
        </w:rPr>
        <w:t>The civil society constituency</w:t>
      </w:r>
      <w:r>
        <w:rPr>
          <w:rFonts w:cstheme="majorHAnsi"/>
          <w:szCs w:val="22"/>
        </w:rPr>
        <w:t xml:space="preserve"> </w:t>
      </w:r>
      <w:r w:rsidR="00A873A5">
        <w:rPr>
          <w:rFonts w:cstheme="majorHAnsi"/>
          <w:szCs w:val="22"/>
        </w:rPr>
        <w:t xml:space="preserve">should </w:t>
      </w:r>
      <w:r w:rsidRPr="00B53128">
        <w:rPr>
          <w:rFonts w:cstheme="majorHAnsi"/>
          <w:szCs w:val="22"/>
        </w:rPr>
        <w:t>clarify the</w:t>
      </w:r>
      <w:r>
        <w:rPr>
          <w:rFonts w:cstheme="majorHAnsi"/>
          <w:szCs w:val="22"/>
        </w:rPr>
        <w:t>ir</w:t>
      </w:r>
      <w:r w:rsidRPr="00B53128">
        <w:rPr>
          <w:rFonts w:cstheme="majorHAnsi"/>
          <w:szCs w:val="22"/>
        </w:rPr>
        <w:t xml:space="preserve"> objectives for EITI engagement</w:t>
      </w:r>
      <w:r w:rsidR="00817533">
        <w:rPr>
          <w:rFonts w:cstheme="majorHAnsi"/>
          <w:szCs w:val="22"/>
        </w:rPr>
        <w:t xml:space="preserve"> </w:t>
      </w:r>
      <w:r>
        <w:rPr>
          <w:rFonts w:cstheme="majorHAnsi"/>
          <w:szCs w:val="22"/>
        </w:rPr>
        <w:t xml:space="preserve">and </w:t>
      </w:r>
      <w:r w:rsidRPr="00B53128">
        <w:rPr>
          <w:rFonts w:cstheme="majorHAnsi"/>
          <w:szCs w:val="22"/>
        </w:rPr>
        <w:t xml:space="preserve">ensure </w:t>
      </w:r>
      <w:r>
        <w:rPr>
          <w:rFonts w:cstheme="majorHAnsi"/>
          <w:szCs w:val="22"/>
        </w:rPr>
        <w:t xml:space="preserve">their </w:t>
      </w:r>
      <w:r w:rsidRPr="00B53128">
        <w:rPr>
          <w:rFonts w:cstheme="majorHAnsi"/>
          <w:szCs w:val="22"/>
        </w:rPr>
        <w:t>adequate technical and financial capacity to participate fully in the process</w:t>
      </w:r>
      <w:r>
        <w:rPr>
          <w:rFonts w:cstheme="majorHAnsi"/>
          <w:szCs w:val="22"/>
        </w:rPr>
        <w:t xml:space="preserve">. </w:t>
      </w:r>
      <w:r w:rsidR="00817533">
        <w:rPr>
          <w:rFonts w:cstheme="majorHAnsi"/>
          <w:szCs w:val="22"/>
        </w:rPr>
        <w:t xml:space="preserve">These could </w:t>
      </w:r>
      <w:r w:rsidRPr="00B53128">
        <w:rPr>
          <w:rFonts w:cstheme="majorHAnsi"/>
          <w:szCs w:val="22"/>
        </w:rPr>
        <w:t>be reflected in the MSG’s work plan</w:t>
      </w:r>
      <w:r w:rsidR="00817533">
        <w:rPr>
          <w:rFonts w:cstheme="majorHAnsi"/>
          <w:szCs w:val="22"/>
        </w:rPr>
        <w:t>,</w:t>
      </w:r>
      <w:r>
        <w:rPr>
          <w:rFonts w:cstheme="majorHAnsi"/>
          <w:szCs w:val="22"/>
        </w:rPr>
        <w:t xml:space="preserve"> as well as </w:t>
      </w:r>
      <w:r w:rsidR="00817533">
        <w:rPr>
          <w:rFonts w:cstheme="majorHAnsi"/>
          <w:szCs w:val="22"/>
        </w:rPr>
        <w:t>in clear</w:t>
      </w:r>
      <w:r>
        <w:rPr>
          <w:rFonts w:cstheme="majorHAnsi"/>
          <w:szCs w:val="22"/>
        </w:rPr>
        <w:t xml:space="preserve"> guidelines </w:t>
      </w:r>
      <w:r w:rsidR="00817533">
        <w:rPr>
          <w:rFonts w:cstheme="majorHAnsi"/>
          <w:szCs w:val="22"/>
        </w:rPr>
        <w:t xml:space="preserve">regarding </w:t>
      </w:r>
      <w:r>
        <w:rPr>
          <w:rFonts w:cstheme="majorHAnsi"/>
          <w:szCs w:val="22"/>
        </w:rPr>
        <w:t>the participation and representation of CSOs within the MSG</w:t>
      </w:r>
      <w:r w:rsidRPr="00B53128">
        <w:rPr>
          <w:rFonts w:cstheme="majorHAnsi"/>
          <w:szCs w:val="22"/>
        </w:rPr>
        <w:t>.</w:t>
      </w:r>
      <w:r w:rsidR="00817533">
        <w:rPr>
          <w:rFonts w:cstheme="majorHAnsi"/>
          <w:szCs w:val="22"/>
        </w:rPr>
        <w:t xml:space="preserve"> CSOs are </w:t>
      </w:r>
      <w:r w:rsidR="00817533" w:rsidRPr="00992DD9">
        <w:rPr>
          <w:rFonts w:cstheme="majorHAnsi"/>
          <w:szCs w:val="22"/>
        </w:rPr>
        <w:t>encouraged to further reinvigorate the EITI process</w:t>
      </w:r>
      <w:r w:rsidR="00817533">
        <w:rPr>
          <w:rFonts w:cstheme="majorHAnsi"/>
          <w:szCs w:val="22"/>
        </w:rPr>
        <w:t xml:space="preserve"> in Honduras, by working closely and directly with the MSG, enhancing the dissemination of EITI data and connecting the process with wider national priorities for the extractive sector. Finally, civil society could also consider </w:t>
      </w:r>
      <w:r w:rsidRPr="00B53128">
        <w:rPr>
          <w:rFonts w:cstheme="majorHAnsi"/>
          <w:szCs w:val="22"/>
        </w:rPr>
        <w:t>refreshing its representation</w:t>
      </w:r>
      <w:r w:rsidR="001B3E1F">
        <w:rPr>
          <w:rFonts w:cstheme="majorHAnsi"/>
          <w:szCs w:val="22"/>
        </w:rPr>
        <w:t xml:space="preserve"> and incorporating new stakeholders that could be interested in the process. </w:t>
      </w:r>
    </w:p>
    <w:p w14:paraId="142F83E0" w14:textId="77777777" w:rsidR="00B53128" w:rsidRPr="00992DD9" w:rsidRDefault="00B53128" w:rsidP="007F0FDE">
      <w:pPr>
        <w:spacing w:before="100" w:beforeAutospacing="1" w:after="100" w:afterAutospacing="1"/>
        <w:rPr>
          <w:rFonts w:cstheme="majorHAnsi"/>
          <w:szCs w:val="22"/>
        </w:rPr>
      </w:pPr>
    </w:p>
    <w:p w14:paraId="463E56FC" w14:textId="2F2C34CB" w:rsidR="00EE5F75" w:rsidRPr="00992DD9" w:rsidRDefault="00EE5F75" w:rsidP="00623611">
      <w:pPr>
        <w:pStyle w:val="Heading2"/>
        <w:numPr>
          <w:ilvl w:val="1"/>
          <w:numId w:val="43"/>
        </w:numPr>
      </w:pPr>
      <w:bookmarkStart w:id="21" w:name="_Toc33790301"/>
      <w:r w:rsidRPr="00992DD9">
        <w:t xml:space="preserve">Corrective action 4: </w:t>
      </w:r>
      <w:r w:rsidR="00D953B8" w:rsidRPr="00992DD9">
        <w:t>Workplan</w:t>
      </w:r>
      <w:r w:rsidRPr="00992DD9">
        <w:t xml:space="preserve"> (#</w:t>
      </w:r>
      <w:r w:rsidR="00D953B8" w:rsidRPr="00992DD9">
        <w:t>1.5</w:t>
      </w:r>
      <w:r w:rsidRPr="00992DD9">
        <w:t>)</w:t>
      </w:r>
      <w:bookmarkEnd w:id="21"/>
    </w:p>
    <w:p w14:paraId="609BD850" w14:textId="64DB3D9C" w:rsidR="00EE5F75" w:rsidRPr="00992DD9" w:rsidRDefault="00D953B8" w:rsidP="00EE5F75">
      <w:pPr>
        <w:shd w:val="clear" w:color="auto" w:fill="D9D9D9" w:themeFill="background1" w:themeFillShade="D9"/>
      </w:pPr>
      <w:r w:rsidRPr="00992DD9">
        <w:t>In accordance with Requirement 1.5.a, the MSG should maintain a current work plan that sets EITI implementation objectives that reflect national priorities for the extractive industries. In accordance with Requirement 1.5.b, the work plan must reflect the results of consultations with key stakeholders.</w:t>
      </w:r>
    </w:p>
    <w:p w14:paraId="55C65BF0" w14:textId="77777777" w:rsidR="00EE5F75" w:rsidRPr="00992DD9" w:rsidRDefault="00EE5F75" w:rsidP="00EE5F75">
      <w:pPr>
        <w:pStyle w:val="Heading3"/>
      </w:pPr>
      <w:r w:rsidRPr="00992DD9">
        <w:t>Findings from the first Validation</w:t>
      </w:r>
    </w:p>
    <w:p w14:paraId="35C1EF17" w14:textId="550FF3C6" w:rsidR="00EE5F75" w:rsidRPr="00992DD9" w:rsidRDefault="00D953B8" w:rsidP="00EE5F75">
      <w:pPr>
        <w:rPr>
          <w:lang w:eastAsia="nb-NO"/>
        </w:rPr>
      </w:pPr>
      <w:r w:rsidRPr="00992DD9">
        <w:rPr>
          <w:lang w:eastAsia="nb-NO"/>
        </w:rPr>
        <w:t xml:space="preserve">The first Validation found that Honduras had made inadequate progress in meeting Requirement 1.5. Honduras started EITI implementation with an adequate work plan (costed, aligned with national priorities and reporting requirements), which had most of its activities for the period covered (2013-2015) satisfactorily completed. During the first Validation, it </w:t>
      </w:r>
      <w:r w:rsidR="00C575F1">
        <w:rPr>
          <w:lang w:eastAsia="nb-NO"/>
        </w:rPr>
        <w:t>became</w:t>
      </w:r>
      <w:r w:rsidRPr="00992DD9">
        <w:rPr>
          <w:lang w:eastAsia="nb-NO"/>
        </w:rPr>
        <w:t xml:space="preserve"> unclear whether the 2016 work plan was approved by the MSG</w:t>
      </w:r>
      <w:r w:rsidR="00C575F1">
        <w:rPr>
          <w:lang w:eastAsia="nb-NO"/>
        </w:rPr>
        <w:t xml:space="preserve">, </w:t>
      </w:r>
      <w:r w:rsidRPr="00992DD9">
        <w:rPr>
          <w:lang w:eastAsia="nb-NO"/>
        </w:rPr>
        <w:t xml:space="preserve">and if so when </w:t>
      </w:r>
      <w:r w:rsidR="00C575F1">
        <w:rPr>
          <w:lang w:eastAsia="nb-NO"/>
        </w:rPr>
        <w:t>had</w:t>
      </w:r>
      <w:r w:rsidRPr="00992DD9">
        <w:rPr>
          <w:lang w:eastAsia="nb-NO"/>
        </w:rPr>
        <w:t xml:space="preserve"> this happen. At that point, the document reviewed by the International Secretariat did not meet the requirements set out in the EITI Standard, and the </w:t>
      </w:r>
      <w:r w:rsidRPr="00992DD9">
        <w:rPr>
          <w:lang w:eastAsia="nb-NO"/>
        </w:rPr>
        <w:lastRenderedPageBreak/>
        <w:t xml:space="preserve">document had been functioning more as a planning tool than as a specific work plan. </w:t>
      </w:r>
      <w:proofErr w:type="gramStart"/>
      <w:r w:rsidRPr="00992DD9">
        <w:rPr>
          <w:lang w:eastAsia="nb-NO"/>
        </w:rPr>
        <w:t>Also</w:t>
      </w:r>
      <w:proofErr w:type="gramEnd"/>
      <w:r w:rsidRPr="00992DD9">
        <w:rPr>
          <w:lang w:eastAsia="nb-NO"/>
        </w:rPr>
        <w:t xml:space="preserve"> during the first validation, it became clear that there had been no discussion in terms of the 2017 work plan for EITI Honduras. </w:t>
      </w:r>
    </w:p>
    <w:p w14:paraId="6BFE0438" w14:textId="77777777" w:rsidR="00EE5F75" w:rsidRPr="00992DD9" w:rsidRDefault="00EE5F75" w:rsidP="00EE5F75">
      <w:pPr>
        <w:pStyle w:val="Heading3"/>
      </w:pPr>
      <w:r w:rsidRPr="00992DD9">
        <w:t>Progress since Validation</w:t>
      </w:r>
    </w:p>
    <w:p w14:paraId="00A75336" w14:textId="4DAFE6D7" w:rsidR="00D953B8" w:rsidRPr="00992DD9" w:rsidRDefault="002C53ED" w:rsidP="00D953B8">
      <w:pPr>
        <w:spacing w:before="120"/>
        <w:rPr>
          <w:rFonts w:cstheme="majorHAnsi"/>
          <w:szCs w:val="22"/>
        </w:rPr>
      </w:pPr>
      <w:r>
        <w:rPr>
          <w:rFonts w:cstheme="majorHAnsi"/>
          <w:szCs w:val="22"/>
        </w:rPr>
        <w:t xml:space="preserve">At </w:t>
      </w:r>
      <w:r w:rsidR="00D953B8" w:rsidRPr="00992DD9">
        <w:rPr>
          <w:rFonts w:cstheme="majorHAnsi"/>
          <w:szCs w:val="22"/>
        </w:rPr>
        <w:t xml:space="preserve">the start of the second Validation in April 2019, Honduras did not have a </w:t>
      </w:r>
      <w:r>
        <w:rPr>
          <w:rFonts w:cstheme="majorHAnsi"/>
          <w:szCs w:val="22"/>
        </w:rPr>
        <w:t xml:space="preserve">current (2019) </w:t>
      </w:r>
      <w:r w:rsidR="00D953B8" w:rsidRPr="00992DD9">
        <w:rPr>
          <w:rFonts w:cstheme="majorHAnsi"/>
          <w:szCs w:val="22"/>
        </w:rPr>
        <w:t xml:space="preserve">work plan </w:t>
      </w:r>
      <w:r>
        <w:rPr>
          <w:rFonts w:cstheme="majorHAnsi"/>
          <w:szCs w:val="22"/>
        </w:rPr>
        <w:t xml:space="preserve">that was </w:t>
      </w:r>
      <w:r w:rsidR="00D953B8" w:rsidRPr="00992DD9">
        <w:rPr>
          <w:rFonts w:cstheme="majorHAnsi"/>
          <w:szCs w:val="22"/>
        </w:rPr>
        <w:t xml:space="preserve">publicly available and approved by the MSG. According to the 2018 </w:t>
      </w:r>
      <w:r>
        <w:rPr>
          <w:rFonts w:cstheme="majorHAnsi"/>
          <w:szCs w:val="22"/>
        </w:rPr>
        <w:t xml:space="preserve">annual progress report </w:t>
      </w:r>
      <w:r w:rsidR="00D953B8" w:rsidRPr="00992DD9">
        <w:rPr>
          <w:rFonts w:cstheme="majorHAnsi"/>
          <w:szCs w:val="22"/>
        </w:rPr>
        <w:t xml:space="preserve">(p.7), the EITI National Council was in the process of approving the 2019-2020 work plan, but no concrete results had been achieved by April. This progress was also evidenced in </w:t>
      </w:r>
      <w:r>
        <w:rPr>
          <w:rFonts w:cstheme="majorHAnsi"/>
          <w:szCs w:val="22"/>
        </w:rPr>
        <w:t xml:space="preserve">minutes of </w:t>
      </w:r>
      <w:r w:rsidR="00D953B8" w:rsidRPr="00992DD9">
        <w:rPr>
          <w:rFonts w:cstheme="majorHAnsi"/>
          <w:szCs w:val="22"/>
        </w:rPr>
        <w:t xml:space="preserve">the </w:t>
      </w:r>
      <w:bookmarkStart w:id="22" w:name="_Ref10638796"/>
      <w:r w:rsidR="00D953B8" w:rsidRPr="00992DD9">
        <w:rPr>
          <w:rFonts w:cstheme="majorHAnsi"/>
          <w:szCs w:val="22"/>
        </w:rPr>
        <w:t>MSG</w:t>
      </w:r>
      <w:r>
        <w:rPr>
          <w:rFonts w:cstheme="majorHAnsi"/>
          <w:szCs w:val="22"/>
        </w:rPr>
        <w:t>’s</w:t>
      </w:r>
      <w:r w:rsidR="00D953B8" w:rsidRPr="00992DD9">
        <w:rPr>
          <w:rFonts w:cstheme="majorHAnsi"/>
          <w:szCs w:val="22"/>
        </w:rPr>
        <w:t xml:space="preserve"> </w:t>
      </w:r>
      <w:r>
        <w:rPr>
          <w:rFonts w:cstheme="majorHAnsi"/>
          <w:szCs w:val="22"/>
        </w:rPr>
        <w:t xml:space="preserve">March 2019 </w:t>
      </w:r>
      <w:r w:rsidR="00D953B8" w:rsidRPr="00992DD9">
        <w:rPr>
          <w:rFonts w:cstheme="majorHAnsi"/>
          <w:szCs w:val="22"/>
        </w:rPr>
        <w:t>meeting</w:t>
      </w:r>
      <w:bookmarkEnd w:id="22"/>
      <w:r w:rsidR="00D953B8" w:rsidRPr="00992DD9">
        <w:rPr>
          <w:rFonts w:cstheme="majorHAnsi"/>
          <w:szCs w:val="22"/>
        </w:rPr>
        <w:t xml:space="preserve">, </w:t>
      </w:r>
      <w:r w:rsidR="00045D24">
        <w:rPr>
          <w:rFonts w:cstheme="majorHAnsi"/>
          <w:szCs w:val="22"/>
        </w:rPr>
        <w:t xml:space="preserve">where </w:t>
      </w:r>
      <w:r w:rsidR="00D953B8" w:rsidRPr="00992DD9">
        <w:rPr>
          <w:rFonts w:cstheme="majorHAnsi"/>
          <w:szCs w:val="22"/>
        </w:rPr>
        <w:t>the Ministry of Finance (SEFIN) proposed the creation of a work plan</w:t>
      </w:r>
      <w:r w:rsidR="00045D24">
        <w:rPr>
          <w:rFonts w:cstheme="majorHAnsi"/>
          <w:szCs w:val="22"/>
        </w:rPr>
        <w:t xml:space="preserve"> drafting c</w:t>
      </w:r>
      <w:r w:rsidR="00045D24" w:rsidRPr="00992DD9">
        <w:rPr>
          <w:rFonts w:cstheme="majorHAnsi"/>
          <w:szCs w:val="22"/>
        </w:rPr>
        <w:t>ommittee</w:t>
      </w:r>
      <w:r w:rsidR="00D953B8" w:rsidRPr="00992DD9">
        <w:rPr>
          <w:rFonts w:cstheme="majorHAnsi"/>
          <w:szCs w:val="22"/>
        </w:rPr>
        <w:t>.</w:t>
      </w:r>
      <w:r w:rsidR="00D953B8" w:rsidRPr="00992DD9">
        <w:rPr>
          <w:rStyle w:val="FootnoteReference"/>
          <w:szCs w:val="22"/>
        </w:rPr>
        <w:t xml:space="preserve"> </w:t>
      </w:r>
      <w:r w:rsidR="00D953B8" w:rsidRPr="00992DD9">
        <w:rPr>
          <w:rStyle w:val="FootnoteReference"/>
          <w:szCs w:val="22"/>
        </w:rPr>
        <w:footnoteReference w:id="32"/>
      </w:r>
      <w:r w:rsidR="00D953B8" w:rsidRPr="00992DD9">
        <w:rPr>
          <w:rFonts w:cstheme="majorHAnsi"/>
          <w:szCs w:val="22"/>
        </w:rPr>
        <w:t xml:space="preserve"> Subsequently, during the MSG</w:t>
      </w:r>
      <w:r w:rsidR="009C60EB">
        <w:rPr>
          <w:rFonts w:cstheme="majorHAnsi"/>
          <w:szCs w:val="22"/>
        </w:rPr>
        <w:t>’s May 2019</w:t>
      </w:r>
      <w:r w:rsidR="00D953B8" w:rsidRPr="00992DD9">
        <w:rPr>
          <w:rFonts w:cstheme="majorHAnsi"/>
          <w:szCs w:val="22"/>
        </w:rPr>
        <w:t xml:space="preserve"> meeting, it was confirmed that the work plan had been prepared </w:t>
      </w:r>
      <w:r w:rsidR="00B42DFA">
        <w:rPr>
          <w:rFonts w:cstheme="majorHAnsi"/>
          <w:szCs w:val="22"/>
        </w:rPr>
        <w:t xml:space="preserve">and would be reviewed for approval at the </w:t>
      </w:r>
      <w:r w:rsidR="00D953B8" w:rsidRPr="00992DD9">
        <w:rPr>
          <w:rFonts w:cstheme="majorHAnsi"/>
          <w:szCs w:val="22"/>
        </w:rPr>
        <w:t>June 2019</w:t>
      </w:r>
      <w:r w:rsidR="00B42DFA">
        <w:rPr>
          <w:rFonts w:cstheme="majorHAnsi"/>
          <w:szCs w:val="22"/>
        </w:rPr>
        <w:t xml:space="preserve"> meeting</w:t>
      </w:r>
      <w:r w:rsidR="00D953B8" w:rsidRPr="00992DD9">
        <w:rPr>
          <w:rFonts w:cstheme="majorHAnsi"/>
          <w:szCs w:val="22"/>
        </w:rPr>
        <w:t>.</w:t>
      </w:r>
      <w:r w:rsidR="00D953B8" w:rsidRPr="00992DD9">
        <w:rPr>
          <w:rStyle w:val="FootnoteReference"/>
          <w:szCs w:val="22"/>
        </w:rPr>
        <w:footnoteReference w:id="33"/>
      </w:r>
    </w:p>
    <w:p w14:paraId="2E2FFF82" w14:textId="1F3942EF" w:rsidR="00D953B8" w:rsidRPr="00992DD9" w:rsidRDefault="004E467D" w:rsidP="00D953B8">
      <w:pPr>
        <w:spacing w:before="120"/>
        <w:rPr>
          <w:rFonts w:cstheme="majorHAnsi"/>
          <w:szCs w:val="22"/>
          <w:lang w:eastAsia="nb-NO"/>
        </w:rPr>
      </w:pPr>
      <w:r>
        <w:rPr>
          <w:rFonts w:cstheme="majorHAnsi"/>
          <w:szCs w:val="22"/>
        </w:rPr>
        <w:t>T</w:t>
      </w:r>
      <w:r w:rsidR="00D953B8" w:rsidRPr="00992DD9">
        <w:rPr>
          <w:rFonts w:cstheme="majorHAnsi"/>
          <w:szCs w:val="22"/>
        </w:rPr>
        <w:t xml:space="preserve">he latest </w:t>
      </w:r>
      <w:r>
        <w:rPr>
          <w:rFonts w:cstheme="majorHAnsi"/>
          <w:szCs w:val="22"/>
        </w:rPr>
        <w:t xml:space="preserve">publicly available EITI Honduras </w:t>
      </w:r>
      <w:r w:rsidR="00D953B8" w:rsidRPr="00992DD9">
        <w:rPr>
          <w:rFonts w:cstheme="majorHAnsi"/>
          <w:szCs w:val="22"/>
        </w:rPr>
        <w:t xml:space="preserve">work plan </w:t>
      </w:r>
      <w:r>
        <w:rPr>
          <w:rFonts w:cstheme="majorHAnsi"/>
          <w:szCs w:val="22"/>
        </w:rPr>
        <w:t xml:space="preserve">available at the start of Validation </w:t>
      </w:r>
      <w:r w:rsidR="00D953B8" w:rsidRPr="00992DD9">
        <w:rPr>
          <w:rFonts w:cstheme="majorHAnsi"/>
          <w:szCs w:val="22"/>
        </w:rPr>
        <w:t>cover</w:t>
      </w:r>
      <w:r>
        <w:rPr>
          <w:rFonts w:cstheme="majorHAnsi"/>
          <w:szCs w:val="22"/>
        </w:rPr>
        <w:t>ed</w:t>
      </w:r>
      <w:r w:rsidR="00D953B8" w:rsidRPr="00992DD9">
        <w:rPr>
          <w:rFonts w:cstheme="majorHAnsi"/>
          <w:szCs w:val="22"/>
        </w:rPr>
        <w:t xml:space="preserve"> 2017</w:t>
      </w:r>
      <w:r>
        <w:rPr>
          <w:rFonts w:cstheme="majorHAnsi"/>
          <w:szCs w:val="22"/>
        </w:rPr>
        <w:t>-</w:t>
      </w:r>
      <w:r w:rsidR="00D953B8" w:rsidRPr="00992DD9">
        <w:rPr>
          <w:rFonts w:cstheme="majorHAnsi"/>
          <w:szCs w:val="22"/>
        </w:rPr>
        <w:t xml:space="preserve">2018. </w:t>
      </w:r>
      <w:r w:rsidR="00C75D8F" w:rsidRPr="00992DD9">
        <w:rPr>
          <w:rFonts w:cstheme="majorHAnsi"/>
          <w:szCs w:val="22"/>
        </w:rPr>
        <w:t xml:space="preserve">Despite being </w:t>
      </w:r>
      <w:r w:rsidR="00C75D8F" w:rsidRPr="00992DD9">
        <w:rPr>
          <w:rFonts w:cstheme="majorHAnsi"/>
          <w:szCs w:val="22"/>
          <w:lang w:eastAsia="nb-NO"/>
        </w:rPr>
        <w:t>publicly available through the Honduran IAIP</w:t>
      </w:r>
      <w:r>
        <w:rPr>
          <w:rFonts w:cstheme="majorHAnsi"/>
          <w:szCs w:val="22"/>
          <w:lang w:eastAsia="nb-NO"/>
        </w:rPr>
        <w:t xml:space="preserve"> </w:t>
      </w:r>
      <w:r w:rsidRPr="00992DD9">
        <w:rPr>
          <w:rFonts w:cstheme="majorHAnsi"/>
          <w:szCs w:val="22"/>
          <w:lang w:eastAsia="nb-NO"/>
        </w:rPr>
        <w:t>website</w:t>
      </w:r>
      <w:r w:rsidR="00C75D8F" w:rsidRPr="00992DD9">
        <w:rPr>
          <w:rStyle w:val="FootnoteReference"/>
          <w:szCs w:val="22"/>
          <w:lang w:eastAsia="nb-NO"/>
        </w:rPr>
        <w:footnoteReference w:id="34"/>
      </w:r>
      <w:r w:rsidR="00C75D8F" w:rsidRPr="00992DD9">
        <w:rPr>
          <w:rFonts w:cstheme="majorHAnsi"/>
          <w:szCs w:val="22"/>
          <w:lang w:eastAsia="nb-NO"/>
        </w:rPr>
        <w:t xml:space="preserve">, it presented the following gaps: </w:t>
      </w:r>
    </w:p>
    <w:p w14:paraId="0588BD04" w14:textId="5BB22F62" w:rsidR="00C75D8F" w:rsidRPr="00817533" w:rsidRDefault="00D953B8" w:rsidP="00817533">
      <w:pPr>
        <w:pStyle w:val="ListParagraph"/>
        <w:numPr>
          <w:ilvl w:val="0"/>
          <w:numId w:val="38"/>
        </w:numPr>
        <w:rPr>
          <w:rFonts w:cstheme="majorHAnsi"/>
          <w:szCs w:val="22"/>
          <w:lang w:eastAsia="nb-NO"/>
        </w:rPr>
      </w:pPr>
      <w:r w:rsidRPr="00992DD9">
        <w:rPr>
          <w:rFonts w:cstheme="majorHAnsi"/>
          <w:szCs w:val="22"/>
        </w:rPr>
        <w:t xml:space="preserve">The work plan does not </w:t>
      </w:r>
      <w:r w:rsidR="00C75D8F" w:rsidRPr="00992DD9">
        <w:rPr>
          <w:rFonts w:cstheme="majorHAnsi"/>
          <w:szCs w:val="22"/>
        </w:rPr>
        <w:t>appear to be</w:t>
      </w:r>
      <w:r w:rsidR="00672A64" w:rsidRPr="00992DD9">
        <w:rPr>
          <w:rFonts w:cstheme="majorHAnsi"/>
          <w:szCs w:val="22"/>
        </w:rPr>
        <w:t xml:space="preserve"> fully</w:t>
      </w:r>
      <w:r w:rsidR="00C75D8F" w:rsidRPr="00992DD9">
        <w:rPr>
          <w:rFonts w:cstheme="majorHAnsi"/>
          <w:szCs w:val="22"/>
        </w:rPr>
        <w:t xml:space="preserve"> </w:t>
      </w:r>
      <w:r w:rsidRPr="00992DD9">
        <w:rPr>
          <w:rFonts w:cstheme="majorHAnsi"/>
          <w:szCs w:val="22"/>
        </w:rPr>
        <w:t>align</w:t>
      </w:r>
      <w:r w:rsidR="00C75D8F" w:rsidRPr="00992DD9">
        <w:rPr>
          <w:rFonts w:cstheme="majorHAnsi"/>
          <w:szCs w:val="22"/>
        </w:rPr>
        <w:t>ed</w:t>
      </w:r>
      <w:r w:rsidRPr="00992DD9">
        <w:rPr>
          <w:rFonts w:cstheme="majorHAnsi"/>
          <w:szCs w:val="22"/>
        </w:rPr>
        <w:t xml:space="preserve"> with the national priorities</w:t>
      </w:r>
      <w:r w:rsidR="00817533">
        <w:rPr>
          <w:rFonts w:cstheme="majorHAnsi"/>
          <w:szCs w:val="22"/>
        </w:rPr>
        <w:t xml:space="preserve">: </w:t>
      </w:r>
      <w:r w:rsidR="00817533">
        <w:t xml:space="preserve">out of a total of 11 action points, 10 were narrowly related to EITI reporting rather than broader national reform priorities. </w:t>
      </w:r>
    </w:p>
    <w:p w14:paraId="79920C42" w14:textId="77777777" w:rsidR="00C75D8F" w:rsidRPr="00992DD9" w:rsidRDefault="00C75D8F" w:rsidP="00124518">
      <w:pPr>
        <w:pStyle w:val="ListParagraph"/>
        <w:numPr>
          <w:ilvl w:val="0"/>
          <w:numId w:val="38"/>
        </w:numPr>
        <w:rPr>
          <w:rFonts w:cstheme="majorHAnsi"/>
          <w:szCs w:val="22"/>
          <w:lang w:eastAsia="nb-NO"/>
        </w:rPr>
      </w:pPr>
      <w:r w:rsidRPr="00992DD9">
        <w:rPr>
          <w:rFonts w:cstheme="majorHAnsi"/>
          <w:szCs w:val="22"/>
        </w:rPr>
        <w:t>It lacks e</w:t>
      </w:r>
      <w:r w:rsidR="00D953B8" w:rsidRPr="00992DD9">
        <w:rPr>
          <w:rFonts w:cstheme="majorHAnsi"/>
          <w:szCs w:val="22"/>
        </w:rPr>
        <w:t xml:space="preserve">vidence </w:t>
      </w:r>
      <w:r w:rsidRPr="00992DD9">
        <w:rPr>
          <w:rFonts w:cstheme="majorHAnsi"/>
          <w:szCs w:val="22"/>
        </w:rPr>
        <w:t>regarding the</w:t>
      </w:r>
      <w:r w:rsidR="00D953B8" w:rsidRPr="00992DD9">
        <w:rPr>
          <w:rFonts w:cstheme="majorHAnsi"/>
          <w:szCs w:val="22"/>
        </w:rPr>
        <w:t xml:space="preserve"> MSG review</w:t>
      </w:r>
      <w:r w:rsidRPr="00992DD9">
        <w:rPr>
          <w:rFonts w:cstheme="majorHAnsi"/>
          <w:szCs w:val="22"/>
        </w:rPr>
        <w:t xml:space="preserve">ing </w:t>
      </w:r>
      <w:r w:rsidR="00D953B8" w:rsidRPr="00992DD9">
        <w:rPr>
          <w:rFonts w:cstheme="majorHAnsi"/>
          <w:szCs w:val="22"/>
        </w:rPr>
        <w:t>the outcomes and impact of EITI implementation to date and revis</w:t>
      </w:r>
      <w:r w:rsidRPr="00992DD9">
        <w:rPr>
          <w:rFonts w:cstheme="majorHAnsi"/>
          <w:szCs w:val="22"/>
        </w:rPr>
        <w:t>ing</w:t>
      </w:r>
      <w:r w:rsidR="00D953B8" w:rsidRPr="00992DD9">
        <w:rPr>
          <w:rFonts w:cstheme="majorHAnsi"/>
          <w:szCs w:val="22"/>
        </w:rPr>
        <w:t xml:space="preserve"> the work plan objectives accordingly.</w:t>
      </w:r>
    </w:p>
    <w:p w14:paraId="708FC88F" w14:textId="37DFBAFC" w:rsidR="00D953B8" w:rsidRPr="00992DD9" w:rsidRDefault="00C75D8F" w:rsidP="00124518">
      <w:pPr>
        <w:pStyle w:val="ListParagraph"/>
        <w:numPr>
          <w:ilvl w:val="0"/>
          <w:numId w:val="38"/>
        </w:numPr>
        <w:rPr>
          <w:rFonts w:cstheme="majorHAnsi"/>
          <w:szCs w:val="22"/>
          <w:lang w:eastAsia="nb-NO"/>
        </w:rPr>
      </w:pPr>
      <w:r w:rsidRPr="00992DD9">
        <w:rPr>
          <w:rFonts w:cstheme="majorHAnsi"/>
          <w:szCs w:val="22"/>
          <w:lang w:eastAsia="nb-NO"/>
        </w:rPr>
        <w:t>The work plan does not include a timetable. Even though the o</w:t>
      </w:r>
      <w:r w:rsidR="00D953B8" w:rsidRPr="00992DD9">
        <w:rPr>
          <w:rFonts w:cstheme="majorHAnsi"/>
          <w:szCs w:val="22"/>
          <w:lang w:eastAsia="nb-NO"/>
        </w:rPr>
        <w:t xml:space="preserve">bjective 4 of the </w:t>
      </w:r>
      <w:r w:rsidRPr="00992DD9">
        <w:rPr>
          <w:rFonts w:cstheme="majorHAnsi"/>
          <w:szCs w:val="22"/>
          <w:lang w:eastAsia="nb-NO"/>
        </w:rPr>
        <w:t>work plan</w:t>
      </w:r>
      <w:r w:rsidR="00D953B8" w:rsidRPr="00992DD9">
        <w:rPr>
          <w:rFonts w:cstheme="majorHAnsi"/>
          <w:szCs w:val="22"/>
          <w:lang w:eastAsia="nb-NO"/>
        </w:rPr>
        <w:t xml:space="preserve"> proposes the </w:t>
      </w:r>
      <w:r w:rsidRPr="00992DD9">
        <w:rPr>
          <w:rFonts w:cstheme="majorHAnsi"/>
          <w:szCs w:val="22"/>
          <w:lang w:eastAsia="nb-NO"/>
        </w:rPr>
        <w:t>inclusion of</w:t>
      </w:r>
      <w:r w:rsidR="00D953B8" w:rsidRPr="00992DD9">
        <w:rPr>
          <w:rFonts w:cstheme="majorHAnsi"/>
          <w:szCs w:val="22"/>
          <w:lang w:eastAsia="nb-NO"/>
        </w:rPr>
        <w:t xml:space="preserve"> measurable and time-bound activities, </w:t>
      </w:r>
      <w:r w:rsidRPr="00992DD9">
        <w:rPr>
          <w:rFonts w:cstheme="majorHAnsi"/>
          <w:szCs w:val="22"/>
          <w:lang w:eastAsia="nb-NO"/>
        </w:rPr>
        <w:t>several activities listed on it lack</w:t>
      </w:r>
      <w:r w:rsidR="00D953B8" w:rsidRPr="00992DD9">
        <w:rPr>
          <w:rFonts w:cstheme="majorHAnsi"/>
          <w:szCs w:val="22"/>
          <w:lang w:eastAsia="nb-NO"/>
        </w:rPr>
        <w:t xml:space="preserve"> s</w:t>
      </w:r>
      <w:r w:rsidR="00D953B8" w:rsidRPr="00992DD9">
        <w:rPr>
          <w:rFonts w:cstheme="majorHAnsi"/>
          <w:szCs w:val="22"/>
        </w:rPr>
        <w:t>pecific dates for completion</w:t>
      </w:r>
      <w:r w:rsidRPr="00992DD9">
        <w:rPr>
          <w:rFonts w:cstheme="majorHAnsi"/>
          <w:szCs w:val="22"/>
        </w:rPr>
        <w:t xml:space="preserve"> and there is not a general timetable that would allow for a consistent track of progress. </w:t>
      </w:r>
    </w:p>
    <w:p w14:paraId="0B604A4F" w14:textId="4ACDEFE9" w:rsidR="00C75D8F" w:rsidRPr="00992DD9" w:rsidRDefault="00C75D8F" w:rsidP="00124518">
      <w:pPr>
        <w:pStyle w:val="ListParagraph"/>
        <w:numPr>
          <w:ilvl w:val="0"/>
          <w:numId w:val="38"/>
        </w:numPr>
        <w:rPr>
          <w:rFonts w:cstheme="majorHAnsi"/>
          <w:szCs w:val="22"/>
          <w:lang w:eastAsia="nb-NO"/>
        </w:rPr>
      </w:pPr>
      <w:r w:rsidRPr="00992DD9">
        <w:rPr>
          <w:rFonts w:cstheme="majorHAnsi"/>
          <w:szCs w:val="22"/>
          <w:lang w:eastAsia="nb-NO"/>
        </w:rPr>
        <w:t xml:space="preserve">Objective 5 of the work </w:t>
      </w:r>
      <w:proofErr w:type="gramStart"/>
      <w:r w:rsidRPr="00992DD9">
        <w:rPr>
          <w:rFonts w:cstheme="majorHAnsi"/>
          <w:szCs w:val="22"/>
          <w:lang w:eastAsia="nb-NO"/>
        </w:rPr>
        <w:t>plan</w:t>
      </w:r>
      <w:proofErr w:type="gramEnd"/>
      <w:r w:rsidRPr="00992DD9">
        <w:rPr>
          <w:rFonts w:cstheme="majorHAnsi"/>
          <w:szCs w:val="22"/>
          <w:lang w:eastAsia="nb-NO"/>
        </w:rPr>
        <w:t xml:space="preserve"> raises the fact of responding to the recommendations carried out by the International Secretariat. Nonetheless, it</w:t>
      </w:r>
      <w:r w:rsidRPr="00992DD9">
        <w:rPr>
          <w:rFonts w:cstheme="majorHAnsi"/>
          <w:szCs w:val="22"/>
        </w:rPr>
        <w:t xml:space="preserve"> does not address any the corrective actions in specific terms</w:t>
      </w:r>
      <w:r w:rsidRPr="00992DD9">
        <w:rPr>
          <w:rFonts w:cstheme="majorHAnsi"/>
          <w:szCs w:val="22"/>
          <w:lang w:eastAsia="nb-NO"/>
        </w:rPr>
        <w:t>.</w:t>
      </w:r>
    </w:p>
    <w:p w14:paraId="7AA8C1D4" w14:textId="77777777" w:rsidR="006208B9" w:rsidRPr="00992DD9" w:rsidRDefault="00C75D8F" w:rsidP="00D953B8">
      <w:pPr>
        <w:pStyle w:val="ListParagraph"/>
        <w:numPr>
          <w:ilvl w:val="0"/>
          <w:numId w:val="38"/>
        </w:numPr>
        <w:rPr>
          <w:rFonts w:cstheme="majorHAnsi"/>
          <w:szCs w:val="22"/>
          <w:lang w:eastAsia="nb-NO"/>
        </w:rPr>
      </w:pPr>
      <w:r w:rsidRPr="00992DD9">
        <w:rPr>
          <w:rFonts w:cstheme="majorHAnsi"/>
          <w:szCs w:val="22"/>
          <w:lang w:eastAsia="nb-NO"/>
        </w:rPr>
        <w:t>In terms of funding, the work plan is not fully costed and some activities on it appear with no reference to possible funding sources.</w:t>
      </w:r>
    </w:p>
    <w:p w14:paraId="570E0CE6" w14:textId="0C0F3100" w:rsidR="00D953B8" w:rsidRPr="00992DD9" w:rsidRDefault="00C75D8F" w:rsidP="00D953B8">
      <w:pPr>
        <w:pStyle w:val="ListParagraph"/>
        <w:numPr>
          <w:ilvl w:val="0"/>
          <w:numId w:val="38"/>
        </w:numPr>
        <w:rPr>
          <w:rFonts w:cstheme="majorHAnsi"/>
          <w:szCs w:val="22"/>
          <w:lang w:eastAsia="nb-NO"/>
        </w:rPr>
      </w:pPr>
      <w:r w:rsidRPr="00992DD9">
        <w:rPr>
          <w:rFonts w:cstheme="majorHAnsi"/>
          <w:szCs w:val="22"/>
          <w:lang w:eastAsia="nb-NO"/>
        </w:rPr>
        <w:t xml:space="preserve">The activities related to the scope of EITI reporting are not expressly included in the workplan. Despite this, they do appear mentioned in </w:t>
      </w:r>
      <w:r w:rsidR="00D953B8" w:rsidRPr="00992DD9">
        <w:rPr>
          <w:rFonts w:cstheme="majorHAnsi"/>
          <w:szCs w:val="22"/>
          <w:lang w:eastAsia="nb-NO"/>
        </w:rPr>
        <w:t>the minutes of the meeting with the</w:t>
      </w:r>
      <w:r w:rsidR="002413CE">
        <w:rPr>
          <w:rFonts w:cstheme="majorHAnsi"/>
          <w:szCs w:val="22"/>
          <w:lang w:eastAsia="nb-NO"/>
        </w:rPr>
        <w:t xml:space="preserve"> interdependent administrator</w:t>
      </w:r>
      <w:r w:rsidR="00D953B8" w:rsidRPr="00992DD9">
        <w:rPr>
          <w:rFonts w:cstheme="majorHAnsi"/>
          <w:szCs w:val="22"/>
          <w:lang w:eastAsia="nb-NO"/>
        </w:rPr>
        <w:t xml:space="preserve"> </w:t>
      </w:r>
      <w:r w:rsidR="002413CE">
        <w:rPr>
          <w:rFonts w:cstheme="majorHAnsi"/>
          <w:szCs w:val="22"/>
          <w:lang w:eastAsia="nb-NO"/>
        </w:rPr>
        <w:t>(</w:t>
      </w:r>
      <w:r w:rsidR="00D953B8" w:rsidRPr="00992DD9">
        <w:rPr>
          <w:rFonts w:cstheme="majorHAnsi"/>
          <w:szCs w:val="22"/>
          <w:lang w:eastAsia="nb-NO"/>
        </w:rPr>
        <w:t>IA</w:t>
      </w:r>
      <w:r w:rsidR="002413CE">
        <w:rPr>
          <w:rFonts w:cstheme="majorHAnsi"/>
          <w:szCs w:val="22"/>
          <w:lang w:eastAsia="nb-NO"/>
        </w:rPr>
        <w:t>)</w:t>
      </w:r>
      <w:r w:rsidR="00D953B8" w:rsidRPr="00992DD9">
        <w:rPr>
          <w:rFonts w:cstheme="majorHAnsi"/>
          <w:szCs w:val="22"/>
          <w:lang w:eastAsia="nb-NO"/>
        </w:rPr>
        <w:t xml:space="preserve"> held on March 2018</w:t>
      </w:r>
      <w:r w:rsidR="006208B9" w:rsidRPr="00992DD9">
        <w:rPr>
          <w:rFonts w:cstheme="majorHAnsi"/>
          <w:szCs w:val="22"/>
          <w:lang w:eastAsia="nb-NO"/>
        </w:rPr>
        <w:t>, when there was a discussion on the</w:t>
      </w:r>
      <w:r w:rsidR="00D953B8" w:rsidRPr="00992DD9">
        <w:rPr>
          <w:rFonts w:cstheme="majorHAnsi"/>
          <w:szCs w:val="22"/>
          <w:lang w:eastAsia="nb-NO"/>
        </w:rPr>
        <w:t xml:space="preserve"> scope of the EITI Report 2015-2016.</w:t>
      </w:r>
      <w:r w:rsidR="006208B9" w:rsidRPr="00992DD9">
        <w:rPr>
          <w:rStyle w:val="FootnoteReference"/>
          <w:szCs w:val="22"/>
          <w:lang w:eastAsia="nb-NO"/>
        </w:rPr>
        <w:footnoteReference w:id="35"/>
      </w:r>
      <w:r w:rsidR="00D953B8" w:rsidRPr="00992DD9">
        <w:rPr>
          <w:rFonts w:cstheme="majorHAnsi"/>
          <w:szCs w:val="22"/>
          <w:lang w:eastAsia="nb-NO"/>
        </w:rPr>
        <w:t xml:space="preserve"> </w:t>
      </w:r>
    </w:p>
    <w:p w14:paraId="5111A7D9" w14:textId="7B470F6E" w:rsidR="00D953B8" w:rsidRPr="00992DD9" w:rsidRDefault="006208B9" w:rsidP="006208B9">
      <w:pPr>
        <w:pStyle w:val="ListParagraph"/>
        <w:numPr>
          <w:ilvl w:val="0"/>
          <w:numId w:val="38"/>
        </w:numPr>
        <w:rPr>
          <w:rFonts w:cstheme="majorHAnsi"/>
          <w:szCs w:val="22"/>
          <w:lang w:eastAsia="nb-NO"/>
        </w:rPr>
      </w:pPr>
      <w:r w:rsidRPr="00992DD9">
        <w:rPr>
          <w:rFonts w:cstheme="majorHAnsi"/>
          <w:szCs w:val="22"/>
          <w:lang w:eastAsia="nb-NO"/>
        </w:rPr>
        <w:t xml:space="preserve">Regarding the activities aimed at addressing </w:t>
      </w:r>
      <w:r w:rsidR="00D953B8" w:rsidRPr="00992DD9">
        <w:rPr>
          <w:rFonts w:cstheme="majorHAnsi"/>
          <w:szCs w:val="22"/>
          <w:lang w:eastAsia="nb-NO"/>
        </w:rPr>
        <w:t>legal or regulatory obstacles</w:t>
      </w:r>
      <w:r w:rsidRPr="00992DD9">
        <w:rPr>
          <w:rFonts w:cstheme="majorHAnsi"/>
          <w:szCs w:val="22"/>
          <w:lang w:eastAsia="nb-NO"/>
        </w:rPr>
        <w:t xml:space="preserve">, </w:t>
      </w:r>
      <w:r w:rsidR="00D953B8" w:rsidRPr="00992DD9">
        <w:rPr>
          <w:rFonts w:cstheme="majorHAnsi"/>
          <w:szCs w:val="22"/>
          <w:lang w:eastAsia="nb-NO"/>
        </w:rPr>
        <w:t xml:space="preserve">the work plan </w:t>
      </w:r>
      <w:r w:rsidRPr="00992DD9">
        <w:rPr>
          <w:rFonts w:cstheme="majorHAnsi"/>
          <w:szCs w:val="22"/>
          <w:lang w:eastAsia="nb-NO"/>
        </w:rPr>
        <w:t xml:space="preserve">focuses on the sections from the General Mining Law which were declared unconstitutional in 2017 by </w:t>
      </w:r>
      <w:r w:rsidR="00D953B8" w:rsidRPr="00992DD9">
        <w:rPr>
          <w:rFonts w:cstheme="majorHAnsi"/>
          <w:szCs w:val="22"/>
          <w:lang w:eastAsia="nb-NO"/>
        </w:rPr>
        <w:t>the Constitutional Court</w:t>
      </w:r>
      <w:r w:rsidRPr="00992DD9">
        <w:rPr>
          <w:rFonts w:cstheme="majorHAnsi"/>
          <w:szCs w:val="22"/>
          <w:lang w:eastAsia="nb-NO"/>
        </w:rPr>
        <w:t xml:space="preserve"> and highlights that these </w:t>
      </w:r>
      <w:r w:rsidR="00D953B8" w:rsidRPr="00992DD9">
        <w:rPr>
          <w:rFonts w:cstheme="majorHAnsi"/>
          <w:szCs w:val="22"/>
          <w:lang w:eastAsia="nb-NO"/>
        </w:rPr>
        <w:t xml:space="preserve">directly affect the development of </w:t>
      </w:r>
      <w:r w:rsidRPr="00992DD9">
        <w:rPr>
          <w:rFonts w:cstheme="majorHAnsi"/>
          <w:szCs w:val="22"/>
          <w:lang w:eastAsia="nb-NO"/>
        </w:rPr>
        <w:lastRenderedPageBreak/>
        <w:t xml:space="preserve">the mining </w:t>
      </w:r>
      <w:r w:rsidR="00D953B8" w:rsidRPr="00992DD9">
        <w:rPr>
          <w:rFonts w:cstheme="majorHAnsi"/>
          <w:szCs w:val="22"/>
          <w:lang w:eastAsia="nb-NO"/>
        </w:rPr>
        <w:t>sector</w:t>
      </w:r>
      <w:r w:rsidRPr="00992DD9">
        <w:rPr>
          <w:rFonts w:cstheme="majorHAnsi"/>
          <w:szCs w:val="22"/>
          <w:lang w:eastAsia="nb-NO"/>
        </w:rPr>
        <w:t>.</w:t>
      </w:r>
      <w:r w:rsidRPr="00992DD9">
        <w:rPr>
          <w:rStyle w:val="FootnoteReference"/>
          <w:szCs w:val="22"/>
          <w:lang w:eastAsia="nb-NO"/>
        </w:rPr>
        <w:footnoteReference w:id="36"/>
      </w:r>
      <w:r w:rsidRPr="00992DD9">
        <w:rPr>
          <w:rFonts w:cstheme="majorHAnsi"/>
          <w:szCs w:val="22"/>
          <w:lang w:eastAsia="nb-NO"/>
        </w:rPr>
        <w:t xml:space="preserve"> In this sense </w:t>
      </w:r>
      <w:r w:rsidR="00124518" w:rsidRPr="00992DD9">
        <w:rPr>
          <w:rFonts w:cstheme="majorHAnsi"/>
          <w:szCs w:val="22"/>
          <w:lang w:eastAsia="nb-NO"/>
        </w:rPr>
        <w:t xml:space="preserve">it provides a general plan for facing these difficulties by requiring High-Level government officials, as well as members of the legislative branch to make the corresponding amendments that would allow for the mining authority to expand the extractive sector. </w:t>
      </w:r>
    </w:p>
    <w:p w14:paraId="7027E126" w14:textId="7411D507" w:rsidR="00124518" w:rsidRPr="00D21A30" w:rsidRDefault="00124518" w:rsidP="00D21A30">
      <w:pPr>
        <w:pStyle w:val="CommentText"/>
      </w:pPr>
      <w:r w:rsidRPr="00992DD9">
        <w:rPr>
          <w:rFonts w:cstheme="majorHAnsi"/>
          <w:szCs w:val="22"/>
        </w:rPr>
        <w:t>During the</w:t>
      </w:r>
      <w:r w:rsidR="004171F4" w:rsidRPr="00992DD9">
        <w:rPr>
          <w:rFonts w:cstheme="majorHAnsi"/>
          <w:szCs w:val="22"/>
        </w:rPr>
        <w:t xml:space="preserve"> </w:t>
      </w:r>
      <w:r w:rsidR="00865C25">
        <w:rPr>
          <w:rFonts w:cstheme="majorHAnsi"/>
          <w:szCs w:val="22"/>
        </w:rPr>
        <w:t xml:space="preserve">stakeholder consultations </w:t>
      </w:r>
      <w:r w:rsidR="004171F4" w:rsidRPr="00992DD9">
        <w:rPr>
          <w:rFonts w:cstheme="majorHAnsi"/>
          <w:szCs w:val="22"/>
        </w:rPr>
        <w:t>in May 2019,</w:t>
      </w:r>
      <w:r w:rsidRPr="00992DD9">
        <w:rPr>
          <w:rFonts w:cstheme="majorHAnsi"/>
          <w:szCs w:val="22"/>
        </w:rPr>
        <w:t xml:space="preserve"> the MSG and National Secretariat were consulted about the work plan covering years 2019-2020. Even though the document was requested, there was no submission of it and the National Secretariat explained that they were </w:t>
      </w:r>
      <w:r w:rsidR="00865C25">
        <w:rPr>
          <w:rFonts w:cstheme="majorHAnsi"/>
          <w:szCs w:val="22"/>
        </w:rPr>
        <w:t xml:space="preserve">at </w:t>
      </w:r>
      <w:r w:rsidRPr="00992DD9">
        <w:rPr>
          <w:rFonts w:cstheme="majorHAnsi"/>
          <w:szCs w:val="22"/>
        </w:rPr>
        <w:t>the stage of finalizing the 2019-2020 work plan.</w:t>
      </w:r>
      <w:r w:rsidR="00273322">
        <w:rPr>
          <w:rFonts w:cstheme="majorHAnsi"/>
          <w:szCs w:val="22"/>
        </w:rPr>
        <w:t xml:space="preserve"> </w:t>
      </w:r>
      <w:r w:rsidR="00672A64" w:rsidRPr="00992DD9">
        <w:rPr>
          <w:rFonts w:cstheme="majorHAnsi"/>
          <w:szCs w:val="22"/>
        </w:rPr>
        <w:t>Later,</w:t>
      </w:r>
      <w:r w:rsidR="00F71B02">
        <w:rPr>
          <w:rFonts w:cstheme="majorHAnsi"/>
          <w:szCs w:val="22"/>
        </w:rPr>
        <w:t xml:space="preserve"> on 19 July 2019, the </w:t>
      </w:r>
      <w:r w:rsidR="00F71B02">
        <w:t>2019-2020 EITI work plan was published</w:t>
      </w:r>
      <w:r w:rsidR="00F71B02">
        <w:rPr>
          <w:rFonts w:cstheme="majorHAnsi"/>
          <w:szCs w:val="22"/>
        </w:rPr>
        <w:t xml:space="preserve"> </w:t>
      </w:r>
      <w:r w:rsidR="00F71B02">
        <w:t xml:space="preserve">on the </w:t>
      </w:r>
      <w:r w:rsidR="000F5A6E">
        <w:t xml:space="preserve">website </w:t>
      </w:r>
      <w:r w:rsidR="001D074B">
        <w:t>of</w:t>
      </w:r>
      <w:r w:rsidR="000F5A6E">
        <w:t xml:space="preserve"> the </w:t>
      </w:r>
      <w:r w:rsidR="000F5A6E" w:rsidRPr="00992DD9">
        <w:rPr>
          <w:rFonts w:cstheme="majorHAnsi"/>
          <w:szCs w:val="22"/>
        </w:rPr>
        <w:t>Institute for Access to Public Information (IAIP)</w:t>
      </w:r>
      <w:r w:rsidR="000F5A6E">
        <w:rPr>
          <w:rStyle w:val="FootnoteReference"/>
          <w:szCs w:val="22"/>
        </w:rPr>
        <w:footnoteReference w:id="37"/>
      </w:r>
      <w:r w:rsidR="00F71B02">
        <w:t>. S</w:t>
      </w:r>
      <w:r w:rsidR="00D21A30">
        <w:t xml:space="preserve">imilar gaps to those listed above, were also identified in this work plan: </w:t>
      </w:r>
      <w:r w:rsidR="00F71B02">
        <w:t xml:space="preserve">out of the 13 specific objectives, 11 </w:t>
      </w:r>
      <w:proofErr w:type="gramStart"/>
      <w:r w:rsidR="00F71B02">
        <w:t>have to</w:t>
      </w:r>
      <w:proofErr w:type="gramEnd"/>
      <w:r w:rsidR="00F71B02">
        <w:t xml:space="preserve"> do specifically with </w:t>
      </w:r>
      <w:r w:rsidR="00D21A30">
        <w:t xml:space="preserve">EITI reporting </w:t>
      </w:r>
      <w:r w:rsidR="00F71B02">
        <w:t xml:space="preserve">and only two </w:t>
      </w:r>
      <w:r w:rsidR="00D21A30">
        <w:t xml:space="preserve">of them </w:t>
      </w:r>
      <w:r w:rsidR="00F71B02">
        <w:t>refer to wider objectives in connection to</w:t>
      </w:r>
      <w:r w:rsidR="00D21A30">
        <w:t xml:space="preserve"> national priorities.</w:t>
      </w:r>
    </w:p>
    <w:p w14:paraId="6AAC0CA4" w14:textId="77777777" w:rsidR="00EE5F75" w:rsidRPr="00992DD9" w:rsidRDefault="00EE5F75" w:rsidP="00EE5F75">
      <w:pPr>
        <w:pStyle w:val="Heading3"/>
      </w:pPr>
      <w:r w:rsidRPr="00992DD9">
        <w:t>Secretariat’s Assessment</w:t>
      </w:r>
    </w:p>
    <w:p w14:paraId="4A81535C" w14:textId="11D0175F" w:rsidR="004171F4" w:rsidRPr="00992DD9" w:rsidRDefault="004171F4" w:rsidP="00074463">
      <w:pPr>
        <w:spacing w:before="100" w:beforeAutospacing="1" w:after="100" w:afterAutospacing="1"/>
        <w:rPr>
          <w:rFonts w:cstheme="majorHAnsi"/>
          <w:szCs w:val="22"/>
        </w:rPr>
      </w:pPr>
      <w:r w:rsidRPr="00992DD9">
        <w:rPr>
          <w:rFonts w:cstheme="majorHAnsi"/>
          <w:szCs w:val="22"/>
          <w:u w:val="single"/>
        </w:rPr>
        <w:t>The International Secretariat</w:t>
      </w:r>
      <w:r w:rsidR="00FA1ADF">
        <w:rPr>
          <w:rFonts w:cstheme="majorHAnsi"/>
          <w:szCs w:val="22"/>
          <w:u w:val="single"/>
        </w:rPr>
        <w:t>’s preliminary</w:t>
      </w:r>
      <w:r w:rsidRPr="00992DD9">
        <w:rPr>
          <w:rFonts w:cstheme="majorHAnsi"/>
          <w:szCs w:val="22"/>
          <w:u w:val="single"/>
        </w:rPr>
        <w:t xml:space="preserve"> assessment is that Honduras has not addressed </w:t>
      </w:r>
      <w:r w:rsidR="0084078E">
        <w:rPr>
          <w:rFonts w:cstheme="majorHAnsi"/>
          <w:szCs w:val="22"/>
          <w:u w:val="single"/>
        </w:rPr>
        <w:t xml:space="preserve">the </w:t>
      </w:r>
      <w:r w:rsidRPr="00992DD9">
        <w:rPr>
          <w:rFonts w:cstheme="majorHAnsi"/>
          <w:szCs w:val="22"/>
          <w:u w:val="single"/>
        </w:rPr>
        <w:t xml:space="preserve">corrective action </w:t>
      </w:r>
      <w:r w:rsidR="0084078E">
        <w:rPr>
          <w:rFonts w:cstheme="majorHAnsi"/>
          <w:szCs w:val="22"/>
          <w:u w:val="single"/>
        </w:rPr>
        <w:t xml:space="preserve">related to the work plan and </w:t>
      </w:r>
      <w:r w:rsidRPr="00992DD9">
        <w:rPr>
          <w:rFonts w:cstheme="majorHAnsi"/>
          <w:szCs w:val="22"/>
          <w:u w:val="single"/>
        </w:rPr>
        <w:t>ha</w:t>
      </w:r>
      <w:r w:rsidR="0084078E">
        <w:rPr>
          <w:rFonts w:cstheme="majorHAnsi"/>
          <w:szCs w:val="22"/>
          <w:u w:val="single"/>
        </w:rPr>
        <w:t>s</w:t>
      </w:r>
      <w:r w:rsidRPr="00992DD9">
        <w:rPr>
          <w:rFonts w:cstheme="majorHAnsi"/>
          <w:szCs w:val="22"/>
          <w:u w:val="single"/>
        </w:rPr>
        <w:t xml:space="preserve"> made inadequate progress towards meeting Requirement 1.5.</w:t>
      </w:r>
      <w:r w:rsidR="00074463">
        <w:rPr>
          <w:rFonts w:cstheme="majorHAnsi"/>
          <w:szCs w:val="22"/>
        </w:rPr>
        <w:t xml:space="preserve"> </w:t>
      </w:r>
      <w:r w:rsidRPr="00992DD9">
        <w:rPr>
          <w:rFonts w:cstheme="majorHAnsi"/>
          <w:szCs w:val="22"/>
        </w:rPr>
        <w:t xml:space="preserve">The MSG did not agree a revised and fully costed work plan for 2019 </w:t>
      </w:r>
      <w:r w:rsidR="00074463">
        <w:rPr>
          <w:rFonts w:cstheme="majorHAnsi"/>
          <w:szCs w:val="22"/>
        </w:rPr>
        <w:t>at the start of its second Validation in late April 2019</w:t>
      </w:r>
      <w:r w:rsidRPr="00992DD9">
        <w:rPr>
          <w:rFonts w:cstheme="majorHAnsi"/>
          <w:szCs w:val="22"/>
        </w:rPr>
        <w:t xml:space="preserve">. At the start of the second validation, the 2017-2018 </w:t>
      </w:r>
      <w:r w:rsidR="00074463">
        <w:rPr>
          <w:rFonts w:cstheme="majorHAnsi"/>
          <w:szCs w:val="22"/>
        </w:rPr>
        <w:t xml:space="preserve">work plan </w:t>
      </w:r>
      <w:r w:rsidRPr="00992DD9">
        <w:rPr>
          <w:rFonts w:cstheme="majorHAnsi"/>
          <w:szCs w:val="22"/>
        </w:rPr>
        <w:t xml:space="preserve">was the latest </w:t>
      </w:r>
      <w:r w:rsidR="00074463">
        <w:rPr>
          <w:rFonts w:cstheme="majorHAnsi"/>
          <w:szCs w:val="22"/>
        </w:rPr>
        <w:t xml:space="preserve">publicly available </w:t>
      </w:r>
      <w:r w:rsidRPr="00992DD9">
        <w:rPr>
          <w:rFonts w:cstheme="majorHAnsi"/>
          <w:szCs w:val="22"/>
        </w:rPr>
        <w:t>work plan. This document did not review the outcomes and impact of EITI implementation to date and had several gaps regarding time-bounded activities</w:t>
      </w:r>
      <w:r w:rsidR="00A33242">
        <w:rPr>
          <w:rFonts w:cstheme="majorHAnsi"/>
          <w:szCs w:val="22"/>
        </w:rPr>
        <w:t>,</w:t>
      </w:r>
      <w:r w:rsidRPr="00992DD9">
        <w:rPr>
          <w:rFonts w:cstheme="majorHAnsi"/>
          <w:szCs w:val="22"/>
        </w:rPr>
        <w:t xml:space="preserve"> allocation of funds for carrying them out</w:t>
      </w:r>
      <w:r w:rsidR="00A33242">
        <w:rPr>
          <w:rFonts w:cstheme="majorHAnsi"/>
          <w:szCs w:val="22"/>
        </w:rPr>
        <w:t xml:space="preserve">, and did not address any specific aspect related to the corrective actions from the first </w:t>
      </w:r>
      <w:r w:rsidR="00FA0264">
        <w:rPr>
          <w:rFonts w:cstheme="majorHAnsi"/>
          <w:szCs w:val="22"/>
        </w:rPr>
        <w:t>V</w:t>
      </w:r>
      <w:r w:rsidR="00A33242">
        <w:rPr>
          <w:rFonts w:cstheme="majorHAnsi"/>
          <w:szCs w:val="22"/>
        </w:rPr>
        <w:t>alidation</w:t>
      </w:r>
      <w:r w:rsidRPr="00992DD9">
        <w:rPr>
          <w:rFonts w:cstheme="majorHAnsi"/>
          <w:szCs w:val="22"/>
        </w:rPr>
        <w:t xml:space="preserve">. The work plan objectives prepared by the MSG </w:t>
      </w:r>
      <w:r w:rsidR="00A33242">
        <w:rPr>
          <w:rFonts w:cstheme="majorHAnsi"/>
          <w:szCs w:val="22"/>
        </w:rPr>
        <w:t>were</w:t>
      </w:r>
      <w:r w:rsidRPr="00992DD9">
        <w:rPr>
          <w:rFonts w:cstheme="majorHAnsi"/>
          <w:szCs w:val="22"/>
        </w:rPr>
        <w:t xml:space="preserve"> </w:t>
      </w:r>
      <w:r w:rsidRPr="00992DD9">
        <w:t>narrowly related to EITI implementation</w:t>
      </w:r>
      <w:r w:rsidRPr="00992DD9">
        <w:rPr>
          <w:rFonts w:cstheme="majorHAnsi"/>
          <w:szCs w:val="22"/>
        </w:rPr>
        <w:t>, and they seem</w:t>
      </w:r>
      <w:r w:rsidR="00A33242">
        <w:rPr>
          <w:rFonts w:cstheme="majorHAnsi"/>
          <w:szCs w:val="22"/>
        </w:rPr>
        <w:t>ed</w:t>
      </w:r>
      <w:r w:rsidRPr="00992DD9">
        <w:rPr>
          <w:rFonts w:cstheme="majorHAnsi"/>
          <w:szCs w:val="22"/>
        </w:rPr>
        <w:t xml:space="preserve"> to lack a clear connection to the national priorities for the extractive sector.</w:t>
      </w:r>
      <w:r w:rsidR="00273322">
        <w:rPr>
          <w:rFonts w:cstheme="majorHAnsi"/>
          <w:szCs w:val="22"/>
        </w:rPr>
        <w:t xml:space="preserve"> </w:t>
      </w:r>
    </w:p>
    <w:p w14:paraId="0E8C4E70" w14:textId="3EF38839" w:rsidR="004171F4" w:rsidRPr="00992DD9" w:rsidRDefault="004171F4" w:rsidP="009E57BC">
      <w:pPr>
        <w:spacing w:before="100" w:beforeAutospacing="1" w:after="100" w:afterAutospacing="1"/>
        <w:rPr>
          <w:rFonts w:cstheme="majorHAnsi"/>
          <w:szCs w:val="22"/>
        </w:rPr>
      </w:pPr>
      <w:r w:rsidRPr="00992DD9">
        <w:rPr>
          <w:rFonts w:cstheme="majorHAnsi"/>
          <w:szCs w:val="22"/>
        </w:rPr>
        <w:t xml:space="preserve">In accordance with Requirement 1.5, the </w:t>
      </w:r>
      <w:r w:rsidR="00A33242">
        <w:t>Honduras</w:t>
      </w:r>
      <w:r w:rsidR="004D4877">
        <w:t xml:space="preserve"> MSG</w:t>
      </w:r>
      <w:r w:rsidR="00A33242">
        <w:t xml:space="preserve"> is required to have a current EITI work plan updated on an annual </w:t>
      </w:r>
      <w:proofErr w:type="gramStart"/>
      <w:r w:rsidR="00A33242">
        <w:t>basis.</w:t>
      </w:r>
      <w:r w:rsidRPr="00992DD9">
        <w:rPr>
          <w:rFonts w:cstheme="majorHAnsi"/>
          <w:szCs w:val="22"/>
        </w:rPr>
        <w:t>.</w:t>
      </w:r>
      <w:proofErr w:type="gramEnd"/>
      <w:r w:rsidRPr="00992DD9">
        <w:rPr>
          <w:rFonts w:cstheme="majorHAnsi"/>
          <w:szCs w:val="22"/>
        </w:rPr>
        <w:t xml:space="preserve"> The MSG should ensure </w:t>
      </w:r>
      <w:r w:rsidR="00A33242">
        <w:rPr>
          <w:rFonts w:cstheme="majorHAnsi"/>
          <w:szCs w:val="22"/>
        </w:rPr>
        <w:t xml:space="preserve">that their work plan is publicly available </w:t>
      </w:r>
      <w:r w:rsidR="00FA0264">
        <w:rPr>
          <w:rFonts w:cstheme="majorHAnsi"/>
          <w:szCs w:val="22"/>
        </w:rPr>
        <w:t xml:space="preserve">in a </w:t>
      </w:r>
      <w:r w:rsidR="00A33242">
        <w:rPr>
          <w:rFonts w:cstheme="majorHAnsi"/>
          <w:szCs w:val="22"/>
        </w:rPr>
        <w:t>time</w:t>
      </w:r>
      <w:r w:rsidR="00FA0264">
        <w:rPr>
          <w:rFonts w:cstheme="majorHAnsi"/>
          <w:szCs w:val="22"/>
        </w:rPr>
        <w:t>ly manner</w:t>
      </w:r>
      <w:r w:rsidR="00A33242">
        <w:rPr>
          <w:rFonts w:cstheme="majorHAnsi"/>
          <w:szCs w:val="22"/>
        </w:rPr>
        <w:t>, reflects activities that are</w:t>
      </w:r>
      <w:r w:rsidRPr="00992DD9">
        <w:rPr>
          <w:rFonts w:cstheme="majorHAnsi"/>
          <w:szCs w:val="22"/>
        </w:rPr>
        <w:t xml:space="preserve"> align</w:t>
      </w:r>
      <w:r w:rsidR="00A33242">
        <w:rPr>
          <w:rFonts w:cstheme="majorHAnsi"/>
          <w:szCs w:val="22"/>
        </w:rPr>
        <w:t>ed</w:t>
      </w:r>
      <w:r w:rsidRPr="00992DD9">
        <w:rPr>
          <w:rFonts w:cstheme="majorHAnsi"/>
          <w:szCs w:val="22"/>
        </w:rPr>
        <w:t xml:space="preserve"> with the national priorities for the extractive sector</w:t>
      </w:r>
      <w:r w:rsidR="00A33242">
        <w:rPr>
          <w:rFonts w:cstheme="majorHAnsi"/>
          <w:szCs w:val="22"/>
        </w:rPr>
        <w:t>, and establishes time-bound activities as well as the funding for them</w:t>
      </w:r>
      <w:r w:rsidRPr="00992DD9">
        <w:rPr>
          <w:rFonts w:cstheme="majorHAnsi"/>
          <w:szCs w:val="22"/>
        </w:rPr>
        <w:t xml:space="preserve">. The revised work plan would represent an opportunity for the government, industry, civil society and donor engagement to agree on the best approach for future EITI work that is commensurate with these priorities and the resources available. </w:t>
      </w:r>
    </w:p>
    <w:p w14:paraId="7656AF2F" w14:textId="73359085" w:rsidR="004171F4" w:rsidRPr="00992DD9" w:rsidRDefault="004171F4" w:rsidP="00A33242">
      <w:pPr>
        <w:pStyle w:val="Heading2"/>
        <w:numPr>
          <w:ilvl w:val="1"/>
          <w:numId w:val="43"/>
        </w:numPr>
      </w:pPr>
      <w:bookmarkStart w:id="24" w:name="_Toc33790302"/>
      <w:r w:rsidRPr="00992DD9">
        <w:t xml:space="preserve">Corrective action 5: </w:t>
      </w:r>
      <w:r w:rsidR="00EF59DF" w:rsidRPr="00992DD9">
        <w:t>Comprehensiveness</w:t>
      </w:r>
      <w:r w:rsidRPr="00992DD9">
        <w:t xml:space="preserve"> (#</w:t>
      </w:r>
      <w:r w:rsidR="00EF59DF" w:rsidRPr="00992DD9">
        <w:t>4.1</w:t>
      </w:r>
      <w:r w:rsidRPr="00992DD9">
        <w:t>)</w:t>
      </w:r>
      <w:bookmarkEnd w:id="24"/>
    </w:p>
    <w:p w14:paraId="768B8A45" w14:textId="4A10889A" w:rsidR="004171F4" w:rsidRPr="00992DD9" w:rsidRDefault="004171F4" w:rsidP="004171F4">
      <w:pPr>
        <w:shd w:val="clear" w:color="auto" w:fill="D9D9D9" w:themeFill="background1" w:themeFillShade="D9"/>
      </w:pPr>
      <w:r w:rsidRPr="00992DD9">
        <w:t>In accordance with</w:t>
      </w:r>
      <w:r w:rsidR="00FA06A4" w:rsidRPr="00992DD9">
        <w:t xml:space="preserve"> Requirement 4.1, the MSG should ensure that future reporting adheres to the standard terms of reference approved by the EITI Board. In particular, the MSG should adopt a definition of materiality that ensures that the scope of the reporting process is comprehensive and that all material companies </w:t>
      </w:r>
      <w:r w:rsidR="00141C9A" w:rsidRPr="00992DD9">
        <w:t>participate</w:t>
      </w:r>
      <w:r w:rsidR="00FA06A4" w:rsidRPr="00992DD9">
        <w:t xml:space="preserve">. The MSG is encouraged to work with government authorities </w:t>
      </w:r>
      <w:r w:rsidR="00FA06A4" w:rsidRPr="00992DD9">
        <w:lastRenderedPageBreak/>
        <w:t>including INGHEOMIN and SAR to develop a classification protocol that ensure</w:t>
      </w:r>
      <w:r w:rsidR="00141C9A" w:rsidRPr="00992DD9">
        <w:t>s</w:t>
      </w:r>
      <w:r w:rsidR="00FA06A4" w:rsidRPr="00992DD9">
        <w:t xml:space="preserve"> that the universe of mining companies is clearly identified.</w:t>
      </w:r>
    </w:p>
    <w:p w14:paraId="62445DFE" w14:textId="77777777" w:rsidR="004171F4" w:rsidRPr="00992DD9" w:rsidRDefault="004171F4" w:rsidP="004171F4">
      <w:pPr>
        <w:pStyle w:val="Heading3"/>
      </w:pPr>
      <w:r w:rsidRPr="00992DD9">
        <w:t>Findings from the first Validation</w:t>
      </w:r>
    </w:p>
    <w:p w14:paraId="3743EC48" w14:textId="19B6B14E" w:rsidR="00141C9A" w:rsidRPr="00992DD9" w:rsidRDefault="004171F4" w:rsidP="00141C9A">
      <w:pPr>
        <w:rPr>
          <w:lang w:eastAsia="nb-NO"/>
        </w:rPr>
      </w:pPr>
      <w:r w:rsidRPr="00992DD9">
        <w:rPr>
          <w:lang w:eastAsia="nb-NO"/>
        </w:rPr>
        <w:t xml:space="preserve">The first Validation </w:t>
      </w:r>
      <w:r w:rsidR="00141C9A" w:rsidRPr="00992DD9">
        <w:rPr>
          <w:lang w:eastAsia="nb-NO"/>
        </w:rPr>
        <w:t>concluded that Honduras ha</w:t>
      </w:r>
      <w:r w:rsidR="00C575F1">
        <w:rPr>
          <w:lang w:eastAsia="nb-NO"/>
        </w:rPr>
        <w:t>d</w:t>
      </w:r>
      <w:r w:rsidR="00141C9A" w:rsidRPr="00992DD9">
        <w:rPr>
          <w:lang w:eastAsia="nb-NO"/>
        </w:rPr>
        <w:t xml:space="preserve"> made meaningful progress in meeting requirement 4.1. At that time EITI-Honduras had agreed on a definition of materiality prior to commissioning the 2014 EITI </w:t>
      </w:r>
      <w:proofErr w:type="gramStart"/>
      <w:r w:rsidR="00141C9A" w:rsidRPr="00992DD9">
        <w:rPr>
          <w:lang w:eastAsia="nb-NO"/>
        </w:rPr>
        <w:t>Report</w:t>
      </w:r>
      <w:r w:rsidR="009A0B1D">
        <w:rPr>
          <w:lang w:eastAsia="nb-NO"/>
        </w:rPr>
        <w:t xml:space="preserve">, </w:t>
      </w:r>
      <w:r w:rsidR="00141C9A" w:rsidRPr="00992DD9">
        <w:rPr>
          <w:lang w:eastAsia="nb-NO"/>
        </w:rPr>
        <w:t>and</w:t>
      </w:r>
      <w:proofErr w:type="gramEnd"/>
      <w:r w:rsidR="00141C9A" w:rsidRPr="00992DD9">
        <w:rPr>
          <w:lang w:eastAsia="nb-NO"/>
        </w:rPr>
        <w:t xml:space="preserve"> following materiality discussions and lessons learnt from the 2012-2013 EITI Report. </w:t>
      </w:r>
      <w:r w:rsidR="009A0B1D">
        <w:rPr>
          <w:lang w:eastAsia="nb-NO"/>
        </w:rPr>
        <w:t>The</w:t>
      </w:r>
      <w:r w:rsidR="00141C9A" w:rsidRPr="00992DD9">
        <w:rPr>
          <w:lang w:eastAsia="nb-NO"/>
        </w:rPr>
        <w:t xml:space="preserve"> Independent Administrator was instructed to provide a commentary on the proposed definition (INVEST-Honduras, 2015), and finally materiality was set as a target coverage (expressed as percentage) based on value of production. This ended up being quite problematic, since the definition adopted of materiality did not clearly address what constituted a material payment. In practice, this meant for example that a company responsible for 8.25% of the total value of production was left out of the reporting process. Although the universe of revenue streams covered appeared to be comprehensive, some revenue streams that seemed to be non-material were included in the reporting templates. </w:t>
      </w:r>
    </w:p>
    <w:p w14:paraId="797E9F2F" w14:textId="10D09D5E" w:rsidR="009E3025" w:rsidRPr="00992DD9" w:rsidRDefault="00141C9A" w:rsidP="00141C9A">
      <w:pPr>
        <w:rPr>
          <w:lang w:eastAsia="nb-NO"/>
        </w:rPr>
      </w:pPr>
      <w:r w:rsidRPr="00992DD9">
        <w:rPr>
          <w:lang w:eastAsia="nb-NO"/>
        </w:rPr>
        <w:t>This suggest</w:t>
      </w:r>
      <w:r w:rsidR="009A0B1D">
        <w:rPr>
          <w:lang w:eastAsia="nb-NO"/>
        </w:rPr>
        <w:t>ed</w:t>
      </w:r>
      <w:r w:rsidRPr="00992DD9">
        <w:rPr>
          <w:lang w:eastAsia="nb-NO"/>
        </w:rPr>
        <w:t xml:space="preserve"> that the analysis leading to the agreement of which revenues were to be included was flawed. The IA </w:t>
      </w:r>
      <w:r w:rsidR="009E3025" w:rsidRPr="00992DD9">
        <w:rPr>
          <w:lang w:eastAsia="nb-NO"/>
        </w:rPr>
        <w:t xml:space="preserve">confirmed that a significant number of municipalities did not report, </w:t>
      </w:r>
      <w:proofErr w:type="gramStart"/>
      <w:r w:rsidR="009E3025" w:rsidRPr="00992DD9">
        <w:rPr>
          <w:lang w:eastAsia="nb-NO"/>
        </w:rPr>
        <w:t>and also</w:t>
      </w:r>
      <w:proofErr w:type="gramEnd"/>
      <w:r w:rsidR="009E3025" w:rsidRPr="00992DD9">
        <w:rPr>
          <w:lang w:eastAsia="nb-NO"/>
        </w:rPr>
        <w:t xml:space="preserve"> explained that they were instructed to reconcile the given list of 7 companies (metallic and non-metallic). Due to the limited time available </w:t>
      </w:r>
      <w:r w:rsidR="009A0B1D">
        <w:rPr>
          <w:lang w:eastAsia="nb-NO"/>
        </w:rPr>
        <w:t>for producing</w:t>
      </w:r>
      <w:r w:rsidR="009E3025" w:rsidRPr="00992DD9">
        <w:rPr>
          <w:lang w:eastAsia="nb-NO"/>
        </w:rPr>
        <w:t xml:space="preserve"> the report (three weeks at the end of 2015), the IA explained that </w:t>
      </w:r>
      <w:r w:rsidR="009A0B1D">
        <w:rPr>
          <w:lang w:eastAsia="nb-NO"/>
        </w:rPr>
        <w:t xml:space="preserve">they </w:t>
      </w:r>
      <w:r w:rsidR="009E3025" w:rsidRPr="00992DD9">
        <w:rPr>
          <w:lang w:eastAsia="nb-NO"/>
        </w:rPr>
        <w:t xml:space="preserve">were unable to confirm </w:t>
      </w:r>
      <w:r w:rsidR="009A0B1D">
        <w:rPr>
          <w:lang w:eastAsia="nb-NO"/>
        </w:rPr>
        <w:t xml:space="preserve">its </w:t>
      </w:r>
      <w:r w:rsidR="009E3025" w:rsidRPr="00992DD9">
        <w:rPr>
          <w:lang w:eastAsia="nb-NO"/>
        </w:rPr>
        <w:t>comprehensiveness</w:t>
      </w:r>
      <w:r w:rsidR="009A0B1D">
        <w:rPr>
          <w:lang w:eastAsia="nb-NO"/>
        </w:rPr>
        <w:t xml:space="preserve"> -</w:t>
      </w:r>
      <w:r w:rsidR="009E3025" w:rsidRPr="00992DD9">
        <w:rPr>
          <w:lang w:eastAsia="nb-NO"/>
        </w:rPr>
        <w:t xml:space="preserve"> </w:t>
      </w:r>
      <w:r w:rsidRPr="00992DD9">
        <w:rPr>
          <w:lang w:eastAsia="nb-NO"/>
        </w:rPr>
        <w:t xml:space="preserve">even though this was requested in </w:t>
      </w:r>
      <w:r w:rsidR="009A0B1D">
        <w:rPr>
          <w:lang w:eastAsia="nb-NO"/>
        </w:rPr>
        <w:t>their terms of reference</w:t>
      </w:r>
      <w:r w:rsidRPr="00992DD9">
        <w:rPr>
          <w:lang w:eastAsia="nb-NO"/>
        </w:rPr>
        <w:t>.</w:t>
      </w:r>
      <w:r w:rsidR="009E3025" w:rsidRPr="00992DD9">
        <w:rPr>
          <w:lang w:eastAsia="nb-NO"/>
        </w:rPr>
        <w:t xml:space="preserve"> </w:t>
      </w:r>
    </w:p>
    <w:p w14:paraId="73D6CCE3" w14:textId="54D0A21B" w:rsidR="004171F4" w:rsidRPr="00992DD9" w:rsidRDefault="00141C9A" w:rsidP="00141C9A">
      <w:pPr>
        <w:rPr>
          <w:lang w:eastAsia="nb-NO"/>
        </w:rPr>
      </w:pPr>
      <w:r w:rsidRPr="00992DD9">
        <w:rPr>
          <w:lang w:eastAsia="nb-NO"/>
        </w:rPr>
        <w:t xml:space="preserve">The lack of an adequate classification of extractive companies in the tax office hindered the identification of the complete universe of mining companies that paid taxes, and therefore, the disclosure of the total revenues received by the SAR (tax agency). </w:t>
      </w:r>
      <w:r w:rsidR="009E3025" w:rsidRPr="00992DD9">
        <w:rPr>
          <w:lang w:eastAsia="nb-NO"/>
        </w:rPr>
        <w:t>SAR</w:t>
      </w:r>
      <w:r w:rsidRPr="00992DD9">
        <w:rPr>
          <w:lang w:eastAsia="nb-NO"/>
        </w:rPr>
        <w:t xml:space="preserve"> </w:t>
      </w:r>
      <w:r w:rsidR="009E3025" w:rsidRPr="00992DD9">
        <w:rPr>
          <w:lang w:eastAsia="nb-NO"/>
        </w:rPr>
        <w:t>confirmed</w:t>
      </w:r>
      <w:r w:rsidRPr="00992DD9">
        <w:rPr>
          <w:lang w:eastAsia="nb-NO"/>
        </w:rPr>
        <w:t xml:space="preserve"> that they did not have a system for classifying companies and allowing them to know exactly which was the total universe of extractive companies</w:t>
      </w:r>
      <w:r w:rsidR="009E3025" w:rsidRPr="00992DD9">
        <w:rPr>
          <w:lang w:eastAsia="nb-NO"/>
        </w:rPr>
        <w:t>. In this sense, they explained that t</w:t>
      </w:r>
      <w:r w:rsidRPr="00992DD9">
        <w:rPr>
          <w:lang w:eastAsia="nb-NO"/>
        </w:rPr>
        <w:t>o estimate th</w:t>
      </w:r>
      <w:r w:rsidR="009E3025" w:rsidRPr="00992DD9">
        <w:rPr>
          <w:lang w:eastAsia="nb-NO"/>
        </w:rPr>
        <w:t>is</w:t>
      </w:r>
      <w:r w:rsidRPr="00992DD9">
        <w:rPr>
          <w:lang w:eastAsia="nb-NO"/>
        </w:rPr>
        <w:t xml:space="preserve"> universe</w:t>
      </w:r>
      <w:r w:rsidR="009E3025" w:rsidRPr="00992DD9">
        <w:rPr>
          <w:lang w:eastAsia="nb-NO"/>
        </w:rPr>
        <w:t xml:space="preserve">, they </w:t>
      </w:r>
      <w:r w:rsidRPr="00992DD9">
        <w:rPr>
          <w:lang w:eastAsia="nb-NO"/>
        </w:rPr>
        <w:t>relied on INHGEOMIN to indicate which companies were having active exploitation licenses at the time</w:t>
      </w:r>
      <w:r w:rsidR="009E3025" w:rsidRPr="00992DD9">
        <w:rPr>
          <w:lang w:eastAsia="nb-NO"/>
        </w:rPr>
        <w:t xml:space="preserve">. Connected to this, INHGEOMIN confirmed that they relied on the cadastre information and the information from the customs office to estimate which companies were producing (based on export data). </w:t>
      </w:r>
    </w:p>
    <w:p w14:paraId="127F04B9" w14:textId="77777777" w:rsidR="004171F4" w:rsidRPr="00992DD9" w:rsidRDefault="004171F4" w:rsidP="004171F4">
      <w:pPr>
        <w:pStyle w:val="Heading3"/>
      </w:pPr>
      <w:r w:rsidRPr="00992DD9">
        <w:t>Progress since Validation</w:t>
      </w:r>
    </w:p>
    <w:p w14:paraId="18D3BD53" w14:textId="263ED3A1" w:rsidR="009E3025" w:rsidRPr="00A47077" w:rsidRDefault="00697776" w:rsidP="009E3025">
      <w:pPr>
        <w:pStyle w:val="NormalWeb"/>
        <w:spacing w:line="276" w:lineRule="auto"/>
        <w:rPr>
          <w:rFonts w:eastAsiaTheme="minorEastAsia" w:cstheme="minorBidi"/>
          <w:sz w:val="22"/>
          <w:szCs w:val="22"/>
          <w:lang w:val="en-GB" w:eastAsia="nb-NO"/>
        </w:rPr>
      </w:pPr>
      <w:r w:rsidRPr="001D078E">
        <w:rPr>
          <w:rFonts w:eastAsiaTheme="minorEastAsia" w:cstheme="minorBidi"/>
          <w:sz w:val="22"/>
          <w:szCs w:val="22"/>
          <w:lang w:val="en-GB" w:eastAsia="nb-NO"/>
        </w:rPr>
        <w:t xml:space="preserve">Since the first </w:t>
      </w:r>
      <w:r w:rsidR="00FA1ADF">
        <w:rPr>
          <w:rFonts w:eastAsiaTheme="minorEastAsia" w:cstheme="minorBidi"/>
          <w:sz w:val="22"/>
          <w:szCs w:val="22"/>
          <w:lang w:val="en-GB" w:eastAsia="nb-NO"/>
        </w:rPr>
        <w:t>V</w:t>
      </w:r>
      <w:r w:rsidR="00FA1ADF" w:rsidRPr="001D078E">
        <w:rPr>
          <w:rFonts w:eastAsiaTheme="minorEastAsia" w:cstheme="minorBidi"/>
          <w:sz w:val="22"/>
          <w:szCs w:val="22"/>
          <w:lang w:val="en-GB" w:eastAsia="nb-NO"/>
        </w:rPr>
        <w:t>alidation</w:t>
      </w:r>
      <w:r w:rsidRPr="001D078E">
        <w:rPr>
          <w:rFonts w:eastAsiaTheme="minorEastAsia" w:cstheme="minorBidi"/>
          <w:sz w:val="22"/>
          <w:szCs w:val="22"/>
          <w:lang w:val="en-GB" w:eastAsia="nb-NO"/>
        </w:rPr>
        <w:t>, t</w:t>
      </w:r>
      <w:r w:rsidR="009E3025" w:rsidRPr="001D078E">
        <w:rPr>
          <w:rFonts w:eastAsiaTheme="minorEastAsia" w:cstheme="minorBidi"/>
          <w:sz w:val="22"/>
          <w:szCs w:val="22"/>
          <w:lang w:val="en-GB" w:eastAsia="nb-NO"/>
        </w:rPr>
        <w:t xml:space="preserve">he MSG </w:t>
      </w:r>
      <w:r w:rsidRPr="001D078E">
        <w:rPr>
          <w:rFonts w:eastAsiaTheme="minorEastAsia" w:cstheme="minorBidi"/>
          <w:sz w:val="22"/>
          <w:szCs w:val="22"/>
          <w:lang w:val="en-GB" w:eastAsia="nb-NO"/>
        </w:rPr>
        <w:t xml:space="preserve">has </w:t>
      </w:r>
      <w:r w:rsidR="009E3025" w:rsidRPr="001D078E">
        <w:rPr>
          <w:rFonts w:eastAsiaTheme="minorEastAsia" w:cstheme="minorBidi"/>
          <w:sz w:val="22"/>
          <w:szCs w:val="22"/>
          <w:lang w:val="en-GB" w:eastAsia="nb-NO"/>
        </w:rPr>
        <w:t xml:space="preserve">conducted some efforts </w:t>
      </w:r>
      <w:r w:rsidR="00FA1ADF">
        <w:rPr>
          <w:rFonts w:eastAsiaTheme="minorEastAsia" w:cstheme="minorBidi"/>
          <w:sz w:val="22"/>
          <w:szCs w:val="22"/>
          <w:lang w:val="en-GB" w:eastAsia="nb-NO"/>
        </w:rPr>
        <w:t>on</w:t>
      </w:r>
      <w:r w:rsidR="00FA1ADF" w:rsidRPr="001D078E">
        <w:rPr>
          <w:rFonts w:eastAsiaTheme="minorEastAsia" w:cstheme="minorBidi"/>
          <w:sz w:val="22"/>
          <w:szCs w:val="22"/>
          <w:lang w:val="en-GB" w:eastAsia="nb-NO"/>
        </w:rPr>
        <w:t xml:space="preserve"> </w:t>
      </w:r>
      <w:r w:rsidR="009E3025" w:rsidRPr="001D078E">
        <w:rPr>
          <w:rFonts w:eastAsiaTheme="minorEastAsia" w:cstheme="minorBidi"/>
          <w:sz w:val="22"/>
          <w:szCs w:val="22"/>
          <w:lang w:val="en-GB" w:eastAsia="nb-NO"/>
        </w:rPr>
        <w:t xml:space="preserve">developing a classification protocol that ensures that the universe of mining companies is clearly identified for future reporting. In that sense, EITI Honduras has </w:t>
      </w:r>
      <w:r w:rsidR="009E3025" w:rsidRPr="000A63D5">
        <w:rPr>
          <w:rFonts w:eastAsiaTheme="minorEastAsia" w:cstheme="minorBidi"/>
          <w:sz w:val="22"/>
          <w:szCs w:val="22"/>
          <w:lang w:val="en-GB" w:eastAsia="nb-NO"/>
        </w:rPr>
        <w:t>prepared a draft collaboration plan between INHGEOMIN and SAR, aimed at strengthening the regulatory procedures for the classification and identification of companies in the extractive sector</w:t>
      </w:r>
      <w:r w:rsidR="008C4179" w:rsidRPr="00832D3F">
        <w:rPr>
          <w:rFonts w:eastAsiaTheme="minorEastAsia" w:cstheme="minorBidi"/>
          <w:sz w:val="22"/>
          <w:szCs w:val="22"/>
          <w:lang w:val="en-GB" w:eastAsia="nb-NO"/>
        </w:rPr>
        <w:t>, as highlighted in the EITI Report</w:t>
      </w:r>
      <w:r w:rsidR="009E3025" w:rsidRPr="00832D3F">
        <w:rPr>
          <w:rFonts w:eastAsiaTheme="minorEastAsia" w:cstheme="minorBidi"/>
          <w:sz w:val="22"/>
          <w:szCs w:val="22"/>
          <w:lang w:val="en-GB" w:eastAsia="nb-NO"/>
        </w:rPr>
        <w:t xml:space="preserve"> (pp.104-106)</w:t>
      </w:r>
      <w:r w:rsidR="008C4179" w:rsidRPr="00832D3F">
        <w:rPr>
          <w:rFonts w:eastAsiaTheme="minorEastAsia" w:cstheme="minorBidi"/>
          <w:sz w:val="22"/>
          <w:szCs w:val="22"/>
          <w:lang w:val="en-GB" w:eastAsia="nb-NO"/>
        </w:rPr>
        <w:t>.</w:t>
      </w:r>
      <w:r w:rsidR="009E3025" w:rsidRPr="00832D3F">
        <w:rPr>
          <w:rFonts w:eastAsiaTheme="minorEastAsia" w:cstheme="minorBidi"/>
          <w:sz w:val="22"/>
          <w:szCs w:val="22"/>
          <w:lang w:val="en-GB" w:eastAsia="nb-NO"/>
        </w:rPr>
        <w:t xml:space="preserve"> </w:t>
      </w:r>
      <w:r w:rsidR="008C4179" w:rsidRPr="00832D3F">
        <w:rPr>
          <w:rFonts w:eastAsiaTheme="minorEastAsia" w:cstheme="minorBidi"/>
          <w:sz w:val="22"/>
          <w:szCs w:val="22"/>
          <w:lang w:val="en-GB" w:eastAsia="nb-NO"/>
        </w:rPr>
        <w:t xml:space="preserve">However, there has </w:t>
      </w:r>
      <w:r w:rsidR="009E3025" w:rsidRPr="00832D3F">
        <w:rPr>
          <w:rFonts w:eastAsiaTheme="minorEastAsia" w:cstheme="minorBidi"/>
          <w:sz w:val="22"/>
          <w:szCs w:val="22"/>
          <w:lang w:val="en-GB" w:eastAsia="nb-NO"/>
        </w:rPr>
        <w:t>so far been no evi</w:t>
      </w:r>
      <w:r w:rsidR="009E3025" w:rsidRPr="00A47077">
        <w:rPr>
          <w:rFonts w:eastAsiaTheme="minorEastAsia" w:cstheme="minorBidi"/>
          <w:sz w:val="22"/>
          <w:szCs w:val="22"/>
          <w:lang w:val="en-GB" w:eastAsia="nb-NO"/>
        </w:rPr>
        <w:t xml:space="preserve">dence that this agreement has been </w:t>
      </w:r>
      <w:r w:rsidR="008D67A2" w:rsidRPr="00A47077">
        <w:rPr>
          <w:rFonts w:eastAsiaTheme="minorEastAsia" w:cstheme="minorBidi"/>
          <w:sz w:val="22"/>
          <w:szCs w:val="22"/>
          <w:lang w:val="en-GB" w:eastAsia="nb-NO"/>
        </w:rPr>
        <w:t xml:space="preserve">concluded </w:t>
      </w:r>
      <w:r w:rsidR="009E3025" w:rsidRPr="00A47077">
        <w:rPr>
          <w:rFonts w:eastAsiaTheme="minorEastAsia" w:cstheme="minorBidi"/>
          <w:sz w:val="22"/>
          <w:szCs w:val="22"/>
          <w:lang w:val="en-GB" w:eastAsia="nb-NO"/>
        </w:rPr>
        <w:t>by the start of the second Validation.</w:t>
      </w:r>
      <w:r w:rsidR="00273322" w:rsidRPr="00A47077">
        <w:rPr>
          <w:rFonts w:eastAsiaTheme="minorEastAsia" w:cstheme="minorBidi"/>
          <w:sz w:val="22"/>
          <w:szCs w:val="22"/>
          <w:lang w:val="en-GB" w:eastAsia="nb-NO"/>
        </w:rPr>
        <w:t xml:space="preserve"> </w:t>
      </w:r>
      <w:r w:rsidR="009E3025" w:rsidRPr="00A47077">
        <w:rPr>
          <w:rFonts w:eastAsiaTheme="minorEastAsia" w:cstheme="minorBidi"/>
          <w:sz w:val="22"/>
          <w:szCs w:val="22"/>
          <w:lang w:val="en-GB" w:eastAsia="nb-NO"/>
        </w:rPr>
        <w:t xml:space="preserve"> </w:t>
      </w:r>
    </w:p>
    <w:p w14:paraId="3830C4AD" w14:textId="53265AFD" w:rsidR="00ED1CD9" w:rsidRPr="001D078E" w:rsidRDefault="00E16BAD" w:rsidP="00A33242">
      <w:pPr>
        <w:pStyle w:val="NormalWeb"/>
        <w:spacing w:line="276" w:lineRule="auto"/>
        <w:rPr>
          <w:sz w:val="22"/>
          <w:szCs w:val="22"/>
        </w:rPr>
      </w:pPr>
      <w:r w:rsidRPr="00490494">
        <w:rPr>
          <w:rFonts w:cstheme="majorHAnsi"/>
          <w:i/>
          <w:sz w:val="22"/>
          <w:szCs w:val="22"/>
          <w:u w:val="single"/>
        </w:rPr>
        <w:t>Materiality threshold for revenue streams:</w:t>
      </w:r>
      <w:r w:rsidRPr="00490494">
        <w:rPr>
          <w:rFonts w:cstheme="majorHAnsi"/>
          <w:i/>
          <w:sz w:val="22"/>
          <w:szCs w:val="22"/>
        </w:rPr>
        <w:t xml:space="preserve"> </w:t>
      </w:r>
      <w:bookmarkStart w:id="25" w:name="_Hlk8923756"/>
      <w:r w:rsidR="00ED1CD9" w:rsidRPr="001D078E">
        <w:rPr>
          <w:sz w:val="22"/>
          <w:szCs w:val="22"/>
        </w:rPr>
        <w:t xml:space="preserve">The </w:t>
      </w:r>
      <w:r w:rsidR="007366C1" w:rsidRPr="001D078E">
        <w:rPr>
          <w:sz w:val="22"/>
          <w:szCs w:val="22"/>
        </w:rPr>
        <w:t xml:space="preserve">2015-2016 </w:t>
      </w:r>
      <w:r w:rsidR="00ED1CD9" w:rsidRPr="001D078E">
        <w:rPr>
          <w:sz w:val="22"/>
          <w:szCs w:val="22"/>
        </w:rPr>
        <w:t xml:space="preserve">EITI Report does not contain evidence of a clear approach to establishing a materiality threshold. </w:t>
      </w:r>
      <w:r w:rsidR="009B1140" w:rsidRPr="001D078E">
        <w:rPr>
          <w:sz w:val="22"/>
          <w:szCs w:val="22"/>
        </w:rPr>
        <w:t xml:space="preserve">The report </w:t>
      </w:r>
      <w:r w:rsidR="00ED1CD9" w:rsidRPr="001D078E">
        <w:rPr>
          <w:sz w:val="22"/>
          <w:szCs w:val="22"/>
        </w:rPr>
        <w:t xml:space="preserve">does not </w:t>
      </w:r>
      <w:r w:rsidR="009B1140" w:rsidRPr="001D078E">
        <w:rPr>
          <w:sz w:val="22"/>
          <w:szCs w:val="22"/>
        </w:rPr>
        <w:t xml:space="preserve">refer to </w:t>
      </w:r>
      <w:r w:rsidR="00ED1CD9" w:rsidRPr="001D078E">
        <w:rPr>
          <w:sz w:val="22"/>
          <w:szCs w:val="22"/>
        </w:rPr>
        <w:t xml:space="preserve">an explicit decision </w:t>
      </w:r>
      <w:r w:rsidR="009B1140" w:rsidRPr="001D078E">
        <w:rPr>
          <w:sz w:val="22"/>
          <w:szCs w:val="22"/>
        </w:rPr>
        <w:t xml:space="preserve">by </w:t>
      </w:r>
      <w:r w:rsidR="00ED1CD9" w:rsidRPr="001D078E">
        <w:rPr>
          <w:sz w:val="22"/>
          <w:szCs w:val="22"/>
        </w:rPr>
        <w:t xml:space="preserve">the MSG on </w:t>
      </w:r>
      <w:r w:rsidR="009B1140" w:rsidRPr="001D078E">
        <w:rPr>
          <w:sz w:val="22"/>
          <w:szCs w:val="22"/>
        </w:rPr>
        <w:t xml:space="preserve">a clear materiality threshold for selecting </w:t>
      </w:r>
      <w:r w:rsidR="00ED1CD9" w:rsidRPr="001D078E">
        <w:rPr>
          <w:sz w:val="22"/>
          <w:szCs w:val="22"/>
        </w:rPr>
        <w:t xml:space="preserve">revenue streams </w:t>
      </w:r>
      <w:r w:rsidR="009B1140" w:rsidRPr="001D078E">
        <w:rPr>
          <w:sz w:val="22"/>
          <w:szCs w:val="22"/>
        </w:rPr>
        <w:t xml:space="preserve">for </w:t>
      </w:r>
      <w:r w:rsidR="00ED1CD9" w:rsidRPr="001D078E">
        <w:rPr>
          <w:sz w:val="22"/>
          <w:szCs w:val="22"/>
        </w:rPr>
        <w:t>reconcil</w:t>
      </w:r>
      <w:r w:rsidR="009B1140" w:rsidRPr="001D078E">
        <w:rPr>
          <w:sz w:val="22"/>
          <w:szCs w:val="22"/>
        </w:rPr>
        <w:t>iation</w:t>
      </w:r>
      <w:r w:rsidR="00ED1CD9" w:rsidRPr="001D078E">
        <w:rPr>
          <w:sz w:val="22"/>
          <w:szCs w:val="22"/>
        </w:rPr>
        <w:t xml:space="preserve">. </w:t>
      </w:r>
      <w:bookmarkEnd w:id="25"/>
    </w:p>
    <w:p w14:paraId="02CF67FA" w14:textId="2A267197" w:rsidR="00ED1CD9" w:rsidRPr="001D078E" w:rsidRDefault="00ED1CD9" w:rsidP="00ED1CD9">
      <w:pPr>
        <w:spacing w:before="120"/>
        <w:rPr>
          <w:bCs/>
          <w:szCs w:val="22"/>
          <w:highlight w:val="yellow"/>
        </w:rPr>
      </w:pPr>
      <w:r w:rsidRPr="001D078E">
        <w:rPr>
          <w:rFonts w:cstheme="majorHAnsi"/>
          <w:szCs w:val="22"/>
        </w:rPr>
        <w:lastRenderedPageBreak/>
        <w:t>The MSG</w:t>
      </w:r>
      <w:r w:rsidR="005F2865" w:rsidRPr="001D078E">
        <w:rPr>
          <w:rFonts w:cstheme="majorHAnsi"/>
          <w:szCs w:val="22"/>
        </w:rPr>
        <w:t>’s</w:t>
      </w:r>
      <w:r w:rsidRPr="001D078E">
        <w:rPr>
          <w:rFonts w:cstheme="majorHAnsi"/>
          <w:szCs w:val="22"/>
        </w:rPr>
        <w:t xml:space="preserve"> approach </w:t>
      </w:r>
      <w:r w:rsidR="00CC379D" w:rsidRPr="001D078E">
        <w:rPr>
          <w:rFonts w:cstheme="majorHAnsi"/>
          <w:szCs w:val="22"/>
        </w:rPr>
        <w:t xml:space="preserve">was </w:t>
      </w:r>
      <w:r w:rsidRPr="001D078E">
        <w:rPr>
          <w:rFonts w:cstheme="majorHAnsi"/>
          <w:szCs w:val="22"/>
        </w:rPr>
        <w:t xml:space="preserve">to include </w:t>
      </w:r>
      <w:r w:rsidR="00CC379D" w:rsidRPr="001D078E">
        <w:rPr>
          <w:rFonts w:cstheme="majorHAnsi"/>
          <w:szCs w:val="22"/>
        </w:rPr>
        <w:t xml:space="preserve">15 </w:t>
      </w:r>
      <w:r w:rsidRPr="001D078E">
        <w:rPr>
          <w:rFonts w:cstheme="majorHAnsi"/>
          <w:szCs w:val="22"/>
        </w:rPr>
        <w:t xml:space="preserve">revenue streams (MSG meeting </w:t>
      </w:r>
      <w:bookmarkStart w:id="26" w:name="_Ref10707805"/>
      <w:r w:rsidRPr="001D078E">
        <w:rPr>
          <w:rFonts w:cstheme="majorHAnsi"/>
          <w:szCs w:val="22"/>
        </w:rPr>
        <w:t>with the IA minutes, p. 3)</w:t>
      </w:r>
      <w:bookmarkEnd w:id="26"/>
      <w:r w:rsidRPr="001D078E">
        <w:rPr>
          <w:rFonts w:cstheme="majorHAnsi"/>
          <w:szCs w:val="22"/>
        </w:rPr>
        <w:t xml:space="preserve"> and tasking the IA with corroborating their decision</w:t>
      </w:r>
      <w:r w:rsidRPr="001D078E">
        <w:rPr>
          <w:rStyle w:val="FootnoteReference"/>
          <w:szCs w:val="22"/>
        </w:rPr>
        <w:footnoteReference w:id="38"/>
      </w:r>
      <w:r w:rsidR="00CC379D" w:rsidRPr="001D078E">
        <w:rPr>
          <w:rFonts w:cstheme="majorHAnsi"/>
          <w:szCs w:val="22"/>
        </w:rPr>
        <w:t>, although the basis for the MSG’s selection of these 15 revenue streams is unclear.</w:t>
      </w:r>
      <w:r w:rsidRPr="001D078E">
        <w:rPr>
          <w:rFonts w:cstheme="majorHAnsi"/>
          <w:szCs w:val="22"/>
        </w:rPr>
        <w:t xml:space="preserve"> </w:t>
      </w:r>
      <w:r w:rsidR="00932AF9" w:rsidRPr="001D078E">
        <w:rPr>
          <w:rFonts w:cstheme="majorHAnsi"/>
          <w:szCs w:val="22"/>
        </w:rPr>
        <w:t>However</w:t>
      </w:r>
      <w:r w:rsidRPr="001D078E">
        <w:rPr>
          <w:rFonts w:cstheme="majorHAnsi"/>
          <w:szCs w:val="22"/>
        </w:rPr>
        <w:t xml:space="preserve">, the EITI Report ended up including </w:t>
      </w:r>
      <w:r w:rsidR="00932AF9" w:rsidRPr="001D078E">
        <w:rPr>
          <w:rFonts w:cstheme="majorHAnsi"/>
          <w:szCs w:val="22"/>
        </w:rPr>
        <w:t xml:space="preserve">19 </w:t>
      </w:r>
      <w:r w:rsidRPr="001D078E">
        <w:rPr>
          <w:rFonts w:cstheme="majorHAnsi"/>
          <w:szCs w:val="22"/>
        </w:rPr>
        <w:t xml:space="preserve">revenue streams </w:t>
      </w:r>
      <w:r w:rsidR="00932AF9" w:rsidRPr="001D078E">
        <w:rPr>
          <w:rFonts w:cstheme="majorHAnsi"/>
          <w:szCs w:val="22"/>
        </w:rPr>
        <w:t xml:space="preserve">in the scope of reconciliation </w:t>
      </w:r>
      <w:r w:rsidRPr="001D078E">
        <w:rPr>
          <w:rFonts w:cstheme="majorHAnsi"/>
          <w:szCs w:val="22"/>
        </w:rPr>
        <w:t xml:space="preserve">(p.59). </w:t>
      </w:r>
      <w:r w:rsidR="005137A3" w:rsidRPr="001D078E">
        <w:rPr>
          <w:rFonts w:cstheme="majorHAnsi"/>
          <w:szCs w:val="22"/>
        </w:rPr>
        <w:t xml:space="preserve">Yet </w:t>
      </w:r>
      <w:r w:rsidRPr="001D078E">
        <w:rPr>
          <w:rFonts w:cstheme="majorHAnsi"/>
          <w:szCs w:val="22"/>
        </w:rPr>
        <w:t xml:space="preserve">the EITI Report demonstrates that </w:t>
      </w:r>
      <w:r w:rsidR="005137A3" w:rsidRPr="001D078E">
        <w:rPr>
          <w:rFonts w:cstheme="majorHAnsi"/>
          <w:szCs w:val="22"/>
        </w:rPr>
        <w:t xml:space="preserve">no revenue was collected in 2015-2016 under several </w:t>
      </w:r>
      <w:r w:rsidRPr="001D078E">
        <w:rPr>
          <w:bCs/>
          <w:szCs w:val="22"/>
        </w:rPr>
        <w:t xml:space="preserve">of the revenue streams </w:t>
      </w:r>
      <w:r w:rsidR="005137A3" w:rsidRPr="001D078E">
        <w:rPr>
          <w:bCs/>
          <w:szCs w:val="22"/>
        </w:rPr>
        <w:t xml:space="preserve">selected for reconciliation </w:t>
      </w:r>
      <w:r w:rsidRPr="001D078E">
        <w:rPr>
          <w:bCs/>
          <w:szCs w:val="22"/>
        </w:rPr>
        <w:t>(pp.70-87)</w:t>
      </w:r>
      <w:r w:rsidR="005137A3" w:rsidRPr="001D078E">
        <w:rPr>
          <w:bCs/>
          <w:szCs w:val="22"/>
        </w:rPr>
        <w:t>, thereby raising significant concerns over the comprehensiveness of the MSG’s approach to selecting material revenue streams</w:t>
      </w:r>
      <w:r w:rsidRPr="001D078E">
        <w:rPr>
          <w:bCs/>
          <w:szCs w:val="22"/>
        </w:rPr>
        <w:t xml:space="preserve">. </w:t>
      </w:r>
    </w:p>
    <w:p w14:paraId="69D48350" w14:textId="77D4C347" w:rsidR="00ED1CD9" w:rsidRPr="00FA1ADF" w:rsidRDefault="00ED1CD9" w:rsidP="00ED1CD9">
      <w:pPr>
        <w:spacing w:before="120"/>
        <w:rPr>
          <w:bCs/>
          <w:szCs w:val="22"/>
        </w:rPr>
      </w:pPr>
      <w:r w:rsidRPr="00992DD9">
        <w:rPr>
          <w:bCs/>
          <w:szCs w:val="22"/>
        </w:rPr>
        <w:t xml:space="preserve">The MSG </w:t>
      </w:r>
      <w:r w:rsidR="00C6482F">
        <w:rPr>
          <w:bCs/>
          <w:szCs w:val="22"/>
        </w:rPr>
        <w:t xml:space="preserve">meeting </w:t>
      </w:r>
      <w:r w:rsidRPr="00992DD9">
        <w:rPr>
          <w:bCs/>
          <w:szCs w:val="22"/>
        </w:rPr>
        <w:t xml:space="preserve">minutes referenced above include a mapping of all revenue streams received by INHGEOMIN and their </w:t>
      </w:r>
      <w:r w:rsidR="00DD2B3B">
        <w:rPr>
          <w:bCs/>
          <w:szCs w:val="22"/>
        </w:rPr>
        <w:t>values in 2015-2016</w:t>
      </w:r>
      <w:r w:rsidR="00DD2B3B" w:rsidRPr="00992DD9">
        <w:rPr>
          <w:bCs/>
          <w:szCs w:val="22"/>
        </w:rPr>
        <w:t xml:space="preserve"> </w:t>
      </w:r>
      <w:r w:rsidRPr="00992DD9">
        <w:rPr>
          <w:bCs/>
          <w:szCs w:val="22"/>
        </w:rPr>
        <w:t>(in percentage terms).</w:t>
      </w:r>
      <w:r w:rsidRPr="00992DD9">
        <w:rPr>
          <w:rStyle w:val="FootnoteReference"/>
          <w:szCs w:val="22"/>
        </w:rPr>
        <w:t xml:space="preserve"> </w:t>
      </w:r>
      <w:r w:rsidRPr="00992DD9">
        <w:rPr>
          <w:rStyle w:val="FootnoteReference"/>
          <w:szCs w:val="22"/>
        </w:rPr>
        <w:footnoteReference w:id="39"/>
      </w:r>
      <w:r w:rsidR="00273322">
        <w:rPr>
          <w:rFonts w:cstheme="majorHAnsi"/>
          <w:szCs w:val="22"/>
        </w:rPr>
        <w:t xml:space="preserve"> </w:t>
      </w:r>
      <w:r w:rsidRPr="00992DD9">
        <w:rPr>
          <w:bCs/>
          <w:szCs w:val="22"/>
        </w:rPr>
        <w:t xml:space="preserve">Based on the provided information, </w:t>
      </w:r>
      <w:r w:rsidR="002D19D4">
        <w:rPr>
          <w:bCs/>
          <w:szCs w:val="22"/>
        </w:rPr>
        <w:t xml:space="preserve">the MSG and IA concluded that </w:t>
      </w:r>
      <w:r w:rsidRPr="00992DD9">
        <w:rPr>
          <w:bCs/>
          <w:szCs w:val="22"/>
        </w:rPr>
        <w:t xml:space="preserve">the revenue streams received by INHGEOMIN which were excluded from the scope of EITI reporting </w:t>
      </w:r>
      <w:r w:rsidR="006F5DC7">
        <w:rPr>
          <w:bCs/>
          <w:szCs w:val="22"/>
        </w:rPr>
        <w:t xml:space="preserve">were </w:t>
      </w:r>
      <w:r w:rsidRPr="00992DD9">
        <w:rPr>
          <w:bCs/>
          <w:szCs w:val="22"/>
        </w:rPr>
        <w:t xml:space="preserve">only marginal and their omission </w:t>
      </w:r>
      <w:r w:rsidR="002D19D4">
        <w:rPr>
          <w:bCs/>
          <w:szCs w:val="22"/>
        </w:rPr>
        <w:t>did</w:t>
      </w:r>
      <w:r w:rsidR="002D19D4" w:rsidRPr="00992DD9">
        <w:rPr>
          <w:bCs/>
          <w:szCs w:val="22"/>
        </w:rPr>
        <w:t xml:space="preserve"> </w:t>
      </w:r>
      <w:r w:rsidRPr="00992DD9">
        <w:rPr>
          <w:bCs/>
          <w:szCs w:val="22"/>
        </w:rPr>
        <w:t>not appear to affect the comprehensiveness of the report.</w:t>
      </w:r>
      <w:r w:rsidR="002D19D4">
        <w:rPr>
          <w:rStyle w:val="FootnoteReference"/>
          <w:bCs/>
          <w:szCs w:val="22"/>
        </w:rPr>
        <w:footnoteReference w:id="40"/>
      </w:r>
      <w:r w:rsidR="002D19D4">
        <w:rPr>
          <w:bCs/>
          <w:szCs w:val="22"/>
        </w:rPr>
        <w:t xml:space="preserve">. </w:t>
      </w:r>
      <w:r w:rsidR="000B11AA">
        <w:rPr>
          <w:bCs/>
          <w:szCs w:val="22"/>
        </w:rPr>
        <w:t xml:space="preserve">However, the EITI Report confirms that revenue streams </w:t>
      </w:r>
      <w:r w:rsidR="00A5411E">
        <w:t xml:space="preserve">that </w:t>
      </w:r>
      <w:r w:rsidR="002D19D4">
        <w:t>were not considered material</w:t>
      </w:r>
      <w:r w:rsidR="00A5411E">
        <w:t xml:space="preserve"> </w:t>
      </w:r>
      <w:r w:rsidR="002D19D4">
        <w:t xml:space="preserve">accounted for </w:t>
      </w:r>
      <w:r w:rsidR="000B11AA">
        <w:t xml:space="preserve">an aggregate contribution of around </w:t>
      </w:r>
      <w:r w:rsidR="00A5411E">
        <w:t>15</w:t>
      </w:r>
      <w:r w:rsidR="002D19D4">
        <w:t xml:space="preserve">% of government extractives revenues </w:t>
      </w:r>
      <w:r w:rsidR="000B11AA">
        <w:t xml:space="preserve">collected by INHGEOMIN </w:t>
      </w:r>
      <w:r w:rsidR="002D19D4">
        <w:t>in 2015-2016</w:t>
      </w:r>
      <w:r w:rsidR="00A5411E">
        <w:t xml:space="preserve">. </w:t>
      </w:r>
      <w:r w:rsidR="000B11AA">
        <w:rPr>
          <w:rStyle w:val="CommentReference"/>
        </w:rPr>
        <w:t>M</w:t>
      </w:r>
      <w:r w:rsidRPr="00992DD9">
        <w:rPr>
          <w:bCs/>
          <w:szCs w:val="22"/>
        </w:rPr>
        <w:t xml:space="preserve">inutes </w:t>
      </w:r>
      <w:r w:rsidR="000B11AA">
        <w:rPr>
          <w:bCs/>
          <w:szCs w:val="22"/>
        </w:rPr>
        <w:t xml:space="preserve">of </w:t>
      </w:r>
      <w:r w:rsidRPr="00992DD9">
        <w:rPr>
          <w:bCs/>
          <w:szCs w:val="22"/>
        </w:rPr>
        <w:t>MSG meeting</w:t>
      </w:r>
      <w:r w:rsidR="000B11AA">
        <w:rPr>
          <w:bCs/>
          <w:szCs w:val="22"/>
        </w:rPr>
        <w:t>s</w:t>
      </w:r>
      <w:r w:rsidRPr="00992DD9">
        <w:rPr>
          <w:bCs/>
          <w:szCs w:val="22"/>
        </w:rPr>
        <w:t xml:space="preserve"> however highlighted that SAR was not able to provide similar data. SAR disclosed total revenues received by reporting companies and total government revenues received by the universe of companies, </w:t>
      </w:r>
      <w:r w:rsidRPr="00FA1ADF">
        <w:rPr>
          <w:bCs/>
          <w:szCs w:val="22"/>
        </w:rPr>
        <w:t>without any disaggregation by revenue stream.</w:t>
      </w:r>
      <w:r w:rsidR="006E2C83" w:rsidRPr="00FA1ADF">
        <w:rPr>
          <w:bCs/>
          <w:szCs w:val="22"/>
        </w:rPr>
        <w:t xml:space="preserve"> </w:t>
      </w:r>
    </w:p>
    <w:p w14:paraId="25072F97" w14:textId="3622BD9A" w:rsidR="00ED1CD9" w:rsidRPr="00FA1ADF" w:rsidRDefault="00E16BAD" w:rsidP="00BB4455">
      <w:pPr>
        <w:pStyle w:val="NormalWeb"/>
        <w:spacing w:line="276" w:lineRule="auto"/>
        <w:rPr>
          <w:rFonts w:cstheme="majorHAnsi"/>
          <w:sz w:val="22"/>
          <w:szCs w:val="22"/>
        </w:rPr>
      </w:pPr>
      <w:r w:rsidRPr="00FA1ADF">
        <w:rPr>
          <w:rFonts w:cstheme="majorHAnsi"/>
          <w:i/>
          <w:sz w:val="22"/>
          <w:szCs w:val="22"/>
          <w:u w:val="single"/>
        </w:rPr>
        <w:t xml:space="preserve">Description of material revenue streams: </w:t>
      </w:r>
      <w:r w:rsidRPr="00FA1ADF">
        <w:rPr>
          <w:rFonts w:cstheme="majorHAnsi"/>
          <w:sz w:val="22"/>
          <w:szCs w:val="22"/>
        </w:rPr>
        <w:t xml:space="preserve">The </w:t>
      </w:r>
      <w:r w:rsidR="00ED1CD9" w:rsidRPr="00FA1ADF">
        <w:rPr>
          <w:rFonts w:cstheme="majorHAnsi"/>
          <w:sz w:val="22"/>
          <w:szCs w:val="22"/>
        </w:rPr>
        <w:t xml:space="preserve">EITI </w:t>
      </w:r>
      <w:r w:rsidRPr="00FA1ADF">
        <w:rPr>
          <w:rFonts w:cstheme="majorHAnsi"/>
          <w:sz w:val="22"/>
          <w:szCs w:val="22"/>
        </w:rPr>
        <w:t>Report</w:t>
      </w:r>
      <w:r w:rsidR="003D0959" w:rsidRPr="00FA1ADF">
        <w:rPr>
          <w:rFonts w:cstheme="majorHAnsi"/>
          <w:sz w:val="22"/>
          <w:szCs w:val="22"/>
        </w:rPr>
        <w:t xml:space="preserve"> (p</w:t>
      </w:r>
      <w:r w:rsidR="00BB4455" w:rsidRPr="00FA1ADF">
        <w:rPr>
          <w:rFonts w:cstheme="majorHAnsi"/>
          <w:sz w:val="22"/>
          <w:szCs w:val="22"/>
        </w:rPr>
        <w:t>p</w:t>
      </w:r>
      <w:r w:rsidR="003D0959" w:rsidRPr="00FA1ADF">
        <w:rPr>
          <w:rFonts w:cstheme="majorHAnsi"/>
          <w:sz w:val="22"/>
          <w:szCs w:val="22"/>
        </w:rPr>
        <w:t>.38-45)</w:t>
      </w:r>
      <w:r w:rsidRPr="00FA1ADF">
        <w:rPr>
          <w:rFonts w:cstheme="majorHAnsi"/>
          <w:sz w:val="22"/>
          <w:szCs w:val="22"/>
        </w:rPr>
        <w:t xml:space="preserve"> </w:t>
      </w:r>
      <w:r w:rsidR="003D0959" w:rsidRPr="00FA1ADF">
        <w:rPr>
          <w:rFonts w:cstheme="majorHAnsi"/>
          <w:sz w:val="22"/>
          <w:szCs w:val="22"/>
        </w:rPr>
        <w:t>and the</w:t>
      </w:r>
      <w:r w:rsidR="003D0959" w:rsidRPr="00FA1ADF">
        <w:rPr>
          <w:bCs/>
          <w:sz w:val="22"/>
          <w:szCs w:val="22"/>
        </w:rPr>
        <w:t xml:space="preserve"> </w:t>
      </w:r>
      <w:r w:rsidR="000B11AA" w:rsidRPr="00FA1ADF">
        <w:rPr>
          <w:bCs/>
          <w:sz w:val="22"/>
          <w:szCs w:val="22"/>
        </w:rPr>
        <w:t>m</w:t>
      </w:r>
      <w:r w:rsidR="003D0959" w:rsidRPr="00FA1ADF">
        <w:rPr>
          <w:bCs/>
          <w:sz w:val="22"/>
          <w:szCs w:val="22"/>
        </w:rPr>
        <w:t>inute</w:t>
      </w:r>
      <w:r w:rsidR="000B11AA" w:rsidRPr="00FA1ADF">
        <w:rPr>
          <w:bCs/>
          <w:sz w:val="22"/>
          <w:szCs w:val="22"/>
        </w:rPr>
        <w:t>s</w:t>
      </w:r>
      <w:r w:rsidR="00A5411E" w:rsidRPr="00FA1ADF">
        <w:rPr>
          <w:bCs/>
          <w:sz w:val="22"/>
          <w:szCs w:val="22"/>
        </w:rPr>
        <w:t xml:space="preserve"> from the meeting between the IA and the MSG</w:t>
      </w:r>
      <w:r w:rsidR="003D0959" w:rsidRPr="00FA1ADF">
        <w:rPr>
          <w:bCs/>
          <w:sz w:val="22"/>
          <w:szCs w:val="22"/>
        </w:rPr>
        <w:t xml:space="preserve"> (p</w:t>
      </w:r>
      <w:r w:rsidR="00BB4455" w:rsidRPr="00FA1ADF">
        <w:rPr>
          <w:bCs/>
          <w:sz w:val="22"/>
          <w:szCs w:val="22"/>
        </w:rPr>
        <w:t>p</w:t>
      </w:r>
      <w:r w:rsidR="003D0959" w:rsidRPr="00FA1ADF">
        <w:rPr>
          <w:bCs/>
          <w:sz w:val="22"/>
          <w:szCs w:val="22"/>
        </w:rPr>
        <w:t>.3-6)</w:t>
      </w:r>
      <w:r w:rsidR="003D0959" w:rsidRPr="00FA1ADF">
        <w:rPr>
          <w:rFonts w:cstheme="majorHAnsi"/>
          <w:sz w:val="22"/>
          <w:szCs w:val="22"/>
        </w:rPr>
        <w:t xml:space="preserve"> </w:t>
      </w:r>
      <w:r w:rsidRPr="00FA1ADF">
        <w:rPr>
          <w:rFonts w:cstheme="majorHAnsi"/>
          <w:sz w:val="22"/>
          <w:szCs w:val="22"/>
        </w:rPr>
        <w:t>describe</w:t>
      </w:r>
      <w:r w:rsidR="003D0959" w:rsidRPr="00FA1ADF">
        <w:rPr>
          <w:rFonts w:cstheme="majorHAnsi"/>
          <w:sz w:val="22"/>
          <w:szCs w:val="22"/>
        </w:rPr>
        <w:t xml:space="preserve"> the</w:t>
      </w:r>
      <w:r w:rsidRPr="00FA1ADF">
        <w:rPr>
          <w:rFonts w:cstheme="majorHAnsi"/>
          <w:sz w:val="22"/>
          <w:szCs w:val="22"/>
        </w:rPr>
        <w:t xml:space="preserve"> material revenue </w:t>
      </w:r>
      <w:proofErr w:type="gramStart"/>
      <w:r w:rsidRPr="00FA1ADF">
        <w:rPr>
          <w:rFonts w:cstheme="majorHAnsi"/>
          <w:sz w:val="22"/>
          <w:szCs w:val="22"/>
        </w:rPr>
        <w:t>streams</w:t>
      </w:r>
      <w:r w:rsidR="003D0959" w:rsidRPr="00FA1ADF">
        <w:rPr>
          <w:rFonts w:cstheme="majorHAnsi"/>
          <w:sz w:val="22"/>
          <w:szCs w:val="22"/>
        </w:rPr>
        <w:t>.</w:t>
      </w:r>
      <w:r w:rsidR="008F0F4E" w:rsidRPr="00962B98">
        <w:rPr>
          <w:sz w:val="22"/>
          <w:szCs w:val="22"/>
        </w:rPr>
        <w:t>.</w:t>
      </w:r>
      <w:proofErr w:type="gramEnd"/>
    </w:p>
    <w:p w14:paraId="4B7467F4" w14:textId="4563C340" w:rsidR="003D0959" w:rsidRPr="00962B98" w:rsidRDefault="00E16BAD" w:rsidP="00A5411E">
      <w:pPr>
        <w:pStyle w:val="NormalWeb"/>
        <w:spacing w:line="276" w:lineRule="auto"/>
        <w:rPr>
          <w:rFonts w:cstheme="majorHAnsi"/>
          <w:sz w:val="22"/>
          <w:szCs w:val="22"/>
        </w:rPr>
      </w:pPr>
      <w:r w:rsidRPr="00FA1ADF">
        <w:rPr>
          <w:rFonts w:cstheme="majorHAnsi"/>
          <w:i/>
          <w:sz w:val="22"/>
          <w:szCs w:val="22"/>
          <w:u w:val="single"/>
        </w:rPr>
        <w:t>Materiality threshold for companies:</w:t>
      </w:r>
      <w:r w:rsidRPr="00FA1ADF">
        <w:rPr>
          <w:rFonts w:cstheme="majorHAnsi"/>
          <w:sz w:val="22"/>
          <w:szCs w:val="22"/>
        </w:rPr>
        <w:t xml:space="preserve"> </w:t>
      </w:r>
      <w:r w:rsidR="003D0959" w:rsidRPr="00962B98">
        <w:rPr>
          <w:sz w:val="22"/>
          <w:szCs w:val="22"/>
        </w:rPr>
        <w:t xml:space="preserve">There is no evidence of a clear approach to establishing </w:t>
      </w:r>
      <w:r w:rsidR="004B371B" w:rsidRPr="00962B98">
        <w:rPr>
          <w:sz w:val="22"/>
          <w:szCs w:val="22"/>
        </w:rPr>
        <w:t xml:space="preserve">a </w:t>
      </w:r>
      <w:r w:rsidR="003D0959" w:rsidRPr="00962B98">
        <w:rPr>
          <w:sz w:val="22"/>
          <w:szCs w:val="22"/>
        </w:rPr>
        <w:t xml:space="preserve">materiality threshold for </w:t>
      </w:r>
      <w:r w:rsidR="004B371B" w:rsidRPr="00962B98">
        <w:rPr>
          <w:sz w:val="22"/>
          <w:szCs w:val="22"/>
        </w:rPr>
        <w:t xml:space="preserve">selecting </w:t>
      </w:r>
      <w:r w:rsidR="003D0959" w:rsidRPr="00962B98">
        <w:rPr>
          <w:sz w:val="22"/>
          <w:szCs w:val="22"/>
        </w:rPr>
        <w:t>companies</w:t>
      </w:r>
      <w:r w:rsidR="004B371B" w:rsidRPr="00962B98">
        <w:rPr>
          <w:sz w:val="22"/>
          <w:szCs w:val="22"/>
        </w:rPr>
        <w:t xml:space="preserve"> in the scope of reconciliation</w:t>
      </w:r>
      <w:r w:rsidR="003D0959" w:rsidRPr="00962B98">
        <w:rPr>
          <w:sz w:val="22"/>
          <w:szCs w:val="22"/>
        </w:rPr>
        <w:t>. Given the tax confidentiality provisions applicable in Honduras</w:t>
      </w:r>
      <w:r w:rsidR="001D499D" w:rsidRPr="00962B98">
        <w:rPr>
          <w:sz w:val="22"/>
          <w:szCs w:val="22"/>
        </w:rPr>
        <w:t>’ Tax Code</w:t>
      </w:r>
      <w:r w:rsidR="003D0959" w:rsidRPr="00962B98">
        <w:rPr>
          <w:sz w:val="22"/>
          <w:szCs w:val="22"/>
        </w:rPr>
        <w:t xml:space="preserve">, the decisions on company materiality were based on </w:t>
      </w:r>
      <w:r w:rsidR="00E55B42" w:rsidRPr="00962B98">
        <w:rPr>
          <w:sz w:val="22"/>
          <w:szCs w:val="22"/>
        </w:rPr>
        <w:t xml:space="preserve">extractives </w:t>
      </w:r>
      <w:r w:rsidR="003D0959" w:rsidRPr="00962B98">
        <w:rPr>
          <w:sz w:val="22"/>
          <w:szCs w:val="22"/>
        </w:rPr>
        <w:t>export values and non-tax revenue</w:t>
      </w:r>
      <w:r w:rsidR="001D499D" w:rsidRPr="00962B98">
        <w:rPr>
          <w:sz w:val="22"/>
          <w:szCs w:val="22"/>
        </w:rPr>
        <w:t>s</w:t>
      </w:r>
      <w:r w:rsidR="003D0959" w:rsidRPr="00962B98">
        <w:rPr>
          <w:sz w:val="22"/>
          <w:szCs w:val="22"/>
        </w:rPr>
        <w:t xml:space="preserve"> </w:t>
      </w:r>
      <w:r w:rsidR="001D499D" w:rsidRPr="00962B98">
        <w:rPr>
          <w:sz w:val="22"/>
          <w:szCs w:val="22"/>
        </w:rPr>
        <w:t xml:space="preserve">collected </w:t>
      </w:r>
      <w:r w:rsidR="003D0959" w:rsidRPr="00962B98">
        <w:rPr>
          <w:sz w:val="22"/>
          <w:szCs w:val="22"/>
        </w:rPr>
        <w:t>by INHGEOMIN.</w:t>
      </w:r>
      <w:r w:rsidR="00205569" w:rsidRPr="00962B98">
        <w:rPr>
          <w:sz w:val="22"/>
          <w:szCs w:val="22"/>
        </w:rPr>
        <w:t xml:space="preserve"> </w:t>
      </w:r>
      <w:r w:rsidR="00205569" w:rsidRPr="00962B98">
        <w:rPr>
          <w:rFonts w:cstheme="majorHAnsi"/>
          <w:bCs/>
          <w:sz w:val="22"/>
          <w:szCs w:val="22"/>
        </w:rPr>
        <w:t>Royalties were used as the basis for the materiality calculations.</w:t>
      </w:r>
      <w:r w:rsidR="003D0959" w:rsidRPr="00962B98">
        <w:rPr>
          <w:sz w:val="22"/>
          <w:szCs w:val="22"/>
        </w:rPr>
        <w:t xml:space="preserve"> </w:t>
      </w:r>
      <w:r w:rsidR="00205569" w:rsidRPr="00962B98">
        <w:rPr>
          <w:sz w:val="22"/>
          <w:szCs w:val="22"/>
        </w:rPr>
        <w:t xml:space="preserve">Besides identifying the material companies based on this approach, </w:t>
      </w:r>
      <w:r w:rsidR="00205569" w:rsidRPr="00962B98">
        <w:rPr>
          <w:rFonts w:cstheme="majorHAnsi"/>
          <w:sz w:val="22"/>
          <w:szCs w:val="22"/>
        </w:rPr>
        <w:t>t</w:t>
      </w:r>
      <w:r w:rsidR="003D0959" w:rsidRPr="00962B98">
        <w:rPr>
          <w:rFonts w:cstheme="majorHAnsi"/>
          <w:sz w:val="22"/>
          <w:szCs w:val="22"/>
        </w:rPr>
        <w:t xml:space="preserve">he </w:t>
      </w:r>
      <w:r w:rsidR="00A5411E" w:rsidRPr="00962B98">
        <w:rPr>
          <w:rFonts w:cstheme="majorHAnsi"/>
          <w:sz w:val="22"/>
          <w:szCs w:val="22"/>
        </w:rPr>
        <w:t xml:space="preserve">IA </w:t>
      </w:r>
      <w:r w:rsidR="00205569" w:rsidRPr="00962B98">
        <w:rPr>
          <w:rFonts w:cstheme="majorHAnsi"/>
          <w:sz w:val="22"/>
          <w:szCs w:val="22"/>
        </w:rPr>
        <w:t xml:space="preserve">also invited other companies to voluntarily report, based on their participation </w:t>
      </w:r>
      <w:r w:rsidR="003D0959" w:rsidRPr="00962B98">
        <w:rPr>
          <w:rFonts w:cstheme="majorHAnsi"/>
          <w:sz w:val="22"/>
          <w:szCs w:val="22"/>
        </w:rPr>
        <w:t xml:space="preserve">in the last two </w:t>
      </w:r>
      <w:r w:rsidR="000B11AA" w:rsidRPr="00962B98">
        <w:rPr>
          <w:rFonts w:cstheme="majorHAnsi"/>
          <w:sz w:val="22"/>
          <w:szCs w:val="22"/>
        </w:rPr>
        <w:t xml:space="preserve">EITI </w:t>
      </w:r>
      <w:r w:rsidR="003D0959" w:rsidRPr="00962B98">
        <w:rPr>
          <w:rFonts w:cstheme="majorHAnsi"/>
          <w:sz w:val="22"/>
          <w:szCs w:val="22"/>
        </w:rPr>
        <w:t>Reports. In response, nine companies accepted to report</w:t>
      </w:r>
      <w:r w:rsidR="00205569" w:rsidRPr="00962B98">
        <w:rPr>
          <w:rFonts w:cstheme="majorHAnsi"/>
          <w:sz w:val="22"/>
          <w:szCs w:val="22"/>
        </w:rPr>
        <w:t xml:space="preserve"> </w:t>
      </w:r>
      <w:r w:rsidR="003D0959" w:rsidRPr="00962B98">
        <w:rPr>
          <w:rFonts w:cstheme="majorHAnsi"/>
          <w:sz w:val="22"/>
          <w:szCs w:val="22"/>
        </w:rPr>
        <w:t>(pp.60-61)</w:t>
      </w:r>
      <w:r w:rsidR="006E2C83" w:rsidRPr="00962B98">
        <w:rPr>
          <w:rFonts w:cstheme="majorHAnsi"/>
          <w:sz w:val="22"/>
          <w:szCs w:val="22"/>
        </w:rPr>
        <w:t xml:space="preserve">. </w:t>
      </w:r>
    </w:p>
    <w:p w14:paraId="722E3151" w14:textId="4DB67DEA" w:rsidR="006E2C83" w:rsidRPr="00992DD9" w:rsidRDefault="003D0959" w:rsidP="003D0959">
      <w:pPr>
        <w:spacing w:before="120"/>
        <w:rPr>
          <w:bCs/>
          <w:szCs w:val="22"/>
        </w:rPr>
      </w:pPr>
      <w:r w:rsidRPr="00FA1ADF">
        <w:rPr>
          <w:bCs/>
          <w:szCs w:val="22"/>
        </w:rPr>
        <w:t xml:space="preserve">Based on this list of nine companies, the MSG </w:t>
      </w:r>
      <w:r w:rsidR="007E451C" w:rsidRPr="00FA1ADF">
        <w:rPr>
          <w:bCs/>
          <w:szCs w:val="22"/>
        </w:rPr>
        <w:t xml:space="preserve">had </w:t>
      </w:r>
      <w:r w:rsidRPr="00FA1ADF">
        <w:rPr>
          <w:bCs/>
          <w:szCs w:val="22"/>
        </w:rPr>
        <w:t xml:space="preserve">a target reconciliation of 90% of export values and 85% of non-tax revenues received by the INHGEOMIN in 2015 and 2016. </w:t>
      </w:r>
      <w:r w:rsidR="006E2C83" w:rsidRPr="00FA1ADF">
        <w:rPr>
          <w:bCs/>
          <w:szCs w:val="22"/>
        </w:rPr>
        <w:t xml:space="preserve">Metallic and non-metallic </w:t>
      </w:r>
      <w:r w:rsidR="007E451C" w:rsidRPr="00FA1ADF">
        <w:rPr>
          <w:bCs/>
          <w:szCs w:val="22"/>
        </w:rPr>
        <w:t xml:space="preserve">mining </w:t>
      </w:r>
      <w:r w:rsidR="006E2C83" w:rsidRPr="00FA1ADF">
        <w:rPr>
          <w:bCs/>
          <w:szCs w:val="22"/>
        </w:rPr>
        <w:t xml:space="preserve">companies were included in the scope </w:t>
      </w:r>
      <w:r w:rsidR="007E451C" w:rsidRPr="00FA1ADF">
        <w:rPr>
          <w:bCs/>
          <w:szCs w:val="22"/>
        </w:rPr>
        <w:t xml:space="preserve">of reporting </w:t>
      </w:r>
      <w:r w:rsidR="006E2C83" w:rsidRPr="00FA1ADF">
        <w:rPr>
          <w:bCs/>
          <w:szCs w:val="22"/>
        </w:rPr>
        <w:t>(p</w:t>
      </w:r>
      <w:r w:rsidR="008E1394" w:rsidRPr="00FA1ADF">
        <w:rPr>
          <w:bCs/>
          <w:szCs w:val="22"/>
        </w:rPr>
        <w:t>p</w:t>
      </w:r>
      <w:r w:rsidR="006E2C83" w:rsidRPr="00FA1ADF">
        <w:rPr>
          <w:bCs/>
          <w:szCs w:val="22"/>
        </w:rPr>
        <w:t>.4</w:t>
      </w:r>
      <w:r w:rsidR="00B13748" w:rsidRPr="00FA1ADF">
        <w:rPr>
          <w:bCs/>
          <w:szCs w:val="22"/>
        </w:rPr>
        <w:t>,</w:t>
      </w:r>
      <w:r w:rsidR="00205569" w:rsidRPr="00FA1ADF">
        <w:rPr>
          <w:bCs/>
          <w:szCs w:val="22"/>
        </w:rPr>
        <w:t xml:space="preserve"> </w:t>
      </w:r>
      <w:r w:rsidR="006E2C83" w:rsidRPr="00FA1ADF">
        <w:rPr>
          <w:bCs/>
          <w:szCs w:val="22"/>
        </w:rPr>
        <w:t xml:space="preserve">88). </w:t>
      </w:r>
      <w:r w:rsidR="007E451C" w:rsidRPr="00FA1ADF">
        <w:rPr>
          <w:bCs/>
          <w:szCs w:val="22"/>
        </w:rPr>
        <w:t>However, the report does not provide assurances</w:t>
      </w:r>
      <w:r w:rsidR="007E451C">
        <w:rPr>
          <w:bCs/>
          <w:szCs w:val="22"/>
        </w:rPr>
        <w:t xml:space="preserve"> that no single company accounting for a significant share of the 15% of non-tax revenues was excluded from the scope of reconciliation. </w:t>
      </w:r>
    </w:p>
    <w:p w14:paraId="4BC4CFC9" w14:textId="3EF2AF6F" w:rsidR="003D0959" w:rsidRPr="00992DD9" w:rsidRDefault="006E2C83" w:rsidP="003D0959">
      <w:pPr>
        <w:spacing w:before="120"/>
        <w:rPr>
          <w:rFonts w:cstheme="majorHAnsi"/>
          <w:bCs/>
          <w:szCs w:val="22"/>
        </w:rPr>
      </w:pPr>
      <w:r w:rsidRPr="00992DD9">
        <w:rPr>
          <w:bCs/>
          <w:szCs w:val="22"/>
        </w:rPr>
        <w:t xml:space="preserve">The </w:t>
      </w:r>
      <w:r w:rsidR="003D0959" w:rsidRPr="00992DD9">
        <w:rPr>
          <w:bCs/>
          <w:szCs w:val="22"/>
        </w:rPr>
        <w:t>IA received data on extractive revenues perceived by the tax office, SAR</w:t>
      </w:r>
      <w:r w:rsidR="00211566">
        <w:rPr>
          <w:bCs/>
          <w:szCs w:val="22"/>
        </w:rPr>
        <w:t>, albeit only after data collection was complete</w:t>
      </w:r>
      <w:r w:rsidR="003D0959" w:rsidRPr="00992DD9">
        <w:rPr>
          <w:bCs/>
          <w:szCs w:val="22"/>
        </w:rPr>
        <w:t xml:space="preserve">. </w:t>
      </w:r>
      <w:r w:rsidR="00211566">
        <w:rPr>
          <w:bCs/>
          <w:szCs w:val="22"/>
        </w:rPr>
        <w:t>T</w:t>
      </w:r>
      <w:r w:rsidR="003D0959" w:rsidRPr="00992DD9">
        <w:rPr>
          <w:bCs/>
          <w:szCs w:val="22"/>
        </w:rPr>
        <w:t xml:space="preserve">he MSG sought </w:t>
      </w:r>
      <w:r w:rsidR="00211566">
        <w:rPr>
          <w:bCs/>
          <w:szCs w:val="22"/>
        </w:rPr>
        <w:t xml:space="preserve">ex post </w:t>
      </w:r>
      <w:r w:rsidR="003D0959" w:rsidRPr="00992DD9">
        <w:rPr>
          <w:bCs/>
          <w:szCs w:val="22"/>
        </w:rPr>
        <w:t xml:space="preserve">confirmation regarding </w:t>
      </w:r>
      <w:r w:rsidR="003D0959" w:rsidRPr="00992DD9">
        <w:rPr>
          <w:rFonts w:cstheme="majorHAnsi"/>
          <w:bCs/>
          <w:szCs w:val="22"/>
        </w:rPr>
        <w:t>the coverage of extractive tax revenues</w:t>
      </w:r>
      <w:r w:rsidR="00211566">
        <w:rPr>
          <w:rFonts w:cstheme="majorHAnsi"/>
          <w:bCs/>
          <w:szCs w:val="22"/>
        </w:rPr>
        <w:t xml:space="preserve">, as they asked </w:t>
      </w:r>
      <w:r w:rsidR="00211566">
        <w:rPr>
          <w:bCs/>
          <w:szCs w:val="22"/>
        </w:rPr>
        <w:t xml:space="preserve">the </w:t>
      </w:r>
      <w:r w:rsidR="00211566" w:rsidRPr="00992DD9">
        <w:rPr>
          <w:bCs/>
          <w:szCs w:val="22"/>
        </w:rPr>
        <w:t>SAR</w:t>
      </w:r>
      <w:r w:rsidR="003D0959" w:rsidRPr="00992DD9">
        <w:rPr>
          <w:rFonts w:cstheme="majorHAnsi"/>
          <w:bCs/>
          <w:szCs w:val="22"/>
        </w:rPr>
        <w:t xml:space="preserve"> to confirm that the list of material companies selected represented a coverage of more than 85% </w:t>
      </w:r>
      <w:r w:rsidR="00211566">
        <w:rPr>
          <w:rFonts w:cstheme="majorHAnsi"/>
          <w:bCs/>
          <w:szCs w:val="22"/>
        </w:rPr>
        <w:t xml:space="preserve">of tax revenues from extractives companies, as confirmed in the </w:t>
      </w:r>
      <w:r w:rsidR="003D0959" w:rsidRPr="00992DD9">
        <w:rPr>
          <w:rFonts w:cstheme="majorHAnsi"/>
          <w:bCs/>
          <w:szCs w:val="22"/>
        </w:rPr>
        <w:t xml:space="preserve">EITI Report </w:t>
      </w:r>
      <w:r w:rsidR="00211566">
        <w:rPr>
          <w:rFonts w:cstheme="majorHAnsi"/>
          <w:bCs/>
          <w:szCs w:val="22"/>
        </w:rPr>
        <w:t>(</w:t>
      </w:r>
      <w:r w:rsidR="003D0959" w:rsidRPr="00992DD9">
        <w:rPr>
          <w:rFonts w:cstheme="majorHAnsi"/>
          <w:bCs/>
          <w:szCs w:val="22"/>
        </w:rPr>
        <w:t>p.59).</w:t>
      </w:r>
      <w:r w:rsidR="00205569">
        <w:rPr>
          <w:rFonts w:cstheme="majorHAnsi"/>
          <w:bCs/>
          <w:szCs w:val="22"/>
        </w:rPr>
        <w:t xml:space="preserve"> Despite the request, SAR did not </w:t>
      </w:r>
      <w:r w:rsidR="00FA1AF0">
        <w:rPr>
          <w:rFonts w:cstheme="majorHAnsi"/>
          <w:bCs/>
          <w:szCs w:val="22"/>
        </w:rPr>
        <w:t xml:space="preserve">expressly </w:t>
      </w:r>
      <w:r w:rsidR="00205569">
        <w:rPr>
          <w:rFonts w:cstheme="majorHAnsi"/>
          <w:bCs/>
          <w:szCs w:val="22"/>
        </w:rPr>
        <w:t>confirm that</w:t>
      </w:r>
      <w:r w:rsidR="000B11AA">
        <w:rPr>
          <w:rFonts w:cstheme="majorHAnsi"/>
          <w:bCs/>
          <w:szCs w:val="22"/>
        </w:rPr>
        <w:t xml:space="preserve"> the reconciliation coverage resulting from the agreed materiality approach</w:t>
      </w:r>
      <w:r w:rsidR="00205569">
        <w:rPr>
          <w:rFonts w:cstheme="majorHAnsi"/>
          <w:bCs/>
          <w:szCs w:val="22"/>
        </w:rPr>
        <w:t xml:space="preserve"> </w:t>
      </w:r>
      <w:r w:rsidR="000B11AA">
        <w:rPr>
          <w:rFonts w:cstheme="majorHAnsi"/>
          <w:bCs/>
          <w:szCs w:val="22"/>
        </w:rPr>
        <w:t xml:space="preserve">achieved coverage of </w:t>
      </w:r>
      <w:r w:rsidR="00205569">
        <w:t xml:space="preserve">85% of tax revenues </w:t>
      </w:r>
      <w:r w:rsidR="000B11AA">
        <w:t xml:space="preserve">from extractives companies. </w:t>
      </w:r>
    </w:p>
    <w:p w14:paraId="58642B2F" w14:textId="5898C3A2" w:rsidR="003D0959" w:rsidRPr="00992DD9" w:rsidRDefault="003D0959" w:rsidP="003D0959">
      <w:pPr>
        <w:spacing w:before="120"/>
        <w:rPr>
          <w:rFonts w:cstheme="majorHAnsi"/>
          <w:szCs w:val="22"/>
        </w:rPr>
      </w:pPr>
      <w:r w:rsidRPr="00992DD9">
        <w:rPr>
          <w:rFonts w:cstheme="majorHAnsi"/>
          <w:szCs w:val="22"/>
        </w:rPr>
        <w:lastRenderedPageBreak/>
        <w:t>The “Materiality exercise” conducted by the MSG shows that, according to revenues collected by the regulator INHGEOMIN, SAR and the Municipalities, these nine reporting companies represented 89.13% and 95.10% of total royalty payments to government in 2015 and 2016</w:t>
      </w:r>
      <w:r w:rsidR="00A5411E">
        <w:rPr>
          <w:rFonts w:cstheme="majorHAnsi"/>
          <w:szCs w:val="22"/>
        </w:rPr>
        <w:t xml:space="preserve">. </w:t>
      </w:r>
    </w:p>
    <w:p w14:paraId="070783A2" w14:textId="77777777" w:rsidR="003D0959" w:rsidRPr="00992DD9" w:rsidRDefault="003D0959" w:rsidP="003D0959">
      <w:pPr>
        <w:spacing w:before="120"/>
        <w:rPr>
          <w:rFonts w:cstheme="majorHAnsi"/>
          <w:szCs w:val="22"/>
        </w:rPr>
      </w:pPr>
      <w:commentRangeStart w:id="27"/>
      <w:commentRangeEnd w:id="27"/>
    </w:p>
    <w:p w14:paraId="7DAA6410" w14:textId="2B6BE13E" w:rsidR="00E16BAD" w:rsidRPr="00992DD9" w:rsidRDefault="006E2C83" w:rsidP="000F04BF">
      <w:pPr>
        <w:pStyle w:val="NormalWeb"/>
        <w:spacing w:line="276" w:lineRule="auto"/>
        <w:rPr>
          <w:rFonts w:cstheme="majorHAnsi"/>
          <w:sz w:val="22"/>
          <w:szCs w:val="22"/>
        </w:rPr>
      </w:pPr>
      <w:r w:rsidRPr="00992DD9">
        <w:rPr>
          <w:rFonts w:cstheme="majorHAnsi"/>
          <w:i/>
          <w:sz w:val="22"/>
          <w:szCs w:val="22"/>
          <w:u w:val="single"/>
        </w:rPr>
        <w:t>Material government entities</w:t>
      </w:r>
      <w:r w:rsidR="00E16BAD" w:rsidRPr="00992DD9">
        <w:rPr>
          <w:rFonts w:cstheme="majorHAnsi"/>
          <w:sz w:val="22"/>
          <w:szCs w:val="22"/>
        </w:rPr>
        <w:t xml:space="preserve">: </w:t>
      </w:r>
      <w:r w:rsidRPr="00992DD9">
        <w:rPr>
          <w:rFonts w:cstheme="majorHAnsi"/>
          <w:sz w:val="22"/>
          <w:szCs w:val="22"/>
        </w:rPr>
        <w:t>The EITI report lists the eight government entities and the material revenue streams collect</w:t>
      </w:r>
      <w:r w:rsidR="000F04BF">
        <w:rPr>
          <w:rFonts w:cstheme="majorHAnsi"/>
          <w:sz w:val="22"/>
          <w:szCs w:val="22"/>
        </w:rPr>
        <w:t>ed by each</w:t>
      </w:r>
      <w:r w:rsidRPr="00992DD9">
        <w:rPr>
          <w:rFonts w:cstheme="majorHAnsi"/>
          <w:sz w:val="22"/>
          <w:szCs w:val="22"/>
        </w:rPr>
        <w:t xml:space="preserve"> (p.61). This list includes a group called the “Municipal Mayor’s Office” (MMO) which involves eight municipalities. All government entities, except for SAR</w:t>
      </w:r>
      <w:r w:rsidR="000C5088">
        <w:rPr>
          <w:rStyle w:val="FootnoteReference"/>
          <w:sz w:val="22"/>
          <w:szCs w:val="22"/>
        </w:rPr>
        <w:footnoteReference w:id="41"/>
      </w:r>
      <w:r w:rsidRPr="00992DD9">
        <w:rPr>
          <w:rFonts w:cstheme="majorHAnsi"/>
          <w:sz w:val="22"/>
          <w:szCs w:val="22"/>
        </w:rPr>
        <w:t>, submitted the requested data disaggregated by revenue stream</w:t>
      </w:r>
      <w:r w:rsidR="000B11AA">
        <w:rPr>
          <w:rFonts w:cstheme="majorHAnsi"/>
          <w:sz w:val="22"/>
          <w:szCs w:val="22"/>
        </w:rPr>
        <w:t>.</w:t>
      </w:r>
      <w:r w:rsidR="00FA1AF0">
        <w:rPr>
          <w:rFonts w:cstheme="majorHAnsi"/>
          <w:sz w:val="22"/>
          <w:szCs w:val="22"/>
        </w:rPr>
        <w:t xml:space="preserve"> </w:t>
      </w:r>
      <w:r w:rsidR="000B11AA">
        <w:rPr>
          <w:rFonts w:cstheme="majorHAnsi"/>
          <w:sz w:val="22"/>
          <w:szCs w:val="22"/>
        </w:rPr>
        <w:t>T</w:t>
      </w:r>
      <w:r w:rsidR="00FA1AF0">
        <w:rPr>
          <w:rFonts w:cstheme="majorHAnsi"/>
          <w:sz w:val="22"/>
          <w:szCs w:val="22"/>
        </w:rPr>
        <w:t xml:space="preserve">he </w:t>
      </w:r>
      <w:r w:rsidR="000B11AA">
        <w:rPr>
          <w:rFonts w:cstheme="majorHAnsi"/>
          <w:sz w:val="22"/>
          <w:szCs w:val="22"/>
        </w:rPr>
        <w:t xml:space="preserve">SAR </w:t>
      </w:r>
      <w:r w:rsidR="00FA1AF0">
        <w:rPr>
          <w:rFonts w:cstheme="majorHAnsi"/>
          <w:sz w:val="22"/>
          <w:szCs w:val="22"/>
        </w:rPr>
        <w:t xml:space="preserve">provided </w:t>
      </w:r>
      <w:r w:rsidR="000B11AA">
        <w:rPr>
          <w:rFonts w:cstheme="majorHAnsi"/>
          <w:sz w:val="22"/>
          <w:szCs w:val="22"/>
        </w:rPr>
        <w:t>only aggregate</w:t>
      </w:r>
      <w:r w:rsidR="00FA1AF0">
        <w:rPr>
          <w:rFonts w:cstheme="majorHAnsi"/>
          <w:sz w:val="22"/>
          <w:szCs w:val="22"/>
        </w:rPr>
        <w:t xml:space="preserve"> figures </w:t>
      </w:r>
      <w:r w:rsidR="000B11AA">
        <w:rPr>
          <w:rFonts w:cstheme="majorHAnsi"/>
          <w:sz w:val="22"/>
          <w:szCs w:val="22"/>
        </w:rPr>
        <w:t xml:space="preserve">on </w:t>
      </w:r>
      <w:r w:rsidR="00FA1AF0">
        <w:rPr>
          <w:rFonts w:cstheme="majorHAnsi"/>
          <w:sz w:val="22"/>
          <w:szCs w:val="22"/>
        </w:rPr>
        <w:t>revenues collected from the mining sector</w:t>
      </w:r>
      <w:r w:rsidRPr="00992DD9">
        <w:rPr>
          <w:rFonts w:cstheme="majorHAnsi"/>
          <w:sz w:val="22"/>
          <w:szCs w:val="22"/>
        </w:rPr>
        <w:t>.</w:t>
      </w:r>
      <w:r w:rsidR="00273322">
        <w:rPr>
          <w:rFonts w:cstheme="majorHAnsi"/>
          <w:sz w:val="22"/>
          <w:szCs w:val="22"/>
        </w:rPr>
        <w:t xml:space="preserve"> </w:t>
      </w:r>
    </w:p>
    <w:p w14:paraId="50C3F505" w14:textId="77777777" w:rsidR="008F0F4E" w:rsidRDefault="006E2C83" w:rsidP="00494ECC">
      <w:pPr>
        <w:pStyle w:val="NormalWeb"/>
        <w:spacing w:line="276" w:lineRule="auto"/>
        <w:rPr>
          <w:rFonts w:cstheme="majorHAnsi"/>
          <w:sz w:val="22"/>
          <w:szCs w:val="22"/>
        </w:rPr>
      </w:pPr>
      <w:r w:rsidRPr="00992DD9">
        <w:rPr>
          <w:rFonts w:cstheme="majorHAnsi"/>
          <w:i/>
          <w:sz w:val="22"/>
          <w:szCs w:val="22"/>
          <w:u w:val="single"/>
        </w:rPr>
        <w:t>Comprehensiveness:</w:t>
      </w:r>
      <w:r w:rsidRPr="00992DD9">
        <w:rPr>
          <w:rFonts w:cstheme="majorHAnsi"/>
          <w:i/>
          <w:sz w:val="22"/>
          <w:szCs w:val="22"/>
        </w:rPr>
        <w:t xml:space="preserve"> </w:t>
      </w:r>
      <w:r w:rsidRPr="00992DD9">
        <w:rPr>
          <w:rFonts w:cstheme="majorHAnsi"/>
          <w:sz w:val="22"/>
          <w:szCs w:val="22"/>
        </w:rPr>
        <w:t xml:space="preserve">Reconciliation covered 89.13% and 95.10% of all </w:t>
      </w:r>
      <w:r w:rsidR="00473BDB">
        <w:rPr>
          <w:rFonts w:cstheme="majorHAnsi"/>
          <w:sz w:val="22"/>
          <w:szCs w:val="22"/>
        </w:rPr>
        <w:t xml:space="preserve">government </w:t>
      </w:r>
      <w:r w:rsidRPr="00992DD9">
        <w:rPr>
          <w:rFonts w:cstheme="majorHAnsi"/>
          <w:sz w:val="22"/>
          <w:szCs w:val="22"/>
        </w:rPr>
        <w:t xml:space="preserve">extractive revenues in 2015 and </w:t>
      </w:r>
      <w:r w:rsidRPr="008F0F4E">
        <w:rPr>
          <w:rFonts w:cstheme="majorHAnsi"/>
          <w:sz w:val="22"/>
          <w:szCs w:val="22"/>
        </w:rPr>
        <w:t>2016 respectively. The reconciliation coverage thus exceeds the target of 85% set by the MSG</w:t>
      </w:r>
      <w:r w:rsidR="004A27F7" w:rsidRPr="008F0F4E">
        <w:rPr>
          <w:rFonts w:cstheme="majorHAnsi"/>
          <w:sz w:val="22"/>
          <w:szCs w:val="22"/>
        </w:rPr>
        <w:t xml:space="preserve">, </w:t>
      </w:r>
      <w:bookmarkStart w:id="28" w:name="_Hlk30168917"/>
      <w:r w:rsidR="004A27F7" w:rsidRPr="008F0F4E">
        <w:rPr>
          <w:sz w:val="22"/>
          <w:szCs w:val="22"/>
        </w:rPr>
        <w:t>though there is no evidence of a clear approach to establishing a materiality threshold.</w:t>
      </w:r>
      <w:bookmarkEnd w:id="28"/>
      <w:r w:rsidR="00D82C63" w:rsidRPr="008F0F4E">
        <w:rPr>
          <w:sz w:val="22"/>
          <w:szCs w:val="22"/>
        </w:rPr>
        <w:t xml:space="preserve"> In fact, the </w:t>
      </w:r>
      <w:r w:rsidR="00D82C63" w:rsidRPr="008F0F4E">
        <w:rPr>
          <w:rFonts w:cstheme="majorHAnsi"/>
          <w:sz w:val="22"/>
          <w:szCs w:val="22"/>
        </w:rPr>
        <w:t xml:space="preserve">reconciliation exercise did not </w:t>
      </w:r>
      <w:r w:rsidR="00E05764" w:rsidRPr="008F0F4E">
        <w:rPr>
          <w:rFonts w:cstheme="majorHAnsi"/>
          <w:sz w:val="22"/>
          <w:szCs w:val="22"/>
        </w:rPr>
        <w:t>assess</w:t>
      </w:r>
      <w:r w:rsidR="00D82C63" w:rsidRPr="008F0F4E">
        <w:rPr>
          <w:rFonts w:cstheme="majorHAnsi"/>
          <w:sz w:val="22"/>
          <w:szCs w:val="22"/>
        </w:rPr>
        <w:t xml:space="preserve"> its comprehensiveness, and the International Secretariat found no evidence </w:t>
      </w:r>
      <w:r w:rsidR="00D57CC8" w:rsidRPr="008F0F4E">
        <w:rPr>
          <w:rFonts w:cstheme="majorHAnsi"/>
          <w:sz w:val="22"/>
          <w:szCs w:val="22"/>
        </w:rPr>
        <w:t xml:space="preserve">that </w:t>
      </w:r>
      <w:r w:rsidR="00D82C63" w:rsidRPr="008F0F4E">
        <w:rPr>
          <w:sz w:val="22"/>
          <w:szCs w:val="22"/>
        </w:rPr>
        <w:t xml:space="preserve">the reconciliation covered all material revenue streams. </w:t>
      </w:r>
      <w:r w:rsidR="008F0F4E" w:rsidRPr="008F0F4E">
        <w:rPr>
          <w:rFonts w:cstheme="majorHAnsi"/>
          <w:sz w:val="22"/>
          <w:szCs w:val="22"/>
        </w:rPr>
        <w:t>The EITI Report lacks a listing of companies and government entities that did not report, and it does neither ass</w:t>
      </w:r>
      <w:r w:rsidR="008F0F4E">
        <w:rPr>
          <w:rFonts w:cstheme="majorHAnsi"/>
          <w:sz w:val="22"/>
          <w:szCs w:val="22"/>
        </w:rPr>
        <w:t>e</w:t>
      </w:r>
      <w:r w:rsidR="008F0F4E" w:rsidRPr="008F0F4E">
        <w:rPr>
          <w:rFonts w:cstheme="majorHAnsi"/>
          <w:sz w:val="22"/>
          <w:szCs w:val="22"/>
        </w:rPr>
        <w:t>ss</w:t>
      </w:r>
      <w:r w:rsidR="008F0F4E">
        <w:rPr>
          <w:rFonts w:cstheme="majorHAnsi"/>
          <w:sz w:val="22"/>
          <w:szCs w:val="22"/>
        </w:rPr>
        <w:t xml:space="preserve"> </w:t>
      </w:r>
      <w:r w:rsidR="008F0F4E" w:rsidRPr="008F0F4E">
        <w:rPr>
          <w:rFonts w:cstheme="majorHAnsi"/>
          <w:sz w:val="22"/>
          <w:szCs w:val="22"/>
        </w:rPr>
        <w:t xml:space="preserve">the materiality of their payments in the years under review. </w:t>
      </w:r>
    </w:p>
    <w:p w14:paraId="4D0B36AC" w14:textId="264EC9BD" w:rsidR="00FB253D" w:rsidRPr="008F0F4E" w:rsidRDefault="00D57CC8" w:rsidP="001D078E">
      <w:pPr>
        <w:pStyle w:val="NormalWeb"/>
        <w:spacing w:line="276" w:lineRule="auto"/>
        <w:rPr>
          <w:sz w:val="22"/>
          <w:szCs w:val="22"/>
        </w:rPr>
      </w:pPr>
      <w:r w:rsidRPr="008F0F4E">
        <w:rPr>
          <w:sz w:val="22"/>
          <w:szCs w:val="22"/>
        </w:rPr>
        <w:t>S</w:t>
      </w:r>
      <w:r w:rsidR="009464C5" w:rsidRPr="008F0F4E">
        <w:rPr>
          <w:sz w:val="22"/>
          <w:szCs w:val="22"/>
        </w:rPr>
        <w:t>takeholders</w:t>
      </w:r>
      <w:r w:rsidR="003E3CAC" w:rsidRPr="008F0F4E">
        <w:rPr>
          <w:sz w:val="22"/>
          <w:szCs w:val="22"/>
        </w:rPr>
        <w:t xml:space="preserve"> consulted</w:t>
      </w:r>
      <w:r w:rsidR="009464C5" w:rsidRPr="008F0F4E">
        <w:rPr>
          <w:sz w:val="22"/>
          <w:szCs w:val="22"/>
        </w:rPr>
        <w:t xml:space="preserve"> said that </w:t>
      </w:r>
      <w:r w:rsidR="009464C5" w:rsidRPr="008F0F4E">
        <w:rPr>
          <w:rFonts w:cstheme="majorHAnsi"/>
          <w:sz w:val="22"/>
          <w:szCs w:val="22"/>
        </w:rPr>
        <w:t xml:space="preserve">there are no indications of the MSG agreeing on a </w:t>
      </w:r>
      <w:r w:rsidR="003E3CAC" w:rsidRPr="008F0F4E">
        <w:rPr>
          <w:rFonts w:cstheme="majorHAnsi"/>
          <w:sz w:val="22"/>
          <w:szCs w:val="22"/>
        </w:rPr>
        <w:t xml:space="preserve">quantitative materiality </w:t>
      </w:r>
      <w:r w:rsidR="009464C5" w:rsidRPr="008F0F4E">
        <w:rPr>
          <w:rFonts w:cstheme="majorHAnsi"/>
          <w:sz w:val="22"/>
          <w:szCs w:val="22"/>
        </w:rPr>
        <w:t xml:space="preserve">threshold for </w:t>
      </w:r>
      <w:r w:rsidR="003E3CAC" w:rsidRPr="008F0F4E">
        <w:rPr>
          <w:rFonts w:cstheme="majorHAnsi"/>
          <w:sz w:val="22"/>
          <w:szCs w:val="22"/>
        </w:rPr>
        <w:t>selecting revenue streams</w:t>
      </w:r>
      <w:r w:rsidR="008F0F4E">
        <w:rPr>
          <w:rFonts w:cstheme="majorHAnsi"/>
          <w:sz w:val="22"/>
          <w:szCs w:val="22"/>
        </w:rPr>
        <w:t xml:space="preserve"> or companies</w:t>
      </w:r>
      <w:r w:rsidR="003E3CAC" w:rsidRPr="008F0F4E">
        <w:rPr>
          <w:rFonts w:cstheme="majorHAnsi"/>
          <w:sz w:val="22"/>
          <w:szCs w:val="22"/>
        </w:rPr>
        <w:t xml:space="preserve"> for reconciliation</w:t>
      </w:r>
      <w:r w:rsidR="009464C5" w:rsidRPr="008F0F4E">
        <w:rPr>
          <w:rFonts w:cstheme="majorHAnsi"/>
          <w:sz w:val="22"/>
          <w:szCs w:val="22"/>
        </w:rPr>
        <w:t xml:space="preserve">. </w:t>
      </w:r>
      <w:r w:rsidR="006E2C83" w:rsidRPr="008F0F4E">
        <w:rPr>
          <w:rFonts w:cstheme="majorHAnsi"/>
          <w:sz w:val="22"/>
          <w:szCs w:val="22"/>
        </w:rPr>
        <w:t xml:space="preserve">Based on the scoping study undertaken by the IA, it is not possible to confirm whether there is any revenue streams or companies </w:t>
      </w:r>
      <w:r w:rsidR="004A27F7" w:rsidRPr="008F0F4E">
        <w:rPr>
          <w:rFonts w:cstheme="majorHAnsi"/>
          <w:sz w:val="22"/>
          <w:szCs w:val="22"/>
        </w:rPr>
        <w:t xml:space="preserve">that </w:t>
      </w:r>
      <w:r w:rsidR="006E2C83" w:rsidRPr="008F0F4E">
        <w:rPr>
          <w:rFonts w:cstheme="majorHAnsi"/>
          <w:sz w:val="22"/>
          <w:szCs w:val="22"/>
        </w:rPr>
        <w:t>were material</w:t>
      </w:r>
      <w:r w:rsidR="004A27F7" w:rsidRPr="008F0F4E">
        <w:rPr>
          <w:rFonts w:cstheme="majorHAnsi"/>
          <w:sz w:val="22"/>
          <w:szCs w:val="22"/>
        </w:rPr>
        <w:t xml:space="preserve"> and had been left out</w:t>
      </w:r>
      <w:r w:rsidR="006E2C83" w:rsidRPr="008F0F4E">
        <w:rPr>
          <w:rFonts w:cstheme="majorHAnsi"/>
          <w:sz w:val="22"/>
          <w:szCs w:val="22"/>
        </w:rPr>
        <w:t xml:space="preserve">. </w:t>
      </w:r>
      <w:r w:rsidR="004A27F7" w:rsidRPr="008F0F4E">
        <w:rPr>
          <w:rFonts w:cstheme="majorHAnsi"/>
          <w:sz w:val="22"/>
          <w:szCs w:val="22"/>
        </w:rPr>
        <w:t>The</w:t>
      </w:r>
      <w:r w:rsidR="006E2C83" w:rsidRPr="008F0F4E">
        <w:rPr>
          <w:rFonts w:cstheme="majorHAnsi"/>
          <w:sz w:val="22"/>
          <w:szCs w:val="22"/>
        </w:rPr>
        <w:t xml:space="preserve"> MSG </w:t>
      </w:r>
      <w:r w:rsidR="007D071D" w:rsidRPr="008F0F4E">
        <w:rPr>
          <w:rFonts w:cstheme="majorHAnsi"/>
          <w:sz w:val="22"/>
          <w:szCs w:val="22"/>
        </w:rPr>
        <w:t>meeting m</w:t>
      </w:r>
      <w:r w:rsidR="006E2C83" w:rsidRPr="008F0F4E">
        <w:rPr>
          <w:rFonts w:cstheme="majorHAnsi"/>
          <w:sz w:val="22"/>
          <w:szCs w:val="22"/>
        </w:rPr>
        <w:t xml:space="preserve">inutes </w:t>
      </w:r>
      <w:r w:rsidR="004A27F7" w:rsidRPr="008F0F4E">
        <w:rPr>
          <w:rFonts w:cstheme="majorHAnsi"/>
          <w:sz w:val="22"/>
          <w:szCs w:val="22"/>
        </w:rPr>
        <w:t>also lack any</w:t>
      </w:r>
      <w:r w:rsidR="006E2C83" w:rsidRPr="008F0F4E">
        <w:rPr>
          <w:rFonts w:cstheme="majorHAnsi"/>
          <w:sz w:val="22"/>
          <w:szCs w:val="22"/>
        </w:rPr>
        <w:t xml:space="preserve"> indication </w:t>
      </w:r>
      <w:r w:rsidR="004A27F7" w:rsidRPr="008F0F4E">
        <w:rPr>
          <w:rFonts w:cstheme="majorHAnsi"/>
          <w:sz w:val="22"/>
          <w:szCs w:val="22"/>
        </w:rPr>
        <w:t>regarding an agreement</w:t>
      </w:r>
      <w:r w:rsidR="006E2C83" w:rsidRPr="008F0F4E">
        <w:rPr>
          <w:rFonts w:cstheme="majorHAnsi"/>
          <w:sz w:val="22"/>
          <w:szCs w:val="22"/>
        </w:rPr>
        <w:t xml:space="preserve"> on a </w:t>
      </w:r>
      <w:r w:rsidR="00530E2D" w:rsidRPr="008F0F4E">
        <w:rPr>
          <w:rFonts w:cstheme="majorHAnsi"/>
          <w:sz w:val="22"/>
          <w:szCs w:val="22"/>
        </w:rPr>
        <w:t xml:space="preserve">clear materiality </w:t>
      </w:r>
      <w:r w:rsidR="006E2C83" w:rsidRPr="008F0F4E">
        <w:rPr>
          <w:rFonts w:cstheme="majorHAnsi"/>
          <w:sz w:val="22"/>
          <w:szCs w:val="22"/>
        </w:rPr>
        <w:t>threshold.</w:t>
      </w:r>
      <w:r w:rsidR="008F0F4E" w:rsidRPr="008F0F4E">
        <w:rPr>
          <w:rFonts w:cstheme="majorHAnsi"/>
          <w:sz w:val="22"/>
          <w:szCs w:val="22"/>
        </w:rPr>
        <w:t xml:space="preserve"> </w:t>
      </w:r>
    </w:p>
    <w:p w14:paraId="77C4B302" w14:textId="0C7C10AA" w:rsidR="00FB253D" w:rsidRPr="00992DD9" w:rsidRDefault="007665A3" w:rsidP="00FB253D">
      <w:pPr>
        <w:pStyle w:val="CommentText"/>
        <w:rPr>
          <w:rFonts w:cstheme="majorHAnsi"/>
          <w:szCs w:val="22"/>
        </w:rPr>
      </w:pPr>
      <w:r w:rsidRPr="008F0F4E">
        <w:rPr>
          <w:rFonts w:cstheme="majorHAnsi"/>
          <w:szCs w:val="22"/>
        </w:rPr>
        <w:t>Subsequent to stakeholder consultations</w:t>
      </w:r>
      <w:r w:rsidR="00FB253D" w:rsidRPr="008F0F4E">
        <w:rPr>
          <w:rFonts w:cstheme="majorHAnsi"/>
          <w:szCs w:val="22"/>
        </w:rPr>
        <w:t xml:space="preserve">, </w:t>
      </w:r>
      <w:r w:rsidRPr="008F0F4E">
        <w:rPr>
          <w:rFonts w:cstheme="majorHAnsi"/>
          <w:szCs w:val="22"/>
        </w:rPr>
        <w:t xml:space="preserve">SAR </w:t>
      </w:r>
      <w:r w:rsidR="00FB253D" w:rsidRPr="008F0F4E">
        <w:rPr>
          <w:rFonts w:cstheme="majorHAnsi"/>
          <w:szCs w:val="22"/>
        </w:rPr>
        <w:t xml:space="preserve">officials </w:t>
      </w:r>
      <w:r w:rsidRPr="008F0F4E">
        <w:rPr>
          <w:rFonts w:cstheme="majorHAnsi"/>
          <w:szCs w:val="22"/>
        </w:rPr>
        <w:t xml:space="preserve">provided written comments </w:t>
      </w:r>
      <w:r w:rsidR="00FB253D" w:rsidRPr="008F0F4E">
        <w:rPr>
          <w:rFonts w:cstheme="majorHAnsi"/>
          <w:szCs w:val="22"/>
        </w:rPr>
        <w:t xml:space="preserve">to the International Secretariat (see Annex </w:t>
      </w:r>
      <w:r w:rsidR="001100BD" w:rsidRPr="008F0F4E">
        <w:rPr>
          <w:rFonts w:cstheme="majorHAnsi"/>
          <w:szCs w:val="22"/>
        </w:rPr>
        <w:t>D</w:t>
      </w:r>
      <w:r w:rsidR="00FB253D" w:rsidRPr="008F0F4E">
        <w:rPr>
          <w:rFonts w:cstheme="majorHAnsi"/>
          <w:szCs w:val="22"/>
        </w:rPr>
        <w:t xml:space="preserve">). According to </w:t>
      </w:r>
      <w:r w:rsidR="0081747A" w:rsidRPr="008F0F4E">
        <w:rPr>
          <w:rFonts w:cstheme="majorHAnsi"/>
          <w:szCs w:val="22"/>
        </w:rPr>
        <w:t>the comments</w:t>
      </w:r>
      <w:r w:rsidR="00FB253D" w:rsidRPr="008F0F4E">
        <w:rPr>
          <w:rFonts w:cstheme="majorHAnsi"/>
          <w:szCs w:val="22"/>
        </w:rPr>
        <w:t xml:space="preserve">, </w:t>
      </w:r>
      <w:r w:rsidR="0081747A" w:rsidRPr="008F0F4E">
        <w:rPr>
          <w:rFonts w:cstheme="majorHAnsi"/>
          <w:szCs w:val="22"/>
        </w:rPr>
        <w:t xml:space="preserve">only </w:t>
      </w:r>
      <w:r w:rsidR="00FB253D" w:rsidRPr="008F0F4E">
        <w:rPr>
          <w:rFonts w:cstheme="majorHAnsi"/>
          <w:szCs w:val="22"/>
        </w:rPr>
        <w:t xml:space="preserve">one </w:t>
      </w:r>
      <w:r w:rsidR="0081747A" w:rsidRPr="008F0F4E">
        <w:rPr>
          <w:rFonts w:cstheme="majorHAnsi"/>
          <w:szCs w:val="22"/>
        </w:rPr>
        <w:t xml:space="preserve">of the </w:t>
      </w:r>
      <w:r w:rsidR="00FB253D" w:rsidRPr="008F0F4E">
        <w:rPr>
          <w:rFonts w:cstheme="majorHAnsi"/>
          <w:szCs w:val="22"/>
        </w:rPr>
        <w:t>compan</w:t>
      </w:r>
      <w:r w:rsidR="0081747A" w:rsidRPr="008F0F4E">
        <w:rPr>
          <w:rFonts w:cstheme="majorHAnsi"/>
          <w:szCs w:val="22"/>
        </w:rPr>
        <w:t>ies excluded from the 2015-2016 reconciliation</w:t>
      </w:r>
      <w:r w:rsidR="00FB253D" w:rsidRPr="008F0F4E">
        <w:rPr>
          <w:rFonts w:cstheme="majorHAnsi"/>
          <w:szCs w:val="22"/>
        </w:rPr>
        <w:t xml:space="preserve"> </w:t>
      </w:r>
      <w:r w:rsidR="0081747A" w:rsidRPr="008F0F4E">
        <w:rPr>
          <w:rFonts w:cstheme="majorHAnsi"/>
          <w:szCs w:val="22"/>
        </w:rPr>
        <w:t xml:space="preserve">accounted for </w:t>
      </w:r>
      <w:r w:rsidR="00FB253D" w:rsidRPr="008F0F4E">
        <w:rPr>
          <w:rFonts w:cstheme="majorHAnsi"/>
          <w:szCs w:val="22"/>
        </w:rPr>
        <w:t xml:space="preserve">3.92% </w:t>
      </w:r>
      <w:r w:rsidR="0081747A" w:rsidRPr="008F0F4E">
        <w:rPr>
          <w:rFonts w:cstheme="majorHAnsi"/>
          <w:szCs w:val="22"/>
        </w:rPr>
        <w:t xml:space="preserve">of extractives companies’ tax payments </w:t>
      </w:r>
      <w:r w:rsidR="00FB253D" w:rsidRPr="008F0F4E">
        <w:rPr>
          <w:rFonts w:cstheme="majorHAnsi"/>
          <w:szCs w:val="22"/>
        </w:rPr>
        <w:t xml:space="preserve">in 2015 and 1.78% in 2016. The </w:t>
      </w:r>
      <w:r w:rsidR="0081747A" w:rsidRPr="008F0F4E">
        <w:rPr>
          <w:rFonts w:cstheme="majorHAnsi"/>
          <w:szCs w:val="22"/>
        </w:rPr>
        <w:t xml:space="preserve">comments </w:t>
      </w:r>
      <w:r w:rsidR="00FB253D" w:rsidRPr="008F0F4E">
        <w:rPr>
          <w:rFonts w:cstheme="majorHAnsi"/>
          <w:szCs w:val="22"/>
        </w:rPr>
        <w:t>also explain</w:t>
      </w:r>
      <w:r w:rsidR="0081747A" w:rsidRPr="008F0F4E">
        <w:rPr>
          <w:rFonts w:cstheme="majorHAnsi"/>
          <w:szCs w:val="22"/>
        </w:rPr>
        <w:t>ed</w:t>
      </w:r>
      <w:r w:rsidR="00FB253D" w:rsidRPr="008F0F4E">
        <w:rPr>
          <w:rFonts w:cstheme="majorHAnsi"/>
          <w:szCs w:val="22"/>
        </w:rPr>
        <w:t xml:space="preserve"> that the significant difference in revenues reported by SAR between 2015 and 2016</w:t>
      </w:r>
      <w:r w:rsidR="0081747A" w:rsidRPr="008F0F4E">
        <w:rPr>
          <w:rFonts w:cstheme="majorHAnsi"/>
          <w:szCs w:val="22"/>
        </w:rPr>
        <w:t xml:space="preserve"> are due to the fact </w:t>
      </w:r>
      <w:r w:rsidR="00FB253D" w:rsidRPr="008F0F4E">
        <w:rPr>
          <w:rFonts w:cstheme="majorHAnsi"/>
          <w:szCs w:val="22"/>
        </w:rPr>
        <w:t xml:space="preserve">that the largest contributor, </w:t>
      </w:r>
      <w:proofErr w:type="spellStart"/>
      <w:r w:rsidR="00FB253D" w:rsidRPr="008F0F4E">
        <w:rPr>
          <w:rFonts w:cstheme="majorHAnsi"/>
          <w:szCs w:val="22"/>
        </w:rPr>
        <w:t>Minerales</w:t>
      </w:r>
      <w:proofErr w:type="spellEnd"/>
      <w:r w:rsidR="00FB253D" w:rsidRPr="008F0F4E">
        <w:rPr>
          <w:rFonts w:cstheme="majorHAnsi"/>
          <w:szCs w:val="22"/>
        </w:rPr>
        <w:t xml:space="preserve"> de </w:t>
      </w:r>
      <w:proofErr w:type="spellStart"/>
      <w:r w:rsidR="00FB253D" w:rsidRPr="008F0F4E">
        <w:rPr>
          <w:rFonts w:cstheme="majorHAnsi"/>
          <w:szCs w:val="22"/>
        </w:rPr>
        <w:t>Occidente</w:t>
      </w:r>
      <w:proofErr w:type="spellEnd"/>
      <w:r w:rsidR="0081747A" w:rsidRPr="008F0F4E">
        <w:rPr>
          <w:rFonts w:cstheme="majorHAnsi"/>
          <w:szCs w:val="22"/>
        </w:rPr>
        <w:t>,</w:t>
      </w:r>
      <w:r w:rsidR="00FB253D" w:rsidRPr="008F0F4E">
        <w:rPr>
          <w:rFonts w:cstheme="majorHAnsi"/>
          <w:szCs w:val="22"/>
        </w:rPr>
        <w:t xml:space="preserve"> had omitted to file</w:t>
      </w:r>
      <w:r w:rsidR="007D0FD7" w:rsidRPr="008F0F4E">
        <w:rPr>
          <w:rFonts w:cstheme="majorHAnsi"/>
          <w:szCs w:val="22"/>
        </w:rPr>
        <w:t xml:space="preserve"> their tax return for</w:t>
      </w:r>
      <w:r w:rsidR="00FB253D" w:rsidRPr="008F0F4E">
        <w:rPr>
          <w:rFonts w:cstheme="majorHAnsi"/>
          <w:szCs w:val="22"/>
        </w:rPr>
        <w:t xml:space="preserve"> year 2014 and ended up filing both </w:t>
      </w:r>
      <w:r w:rsidR="007D0FD7" w:rsidRPr="008F0F4E">
        <w:rPr>
          <w:rFonts w:cstheme="majorHAnsi"/>
          <w:szCs w:val="22"/>
        </w:rPr>
        <w:t xml:space="preserve">tax </w:t>
      </w:r>
      <w:r w:rsidR="00FB253D" w:rsidRPr="008F0F4E">
        <w:rPr>
          <w:rFonts w:cstheme="majorHAnsi"/>
          <w:szCs w:val="22"/>
        </w:rPr>
        <w:t>returns, 2014 and 2015, in 2016. This company represents 89.95% of the total income tax</w:t>
      </w:r>
      <w:r w:rsidR="00FB253D" w:rsidRPr="00992DD9">
        <w:rPr>
          <w:rFonts w:cstheme="majorHAnsi"/>
          <w:szCs w:val="22"/>
        </w:rPr>
        <w:t xml:space="preserve"> generated by mining sector. </w:t>
      </w:r>
    </w:p>
    <w:p w14:paraId="7B146526" w14:textId="502E124C" w:rsidR="00EB7076" w:rsidRPr="00992DD9" w:rsidRDefault="009464C5" w:rsidP="00EB7076">
      <w:pPr>
        <w:pStyle w:val="NormalWeb"/>
        <w:spacing w:line="276" w:lineRule="auto"/>
        <w:rPr>
          <w:rFonts w:cstheme="majorHAnsi"/>
          <w:sz w:val="22"/>
          <w:szCs w:val="22"/>
        </w:rPr>
      </w:pPr>
      <w:r w:rsidRPr="00992DD9">
        <w:rPr>
          <w:rFonts w:cstheme="majorHAnsi"/>
          <w:i/>
          <w:sz w:val="22"/>
          <w:szCs w:val="22"/>
          <w:u w:val="single"/>
        </w:rPr>
        <w:t>Full government disclosure:</w:t>
      </w:r>
      <w:r w:rsidRPr="00992DD9">
        <w:rPr>
          <w:rFonts w:cstheme="majorHAnsi"/>
          <w:i/>
          <w:sz w:val="22"/>
          <w:szCs w:val="22"/>
        </w:rPr>
        <w:t xml:space="preserve"> </w:t>
      </w:r>
      <w:r w:rsidRPr="00992DD9">
        <w:rPr>
          <w:rFonts w:cstheme="majorHAnsi"/>
          <w:sz w:val="22"/>
          <w:szCs w:val="22"/>
        </w:rPr>
        <w:t>The EITI report notes that total government revenue from the extractive sector was HNL</w:t>
      </w:r>
      <w:r w:rsidRPr="00992DD9">
        <w:rPr>
          <w:rFonts w:cstheme="majorHAnsi"/>
          <w:sz w:val="22"/>
          <w:szCs w:val="22"/>
          <w:vertAlign w:val="superscript"/>
        </w:rPr>
        <w:t xml:space="preserve"> </w:t>
      </w:r>
      <w:r w:rsidRPr="00992DD9">
        <w:rPr>
          <w:rFonts w:cstheme="majorHAnsi"/>
          <w:sz w:val="22"/>
          <w:szCs w:val="22"/>
        </w:rPr>
        <w:t>208 million, which is approximately USD 28 million in 2015, and HNL</w:t>
      </w:r>
      <w:r w:rsidRPr="00992DD9">
        <w:rPr>
          <w:rStyle w:val="FootnoteReference"/>
          <w:sz w:val="22"/>
          <w:szCs w:val="22"/>
        </w:rPr>
        <w:footnoteReference w:id="42"/>
      </w:r>
      <w:r w:rsidRPr="00992DD9">
        <w:rPr>
          <w:rFonts w:cstheme="majorHAnsi"/>
          <w:sz w:val="22"/>
          <w:szCs w:val="22"/>
        </w:rPr>
        <w:t xml:space="preserve"> 551 million, which amounts to approximately USD 74 million in 2016 </w:t>
      </w:r>
      <w:r w:rsidR="00EB7076" w:rsidRPr="00992DD9">
        <w:rPr>
          <w:rFonts w:cstheme="majorHAnsi"/>
          <w:sz w:val="22"/>
          <w:szCs w:val="22"/>
        </w:rPr>
        <w:t>The report also includes a table with total government revenues received by the government agencies (INHGEOMIN, SAR and Municipalities</w:t>
      </w:r>
      <w:r w:rsidR="00EB7076">
        <w:rPr>
          <w:rFonts w:cstheme="majorHAnsi"/>
          <w:sz w:val="22"/>
          <w:szCs w:val="22"/>
        </w:rPr>
        <w:t>)</w:t>
      </w:r>
      <w:r w:rsidR="00EB7076" w:rsidRPr="00992DD9">
        <w:rPr>
          <w:rFonts w:cstheme="majorHAnsi"/>
          <w:sz w:val="22"/>
          <w:szCs w:val="22"/>
        </w:rPr>
        <w:t>, but does not disaggregate these figures by</w:t>
      </w:r>
      <w:r w:rsidR="00243C84">
        <w:rPr>
          <w:rFonts w:cstheme="majorHAnsi"/>
          <w:sz w:val="22"/>
          <w:szCs w:val="22"/>
        </w:rPr>
        <w:t xml:space="preserve"> each</w:t>
      </w:r>
      <w:r w:rsidR="00EB7076" w:rsidRPr="00992DD9">
        <w:rPr>
          <w:rFonts w:cstheme="majorHAnsi"/>
          <w:sz w:val="22"/>
          <w:szCs w:val="22"/>
        </w:rPr>
        <w:t xml:space="preserve"> revenue stream</w:t>
      </w:r>
      <w:r w:rsidR="00EB7076">
        <w:rPr>
          <w:rFonts w:cstheme="majorHAnsi"/>
          <w:sz w:val="22"/>
          <w:szCs w:val="22"/>
        </w:rPr>
        <w:t xml:space="preserve"> </w:t>
      </w:r>
      <w:r w:rsidR="00EB7076" w:rsidRPr="00992DD9">
        <w:rPr>
          <w:rFonts w:cstheme="majorHAnsi"/>
          <w:sz w:val="22"/>
          <w:szCs w:val="22"/>
        </w:rPr>
        <w:t xml:space="preserve">(p. 60).  </w:t>
      </w:r>
    </w:p>
    <w:p w14:paraId="6D780366" w14:textId="7DEDB3B4" w:rsidR="001C3958" w:rsidRPr="00992DD9" w:rsidRDefault="004A27F7" w:rsidP="0075227D">
      <w:pPr>
        <w:pStyle w:val="NormalWeb"/>
        <w:spacing w:line="276" w:lineRule="auto"/>
        <w:rPr>
          <w:rFonts w:cstheme="majorHAnsi"/>
          <w:sz w:val="22"/>
          <w:szCs w:val="22"/>
          <w:lang w:val="en-GB"/>
        </w:rPr>
      </w:pPr>
      <w:r w:rsidRPr="00992DD9">
        <w:rPr>
          <w:rFonts w:cstheme="majorHAnsi"/>
          <w:i/>
          <w:sz w:val="22"/>
          <w:szCs w:val="22"/>
          <w:u w:val="single"/>
        </w:rPr>
        <w:t>Discrepancies</w:t>
      </w:r>
      <w:r w:rsidRPr="00992DD9">
        <w:rPr>
          <w:rFonts w:cstheme="majorHAnsi"/>
          <w:sz w:val="22"/>
          <w:szCs w:val="22"/>
        </w:rPr>
        <w:t xml:space="preserve">: </w:t>
      </w:r>
      <w:r w:rsidR="001C3958" w:rsidRPr="00992DD9">
        <w:rPr>
          <w:rFonts w:cstheme="majorHAnsi"/>
          <w:sz w:val="22"/>
          <w:szCs w:val="22"/>
          <w:lang w:val="en-GB"/>
        </w:rPr>
        <w:t xml:space="preserve">The report includes the reconciliation tables (pp.70-87) which point to discrepancies. Many of these discrepancies between the revenues reported by government entities and payments </w:t>
      </w:r>
      <w:r w:rsidR="001C3958" w:rsidRPr="00992DD9">
        <w:rPr>
          <w:rFonts w:cstheme="majorHAnsi"/>
          <w:sz w:val="22"/>
          <w:szCs w:val="22"/>
          <w:lang w:val="en-GB"/>
        </w:rPr>
        <w:lastRenderedPageBreak/>
        <w:t xml:space="preserve">made by companies can be explained due to differences in exchange rates and other technical differences in the reporting. The explanation </w:t>
      </w:r>
      <w:r w:rsidR="00125C8D">
        <w:rPr>
          <w:rFonts w:cstheme="majorHAnsi"/>
          <w:sz w:val="22"/>
          <w:szCs w:val="22"/>
          <w:lang w:val="en-GB"/>
        </w:rPr>
        <w:t xml:space="preserve">for discrepancies is provided </w:t>
      </w:r>
      <w:r w:rsidR="001C3958" w:rsidRPr="00992DD9">
        <w:rPr>
          <w:rFonts w:cstheme="majorHAnsi"/>
          <w:sz w:val="22"/>
          <w:szCs w:val="22"/>
          <w:lang w:val="en-GB"/>
        </w:rPr>
        <w:t>in the report (pp.70</w:t>
      </w:r>
      <w:r w:rsidR="003448F9">
        <w:rPr>
          <w:rFonts w:cstheme="majorHAnsi"/>
          <w:sz w:val="22"/>
          <w:szCs w:val="22"/>
          <w:lang w:val="en-GB"/>
        </w:rPr>
        <w:t>-</w:t>
      </w:r>
      <w:r w:rsidR="001C3958" w:rsidRPr="00992DD9">
        <w:rPr>
          <w:rFonts w:cstheme="majorHAnsi"/>
          <w:sz w:val="22"/>
          <w:szCs w:val="22"/>
          <w:lang w:val="en-GB"/>
        </w:rPr>
        <w:t xml:space="preserve">87). Despite this, there are still some discrepancies that have not been addressed, such as </w:t>
      </w:r>
      <w:r w:rsidR="003448F9">
        <w:rPr>
          <w:rFonts w:cstheme="majorHAnsi"/>
          <w:sz w:val="22"/>
          <w:szCs w:val="22"/>
          <w:lang w:val="en-GB"/>
        </w:rPr>
        <w:t xml:space="preserve">those related to </w:t>
      </w:r>
      <w:r w:rsidR="001C3958" w:rsidRPr="00992DD9">
        <w:rPr>
          <w:rFonts w:cstheme="majorHAnsi"/>
          <w:sz w:val="22"/>
          <w:szCs w:val="22"/>
          <w:lang w:val="en-GB"/>
        </w:rPr>
        <w:t xml:space="preserve">the Population </w:t>
      </w:r>
      <w:r w:rsidR="003448F9">
        <w:rPr>
          <w:rFonts w:cstheme="majorHAnsi"/>
          <w:sz w:val="22"/>
          <w:szCs w:val="22"/>
          <w:lang w:val="en-GB"/>
        </w:rPr>
        <w:t>S</w:t>
      </w:r>
      <w:r w:rsidR="001C3958" w:rsidRPr="00992DD9">
        <w:rPr>
          <w:rFonts w:cstheme="majorHAnsi"/>
          <w:sz w:val="22"/>
          <w:szCs w:val="22"/>
          <w:lang w:val="en-GB"/>
        </w:rPr>
        <w:t>ecurity Fee</w:t>
      </w:r>
      <w:r w:rsidR="003448F9">
        <w:rPr>
          <w:rFonts w:cstheme="majorHAnsi"/>
          <w:sz w:val="22"/>
          <w:szCs w:val="22"/>
          <w:lang w:val="en-GB"/>
        </w:rPr>
        <w:t>,</w:t>
      </w:r>
      <w:r w:rsidR="001C3958" w:rsidRPr="00992DD9">
        <w:rPr>
          <w:rFonts w:cstheme="majorHAnsi"/>
          <w:sz w:val="22"/>
          <w:szCs w:val="22"/>
          <w:lang w:val="en-GB"/>
        </w:rPr>
        <w:t xml:space="preserve"> an exclusive contribution from the mining sector. The information about this fee was provided by companies, but not by SAR</w:t>
      </w:r>
      <w:r w:rsidR="00F80338">
        <w:rPr>
          <w:rFonts w:cstheme="majorHAnsi"/>
          <w:sz w:val="22"/>
          <w:szCs w:val="22"/>
          <w:lang w:val="en-GB"/>
        </w:rPr>
        <w:t>,</w:t>
      </w:r>
      <w:r w:rsidR="001C3958" w:rsidRPr="00992DD9">
        <w:rPr>
          <w:rFonts w:cstheme="majorHAnsi"/>
          <w:sz w:val="22"/>
          <w:szCs w:val="22"/>
          <w:lang w:val="en-GB"/>
        </w:rPr>
        <w:t xml:space="preserve"> which does </w:t>
      </w:r>
      <w:r w:rsidR="00243C84">
        <w:rPr>
          <w:rFonts w:cstheme="majorHAnsi"/>
          <w:sz w:val="22"/>
          <w:szCs w:val="22"/>
          <w:lang w:val="en-GB"/>
        </w:rPr>
        <w:t>not include</w:t>
      </w:r>
      <w:r w:rsidR="001C3958" w:rsidRPr="00992DD9">
        <w:rPr>
          <w:rFonts w:cstheme="majorHAnsi"/>
          <w:sz w:val="22"/>
          <w:szCs w:val="22"/>
          <w:lang w:val="en-GB"/>
        </w:rPr>
        <w:t xml:space="preserve"> this </w:t>
      </w:r>
      <w:r w:rsidR="00243C84">
        <w:rPr>
          <w:rFonts w:cstheme="majorHAnsi"/>
          <w:sz w:val="22"/>
          <w:szCs w:val="22"/>
          <w:lang w:val="en-GB"/>
        </w:rPr>
        <w:t xml:space="preserve">revenue </w:t>
      </w:r>
      <w:r w:rsidR="001C3958" w:rsidRPr="00992DD9">
        <w:rPr>
          <w:rFonts w:cstheme="majorHAnsi"/>
          <w:sz w:val="22"/>
          <w:szCs w:val="22"/>
          <w:lang w:val="en-GB"/>
        </w:rPr>
        <w:t xml:space="preserve">in its 2015 and 2016 registers. The </w:t>
      </w:r>
      <w:r w:rsidR="00F80338">
        <w:rPr>
          <w:rFonts w:cstheme="majorHAnsi"/>
          <w:sz w:val="22"/>
          <w:szCs w:val="22"/>
          <w:lang w:val="en-GB"/>
        </w:rPr>
        <w:t xml:space="preserve">EITI Report includes a </w:t>
      </w:r>
      <w:r w:rsidR="001C3958" w:rsidRPr="00992DD9">
        <w:rPr>
          <w:rFonts w:cstheme="majorHAnsi"/>
          <w:sz w:val="22"/>
          <w:szCs w:val="22"/>
          <w:lang w:val="en-GB"/>
        </w:rPr>
        <w:t>recommend</w:t>
      </w:r>
      <w:r w:rsidR="00F80338">
        <w:rPr>
          <w:rFonts w:cstheme="majorHAnsi"/>
          <w:sz w:val="22"/>
          <w:szCs w:val="22"/>
          <w:lang w:val="en-GB"/>
        </w:rPr>
        <w:t>ation</w:t>
      </w:r>
      <w:r w:rsidR="001C3958" w:rsidRPr="00992DD9">
        <w:rPr>
          <w:rFonts w:cstheme="majorHAnsi"/>
          <w:sz w:val="22"/>
          <w:szCs w:val="22"/>
          <w:lang w:val="en-GB"/>
        </w:rPr>
        <w:t xml:space="preserve"> that the MSG undertake actions to access more complete information in government revenues, in order to be able to better process the reconciliation of payments (p.89). </w:t>
      </w:r>
    </w:p>
    <w:p w14:paraId="01B7639D" w14:textId="20DB0C01" w:rsidR="004171F4" w:rsidRPr="00992DD9" w:rsidRDefault="004171F4" w:rsidP="004171F4">
      <w:pPr>
        <w:pStyle w:val="Heading3"/>
      </w:pPr>
      <w:r w:rsidRPr="00992DD9">
        <w:t>Secretariat’s Assessment</w:t>
      </w:r>
    </w:p>
    <w:p w14:paraId="72C11032" w14:textId="69444922" w:rsidR="005A5A0F" w:rsidRDefault="004171F4" w:rsidP="0079453B">
      <w:pPr>
        <w:spacing w:before="120"/>
        <w:rPr>
          <w:rFonts w:cstheme="majorHAnsi"/>
          <w:szCs w:val="22"/>
        </w:rPr>
      </w:pPr>
      <w:r w:rsidRPr="00992DD9">
        <w:rPr>
          <w:rFonts w:cstheme="majorHAnsi"/>
          <w:szCs w:val="22"/>
          <w:u w:val="single"/>
        </w:rPr>
        <w:t>The International Secretariat</w:t>
      </w:r>
      <w:r w:rsidR="00FA1ADF">
        <w:rPr>
          <w:rFonts w:cstheme="majorHAnsi"/>
          <w:szCs w:val="22"/>
          <w:u w:val="single"/>
        </w:rPr>
        <w:t>’s preliminary</w:t>
      </w:r>
      <w:r w:rsidRPr="00992DD9">
        <w:rPr>
          <w:rFonts w:cstheme="majorHAnsi"/>
          <w:szCs w:val="22"/>
          <w:u w:val="single"/>
        </w:rPr>
        <w:t xml:space="preserve"> assessment is that Honduras has not addressed </w:t>
      </w:r>
      <w:r w:rsidR="000E173A">
        <w:rPr>
          <w:rFonts w:cstheme="majorHAnsi"/>
          <w:szCs w:val="22"/>
          <w:u w:val="single"/>
        </w:rPr>
        <w:t xml:space="preserve">the </w:t>
      </w:r>
      <w:r w:rsidRPr="00992DD9">
        <w:rPr>
          <w:rFonts w:cstheme="majorHAnsi"/>
          <w:szCs w:val="22"/>
          <w:u w:val="single"/>
        </w:rPr>
        <w:t xml:space="preserve">corrective action </w:t>
      </w:r>
      <w:r w:rsidR="000E173A">
        <w:rPr>
          <w:rFonts w:cstheme="majorHAnsi"/>
          <w:szCs w:val="22"/>
          <w:u w:val="single"/>
        </w:rPr>
        <w:t>on comprehensiveness and</w:t>
      </w:r>
      <w:r w:rsidRPr="00992DD9">
        <w:rPr>
          <w:rFonts w:cstheme="majorHAnsi"/>
          <w:szCs w:val="22"/>
          <w:u w:val="single"/>
        </w:rPr>
        <w:t xml:space="preserve"> ha</w:t>
      </w:r>
      <w:r w:rsidR="000E173A">
        <w:rPr>
          <w:rFonts w:cstheme="majorHAnsi"/>
          <w:szCs w:val="22"/>
          <w:u w:val="single"/>
        </w:rPr>
        <w:t>s</w:t>
      </w:r>
      <w:r w:rsidRPr="00992DD9">
        <w:rPr>
          <w:rFonts w:cstheme="majorHAnsi"/>
          <w:szCs w:val="22"/>
          <w:u w:val="single"/>
        </w:rPr>
        <w:t xml:space="preserve"> made </w:t>
      </w:r>
      <w:r w:rsidR="00F960DF" w:rsidRPr="00992DD9">
        <w:rPr>
          <w:rFonts w:cstheme="majorHAnsi"/>
          <w:szCs w:val="22"/>
          <w:u w:val="single"/>
        </w:rPr>
        <w:t>meaningful</w:t>
      </w:r>
      <w:r w:rsidRPr="00992DD9">
        <w:rPr>
          <w:rFonts w:cstheme="majorHAnsi"/>
          <w:szCs w:val="22"/>
          <w:u w:val="single"/>
        </w:rPr>
        <w:t xml:space="preserve"> progress </w:t>
      </w:r>
      <w:r w:rsidR="000E173A">
        <w:rPr>
          <w:rFonts w:cstheme="majorHAnsi"/>
          <w:szCs w:val="22"/>
          <w:u w:val="single"/>
        </w:rPr>
        <w:t xml:space="preserve">without considerable improvements </w:t>
      </w:r>
      <w:r w:rsidRPr="00992DD9">
        <w:rPr>
          <w:rFonts w:cstheme="majorHAnsi"/>
          <w:szCs w:val="22"/>
          <w:u w:val="single"/>
        </w:rPr>
        <w:t xml:space="preserve">towards meeting Requirement </w:t>
      </w:r>
      <w:r w:rsidR="00F960DF" w:rsidRPr="00992DD9">
        <w:rPr>
          <w:rFonts w:cstheme="majorHAnsi"/>
          <w:szCs w:val="22"/>
          <w:u w:val="single"/>
        </w:rPr>
        <w:t>4.1</w:t>
      </w:r>
      <w:r w:rsidRPr="00992DD9">
        <w:rPr>
          <w:rFonts w:cstheme="majorHAnsi"/>
          <w:szCs w:val="22"/>
          <w:u w:val="single"/>
        </w:rPr>
        <w:t>.</w:t>
      </w:r>
      <w:r w:rsidR="00A804FE">
        <w:rPr>
          <w:rFonts w:cstheme="majorHAnsi"/>
          <w:szCs w:val="22"/>
        </w:rPr>
        <w:t xml:space="preserve"> </w:t>
      </w:r>
      <w:r w:rsidR="00C16634">
        <w:rPr>
          <w:rFonts w:cstheme="majorHAnsi"/>
          <w:szCs w:val="22"/>
        </w:rPr>
        <w:t>Following</w:t>
      </w:r>
      <w:r w:rsidR="00F960DF" w:rsidRPr="00992DD9">
        <w:rPr>
          <w:rFonts w:cstheme="majorHAnsi"/>
          <w:szCs w:val="22"/>
        </w:rPr>
        <w:t xml:space="preserve"> </w:t>
      </w:r>
      <w:r w:rsidR="00A53A78">
        <w:rPr>
          <w:rFonts w:cstheme="majorHAnsi"/>
          <w:szCs w:val="22"/>
        </w:rPr>
        <w:t>this Requirement</w:t>
      </w:r>
      <w:r w:rsidR="00F960DF" w:rsidRPr="00992DD9">
        <w:rPr>
          <w:rFonts w:cstheme="majorHAnsi"/>
          <w:szCs w:val="22"/>
        </w:rPr>
        <w:t xml:space="preserve">, “the MSG is required to agree which payments and revenues are material and therefore must be disclosed including appropriate materiality definitions and thresholds.” </w:t>
      </w:r>
      <w:r w:rsidR="000A17CD" w:rsidRPr="00992DD9">
        <w:rPr>
          <w:rFonts w:cstheme="majorHAnsi"/>
          <w:szCs w:val="22"/>
        </w:rPr>
        <w:t xml:space="preserve">The </w:t>
      </w:r>
      <w:r w:rsidR="0013595E">
        <w:rPr>
          <w:rFonts w:cstheme="majorHAnsi"/>
          <w:szCs w:val="22"/>
        </w:rPr>
        <w:t xml:space="preserve">2015-2016 </w:t>
      </w:r>
      <w:r w:rsidR="000A17CD" w:rsidRPr="00992DD9">
        <w:rPr>
          <w:rFonts w:cstheme="majorHAnsi"/>
          <w:szCs w:val="22"/>
        </w:rPr>
        <w:t xml:space="preserve">EITI </w:t>
      </w:r>
      <w:r w:rsidR="0013595E">
        <w:rPr>
          <w:rFonts w:cstheme="majorHAnsi"/>
          <w:szCs w:val="22"/>
        </w:rPr>
        <w:t>R</w:t>
      </w:r>
      <w:r w:rsidR="000A17CD" w:rsidRPr="00992DD9">
        <w:rPr>
          <w:rFonts w:cstheme="majorHAnsi"/>
          <w:szCs w:val="22"/>
        </w:rPr>
        <w:t xml:space="preserve">eport mentions </w:t>
      </w:r>
      <w:proofErr w:type="gramStart"/>
      <w:r w:rsidR="000A17CD" w:rsidRPr="00992DD9">
        <w:rPr>
          <w:rFonts w:cstheme="majorHAnsi"/>
          <w:szCs w:val="22"/>
        </w:rPr>
        <w:t>the final result</w:t>
      </w:r>
      <w:proofErr w:type="gramEnd"/>
      <w:r w:rsidR="000A17CD" w:rsidRPr="00992DD9">
        <w:rPr>
          <w:rFonts w:cstheme="majorHAnsi"/>
          <w:szCs w:val="22"/>
        </w:rPr>
        <w:t xml:space="preserve"> in terms of </w:t>
      </w:r>
      <w:r w:rsidR="0013595E">
        <w:rPr>
          <w:rFonts w:cstheme="majorHAnsi"/>
          <w:szCs w:val="22"/>
        </w:rPr>
        <w:t xml:space="preserve">the reconciliation </w:t>
      </w:r>
      <w:r w:rsidR="005A5A0F" w:rsidRPr="00992DD9">
        <w:rPr>
          <w:rFonts w:cstheme="majorHAnsi"/>
          <w:szCs w:val="22"/>
        </w:rPr>
        <w:t>coverage</w:t>
      </w:r>
      <w:r w:rsidR="005A5A0F">
        <w:rPr>
          <w:rFonts w:cstheme="majorHAnsi"/>
          <w:szCs w:val="22"/>
        </w:rPr>
        <w:t xml:space="preserve"> but</w:t>
      </w:r>
      <w:r w:rsidR="000A17CD" w:rsidRPr="00992DD9">
        <w:rPr>
          <w:rFonts w:cstheme="majorHAnsi"/>
          <w:szCs w:val="22"/>
        </w:rPr>
        <w:t xml:space="preserve"> does not explain </w:t>
      </w:r>
      <w:r w:rsidR="0013595E">
        <w:rPr>
          <w:rFonts w:cstheme="majorHAnsi"/>
          <w:szCs w:val="22"/>
        </w:rPr>
        <w:t>the materiality thresholds adopted nor confirm that no material revenue stream or company making material payments to government was excluded from the scope of reconciliation</w:t>
      </w:r>
      <w:r w:rsidR="000A17CD" w:rsidRPr="00992DD9">
        <w:rPr>
          <w:rFonts w:cstheme="majorHAnsi"/>
          <w:szCs w:val="22"/>
        </w:rPr>
        <w:t xml:space="preserve">. </w:t>
      </w:r>
      <w:r w:rsidR="0013595E">
        <w:rPr>
          <w:rFonts w:cstheme="majorHAnsi"/>
          <w:szCs w:val="22"/>
        </w:rPr>
        <w:t>M</w:t>
      </w:r>
      <w:r w:rsidR="00F960DF" w:rsidRPr="00992DD9">
        <w:rPr>
          <w:rFonts w:cstheme="majorHAnsi"/>
          <w:szCs w:val="22"/>
        </w:rPr>
        <w:t>inutes of MSG meetings</w:t>
      </w:r>
      <w:r w:rsidR="0013595E">
        <w:rPr>
          <w:rFonts w:cstheme="majorHAnsi"/>
          <w:szCs w:val="22"/>
        </w:rPr>
        <w:t xml:space="preserve"> confirm that </w:t>
      </w:r>
      <w:r w:rsidR="00F960DF" w:rsidRPr="00992DD9">
        <w:rPr>
          <w:rFonts w:cstheme="majorHAnsi"/>
          <w:szCs w:val="22"/>
        </w:rPr>
        <w:t xml:space="preserve">materiality </w:t>
      </w:r>
      <w:r w:rsidR="0013595E">
        <w:rPr>
          <w:rFonts w:cstheme="majorHAnsi"/>
          <w:szCs w:val="22"/>
        </w:rPr>
        <w:t>wa</w:t>
      </w:r>
      <w:r w:rsidR="00F960DF" w:rsidRPr="00992DD9">
        <w:rPr>
          <w:rFonts w:cstheme="majorHAnsi"/>
          <w:szCs w:val="22"/>
        </w:rPr>
        <w:t xml:space="preserve">s defined in terms of </w:t>
      </w:r>
      <w:r w:rsidR="0013595E">
        <w:rPr>
          <w:rFonts w:cstheme="majorHAnsi"/>
          <w:szCs w:val="22"/>
        </w:rPr>
        <w:t xml:space="preserve">the aggregate reconciliation coverage, not in terms of each revenue stream and company’s share of </w:t>
      </w:r>
      <w:r w:rsidR="00A84709">
        <w:rPr>
          <w:rFonts w:cstheme="majorHAnsi"/>
          <w:szCs w:val="22"/>
        </w:rPr>
        <w:t xml:space="preserve">total </w:t>
      </w:r>
      <w:r w:rsidR="0013595E">
        <w:rPr>
          <w:rFonts w:cstheme="majorHAnsi"/>
          <w:szCs w:val="22"/>
        </w:rPr>
        <w:t>government extractives revenues</w:t>
      </w:r>
      <w:r w:rsidR="00C763E5" w:rsidRPr="00992DD9">
        <w:rPr>
          <w:rFonts w:cstheme="majorHAnsi"/>
          <w:szCs w:val="22"/>
        </w:rPr>
        <w:t>. Th</w:t>
      </w:r>
      <w:r w:rsidR="008D3BBD">
        <w:rPr>
          <w:rFonts w:cstheme="majorHAnsi"/>
          <w:szCs w:val="22"/>
        </w:rPr>
        <w:t>e</w:t>
      </w:r>
      <w:r w:rsidR="00C763E5" w:rsidRPr="00992DD9">
        <w:rPr>
          <w:rFonts w:cstheme="majorHAnsi"/>
          <w:szCs w:val="22"/>
        </w:rPr>
        <w:t xml:space="preserve"> </w:t>
      </w:r>
      <w:r w:rsidR="008D3BBD">
        <w:rPr>
          <w:rFonts w:cstheme="majorHAnsi"/>
          <w:szCs w:val="22"/>
        </w:rPr>
        <w:t xml:space="preserve">approach to materiality </w:t>
      </w:r>
      <w:r w:rsidR="00F960DF" w:rsidRPr="00992DD9">
        <w:rPr>
          <w:rFonts w:cstheme="majorHAnsi"/>
          <w:szCs w:val="22"/>
        </w:rPr>
        <w:t>is based on production and export</w:t>
      </w:r>
      <w:r w:rsidR="008D3BBD">
        <w:rPr>
          <w:rFonts w:cstheme="majorHAnsi"/>
          <w:szCs w:val="22"/>
        </w:rPr>
        <w:t xml:space="preserve"> </w:t>
      </w:r>
      <w:r w:rsidR="008D3BBD" w:rsidRPr="00992DD9">
        <w:rPr>
          <w:rFonts w:cstheme="majorHAnsi"/>
          <w:szCs w:val="22"/>
        </w:rPr>
        <w:t>values</w:t>
      </w:r>
      <w:r w:rsidR="00F960DF" w:rsidRPr="00992DD9">
        <w:rPr>
          <w:rFonts w:cstheme="majorHAnsi"/>
          <w:szCs w:val="22"/>
        </w:rPr>
        <w:t xml:space="preserve"> </w:t>
      </w:r>
      <w:r w:rsidR="00C763E5" w:rsidRPr="00992DD9">
        <w:rPr>
          <w:rFonts w:cstheme="majorHAnsi"/>
          <w:szCs w:val="22"/>
        </w:rPr>
        <w:t xml:space="preserve">as well as </w:t>
      </w:r>
      <w:r w:rsidR="008D3BBD">
        <w:rPr>
          <w:rFonts w:cstheme="majorHAnsi"/>
          <w:szCs w:val="22"/>
        </w:rPr>
        <w:t xml:space="preserve">non-tax </w:t>
      </w:r>
      <w:r w:rsidR="00F960DF" w:rsidRPr="00992DD9">
        <w:rPr>
          <w:rFonts w:cstheme="majorHAnsi"/>
          <w:szCs w:val="22"/>
        </w:rPr>
        <w:t>revenues collected by INGHEOMIN</w:t>
      </w:r>
      <w:r w:rsidR="008D3BBD">
        <w:rPr>
          <w:rFonts w:cstheme="majorHAnsi"/>
          <w:szCs w:val="22"/>
        </w:rPr>
        <w:t>, not in terms of total government (tax and non-tax) revenues in the year under review</w:t>
      </w:r>
      <w:r w:rsidR="00F960DF" w:rsidRPr="00992DD9">
        <w:rPr>
          <w:rFonts w:cstheme="majorHAnsi"/>
          <w:szCs w:val="22"/>
        </w:rPr>
        <w:t>.</w:t>
      </w:r>
      <w:r w:rsidR="00273322">
        <w:rPr>
          <w:rFonts w:cstheme="majorHAnsi"/>
          <w:szCs w:val="22"/>
        </w:rPr>
        <w:t xml:space="preserve"> </w:t>
      </w:r>
    </w:p>
    <w:p w14:paraId="32602E92" w14:textId="390E5DA7" w:rsidR="00F960DF" w:rsidRPr="00992DD9" w:rsidRDefault="00231097" w:rsidP="005A5A0F">
      <w:pPr>
        <w:spacing w:before="120"/>
        <w:rPr>
          <w:rFonts w:cstheme="majorHAnsi"/>
          <w:szCs w:val="22"/>
        </w:rPr>
      </w:pPr>
      <w:r>
        <w:rPr>
          <w:rFonts w:cstheme="majorHAnsi"/>
          <w:szCs w:val="22"/>
        </w:rPr>
        <w:t xml:space="preserve">While the MSG asked for </w:t>
      </w:r>
      <w:r w:rsidR="00F960DF" w:rsidRPr="00992DD9">
        <w:rPr>
          <w:rFonts w:cstheme="majorHAnsi"/>
          <w:szCs w:val="22"/>
        </w:rPr>
        <w:t xml:space="preserve">an ex-post </w:t>
      </w:r>
      <w:r>
        <w:rPr>
          <w:rFonts w:cstheme="majorHAnsi"/>
          <w:szCs w:val="22"/>
        </w:rPr>
        <w:t xml:space="preserve">confirmation </w:t>
      </w:r>
      <w:r w:rsidR="00496FFE">
        <w:rPr>
          <w:rFonts w:cstheme="majorHAnsi"/>
          <w:szCs w:val="22"/>
        </w:rPr>
        <w:t xml:space="preserve">of comprehensiveness </w:t>
      </w:r>
      <w:r>
        <w:rPr>
          <w:rFonts w:cstheme="majorHAnsi"/>
          <w:szCs w:val="22"/>
        </w:rPr>
        <w:t>from the Tax Office (SAR)</w:t>
      </w:r>
      <w:r w:rsidR="00496FFE">
        <w:rPr>
          <w:rFonts w:cstheme="majorHAnsi"/>
          <w:szCs w:val="22"/>
        </w:rPr>
        <w:t>,</w:t>
      </w:r>
      <w:r>
        <w:rPr>
          <w:rFonts w:cstheme="majorHAnsi"/>
          <w:szCs w:val="22"/>
        </w:rPr>
        <w:t xml:space="preserve"> </w:t>
      </w:r>
      <w:r w:rsidR="00496FFE">
        <w:rPr>
          <w:rFonts w:cstheme="majorHAnsi"/>
          <w:szCs w:val="22"/>
        </w:rPr>
        <w:t xml:space="preserve">this </w:t>
      </w:r>
      <w:r w:rsidR="00F960DF" w:rsidRPr="00992DD9">
        <w:rPr>
          <w:rFonts w:cstheme="majorHAnsi"/>
          <w:szCs w:val="22"/>
        </w:rPr>
        <w:t>confirm</w:t>
      </w:r>
      <w:r w:rsidR="00496FFE">
        <w:rPr>
          <w:rFonts w:cstheme="majorHAnsi"/>
          <w:szCs w:val="22"/>
        </w:rPr>
        <w:t>ation was only</w:t>
      </w:r>
      <w:r w:rsidR="00F960DF" w:rsidRPr="00992DD9">
        <w:rPr>
          <w:rFonts w:cstheme="majorHAnsi"/>
          <w:szCs w:val="22"/>
        </w:rPr>
        <w:t xml:space="preserve"> that the </w:t>
      </w:r>
      <w:r w:rsidR="00496FFE">
        <w:rPr>
          <w:rFonts w:cstheme="majorHAnsi"/>
          <w:szCs w:val="22"/>
        </w:rPr>
        <w:t xml:space="preserve">final reconciliation </w:t>
      </w:r>
      <w:r w:rsidR="00F960DF" w:rsidRPr="00992DD9">
        <w:rPr>
          <w:rFonts w:cstheme="majorHAnsi"/>
          <w:szCs w:val="22"/>
        </w:rPr>
        <w:t xml:space="preserve">coverage </w:t>
      </w:r>
      <w:r w:rsidR="00496FFE">
        <w:rPr>
          <w:rFonts w:cstheme="majorHAnsi"/>
          <w:szCs w:val="22"/>
        </w:rPr>
        <w:t>wa</w:t>
      </w:r>
      <w:r w:rsidR="00F960DF" w:rsidRPr="00992DD9">
        <w:rPr>
          <w:rFonts w:cstheme="majorHAnsi"/>
          <w:szCs w:val="22"/>
        </w:rPr>
        <w:t xml:space="preserve">s consistent with the </w:t>
      </w:r>
      <w:r w:rsidR="00496FFE">
        <w:rPr>
          <w:rFonts w:cstheme="majorHAnsi"/>
          <w:szCs w:val="22"/>
        </w:rPr>
        <w:t xml:space="preserve">reconciliation </w:t>
      </w:r>
      <w:r w:rsidR="00F960DF" w:rsidRPr="00992DD9">
        <w:rPr>
          <w:rFonts w:cstheme="majorHAnsi"/>
          <w:szCs w:val="22"/>
        </w:rPr>
        <w:t>target</w:t>
      </w:r>
      <w:r w:rsidR="00496FFE">
        <w:rPr>
          <w:rFonts w:cstheme="majorHAnsi"/>
          <w:szCs w:val="22"/>
        </w:rPr>
        <w:t xml:space="preserve"> of 85% of extractives revenues, which does not provide assurances that all material revenue streams and companies were covered in the reconciliation</w:t>
      </w:r>
      <w:r w:rsidR="00F960DF" w:rsidRPr="00992DD9">
        <w:rPr>
          <w:rFonts w:cstheme="majorHAnsi"/>
          <w:szCs w:val="22"/>
        </w:rPr>
        <w:t>.</w:t>
      </w:r>
      <w:r w:rsidR="00C763E5" w:rsidRPr="00992DD9">
        <w:rPr>
          <w:rFonts w:cstheme="majorHAnsi"/>
          <w:szCs w:val="22"/>
        </w:rPr>
        <w:t xml:space="preserve"> </w:t>
      </w:r>
      <w:r w:rsidR="00905139">
        <w:rPr>
          <w:rFonts w:cstheme="majorHAnsi"/>
          <w:szCs w:val="22"/>
        </w:rPr>
        <w:t xml:space="preserve">Written comments </w:t>
      </w:r>
      <w:r w:rsidR="00F960DF" w:rsidRPr="00992DD9">
        <w:rPr>
          <w:rFonts w:cstheme="majorHAnsi"/>
          <w:szCs w:val="22"/>
        </w:rPr>
        <w:t xml:space="preserve">from SAR </w:t>
      </w:r>
      <w:r w:rsidR="00905139">
        <w:rPr>
          <w:rFonts w:cstheme="majorHAnsi"/>
          <w:szCs w:val="22"/>
        </w:rPr>
        <w:t xml:space="preserve">as part of the Validation confirmed </w:t>
      </w:r>
      <w:r w:rsidR="00F960DF" w:rsidRPr="00992DD9">
        <w:rPr>
          <w:rFonts w:cstheme="majorHAnsi"/>
          <w:szCs w:val="22"/>
        </w:rPr>
        <w:t xml:space="preserve">that the largest </w:t>
      </w:r>
      <w:r w:rsidR="00905139">
        <w:rPr>
          <w:rFonts w:cstheme="majorHAnsi"/>
          <w:szCs w:val="22"/>
        </w:rPr>
        <w:t xml:space="preserve">extractives </w:t>
      </w:r>
      <w:r w:rsidR="00F960DF" w:rsidRPr="00992DD9">
        <w:rPr>
          <w:rFonts w:cstheme="majorHAnsi"/>
          <w:szCs w:val="22"/>
        </w:rPr>
        <w:t xml:space="preserve">payment to SAR </w:t>
      </w:r>
      <w:r w:rsidR="00905139">
        <w:rPr>
          <w:rFonts w:cstheme="majorHAnsi"/>
          <w:szCs w:val="22"/>
        </w:rPr>
        <w:t xml:space="preserve">in the year under review came </w:t>
      </w:r>
      <w:r w:rsidR="00F960DF" w:rsidRPr="00992DD9">
        <w:rPr>
          <w:rFonts w:cstheme="majorHAnsi"/>
          <w:szCs w:val="22"/>
        </w:rPr>
        <w:t xml:space="preserve">from a company </w:t>
      </w:r>
      <w:r w:rsidR="00905139">
        <w:rPr>
          <w:rFonts w:cstheme="majorHAnsi"/>
          <w:szCs w:val="22"/>
        </w:rPr>
        <w:t xml:space="preserve">that was not selected as </w:t>
      </w:r>
      <w:proofErr w:type="gramStart"/>
      <w:r w:rsidR="00905139">
        <w:rPr>
          <w:rFonts w:cstheme="majorHAnsi"/>
          <w:szCs w:val="22"/>
        </w:rPr>
        <w:t>material, yet</w:t>
      </w:r>
      <w:proofErr w:type="gramEnd"/>
      <w:r w:rsidR="00905139">
        <w:rPr>
          <w:rFonts w:cstheme="majorHAnsi"/>
          <w:szCs w:val="22"/>
        </w:rPr>
        <w:t xml:space="preserve"> accounted for </w:t>
      </w:r>
      <w:r w:rsidR="00F960DF" w:rsidRPr="00992DD9">
        <w:rPr>
          <w:rFonts w:cstheme="majorHAnsi"/>
          <w:szCs w:val="22"/>
        </w:rPr>
        <w:t xml:space="preserve">3.92% </w:t>
      </w:r>
      <w:r w:rsidR="00905139">
        <w:rPr>
          <w:rFonts w:cstheme="majorHAnsi"/>
          <w:szCs w:val="22"/>
        </w:rPr>
        <w:t xml:space="preserve">of tax revenues </w:t>
      </w:r>
      <w:r w:rsidR="00F960DF" w:rsidRPr="00992DD9">
        <w:rPr>
          <w:rFonts w:cstheme="majorHAnsi"/>
          <w:szCs w:val="22"/>
        </w:rPr>
        <w:t xml:space="preserve">in 2015 and 1.78% in 2016. </w:t>
      </w:r>
    </w:p>
    <w:p w14:paraId="17CCB39F" w14:textId="68C9D701" w:rsidR="00F67F4A" w:rsidRDefault="004D4877" w:rsidP="00F960DF">
      <w:pPr>
        <w:spacing w:before="120"/>
        <w:rPr>
          <w:rFonts w:cstheme="majorHAnsi"/>
          <w:szCs w:val="22"/>
        </w:rPr>
      </w:pPr>
      <w:r w:rsidRPr="00992DD9">
        <w:rPr>
          <w:rFonts w:cstheme="majorHAnsi"/>
          <w:szCs w:val="22"/>
        </w:rPr>
        <w:t xml:space="preserve">In accordance with Requirement </w:t>
      </w:r>
      <w:r>
        <w:rPr>
          <w:rFonts w:cstheme="majorHAnsi"/>
          <w:szCs w:val="22"/>
        </w:rPr>
        <w:t>4.1</w:t>
      </w:r>
      <w:r w:rsidRPr="00992DD9">
        <w:rPr>
          <w:rFonts w:cstheme="majorHAnsi"/>
          <w:szCs w:val="22"/>
        </w:rPr>
        <w:t xml:space="preserve">, </w:t>
      </w:r>
      <w:r>
        <w:t xml:space="preserve">Honduras is required to </w:t>
      </w:r>
      <w:r w:rsidR="00F67F4A">
        <w:t xml:space="preserve">ensure that the reporting </w:t>
      </w:r>
      <w:r w:rsidR="00F67F4A" w:rsidRPr="00F67F4A">
        <w:rPr>
          <w:rFonts w:cstheme="majorHAnsi"/>
          <w:szCs w:val="22"/>
        </w:rPr>
        <w:t xml:space="preserve">adheres to the standard </w:t>
      </w:r>
      <w:r w:rsidR="00473958">
        <w:rPr>
          <w:rFonts w:cstheme="majorHAnsi"/>
          <w:szCs w:val="22"/>
        </w:rPr>
        <w:t>T</w:t>
      </w:r>
      <w:r w:rsidR="00F67F4A" w:rsidRPr="00F67F4A">
        <w:rPr>
          <w:rFonts w:cstheme="majorHAnsi"/>
          <w:szCs w:val="22"/>
        </w:rPr>
        <w:t xml:space="preserve">erms of </w:t>
      </w:r>
      <w:r w:rsidR="00473958">
        <w:rPr>
          <w:rFonts w:cstheme="majorHAnsi"/>
          <w:szCs w:val="22"/>
        </w:rPr>
        <w:t>R</w:t>
      </w:r>
      <w:r w:rsidR="00F67F4A" w:rsidRPr="00F67F4A">
        <w:rPr>
          <w:rFonts w:cstheme="majorHAnsi"/>
          <w:szCs w:val="22"/>
        </w:rPr>
        <w:t xml:space="preserve">eference </w:t>
      </w:r>
      <w:r w:rsidR="00473958">
        <w:rPr>
          <w:rFonts w:cstheme="majorHAnsi"/>
          <w:szCs w:val="22"/>
        </w:rPr>
        <w:t xml:space="preserve">for Independent Administrators </w:t>
      </w:r>
      <w:r w:rsidR="00F67F4A" w:rsidRPr="00F67F4A">
        <w:rPr>
          <w:rFonts w:cstheme="majorHAnsi"/>
          <w:szCs w:val="22"/>
        </w:rPr>
        <w:t>approved by the EITI Board</w:t>
      </w:r>
      <w:r w:rsidR="00F67F4A">
        <w:rPr>
          <w:rFonts w:cstheme="majorHAnsi"/>
          <w:szCs w:val="22"/>
        </w:rPr>
        <w:t xml:space="preserve">, </w:t>
      </w:r>
      <w:proofErr w:type="gramStart"/>
      <w:r w:rsidR="00F67F4A">
        <w:rPr>
          <w:rFonts w:cstheme="majorHAnsi"/>
          <w:szCs w:val="22"/>
        </w:rPr>
        <w:t>and in particular</w:t>
      </w:r>
      <w:r w:rsidR="00177F58">
        <w:rPr>
          <w:rFonts w:cstheme="majorHAnsi"/>
          <w:szCs w:val="22"/>
        </w:rPr>
        <w:t>,</w:t>
      </w:r>
      <w:r w:rsidR="00F67F4A">
        <w:rPr>
          <w:rFonts w:cstheme="majorHAnsi"/>
          <w:szCs w:val="22"/>
        </w:rPr>
        <w:t xml:space="preserve"> that</w:t>
      </w:r>
      <w:proofErr w:type="gramEnd"/>
      <w:r w:rsidR="00F67F4A">
        <w:rPr>
          <w:rFonts w:cstheme="majorHAnsi"/>
          <w:szCs w:val="22"/>
        </w:rPr>
        <w:t xml:space="preserve"> the adopted definition of materiality guarantees </w:t>
      </w:r>
      <w:r w:rsidR="00177F58">
        <w:rPr>
          <w:rFonts w:cstheme="majorHAnsi"/>
          <w:szCs w:val="22"/>
        </w:rPr>
        <w:t>a comprehensive</w:t>
      </w:r>
      <w:r w:rsidR="00F67F4A">
        <w:rPr>
          <w:rFonts w:cstheme="majorHAnsi"/>
          <w:szCs w:val="22"/>
        </w:rPr>
        <w:t xml:space="preserve"> scope </w:t>
      </w:r>
      <w:r w:rsidR="00177F58">
        <w:rPr>
          <w:rFonts w:cstheme="majorHAnsi"/>
          <w:szCs w:val="22"/>
        </w:rPr>
        <w:t>for</w:t>
      </w:r>
      <w:r w:rsidR="00F67F4A">
        <w:rPr>
          <w:rFonts w:cstheme="majorHAnsi"/>
          <w:szCs w:val="22"/>
        </w:rPr>
        <w:t xml:space="preserve"> the reporting process </w:t>
      </w:r>
      <w:r w:rsidR="00177F58">
        <w:rPr>
          <w:rFonts w:cstheme="majorHAnsi"/>
          <w:szCs w:val="22"/>
        </w:rPr>
        <w:t>which</w:t>
      </w:r>
      <w:r w:rsidR="00F67F4A">
        <w:rPr>
          <w:rFonts w:cstheme="majorHAnsi"/>
          <w:szCs w:val="22"/>
        </w:rPr>
        <w:t xml:space="preserve"> includes all material companies. </w:t>
      </w:r>
      <w:r w:rsidR="00513F92">
        <w:rPr>
          <w:rFonts w:cstheme="majorHAnsi"/>
          <w:szCs w:val="22"/>
        </w:rPr>
        <w:t xml:space="preserve">The MSG is required to guarantee that the </w:t>
      </w:r>
      <w:r w:rsidR="00513F92">
        <w:rPr>
          <w:rFonts w:eastAsia="Times New Roman"/>
          <w:color w:val="000000"/>
        </w:rPr>
        <w:t>next EITI Report includes a list of non-reporting entities and assess the materiality of their payments or revenues. </w:t>
      </w:r>
      <w:r w:rsidR="00513F92">
        <w:rPr>
          <w:rFonts w:cstheme="majorHAnsi"/>
          <w:szCs w:val="22"/>
        </w:rPr>
        <w:t>Finally, the MSG is</w:t>
      </w:r>
      <w:r w:rsidR="00F67F4A" w:rsidRPr="00F67F4A">
        <w:rPr>
          <w:rFonts w:cstheme="majorHAnsi"/>
          <w:szCs w:val="22"/>
        </w:rPr>
        <w:t xml:space="preserve"> encouraged to work</w:t>
      </w:r>
      <w:r w:rsidR="00F67F4A">
        <w:rPr>
          <w:rFonts w:cstheme="majorHAnsi"/>
          <w:szCs w:val="22"/>
        </w:rPr>
        <w:t xml:space="preserve"> together</w:t>
      </w:r>
      <w:r w:rsidR="00F67F4A" w:rsidRPr="00F67F4A">
        <w:rPr>
          <w:rFonts w:cstheme="majorHAnsi"/>
          <w:szCs w:val="22"/>
        </w:rPr>
        <w:t xml:space="preserve"> with</w:t>
      </w:r>
      <w:r w:rsidR="00F67F4A">
        <w:rPr>
          <w:rFonts w:cstheme="majorHAnsi"/>
          <w:szCs w:val="22"/>
        </w:rPr>
        <w:t xml:space="preserve"> the</w:t>
      </w:r>
      <w:r w:rsidR="00F67F4A" w:rsidRPr="00F67F4A">
        <w:rPr>
          <w:rFonts w:cstheme="majorHAnsi"/>
          <w:szCs w:val="22"/>
        </w:rPr>
        <w:t xml:space="preserve"> government authorities</w:t>
      </w:r>
      <w:r w:rsidR="00F67F4A">
        <w:rPr>
          <w:rFonts w:cstheme="majorHAnsi"/>
          <w:szCs w:val="22"/>
        </w:rPr>
        <w:t xml:space="preserve">, </w:t>
      </w:r>
      <w:r w:rsidR="00F67F4A" w:rsidRPr="00F67F4A">
        <w:rPr>
          <w:rFonts w:cstheme="majorHAnsi"/>
          <w:szCs w:val="22"/>
        </w:rPr>
        <w:t>including INGHEOMIN</w:t>
      </w:r>
      <w:r w:rsidR="00F67F4A">
        <w:rPr>
          <w:rFonts w:cstheme="majorHAnsi"/>
          <w:szCs w:val="22"/>
        </w:rPr>
        <w:t xml:space="preserve">, </w:t>
      </w:r>
      <w:r w:rsidR="00F67F4A" w:rsidRPr="00F67F4A">
        <w:rPr>
          <w:rFonts w:cstheme="majorHAnsi"/>
          <w:szCs w:val="22"/>
        </w:rPr>
        <w:t>SAR</w:t>
      </w:r>
      <w:r w:rsidR="00F67F4A">
        <w:rPr>
          <w:rFonts w:cstheme="majorHAnsi"/>
          <w:szCs w:val="22"/>
        </w:rPr>
        <w:t xml:space="preserve"> and the different municipalities, t</w:t>
      </w:r>
      <w:r w:rsidR="00F67F4A" w:rsidRPr="00F67F4A">
        <w:rPr>
          <w:rFonts w:cstheme="majorHAnsi"/>
          <w:szCs w:val="22"/>
        </w:rPr>
        <w:t>o</w:t>
      </w:r>
      <w:r w:rsidR="00F67F4A">
        <w:rPr>
          <w:rFonts w:cstheme="majorHAnsi"/>
          <w:szCs w:val="22"/>
        </w:rPr>
        <w:t>wards</w:t>
      </w:r>
      <w:r w:rsidR="00F67F4A" w:rsidRPr="00F67F4A">
        <w:rPr>
          <w:rFonts w:cstheme="majorHAnsi"/>
          <w:szCs w:val="22"/>
        </w:rPr>
        <w:t xml:space="preserve"> develop</w:t>
      </w:r>
      <w:r w:rsidR="00F67F4A">
        <w:rPr>
          <w:rFonts w:cstheme="majorHAnsi"/>
          <w:szCs w:val="22"/>
        </w:rPr>
        <w:t>ing</w:t>
      </w:r>
      <w:r w:rsidR="00F67F4A" w:rsidRPr="00F67F4A">
        <w:rPr>
          <w:rFonts w:cstheme="majorHAnsi"/>
          <w:szCs w:val="22"/>
        </w:rPr>
        <w:t xml:space="preserve"> a classification </w:t>
      </w:r>
      <w:r w:rsidR="00F67F4A">
        <w:rPr>
          <w:rFonts w:cstheme="majorHAnsi"/>
          <w:szCs w:val="22"/>
        </w:rPr>
        <w:t>method</w:t>
      </w:r>
      <w:r w:rsidR="00F67F4A" w:rsidRPr="00F67F4A">
        <w:rPr>
          <w:rFonts w:cstheme="majorHAnsi"/>
          <w:szCs w:val="22"/>
        </w:rPr>
        <w:t xml:space="preserve"> that ensures that the universe of </w:t>
      </w:r>
      <w:r w:rsidR="00F67F4A">
        <w:rPr>
          <w:rFonts w:cstheme="majorHAnsi"/>
          <w:szCs w:val="22"/>
        </w:rPr>
        <w:t>material extractive</w:t>
      </w:r>
      <w:r w:rsidR="00F67F4A" w:rsidRPr="00F67F4A">
        <w:rPr>
          <w:rFonts w:cstheme="majorHAnsi"/>
          <w:szCs w:val="22"/>
        </w:rPr>
        <w:t xml:space="preserve"> companies is clearly identified.</w:t>
      </w:r>
      <w:r w:rsidR="00F67F4A">
        <w:rPr>
          <w:rFonts w:cstheme="majorHAnsi"/>
          <w:szCs w:val="22"/>
        </w:rPr>
        <w:t xml:space="preserve"> </w:t>
      </w:r>
    </w:p>
    <w:p w14:paraId="777DFC79" w14:textId="77777777" w:rsidR="00177F58" w:rsidRDefault="00177F58" w:rsidP="00F960DF">
      <w:pPr>
        <w:spacing w:before="120"/>
        <w:rPr>
          <w:rFonts w:cstheme="majorHAnsi"/>
          <w:szCs w:val="22"/>
        </w:rPr>
      </w:pPr>
    </w:p>
    <w:p w14:paraId="02DFAA6C" w14:textId="19280EC7" w:rsidR="004171F4" w:rsidRPr="00992DD9" w:rsidRDefault="004171F4" w:rsidP="00F67F4A">
      <w:pPr>
        <w:pStyle w:val="Heading2"/>
        <w:numPr>
          <w:ilvl w:val="1"/>
          <w:numId w:val="43"/>
        </w:numPr>
      </w:pPr>
      <w:bookmarkStart w:id="29" w:name="_Toc33790303"/>
      <w:r w:rsidRPr="00992DD9">
        <w:t xml:space="preserve">Corrective action 6: </w:t>
      </w:r>
      <w:r w:rsidR="00E01E90" w:rsidRPr="00992DD9">
        <w:t>Subnational Payments</w:t>
      </w:r>
      <w:r w:rsidRPr="00992DD9">
        <w:t xml:space="preserve"> (#</w:t>
      </w:r>
      <w:r w:rsidR="00816CB2" w:rsidRPr="00992DD9">
        <w:t>4.6</w:t>
      </w:r>
      <w:r w:rsidRPr="00992DD9">
        <w:t>)</w:t>
      </w:r>
      <w:bookmarkEnd w:id="29"/>
    </w:p>
    <w:p w14:paraId="5999AE13" w14:textId="488AADEE" w:rsidR="004171F4" w:rsidRPr="00992DD9" w:rsidRDefault="004171F4" w:rsidP="004171F4">
      <w:pPr>
        <w:shd w:val="clear" w:color="auto" w:fill="D9D9D9" w:themeFill="background1" w:themeFillShade="D9"/>
      </w:pPr>
      <w:r w:rsidRPr="00992DD9">
        <w:t>In accordance with</w:t>
      </w:r>
      <w:r w:rsidR="00E01E90" w:rsidRPr="00992DD9">
        <w:t xml:space="preserve"> Requirement 4.6, the MSG should clearly establish whether direct payments, within the scope of the agreed benefit streams, from companies to municipalities are material. If material, the MSG should ensure that company payments to municipalities and the receipt of these payments are disclosed and reconciled in the EITI Report. The MSG is encouraged to consider </w:t>
      </w:r>
      <w:r w:rsidR="00E01E90" w:rsidRPr="00992DD9">
        <w:lastRenderedPageBreak/>
        <w:t>collaborating with municipalities in mining areas to improve their capacity to collect, record and manage revenues from the extractive industries</w:t>
      </w:r>
      <w:r w:rsidRPr="00992DD9">
        <w:t>.</w:t>
      </w:r>
    </w:p>
    <w:p w14:paraId="77B7FB9F" w14:textId="77777777" w:rsidR="004171F4" w:rsidRPr="00992DD9" w:rsidRDefault="004171F4" w:rsidP="004171F4">
      <w:pPr>
        <w:pStyle w:val="Heading3"/>
      </w:pPr>
      <w:r w:rsidRPr="00992DD9">
        <w:t>Findings from the first Validation</w:t>
      </w:r>
    </w:p>
    <w:p w14:paraId="1CD28081" w14:textId="40D3C18D" w:rsidR="00A407FC" w:rsidRPr="00992DD9" w:rsidRDefault="004171F4" w:rsidP="004171F4">
      <w:pPr>
        <w:rPr>
          <w:lang w:eastAsia="nb-NO"/>
        </w:rPr>
      </w:pPr>
      <w:r w:rsidRPr="00992DD9">
        <w:rPr>
          <w:lang w:eastAsia="nb-NO"/>
        </w:rPr>
        <w:t xml:space="preserve">The first Validation </w:t>
      </w:r>
      <w:r w:rsidR="00E01E90" w:rsidRPr="00992DD9">
        <w:rPr>
          <w:lang w:eastAsia="nb-NO"/>
        </w:rPr>
        <w:t xml:space="preserve">concluded that Honduras had made inadequate progress in meeting this requirement. </w:t>
      </w:r>
      <w:r w:rsidR="00A407FC" w:rsidRPr="00992DD9">
        <w:rPr>
          <w:lang w:eastAsia="nb-NO"/>
        </w:rPr>
        <w:t>Th</w:t>
      </w:r>
      <w:r w:rsidR="00E01E90" w:rsidRPr="00992DD9">
        <w:rPr>
          <w:lang w:eastAsia="nb-NO"/>
        </w:rPr>
        <w:t>e EITI Report 2014 included subnational direct payments</w:t>
      </w:r>
      <w:r w:rsidR="00A407FC" w:rsidRPr="00992DD9">
        <w:rPr>
          <w:lang w:eastAsia="nb-NO"/>
        </w:rPr>
        <w:t xml:space="preserve">: six municipalities and seven material companies were asked to report on this. The report disclosed on the </w:t>
      </w:r>
      <w:r w:rsidR="00E01E90" w:rsidRPr="00992DD9">
        <w:rPr>
          <w:lang w:eastAsia="nb-NO"/>
        </w:rPr>
        <w:t>four municipal-level revenue flows that were considered material</w:t>
      </w:r>
      <w:r w:rsidR="00A407FC" w:rsidRPr="00992DD9">
        <w:rPr>
          <w:lang w:eastAsia="nb-NO"/>
        </w:rPr>
        <w:t>, and their figures were reconciled</w:t>
      </w:r>
      <w:r w:rsidR="00E01E90" w:rsidRPr="00992DD9">
        <w:rPr>
          <w:lang w:eastAsia="nb-NO"/>
        </w:rPr>
        <w:t xml:space="preserve"> by the Independent Administrator</w:t>
      </w:r>
      <w:r w:rsidR="00A407FC" w:rsidRPr="00992DD9">
        <w:rPr>
          <w:lang w:eastAsia="nb-NO"/>
        </w:rPr>
        <w:t xml:space="preserve">. </w:t>
      </w:r>
      <w:r w:rsidR="00324189">
        <w:rPr>
          <w:lang w:eastAsia="nb-NO"/>
        </w:rPr>
        <w:t>The reconciliation yielded</w:t>
      </w:r>
      <w:r w:rsidR="00E01E90" w:rsidRPr="00992DD9">
        <w:rPr>
          <w:lang w:eastAsia="nb-NO"/>
        </w:rPr>
        <w:t xml:space="preserve"> </w:t>
      </w:r>
      <w:r w:rsidR="00F50F79">
        <w:rPr>
          <w:lang w:eastAsia="nb-NO"/>
        </w:rPr>
        <w:t>i</w:t>
      </w:r>
      <w:r w:rsidR="00E01E90" w:rsidRPr="00992DD9">
        <w:rPr>
          <w:lang w:eastAsia="nb-NO"/>
        </w:rPr>
        <w:t xml:space="preserve">mportant discrepancies. </w:t>
      </w:r>
    </w:p>
    <w:p w14:paraId="683D091B" w14:textId="6310FB8A" w:rsidR="004171F4" w:rsidRPr="00992DD9" w:rsidRDefault="00E01E90" w:rsidP="004171F4">
      <w:pPr>
        <w:rPr>
          <w:lang w:eastAsia="nb-NO"/>
        </w:rPr>
      </w:pPr>
      <w:r w:rsidRPr="00992DD9">
        <w:rPr>
          <w:lang w:eastAsia="nb-NO"/>
        </w:rPr>
        <w:t>The</w:t>
      </w:r>
      <w:r w:rsidR="00A407FC" w:rsidRPr="00992DD9">
        <w:rPr>
          <w:lang w:eastAsia="nb-NO"/>
        </w:rPr>
        <w:t>se</w:t>
      </w:r>
      <w:r w:rsidRPr="00992DD9">
        <w:rPr>
          <w:lang w:eastAsia="nb-NO"/>
        </w:rPr>
        <w:t xml:space="preserve"> discrepancies were the consequence of incomplete reporting from the municipalities</w:t>
      </w:r>
      <w:r w:rsidR="00A407FC" w:rsidRPr="00992DD9">
        <w:rPr>
          <w:lang w:eastAsia="nb-NO"/>
        </w:rPr>
        <w:t xml:space="preserve"> - o</w:t>
      </w:r>
      <w:r w:rsidRPr="00992DD9">
        <w:rPr>
          <w:lang w:eastAsia="nb-NO"/>
        </w:rPr>
        <w:t>ne of them (</w:t>
      </w:r>
      <w:proofErr w:type="spellStart"/>
      <w:r w:rsidRPr="00992DD9">
        <w:rPr>
          <w:lang w:eastAsia="nb-NO"/>
        </w:rPr>
        <w:t>Juticalpa</w:t>
      </w:r>
      <w:proofErr w:type="spellEnd"/>
      <w:r w:rsidRPr="00992DD9">
        <w:rPr>
          <w:lang w:eastAsia="nb-NO"/>
        </w:rPr>
        <w:t>) for example, had not reported at all. Beside</w:t>
      </w:r>
      <w:r w:rsidR="00AE4A17" w:rsidRPr="00992DD9">
        <w:rPr>
          <w:lang w:eastAsia="nb-NO"/>
        </w:rPr>
        <w:t>s</w:t>
      </w:r>
      <w:r w:rsidRPr="00992DD9">
        <w:rPr>
          <w:lang w:eastAsia="nb-NO"/>
        </w:rPr>
        <w:t xml:space="preserve"> the lack of complete information, the report also remained silent about the quality of the municipal data reported.</w:t>
      </w:r>
      <w:r w:rsidR="00273322">
        <w:rPr>
          <w:lang w:eastAsia="nb-NO"/>
        </w:rPr>
        <w:t xml:space="preserve"> </w:t>
      </w:r>
      <w:r w:rsidRPr="00992DD9">
        <w:rPr>
          <w:lang w:eastAsia="nb-NO"/>
        </w:rPr>
        <w:t xml:space="preserve">Although it was later confirmed that five municipalities provided certified reporting templates, it </w:t>
      </w:r>
      <w:r w:rsidR="00A407FC" w:rsidRPr="00992DD9">
        <w:rPr>
          <w:lang w:eastAsia="nb-NO"/>
        </w:rPr>
        <w:t>was</w:t>
      </w:r>
      <w:r w:rsidRPr="00992DD9">
        <w:rPr>
          <w:lang w:eastAsia="nb-NO"/>
        </w:rPr>
        <w:t xml:space="preserve"> not</w:t>
      </w:r>
      <w:r w:rsidR="00A407FC" w:rsidRPr="00992DD9">
        <w:rPr>
          <w:lang w:eastAsia="nb-NO"/>
        </w:rPr>
        <w:t xml:space="preserve"> fully</w:t>
      </w:r>
      <w:r w:rsidRPr="00992DD9">
        <w:rPr>
          <w:lang w:eastAsia="nb-NO"/>
        </w:rPr>
        <w:t xml:space="preserve"> clear which were the quality assurances offered. The International Secretariat concluded that the reconciliation of subnational payments suggested important gaps in the municipalities’ capacity to collect and report revenues.</w:t>
      </w:r>
    </w:p>
    <w:p w14:paraId="089344E0" w14:textId="77777777" w:rsidR="004171F4" w:rsidRPr="00992DD9" w:rsidRDefault="004171F4" w:rsidP="004171F4">
      <w:pPr>
        <w:pStyle w:val="Heading3"/>
      </w:pPr>
      <w:r w:rsidRPr="00992DD9">
        <w:t>Progress since Validation</w:t>
      </w:r>
    </w:p>
    <w:p w14:paraId="037C79AB" w14:textId="6ABECEDB" w:rsidR="00F72161" w:rsidRPr="00992DD9" w:rsidRDefault="00F72161" w:rsidP="00F72161">
      <w:r w:rsidRPr="00992DD9">
        <w:t>The MSG d</w:t>
      </w:r>
      <w:r w:rsidR="00F67F4A">
        <w:t>id not clearly set</w:t>
      </w:r>
      <w:r w:rsidRPr="00992DD9">
        <w:t xml:space="preserve"> </w:t>
      </w:r>
      <w:r w:rsidR="00F67F4A">
        <w:t xml:space="preserve">a materiality threshold for selecting direct subnational </w:t>
      </w:r>
      <w:proofErr w:type="gramStart"/>
      <w:r w:rsidR="00F67F4A">
        <w:t>payments.</w:t>
      </w:r>
      <w:r w:rsidRPr="00992DD9">
        <w:t>.</w:t>
      </w:r>
      <w:proofErr w:type="gramEnd"/>
      <w:r w:rsidRPr="00992DD9">
        <w:t xml:space="preserve"> However, as disclosed in the report, these payments represented 40% and 12% of the sector total revenues for 2015 and 2016, respectively. The revenues received by municipalities during 2015 accounted for HNL</w:t>
      </w:r>
      <w:r w:rsidR="00273322">
        <w:t xml:space="preserve"> </w:t>
      </w:r>
      <w:r w:rsidRPr="00992DD9">
        <w:t xml:space="preserve">83m of the </w:t>
      </w:r>
      <w:r w:rsidR="00F1751B">
        <w:t xml:space="preserve">extractive </w:t>
      </w:r>
      <w:r w:rsidRPr="00992DD9">
        <w:t>industr</w:t>
      </w:r>
      <w:r w:rsidR="00F1751B">
        <w:t>ies’ total payments to government</w:t>
      </w:r>
      <w:r w:rsidRPr="00992DD9">
        <w:t xml:space="preserve"> </w:t>
      </w:r>
      <w:r w:rsidR="00F1751B">
        <w:t xml:space="preserve">of </w:t>
      </w:r>
      <w:r w:rsidRPr="00992DD9">
        <w:t>HNL 208m</w:t>
      </w:r>
      <w:r w:rsidR="003439BE">
        <w:t>,</w:t>
      </w:r>
      <w:r w:rsidRPr="00992DD9">
        <w:t xml:space="preserve"> and during 2016 it represented HNL 61m out of the HNL 551m </w:t>
      </w:r>
      <w:r w:rsidR="00F1751B">
        <w:t xml:space="preserve">total </w:t>
      </w:r>
      <w:r w:rsidRPr="00992DD9">
        <w:t xml:space="preserve">industry </w:t>
      </w:r>
      <w:r w:rsidR="00F1751B">
        <w:t xml:space="preserve">payments of </w:t>
      </w:r>
      <w:r w:rsidRPr="00992DD9">
        <w:t>HNL 551m (p.60).</w:t>
      </w:r>
    </w:p>
    <w:p w14:paraId="595435DD" w14:textId="57A4D819" w:rsidR="00F72161" w:rsidRPr="00992DD9" w:rsidRDefault="00F72161" w:rsidP="00F72161">
      <w:r w:rsidRPr="00992DD9">
        <w:t xml:space="preserve">The EITI Report (p.58) lists the following subnational payments established by the Municipalities Law and the Mining Law: Property Tax, Municipal Tax on Mining Activity, Permission to Operate Tax, and Extraction and Exploitation of Resources Tax. Despite listing these taxes, the report does not provide an </w:t>
      </w:r>
      <w:r w:rsidR="000A0524">
        <w:t>explanation</w:t>
      </w:r>
      <w:r w:rsidR="000A0524" w:rsidRPr="00992DD9">
        <w:t xml:space="preserve"> </w:t>
      </w:r>
      <w:r w:rsidRPr="00992DD9">
        <w:t xml:space="preserve">of </w:t>
      </w:r>
      <w:r w:rsidR="000A0524">
        <w:t xml:space="preserve">the specific </w:t>
      </w:r>
      <w:r w:rsidRPr="00992DD9">
        <w:t>type</w:t>
      </w:r>
      <w:r w:rsidR="000A0524">
        <w:t>s</w:t>
      </w:r>
      <w:r w:rsidRPr="00992DD9">
        <w:t xml:space="preserve"> of payments </w:t>
      </w:r>
      <w:r w:rsidR="000A0524">
        <w:t xml:space="preserve">that were actually undertaken </w:t>
      </w:r>
      <w:r w:rsidRPr="00992DD9">
        <w:t xml:space="preserve">by </w:t>
      </w:r>
      <w:r w:rsidR="000A0524">
        <w:t xml:space="preserve">extractives </w:t>
      </w:r>
      <w:r w:rsidRPr="00992DD9">
        <w:t xml:space="preserve">companies </w:t>
      </w:r>
      <w:r w:rsidR="000A0524">
        <w:t xml:space="preserve">in the years under review, but it does </w:t>
      </w:r>
      <w:r w:rsidRPr="00992DD9">
        <w:t xml:space="preserve">confirm that municipalities provided certificates for the payments received </w:t>
      </w:r>
      <w:r w:rsidR="000A0524">
        <w:t xml:space="preserve">related to </w:t>
      </w:r>
      <w:r w:rsidRPr="00992DD9">
        <w:t xml:space="preserve">the “Municipal Tax on Mining Activity” (General Mining Law – Art. 76). </w:t>
      </w:r>
      <w:r w:rsidR="000A0524">
        <w:t xml:space="preserve">The report’s reference to </w:t>
      </w:r>
      <w:r w:rsidRPr="00992DD9">
        <w:t xml:space="preserve">certificates </w:t>
      </w:r>
      <w:r w:rsidR="000A0524">
        <w:t xml:space="preserve">only for </w:t>
      </w:r>
      <w:r w:rsidRPr="00992DD9">
        <w:t xml:space="preserve">this </w:t>
      </w:r>
      <w:r w:rsidR="000A0524">
        <w:t xml:space="preserve">type of </w:t>
      </w:r>
      <w:r w:rsidRPr="00992DD9">
        <w:t>tax</w:t>
      </w:r>
      <w:r w:rsidR="000A0524">
        <w:t xml:space="preserve"> payment</w:t>
      </w:r>
      <w:r w:rsidRPr="00992DD9">
        <w:t xml:space="preserve"> </w:t>
      </w:r>
      <w:r w:rsidR="000A0524">
        <w:t xml:space="preserve">implies that </w:t>
      </w:r>
      <w:r w:rsidRPr="00992DD9">
        <w:t>these were the only payments received by municipalities</w:t>
      </w:r>
      <w:r w:rsidR="000A0524">
        <w:t>, although this is not explicitly stated in the report</w:t>
      </w:r>
      <w:r w:rsidRPr="00992DD9">
        <w:t xml:space="preserve">. </w:t>
      </w:r>
    </w:p>
    <w:p w14:paraId="0EA34797" w14:textId="357E3F6B" w:rsidR="00F72161" w:rsidRPr="00992DD9" w:rsidRDefault="00F72161" w:rsidP="00F72161">
      <w:r w:rsidRPr="00992DD9">
        <w:t xml:space="preserve">The “Municipal Tax on Mining Activity” is the only subnational payment disclosed in the report. This tax used to be applicable to mining and was calculated as 1% of the total monthly value of sales or exports. The payments </w:t>
      </w:r>
      <w:r w:rsidR="00B406EC" w:rsidRPr="00992DD9">
        <w:t xml:space="preserve">corresponding </w:t>
      </w:r>
      <w:r w:rsidRPr="00992DD9">
        <w:t xml:space="preserve">to this tax were reconciled in the EITI </w:t>
      </w:r>
      <w:r w:rsidR="00B406EC">
        <w:t>R</w:t>
      </w:r>
      <w:r w:rsidRPr="00992DD9">
        <w:t xml:space="preserve">eport (pp.86-87). Nonetheless, their materiality was not assessed in relation to total government revenues, and the important discrepancies identified regarding </w:t>
      </w:r>
      <w:r w:rsidR="00B406EC">
        <w:t>eight</w:t>
      </w:r>
      <w:r w:rsidRPr="00992DD9">
        <w:t xml:space="preserve"> of </w:t>
      </w:r>
      <w:r w:rsidR="009D07E9">
        <w:t xml:space="preserve">the </w:t>
      </w:r>
      <w:r w:rsidR="00B406EC">
        <w:t>nine</w:t>
      </w:r>
      <w:r w:rsidRPr="00992DD9">
        <w:t xml:space="preserve"> reporting companies were </w:t>
      </w:r>
      <w:r w:rsidR="00722687">
        <w:t>not</w:t>
      </w:r>
      <w:r w:rsidR="00722687" w:rsidRPr="00992DD9">
        <w:t xml:space="preserve"> </w:t>
      </w:r>
      <w:r w:rsidRPr="00992DD9">
        <w:t>explained</w:t>
      </w:r>
      <w:r w:rsidR="00722687">
        <w:t xml:space="preserve"> either</w:t>
      </w:r>
      <w:r w:rsidRPr="00992DD9">
        <w:t>.</w:t>
      </w:r>
    </w:p>
    <w:p w14:paraId="28FE1957" w14:textId="534986E0" w:rsidR="00F72161" w:rsidRPr="00992DD9" w:rsidRDefault="003B0BC2" w:rsidP="00F72161">
      <w:r>
        <w:t>I</w:t>
      </w:r>
      <w:r w:rsidR="00F72161" w:rsidRPr="00992DD9">
        <w:t>n August 2017, the “Municipal Tax on Mining Activity” was declared unconstitutional by a High Court ruling</w:t>
      </w:r>
      <w:r w:rsidR="00EA33F5">
        <w:t>,</w:t>
      </w:r>
      <w:r w:rsidR="00F72161" w:rsidRPr="00992DD9">
        <w:t xml:space="preserve"> which </w:t>
      </w:r>
      <w:r w:rsidR="00EA33F5">
        <w:t xml:space="preserve">required </w:t>
      </w:r>
      <w:r w:rsidR="00F72161" w:rsidRPr="00992DD9">
        <w:t>revis</w:t>
      </w:r>
      <w:r w:rsidR="00EA33F5">
        <w:t>ions</w:t>
      </w:r>
      <w:r w:rsidR="00F72161" w:rsidRPr="00992DD9">
        <w:t xml:space="preserve"> </w:t>
      </w:r>
      <w:r w:rsidR="00EA33F5">
        <w:t xml:space="preserve">to the basis for </w:t>
      </w:r>
      <w:r w:rsidR="00F72161" w:rsidRPr="00992DD9">
        <w:t xml:space="preserve">its calculation. In this sense, the High Court explained it to be a matter of public interest, under which the legislator should review the tax’s value and adjust it to international standards, </w:t>
      </w:r>
      <w:r w:rsidR="007D7F0D">
        <w:t xml:space="preserve">thereby ensuring </w:t>
      </w:r>
      <w:r w:rsidR="00F72161" w:rsidRPr="00992DD9">
        <w:t>it be aligned with the objective of achieving the economic development.</w:t>
      </w:r>
    </w:p>
    <w:p w14:paraId="403BEDDF" w14:textId="30CCA51A" w:rsidR="00F72161" w:rsidRPr="00992DD9" w:rsidRDefault="000042D4" w:rsidP="00F72161">
      <w:r>
        <w:lastRenderedPageBreak/>
        <w:t>Several s</w:t>
      </w:r>
      <w:r w:rsidR="00F72161" w:rsidRPr="00992DD9">
        <w:t xml:space="preserve">takeholders </w:t>
      </w:r>
      <w:r>
        <w:t>c</w:t>
      </w:r>
      <w:r w:rsidRPr="00992DD9">
        <w:t xml:space="preserve">onsulted </w:t>
      </w:r>
      <w:r w:rsidR="00F72161" w:rsidRPr="00992DD9">
        <w:t xml:space="preserve">explained that </w:t>
      </w:r>
      <w:r>
        <w:t xml:space="preserve">their primary concern was </w:t>
      </w:r>
      <w:r w:rsidR="00F72161" w:rsidRPr="00992DD9">
        <w:t xml:space="preserve">the lack of regulations </w:t>
      </w:r>
      <w:r>
        <w:t xml:space="preserve">on </w:t>
      </w:r>
      <w:r w:rsidR="00F72161" w:rsidRPr="00992DD9">
        <w:t>mining activit</w:t>
      </w:r>
      <w:r>
        <w:t>ies</w:t>
      </w:r>
      <w:r w:rsidR="00F72161" w:rsidRPr="00992DD9">
        <w:t xml:space="preserve"> and the fact that rates paid by mining companies in Honduras </w:t>
      </w:r>
      <w:r>
        <w:t>we</w:t>
      </w:r>
      <w:r w:rsidR="00F72161" w:rsidRPr="00992DD9">
        <w:t xml:space="preserve">re </w:t>
      </w:r>
      <w:r>
        <w:t xml:space="preserve">considered </w:t>
      </w:r>
      <w:r w:rsidR="00F72161" w:rsidRPr="00992DD9">
        <w:t xml:space="preserve">low </w:t>
      </w:r>
      <w:r>
        <w:t>by international standards</w:t>
      </w:r>
      <w:r w:rsidR="00F72161" w:rsidRPr="00992DD9">
        <w:t>. After being declared unconstitutional on 2017, no new rate was formally established for the 1% Municipal Tax</w:t>
      </w:r>
      <w:r w:rsidR="003D1EC4" w:rsidRPr="00992DD9">
        <w:t xml:space="preserve">. Despite this, </w:t>
      </w:r>
      <w:r w:rsidR="00F72161" w:rsidRPr="00992DD9">
        <w:t>city mayors</w:t>
      </w:r>
      <w:r w:rsidR="003D1EC4" w:rsidRPr="00992DD9">
        <w:t xml:space="preserve"> </w:t>
      </w:r>
      <w:r w:rsidR="00964912" w:rsidRPr="00992DD9">
        <w:t xml:space="preserve">consulted </w:t>
      </w:r>
      <w:r w:rsidR="003D1EC4" w:rsidRPr="00992DD9">
        <w:t>explained that</w:t>
      </w:r>
      <w:r w:rsidR="00F72161" w:rsidRPr="00992DD9">
        <w:t xml:space="preserve"> each Municipality ha</w:t>
      </w:r>
      <w:r w:rsidR="00823D4A">
        <w:t>d</w:t>
      </w:r>
      <w:r w:rsidR="00F72161" w:rsidRPr="00992DD9">
        <w:t xml:space="preserve"> its own informal arrangements with mining companies operating in their areas. The nature, scope and setup of these arrangements were </w:t>
      </w:r>
      <w:r w:rsidR="00823D4A">
        <w:t xml:space="preserve">explained </w:t>
      </w:r>
      <w:r w:rsidR="00F72161" w:rsidRPr="00992DD9">
        <w:t xml:space="preserve">by </w:t>
      </w:r>
      <w:r w:rsidR="00823D4A">
        <w:t xml:space="preserve">local government </w:t>
      </w:r>
      <w:r w:rsidR="00F72161" w:rsidRPr="00992DD9">
        <w:t>stakeholders</w:t>
      </w:r>
      <w:r w:rsidR="00823D4A">
        <w:t xml:space="preserve"> </w:t>
      </w:r>
      <w:r w:rsidR="00823D4A" w:rsidRPr="00992DD9">
        <w:t>consulted</w:t>
      </w:r>
      <w:r w:rsidR="00F72161" w:rsidRPr="00992DD9">
        <w:t xml:space="preserve">. Some suggested that as municipalities received revenues from these informal arrangements, the contribution to </w:t>
      </w:r>
      <w:r w:rsidR="00823D4A">
        <w:t xml:space="preserve">the </w:t>
      </w:r>
      <w:r w:rsidR="00F72161" w:rsidRPr="00992DD9">
        <w:t>national treasury was diminished</w:t>
      </w:r>
      <w:r w:rsidR="00823D4A">
        <w:t>, which</w:t>
      </w:r>
      <w:r w:rsidR="00F72161" w:rsidRPr="00992DD9">
        <w:t xml:space="preserve"> explain</w:t>
      </w:r>
      <w:r w:rsidR="00823D4A">
        <w:t>ed</w:t>
      </w:r>
      <w:r w:rsidR="00F72161" w:rsidRPr="00992DD9">
        <w:t xml:space="preserve"> why the </w:t>
      </w:r>
      <w:r w:rsidR="00823D4A">
        <w:t xml:space="preserve">mining </w:t>
      </w:r>
      <w:r w:rsidR="00F72161" w:rsidRPr="00992DD9">
        <w:t xml:space="preserve">industry’s contribution to central government </w:t>
      </w:r>
      <w:r w:rsidR="00823D4A">
        <w:t xml:space="preserve">revenues </w:t>
      </w:r>
      <w:r w:rsidR="003D1EC4" w:rsidRPr="00992DD9">
        <w:t>ha</w:t>
      </w:r>
      <w:r w:rsidR="00823D4A">
        <w:t>d</w:t>
      </w:r>
      <w:r w:rsidR="003D1EC4" w:rsidRPr="00992DD9">
        <w:t xml:space="preserve"> reduced</w:t>
      </w:r>
      <w:r w:rsidR="00823D4A">
        <w:t xml:space="preserve"> over time</w:t>
      </w:r>
      <w:r w:rsidR="003D1EC4" w:rsidRPr="00992DD9">
        <w:t xml:space="preserve">. </w:t>
      </w:r>
    </w:p>
    <w:p w14:paraId="6B8667CF" w14:textId="20556DE3" w:rsidR="004171F4" w:rsidRPr="00992DD9" w:rsidRDefault="004171F4" w:rsidP="00A407FC">
      <w:pPr>
        <w:pStyle w:val="Heading3"/>
      </w:pPr>
      <w:r w:rsidRPr="00992DD9">
        <w:t>Secretariat’s Assessment</w:t>
      </w:r>
    </w:p>
    <w:p w14:paraId="4D3B9C15" w14:textId="154FFE72" w:rsidR="004171F4" w:rsidRPr="00992DD9" w:rsidRDefault="004171F4" w:rsidP="00573221">
      <w:pPr>
        <w:spacing w:before="100" w:beforeAutospacing="1" w:after="100" w:afterAutospacing="1"/>
        <w:rPr>
          <w:rFonts w:cstheme="majorHAnsi"/>
          <w:szCs w:val="22"/>
        </w:rPr>
      </w:pPr>
      <w:r w:rsidRPr="00992DD9">
        <w:rPr>
          <w:rFonts w:cstheme="majorHAnsi"/>
          <w:szCs w:val="22"/>
          <w:u w:val="single"/>
        </w:rPr>
        <w:t>The International Secretariat</w:t>
      </w:r>
      <w:r w:rsidR="00FA1ADF">
        <w:rPr>
          <w:rFonts w:cstheme="majorHAnsi"/>
          <w:szCs w:val="22"/>
          <w:u w:val="single"/>
        </w:rPr>
        <w:t>’s preliminary</w:t>
      </w:r>
      <w:r w:rsidRPr="00992DD9">
        <w:rPr>
          <w:rFonts w:cstheme="majorHAnsi"/>
          <w:szCs w:val="22"/>
          <w:u w:val="single"/>
        </w:rPr>
        <w:t xml:space="preserve"> assessment is that Honduras has not addressed </w:t>
      </w:r>
      <w:r w:rsidR="00B70336">
        <w:rPr>
          <w:rFonts w:cstheme="majorHAnsi"/>
          <w:szCs w:val="22"/>
          <w:u w:val="single"/>
        </w:rPr>
        <w:t xml:space="preserve">the </w:t>
      </w:r>
      <w:r w:rsidRPr="00992DD9">
        <w:rPr>
          <w:rFonts w:cstheme="majorHAnsi"/>
          <w:szCs w:val="22"/>
          <w:u w:val="single"/>
        </w:rPr>
        <w:t xml:space="preserve">corrective action </w:t>
      </w:r>
      <w:r w:rsidR="00B70336">
        <w:rPr>
          <w:rFonts w:cstheme="majorHAnsi"/>
          <w:szCs w:val="22"/>
          <w:u w:val="single"/>
        </w:rPr>
        <w:t xml:space="preserve">related to direct subnational payments and </w:t>
      </w:r>
      <w:r w:rsidRPr="00992DD9">
        <w:rPr>
          <w:rFonts w:cstheme="majorHAnsi"/>
          <w:szCs w:val="22"/>
          <w:u w:val="single"/>
        </w:rPr>
        <w:t>ha</w:t>
      </w:r>
      <w:r w:rsidR="00B70336">
        <w:rPr>
          <w:rFonts w:cstheme="majorHAnsi"/>
          <w:szCs w:val="22"/>
          <w:u w:val="single"/>
        </w:rPr>
        <w:t>s</w:t>
      </w:r>
      <w:r w:rsidRPr="00992DD9">
        <w:rPr>
          <w:rFonts w:cstheme="majorHAnsi"/>
          <w:szCs w:val="22"/>
          <w:u w:val="single"/>
        </w:rPr>
        <w:t xml:space="preserve"> made </w:t>
      </w:r>
      <w:r w:rsidR="003D1EC4" w:rsidRPr="00992DD9">
        <w:rPr>
          <w:rFonts w:cstheme="majorHAnsi"/>
          <w:szCs w:val="22"/>
          <w:u w:val="single"/>
        </w:rPr>
        <w:t>inadequate</w:t>
      </w:r>
      <w:r w:rsidRPr="00992DD9">
        <w:rPr>
          <w:rFonts w:cstheme="majorHAnsi"/>
          <w:szCs w:val="22"/>
          <w:u w:val="single"/>
        </w:rPr>
        <w:t xml:space="preserve"> progress</w:t>
      </w:r>
      <w:r w:rsidR="005E7181">
        <w:rPr>
          <w:rFonts w:cstheme="majorHAnsi"/>
          <w:szCs w:val="22"/>
          <w:u w:val="single"/>
        </w:rPr>
        <w:t xml:space="preserve"> without improvements</w:t>
      </w:r>
      <w:r w:rsidRPr="00992DD9">
        <w:rPr>
          <w:rFonts w:cstheme="majorHAnsi"/>
          <w:szCs w:val="22"/>
          <w:u w:val="single"/>
        </w:rPr>
        <w:t xml:space="preserve"> towards meeting Requirement </w:t>
      </w:r>
      <w:r w:rsidR="003D1EC4" w:rsidRPr="00992DD9">
        <w:rPr>
          <w:rFonts w:cstheme="majorHAnsi"/>
          <w:szCs w:val="22"/>
          <w:u w:val="single"/>
        </w:rPr>
        <w:t>4.6</w:t>
      </w:r>
      <w:r w:rsidRPr="00992DD9">
        <w:rPr>
          <w:rFonts w:cstheme="majorHAnsi"/>
          <w:szCs w:val="22"/>
          <w:u w:val="single"/>
        </w:rPr>
        <w:t>.</w:t>
      </w:r>
      <w:r w:rsidR="00F45715">
        <w:rPr>
          <w:rFonts w:cstheme="majorHAnsi"/>
          <w:szCs w:val="22"/>
        </w:rPr>
        <w:t xml:space="preserve"> </w:t>
      </w:r>
      <w:proofErr w:type="gramStart"/>
      <w:r w:rsidR="003D1EC4" w:rsidRPr="00992DD9">
        <w:rPr>
          <w:rFonts w:cstheme="majorHAnsi"/>
          <w:szCs w:val="22"/>
        </w:rPr>
        <w:t>Similar to</w:t>
      </w:r>
      <w:proofErr w:type="gramEnd"/>
      <w:r w:rsidR="003D1EC4" w:rsidRPr="00992DD9">
        <w:rPr>
          <w:rFonts w:cstheme="majorHAnsi"/>
          <w:szCs w:val="22"/>
        </w:rPr>
        <w:t xml:space="preserve"> the observations from the first Validation, the </w:t>
      </w:r>
      <w:r w:rsidR="00564C83">
        <w:rPr>
          <w:rFonts w:cstheme="majorHAnsi"/>
          <w:szCs w:val="22"/>
        </w:rPr>
        <w:t xml:space="preserve">2015-2016 </w:t>
      </w:r>
      <w:r w:rsidR="003D1EC4" w:rsidRPr="00992DD9">
        <w:rPr>
          <w:rFonts w:cstheme="majorHAnsi"/>
          <w:szCs w:val="22"/>
        </w:rPr>
        <w:t xml:space="preserve">EITI Report </w:t>
      </w:r>
      <w:r w:rsidR="00A84E34">
        <w:rPr>
          <w:rFonts w:cstheme="majorHAnsi"/>
          <w:szCs w:val="22"/>
        </w:rPr>
        <w:t xml:space="preserve">lists </w:t>
      </w:r>
      <w:r w:rsidR="003D1EC4" w:rsidRPr="00992DD9">
        <w:rPr>
          <w:rFonts w:cstheme="majorHAnsi"/>
          <w:szCs w:val="22"/>
        </w:rPr>
        <w:t xml:space="preserve">the </w:t>
      </w:r>
      <w:r w:rsidR="00A84E34">
        <w:rPr>
          <w:rFonts w:cstheme="majorHAnsi"/>
          <w:szCs w:val="22"/>
        </w:rPr>
        <w:t xml:space="preserve">types of </w:t>
      </w:r>
      <w:r w:rsidR="003D1EC4" w:rsidRPr="00992DD9">
        <w:rPr>
          <w:rFonts w:cstheme="majorHAnsi"/>
          <w:szCs w:val="22"/>
        </w:rPr>
        <w:t xml:space="preserve">taxes paid </w:t>
      </w:r>
      <w:r w:rsidR="00A84E34">
        <w:rPr>
          <w:rFonts w:cstheme="majorHAnsi"/>
          <w:szCs w:val="22"/>
        </w:rPr>
        <w:t xml:space="preserve">directly </w:t>
      </w:r>
      <w:r w:rsidR="003D1EC4" w:rsidRPr="00992DD9">
        <w:rPr>
          <w:rFonts w:cstheme="majorHAnsi"/>
          <w:szCs w:val="22"/>
        </w:rPr>
        <w:t xml:space="preserve">by companies to subnational government entities but does not specify whether these payments </w:t>
      </w:r>
      <w:r w:rsidR="00A84E34">
        <w:rPr>
          <w:rFonts w:cstheme="majorHAnsi"/>
          <w:szCs w:val="22"/>
        </w:rPr>
        <w:t>we</w:t>
      </w:r>
      <w:r w:rsidR="003D1EC4" w:rsidRPr="00992DD9">
        <w:rPr>
          <w:rFonts w:cstheme="majorHAnsi"/>
          <w:szCs w:val="22"/>
        </w:rPr>
        <w:t xml:space="preserve">re </w:t>
      </w:r>
      <w:r w:rsidR="00A84E34">
        <w:rPr>
          <w:rFonts w:cstheme="majorHAnsi"/>
          <w:szCs w:val="22"/>
        </w:rPr>
        <w:t xml:space="preserve">considered </w:t>
      </w:r>
      <w:r w:rsidR="003D1EC4" w:rsidRPr="00992DD9">
        <w:rPr>
          <w:rFonts w:cstheme="majorHAnsi"/>
          <w:szCs w:val="22"/>
        </w:rPr>
        <w:t>material</w:t>
      </w:r>
      <w:r w:rsidR="00A84E34">
        <w:rPr>
          <w:rFonts w:cstheme="majorHAnsi"/>
          <w:szCs w:val="22"/>
        </w:rPr>
        <w:t xml:space="preserve"> by the MSG</w:t>
      </w:r>
      <w:r w:rsidR="0030306F" w:rsidRPr="00992DD9">
        <w:rPr>
          <w:rFonts w:cstheme="majorHAnsi"/>
          <w:szCs w:val="22"/>
        </w:rPr>
        <w:t xml:space="preserve">. </w:t>
      </w:r>
      <w:r w:rsidR="00573221">
        <w:rPr>
          <w:rFonts w:cstheme="majorHAnsi"/>
          <w:szCs w:val="22"/>
        </w:rPr>
        <w:t xml:space="preserve">Nonetheless, direct </w:t>
      </w:r>
      <w:r w:rsidR="00573221" w:rsidRPr="00992DD9">
        <w:rPr>
          <w:rFonts w:cstheme="majorHAnsi"/>
          <w:szCs w:val="22"/>
        </w:rPr>
        <w:t xml:space="preserve">subnational payments </w:t>
      </w:r>
      <w:r w:rsidR="00573221">
        <w:rPr>
          <w:rFonts w:cstheme="majorHAnsi"/>
          <w:szCs w:val="22"/>
        </w:rPr>
        <w:t xml:space="preserve">are clearly material given that they accounted for a combined </w:t>
      </w:r>
      <w:r w:rsidR="00573221" w:rsidRPr="00992DD9">
        <w:rPr>
          <w:rFonts w:cstheme="majorHAnsi"/>
          <w:szCs w:val="22"/>
        </w:rPr>
        <w:t xml:space="preserve">40% </w:t>
      </w:r>
      <w:r w:rsidR="00573221">
        <w:rPr>
          <w:rFonts w:cstheme="majorHAnsi"/>
          <w:szCs w:val="22"/>
        </w:rPr>
        <w:t xml:space="preserve">of extractives company payments to government in </w:t>
      </w:r>
      <w:r w:rsidR="00573221" w:rsidRPr="00992DD9">
        <w:rPr>
          <w:rFonts w:cstheme="majorHAnsi"/>
          <w:szCs w:val="22"/>
        </w:rPr>
        <w:t>2015 and 12% for 2016</w:t>
      </w:r>
      <w:r w:rsidR="00573221">
        <w:rPr>
          <w:rFonts w:cstheme="majorHAnsi"/>
          <w:szCs w:val="22"/>
        </w:rPr>
        <w:t>.</w:t>
      </w:r>
      <w:r w:rsidR="00573221" w:rsidRPr="00992DD9">
        <w:rPr>
          <w:rFonts w:cstheme="majorHAnsi"/>
          <w:szCs w:val="22"/>
        </w:rPr>
        <w:t xml:space="preserve"> </w:t>
      </w:r>
      <w:r w:rsidR="00A84E34">
        <w:rPr>
          <w:rFonts w:cstheme="majorHAnsi"/>
          <w:szCs w:val="22"/>
        </w:rPr>
        <w:t>T</w:t>
      </w:r>
      <w:r w:rsidR="0030306F" w:rsidRPr="00992DD9">
        <w:rPr>
          <w:rFonts w:cstheme="majorHAnsi"/>
          <w:szCs w:val="22"/>
        </w:rPr>
        <w:t xml:space="preserve">he </w:t>
      </w:r>
      <w:r w:rsidR="00573221">
        <w:rPr>
          <w:rFonts w:cstheme="majorHAnsi"/>
          <w:szCs w:val="22"/>
        </w:rPr>
        <w:t>EITI R</w:t>
      </w:r>
      <w:r w:rsidR="0030306F" w:rsidRPr="00992DD9">
        <w:rPr>
          <w:rFonts w:cstheme="majorHAnsi"/>
          <w:szCs w:val="22"/>
        </w:rPr>
        <w:t xml:space="preserve">eport </w:t>
      </w:r>
      <w:r w:rsidR="00A84E34">
        <w:rPr>
          <w:rFonts w:cstheme="majorHAnsi"/>
          <w:szCs w:val="22"/>
        </w:rPr>
        <w:t xml:space="preserve">does not present </w:t>
      </w:r>
      <w:r w:rsidR="0030306F" w:rsidRPr="00992DD9">
        <w:rPr>
          <w:rFonts w:cstheme="majorHAnsi"/>
          <w:szCs w:val="22"/>
        </w:rPr>
        <w:t xml:space="preserve">a complete reconciliation </w:t>
      </w:r>
      <w:r w:rsidR="00A84E34">
        <w:rPr>
          <w:rFonts w:cstheme="majorHAnsi"/>
          <w:szCs w:val="22"/>
        </w:rPr>
        <w:t xml:space="preserve">of </w:t>
      </w:r>
      <w:r w:rsidR="0030306F" w:rsidRPr="00992DD9">
        <w:rPr>
          <w:rFonts w:cstheme="majorHAnsi"/>
          <w:szCs w:val="22"/>
        </w:rPr>
        <w:t xml:space="preserve">material subnational payments, and </w:t>
      </w:r>
      <w:r w:rsidR="00F45715">
        <w:rPr>
          <w:rFonts w:cstheme="majorHAnsi"/>
          <w:szCs w:val="22"/>
        </w:rPr>
        <w:t xml:space="preserve">thus there is little evidence that the MSG has </w:t>
      </w:r>
      <w:r w:rsidR="0030306F" w:rsidRPr="00992DD9">
        <w:rPr>
          <w:rFonts w:cstheme="majorHAnsi"/>
          <w:szCs w:val="22"/>
        </w:rPr>
        <w:t>address</w:t>
      </w:r>
      <w:r w:rsidR="00F45715">
        <w:rPr>
          <w:rFonts w:cstheme="majorHAnsi"/>
          <w:szCs w:val="22"/>
        </w:rPr>
        <w:t>ed</w:t>
      </w:r>
      <w:r w:rsidR="0030306F" w:rsidRPr="00992DD9">
        <w:rPr>
          <w:rFonts w:cstheme="majorHAnsi"/>
          <w:szCs w:val="22"/>
        </w:rPr>
        <w:t xml:space="preserve"> the corrective action from the first </w:t>
      </w:r>
      <w:r w:rsidR="00DA1CD3">
        <w:rPr>
          <w:rFonts w:cstheme="majorHAnsi"/>
          <w:szCs w:val="22"/>
        </w:rPr>
        <w:t>V</w:t>
      </w:r>
      <w:r w:rsidR="0030306F" w:rsidRPr="00992DD9">
        <w:rPr>
          <w:rFonts w:cstheme="majorHAnsi"/>
          <w:szCs w:val="22"/>
        </w:rPr>
        <w:t xml:space="preserve">alidation. </w:t>
      </w:r>
      <w:r w:rsidR="00FA36B8">
        <w:rPr>
          <w:rFonts w:cstheme="majorHAnsi"/>
          <w:szCs w:val="22"/>
        </w:rPr>
        <w:t>T</w:t>
      </w:r>
      <w:r w:rsidR="003D1EC4" w:rsidRPr="00992DD9">
        <w:t xml:space="preserve">he “Municipal Tax on Mining Activity” </w:t>
      </w:r>
      <w:r w:rsidR="00FA36B8">
        <w:t xml:space="preserve">was </w:t>
      </w:r>
      <w:r w:rsidR="003D1EC4" w:rsidRPr="00992DD9">
        <w:t xml:space="preserve">the only </w:t>
      </w:r>
      <w:r w:rsidR="00FA36B8">
        <w:t>direct subnational payment</w:t>
      </w:r>
      <w:r w:rsidR="00FA36B8" w:rsidRPr="00992DD9" w:rsidDel="00FA36B8">
        <w:t xml:space="preserve"> </w:t>
      </w:r>
      <w:r w:rsidR="003D1EC4" w:rsidRPr="00992DD9">
        <w:t>reconciled</w:t>
      </w:r>
      <w:r w:rsidR="00FA36B8">
        <w:t xml:space="preserve"> in the EITI Report</w:t>
      </w:r>
      <w:r w:rsidR="00A67690">
        <w:t xml:space="preserve"> (p. 86-87)</w:t>
      </w:r>
      <w:r w:rsidR="00FA36B8">
        <w:t>, despite the lack of clarity on the materiality assessment of other direct subnational payments</w:t>
      </w:r>
      <w:r w:rsidR="003D1EC4" w:rsidRPr="00992DD9">
        <w:t xml:space="preserve">. </w:t>
      </w:r>
      <w:r w:rsidR="003D1EC4" w:rsidRPr="00992DD9">
        <w:rPr>
          <w:rFonts w:cstheme="majorHAnsi"/>
          <w:szCs w:val="22"/>
        </w:rPr>
        <w:t xml:space="preserve">This represents a potential </w:t>
      </w:r>
      <w:r w:rsidR="001C4881">
        <w:rPr>
          <w:rFonts w:cstheme="majorHAnsi"/>
          <w:szCs w:val="22"/>
        </w:rPr>
        <w:t>gap</w:t>
      </w:r>
      <w:r w:rsidR="003D1EC4" w:rsidRPr="00992DD9">
        <w:rPr>
          <w:rFonts w:cstheme="majorHAnsi"/>
          <w:szCs w:val="22"/>
        </w:rPr>
        <w:t xml:space="preserve">, given that other revenues such as the “Operations Permit” </w:t>
      </w:r>
      <w:r w:rsidR="001C4881">
        <w:rPr>
          <w:rFonts w:cstheme="majorHAnsi"/>
          <w:szCs w:val="22"/>
        </w:rPr>
        <w:t xml:space="preserve">appear to be </w:t>
      </w:r>
      <w:r w:rsidR="003D1EC4" w:rsidRPr="00992DD9">
        <w:rPr>
          <w:rFonts w:cstheme="majorHAnsi"/>
          <w:szCs w:val="22"/>
        </w:rPr>
        <w:t>municipalit</w:t>
      </w:r>
      <w:r w:rsidR="001C4881">
        <w:rPr>
          <w:rFonts w:cstheme="majorHAnsi"/>
          <w:szCs w:val="22"/>
        </w:rPr>
        <w:t xml:space="preserve">y </w:t>
      </w:r>
      <w:r w:rsidR="001C4881" w:rsidRPr="00992DD9">
        <w:rPr>
          <w:rFonts w:cstheme="majorHAnsi"/>
          <w:szCs w:val="22"/>
        </w:rPr>
        <w:t>revenues</w:t>
      </w:r>
      <w:r w:rsidR="003D1EC4" w:rsidRPr="00992DD9">
        <w:rPr>
          <w:rFonts w:cstheme="majorHAnsi"/>
          <w:szCs w:val="22"/>
        </w:rPr>
        <w:t xml:space="preserve"> that are not accounted for</w:t>
      </w:r>
      <w:r w:rsidR="00030FC0">
        <w:rPr>
          <w:rFonts w:cstheme="majorHAnsi"/>
          <w:szCs w:val="22"/>
        </w:rPr>
        <w:t xml:space="preserve"> in the EITI Report</w:t>
      </w:r>
      <w:r w:rsidR="003D1EC4" w:rsidRPr="00992DD9">
        <w:rPr>
          <w:rFonts w:cstheme="majorHAnsi"/>
          <w:szCs w:val="22"/>
        </w:rPr>
        <w:t xml:space="preserve">. </w:t>
      </w:r>
      <w:r w:rsidR="00BC5C44">
        <w:rPr>
          <w:rFonts w:cstheme="majorHAnsi"/>
          <w:szCs w:val="22"/>
        </w:rPr>
        <w:t xml:space="preserve">According to </w:t>
      </w:r>
      <w:r w:rsidR="0030306F" w:rsidRPr="00992DD9">
        <w:rPr>
          <w:rFonts w:cstheme="majorHAnsi"/>
          <w:szCs w:val="22"/>
        </w:rPr>
        <w:t>stakeholders</w:t>
      </w:r>
      <w:r w:rsidR="00BC5C44">
        <w:rPr>
          <w:rFonts w:cstheme="majorHAnsi"/>
          <w:szCs w:val="22"/>
        </w:rPr>
        <w:t xml:space="preserve"> </w:t>
      </w:r>
      <w:r w:rsidR="00BC5C44" w:rsidRPr="00992DD9">
        <w:rPr>
          <w:rFonts w:cstheme="majorHAnsi"/>
          <w:szCs w:val="22"/>
        </w:rPr>
        <w:t>consulted</w:t>
      </w:r>
      <w:r w:rsidR="0030306F" w:rsidRPr="00992DD9">
        <w:rPr>
          <w:rFonts w:cstheme="majorHAnsi"/>
          <w:szCs w:val="22"/>
        </w:rPr>
        <w:t xml:space="preserve">, there seems to be an “annual fee” paid by companies to municipalities </w:t>
      </w:r>
      <w:r w:rsidR="00E85740">
        <w:rPr>
          <w:rFonts w:cstheme="majorHAnsi"/>
          <w:szCs w:val="22"/>
        </w:rPr>
        <w:t>although the EITI Report does not clarify the nature and basis for these payments, nor provide an assessment of the</w:t>
      </w:r>
      <w:r w:rsidR="00A33FB9">
        <w:rPr>
          <w:rFonts w:cstheme="majorHAnsi"/>
          <w:szCs w:val="22"/>
        </w:rPr>
        <w:t>ir</w:t>
      </w:r>
      <w:r w:rsidR="00E85740">
        <w:rPr>
          <w:rFonts w:cstheme="majorHAnsi"/>
          <w:szCs w:val="22"/>
        </w:rPr>
        <w:t xml:space="preserve"> materiality</w:t>
      </w:r>
      <w:r w:rsidR="0030306F" w:rsidRPr="00992DD9">
        <w:rPr>
          <w:rFonts w:cstheme="majorHAnsi"/>
          <w:szCs w:val="22"/>
        </w:rPr>
        <w:t>.</w:t>
      </w:r>
      <w:r w:rsidR="00273322">
        <w:rPr>
          <w:rFonts w:cstheme="majorHAnsi"/>
          <w:szCs w:val="22"/>
        </w:rPr>
        <w:t xml:space="preserve"> </w:t>
      </w:r>
      <w:r w:rsidR="003D1EC4" w:rsidRPr="00992DD9">
        <w:rPr>
          <w:rFonts w:cstheme="majorHAnsi"/>
          <w:szCs w:val="22"/>
        </w:rPr>
        <w:t xml:space="preserve">In addition, the reconciliation </w:t>
      </w:r>
      <w:r w:rsidR="00573221">
        <w:rPr>
          <w:rFonts w:cstheme="majorHAnsi"/>
          <w:szCs w:val="22"/>
        </w:rPr>
        <w:t xml:space="preserve">of </w:t>
      </w:r>
      <w:r w:rsidR="003D1EC4" w:rsidRPr="00992DD9">
        <w:t>“Municipal Tax on Mining Activity”</w:t>
      </w:r>
      <w:r w:rsidR="003D1EC4" w:rsidRPr="00992DD9">
        <w:rPr>
          <w:rFonts w:cstheme="majorHAnsi"/>
          <w:szCs w:val="22"/>
        </w:rPr>
        <w:t xml:space="preserve"> </w:t>
      </w:r>
      <w:r w:rsidR="00573221">
        <w:rPr>
          <w:rFonts w:cstheme="majorHAnsi"/>
          <w:szCs w:val="22"/>
        </w:rPr>
        <w:t xml:space="preserve">payments </w:t>
      </w:r>
      <w:proofErr w:type="gramStart"/>
      <w:r w:rsidR="00573221">
        <w:rPr>
          <w:rFonts w:cstheme="majorHAnsi"/>
          <w:szCs w:val="22"/>
        </w:rPr>
        <w:t>does</w:t>
      </w:r>
      <w:proofErr w:type="gramEnd"/>
      <w:r w:rsidR="00573221">
        <w:rPr>
          <w:rFonts w:cstheme="majorHAnsi"/>
          <w:szCs w:val="22"/>
        </w:rPr>
        <w:t xml:space="preserve"> not appear to be comprehensive, given the materiality of </w:t>
      </w:r>
      <w:r w:rsidR="003D1EC4" w:rsidRPr="00992DD9">
        <w:rPr>
          <w:rFonts w:cstheme="majorHAnsi"/>
          <w:szCs w:val="22"/>
        </w:rPr>
        <w:t>discrepancies</w:t>
      </w:r>
      <w:r w:rsidR="00573221">
        <w:rPr>
          <w:rFonts w:cstheme="majorHAnsi"/>
          <w:szCs w:val="22"/>
        </w:rPr>
        <w:t xml:space="preserve"> and the fact that s</w:t>
      </w:r>
      <w:r w:rsidR="003D1EC4" w:rsidRPr="00992DD9">
        <w:rPr>
          <w:rFonts w:cstheme="majorHAnsi"/>
          <w:szCs w:val="22"/>
        </w:rPr>
        <w:t xml:space="preserve">ome municipalities reported incompletely. </w:t>
      </w:r>
    </w:p>
    <w:p w14:paraId="63A81D03" w14:textId="0F5F3A38" w:rsidR="004171F4" w:rsidRPr="00992DD9" w:rsidRDefault="0030306F" w:rsidP="00EB269B">
      <w:pPr>
        <w:spacing w:before="100" w:beforeAutospacing="1" w:after="100" w:afterAutospacing="1"/>
        <w:rPr>
          <w:rFonts w:cstheme="majorHAnsi"/>
          <w:szCs w:val="22"/>
        </w:rPr>
      </w:pPr>
      <w:r w:rsidRPr="00992DD9">
        <w:rPr>
          <w:rFonts w:cstheme="majorHAnsi"/>
          <w:szCs w:val="22"/>
        </w:rPr>
        <w:t xml:space="preserve">In accordance with Requirement 4.6, </w:t>
      </w:r>
      <w:r w:rsidR="00EB269B">
        <w:rPr>
          <w:rFonts w:cstheme="majorHAnsi"/>
          <w:szCs w:val="22"/>
        </w:rPr>
        <w:t xml:space="preserve">Honduras </w:t>
      </w:r>
      <w:r w:rsidRPr="00992DD9">
        <w:rPr>
          <w:rFonts w:cstheme="majorHAnsi"/>
          <w:szCs w:val="22"/>
        </w:rPr>
        <w:t xml:space="preserve">should confirm whether direct payments, within the scope of the agreed benefit streams, from companies to municipalities are material. </w:t>
      </w:r>
      <w:r w:rsidR="00EB269B">
        <w:rPr>
          <w:rFonts w:cstheme="majorHAnsi"/>
          <w:szCs w:val="22"/>
        </w:rPr>
        <w:t xml:space="preserve">Where </w:t>
      </w:r>
      <w:r w:rsidRPr="00992DD9">
        <w:rPr>
          <w:rFonts w:cstheme="majorHAnsi"/>
          <w:szCs w:val="22"/>
        </w:rPr>
        <w:t xml:space="preserve">material, company </w:t>
      </w:r>
      <w:r w:rsidR="00EB269B">
        <w:rPr>
          <w:rFonts w:cstheme="majorHAnsi"/>
          <w:szCs w:val="22"/>
        </w:rPr>
        <w:t xml:space="preserve">direct subnational </w:t>
      </w:r>
      <w:r w:rsidRPr="00992DD9">
        <w:rPr>
          <w:rFonts w:cstheme="majorHAnsi"/>
          <w:szCs w:val="22"/>
        </w:rPr>
        <w:t xml:space="preserve">payments to municipalities </w:t>
      </w:r>
      <w:r w:rsidR="00EB269B">
        <w:rPr>
          <w:rFonts w:cstheme="majorHAnsi"/>
          <w:szCs w:val="22"/>
        </w:rPr>
        <w:t>should be reconciled with municipalities’ revenues and publicly disclosed</w:t>
      </w:r>
      <w:r w:rsidRPr="00992DD9">
        <w:rPr>
          <w:rFonts w:cstheme="majorHAnsi"/>
          <w:szCs w:val="22"/>
        </w:rPr>
        <w:t>.</w:t>
      </w:r>
    </w:p>
    <w:p w14:paraId="3A1CAD97" w14:textId="1A6277C5" w:rsidR="004171F4" w:rsidRPr="00992DD9" w:rsidRDefault="004171F4" w:rsidP="005901B9">
      <w:pPr>
        <w:pStyle w:val="Heading2"/>
        <w:numPr>
          <w:ilvl w:val="1"/>
          <w:numId w:val="43"/>
        </w:numPr>
      </w:pPr>
      <w:bookmarkStart w:id="30" w:name="_Toc33790304"/>
      <w:r w:rsidRPr="00992DD9">
        <w:t xml:space="preserve">Corrective action 7: </w:t>
      </w:r>
      <w:r w:rsidR="005F434D" w:rsidRPr="00992DD9">
        <w:t>Data quality and assurance</w:t>
      </w:r>
      <w:r w:rsidRPr="00992DD9">
        <w:t xml:space="preserve"> (#</w:t>
      </w:r>
      <w:r w:rsidR="005F434D" w:rsidRPr="00992DD9">
        <w:t>4.9</w:t>
      </w:r>
      <w:r w:rsidRPr="00992DD9">
        <w:t>)</w:t>
      </w:r>
      <w:bookmarkEnd w:id="30"/>
    </w:p>
    <w:p w14:paraId="793C44A1" w14:textId="79582FA3" w:rsidR="004171F4" w:rsidRPr="00992DD9" w:rsidRDefault="004171F4" w:rsidP="004171F4">
      <w:pPr>
        <w:shd w:val="clear" w:color="auto" w:fill="D9D9D9" w:themeFill="background1" w:themeFillShade="D9"/>
      </w:pPr>
      <w:r w:rsidRPr="00992DD9">
        <w:t>In accordance with</w:t>
      </w:r>
      <w:r w:rsidR="005F434D" w:rsidRPr="00992DD9">
        <w:t xml:space="preserve"> Requirement 4.9 and with the standard terms of reference, the MSG should ensure that the Independent Administrator provides an assessment of whether all companies and government entities within the agreed scope of the EITI reporting process provided the requested information. Any gaps or weaknesses in reporting to the Independent Administrator must be disclosed in the EITI Report, including naming any entities that failed to comply with the agreed procedures, and an assessment of whether this is likely to have had material impact on the comprehensiveness of the report. The Independent Administrator should also provide an assessment on the comprehensiveness and reliability of the (financial) data presented, clearly indicating the coverage of the reconciliation exercise based on the government's disclosure of total revenues</w:t>
      </w:r>
      <w:r w:rsidRPr="00992DD9">
        <w:t>.</w:t>
      </w:r>
    </w:p>
    <w:p w14:paraId="1821DF55" w14:textId="77777777" w:rsidR="004171F4" w:rsidRPr="00992DD9" w:rsidRDefault="004171F4" w:rsidP="004171F4">
      <w:pPr>
        <w:pStyle w:val="Heading3"/>
      </w:pPr>
      <w:r w:rsidRPr="00992DD9">
        <w:lastRenderedPageBreak/>
        <w:t>Findings from the first Validation</w:t>
      </w:r>
    </w:p>
    <w:p w14:paraId="668189AE" w14:textId="365057BF" w:rsidR="004171F4" w:rsidRPr="00992DD9" w:rsidRDefault="00AB6485" w:rsidP="004171F4">
      <w:pPr>
        <w:rPr>
          <w:szCs w:val="22"/>
          <w:lang w:eastAsia="nb-NO"/>
        </w:rPr>
      </w:pPr>
      <w:r w:rsidRPr="00992DD9">
        <w:rPr>
          <w:szCs w:val="22"/>
          <w:lang w:eastAsia="nb-NO"/>
        </w:rPr>
        <w:t>The first Validation concluded that Honduras ha</w:t>
      </w:r>
      <w:r w:rsidR="00257C54">
        <w:rPr>
          <w:szCs w:val="22"/>
          <w:lang w:eastAsia="nb-NO"/>
        </w:rPr>
        <w:t>d</w:t>
      </w:r>
      <w:r w:rsidRPr="00992DD9">
        <w:rPr>
          <w:szCs w:val="22"/>
          <w:lang w:eastAsia="nb-NO"/>
        </w:rPr>
        <w:t xml:space="preserve"> made meaningful progress in meeting this requirement. The initial assessment confirmed that a credible IA, applying international auditing standards, reconciled payments and revenues from the operating extractive companies during the fiscal year 2014. The IA</w:t>
      </w:r>
      <w:r w:rsidR="00257C54">
        <w:rPr>
          <w:szCs w:val="22"/>
          <w:lang w:eastAsia="nb-NO"/>
        </w:rPr>
        <w:t xml:space="preserve">’s terms of reference </w:t>
      </w:r>
      <w:r w:rsidRPr="00992DD9">
        <w:rPr>
          <w:szCs w:val="22"/>
          <w:lang w:eastAsia="nb-NO"/>
        </w:rPr>
        <w:t xml:space="preserve">were aligned with the </w:t>
      </w:r>
      <w:r w:rsidR="00257C54">
        <w:rPr>
          <w:szCs w:val="22"/>
          <w:lang w:eastAsia="nb-NO"/>
        </w:rPr>
        <w:t>s</w:t>
      </w:r>
      <w:r w:rsidRPr="00992DD9">
        <w:rPr>
          <w:szCs w:val="22"/>
          <w:lang w:eastAsia="nb-NO"/>
        </w:rPr>
        <w:t xml:space="preserve">tandard </w:t>
      </w:r>
      <w:r w:rsidR="00257C54">
        <w:rPr>
          <w:szCs w:val="22"/>
          <w:lang w:eastAsia="nb-NO"/>
        </w:rPr>
        <w:t>terms of reference</w:t>
      </w:r>
      <w:r w:rsidRPr="00992DD9">
        <w:rPr>
          <w:szCs w:val="22"/>
          <w:lang w:eastAsia="nb-NO"/>
        </w:rPr>
        <w:t xml:space="preserve"> for IA approved by the EITI Board</w:t>
      </w:r>
      <w:r w:rsidR="00257C54">
        <w:rPr>
          <w:szCs w:val="22"/>
          <w:lang w:eastAsia="nb-NO"/>
        </w:rPr>
        <w:t>. I</w:t>
      </w:r>
      <w:r w:rsidRPr="00992DD9">
        <w:rPr>
          <w:szCs w:val="22"/>
          <w:lang w:eastAsia="nb-NO"/>
        </w:rPr>
        <w:t>n practice,</w:t>
      </w:r>
      <w:r w:rsidR="00257C54">
        <w:rPr>
          <w:szCs w:val="22"/>
          <w:lang w:eastAsia="nb-NO"/>
        </w:rPr>
        <w:t xml:space="preserve"> however,</w:t>
      </w:r>
      <w:r w:rsidRPr="00992DD9">
        <w:rPr>
          <w:szCs w:val="22"/>
          <w:lang w:eastAsia="nb-NO"/>
        </w:rPr>
        <w:t xml:space="preserve"> there were some substantial deviations from the latter. First, while the IA was content with the scope of reporting and the definition of materiality, it did not formally comment on the comprehensiveness of this approach and the data provided. Second, although discrepancies were identified and addressed as instructed in the </w:t>
      </w:r>
      <w:r w:rsidR="00257C54">
        <w:rPr>
          <w:szCs w:val="22"/>
          <w:lang w:eastAsia="nb-NO"/>
        </w:rPr>
        <w:t>terms of reference</w:t>
      </w:r>
      <w:r w:rsidRPr="00992DD9">
        <w:rPr>
          <w:szCs w:val="22"/>
          <w:lang w:eastAsia="nb-NO"/>
        </w:rPr>
        <w:t xml:space="preserve">, the IA did not provide an assessment on how the unresolved discrepancies affected the comprehensiveness of the reconciliation exercise. Finally, while the IA provided a description of the assurance mechanisms in line with the </w:t>
      </w:r>
      <w:r w:rsidR="00257C54">
        <w:rPr>
          <w:szCs w:val="22"/>
          <w:lang w:eastAsia="nb-NO"/>
        </w:rPr>
        <w:t>terms of reference</w:t>
      </w:r>
      <w:r w:rsidRPr="00992DD9">
        <w:rPr>
          <w:szCs w:val="22"/>
          <w:lang w:eastAsia="nb-NO"/>
        </w:rPr>
        <w:t xml:space="preserve">, it did not provide an assessment on the reliability of the (financial) data presented. While the IA mostly followed the standard </w:t>
      </w:r>
      <w:r w:rsidR="00257C54">
        <w:rPr>
          <w:szCs w:val="22"/>
          <w:lang w:eastAsia="nb-NO"/>
        </w:rPr>
        <w:t>terms of reference</w:t>
      </w:r>
      <w:r w:rsidRPr="00992DD9">
        <w:rPr>
          <w:szCs w:val="22"/>
          <w:lang w:eastAsia="nb-NO"/>
        </w:rPr>
        <w:t>, the significant departures from the required procedure and, overall,</w:t>
      </w:r>
      <w:r w:rsidR="00D32629" w:rsidRPr="00992DD9">
        <w:rPr>
          <w:szCs w:val="22"/>
          <w:lang w:eastAsia="nb-NO"/>
        </w:rPr>
        <w:t xml:space="preserve"> the</w:t>
      </w:r>
      <w:r w:rsidRPr="00992DD9">
        <w:rPr>
          <w:szCs w:val="22"/>
          <w:lang w:eastAsia="nb-NO"/>
        </w:rPr>
        <w:t xml:space="preserve"> insufficient attention to data quality issues </w:t>
      </w:r>
      <w:r w:rsidR="00D32629" w:rsidRPr="00992DD9">
        <w:rPr>
          <w:szCs w:val="22"/>
          <w:lang w:eastAsia="nb-NO"/>
        </w:rPr>
        <w:t xml:space="preserve">prevented Honduras from meeting this requirement. </w:t>
      </w:r>
    </w:p>
    <w:p w14:paraId="128BD532" w14:textId="77777777" w:rsidR="004171F4" w:rsidRPr="00992DD9" w:rsidRDefault="004171F4" w:rsidP="004171F4">
      <w:pPr>
        <w:pStyle w:val="Heading3"/>
      </w:pPr>
      <w:r w:rsidRPr="00992DD9">
        <w:t>Progress since Validation</w:t>
      </w:r>
    </w:p>
    <w:p w14:paraId="5FABA888" w14:textId="3512A357" w:rsidR="004779C4" w:rsidRPr="00992DD9" w:rsidRDefault="00697776" w:rsidP="00A45DEA">
      <w:pPr>
        <w:pStyle w:val="CommentText"/>
        <w:rPr>
          <w:rFonts w:cstheme="majorHAnsi"/>
          <w:szCs w:val="22"/>
        </w:rPr>
      </w:pPr>
      <w:r w:rsidRPr="00992DD9">
        <w:rPr>
          <w:szCs w:val="22"/>
          <w:lang w:eastAsia="nb-NO"/>
        </w:rPr>
        <w:t xml:space="preserve">Since the first </w:t>
      </w:r>
      <w:r w:rsidR="005507AD">
        <w:rPr>
          <w:szCs w:val="22"/>
          <w:lang w:eastAsia="nb-NO"/>
        </w:rPr>
        <w:t>V</w:t>
      </w:r>
      <w:r w:rsidRPr="00992DD9">
        <w:rPr>
          <w:szCs w:val="22"/>
          <w:lang w:eastAsia="nb-NO"/>
        </w:rPr>
        <w:t>alidation</w:t>
      </w:r>
      <w:r w:rsidR="00FE5EC7">
        <w:rPr>
          <w:szCs w:val="22"/>
          <w:lang w:eastAsia="nb-NO"/>
        </w:rPr>
        <w:t>,</w:t>
      </w:r>
      <w:r w:rsidRPr="00992DD9">
        <w:rPr>
          <w:szCs w:val="22"/>
          <w:lang w:eastAsia="nb-NO"/>
        </w:rPr>
        <w:t xml:space="preserve"> the MSG has worked towards ensuring that the Terms of Reference (ToRs) for the IA adhere to the standard ToRs.</w:t>
      </w:r>
      <w:r>
        <w:rPr>
          <w:szCs w:val="22"/>
          <w:lang w:eastAsia="nb-NO"/>
        </w:rPr>
        <w:t xml:space="preserve"> </w:t>
      </w:r>
      <w:r w:rsidR="00D32629" w:rsidRPr="00992DD9">
        <w:rPr>
          <w:rFonts w:cstheme="majorHAnsi"/>
          <w:szCs w:val="22"/>
        </w:rPr>
        <w:t xml:space="preserve">Honduras published its 2015-2016 </w:t>
      </w:r>
      <w:r w:rsidR="00EF3D02">
        <w:rPr>
          <w:rFonts w:cstheme="majorHAnsi"/>
          <w:szCs w:val="22"/>
        </w:rPr>
        <w:t>EITI R</w:t>
      </w:r>
      <w:r w:rsidR="00D32629" w:rsidRPr="00992DD9">
        <w:rPr>
          <w:rFonts w:cstheme="majorHAnsi"/>
          <w:szCs w:val="22"/>
        </w:rPr>
        <w:t>eport on June 2018</w:t>
      </w:r>
      <w:r w:rsidR="007011BD" w:rsidRPr="00992DD9">
        <w:rPr>
          <w:rFonts w:cstheme="majorHAnsi"/>
          <w:szCs w:val="22"/>
        </w:rPr>
        <w:t xml:space="preserve">. </w:t>
      </w:r>
      <w:r w:rsidR="001443F5">
        <w:rPr>
          <w:rFonts w:cstheme="majorHAnsi"/>
          <w:szCs w:val="22"/>
        </w:rPr>
        <w:t>W</w:t>
      </w:r>
      <w:r w:rsidR="007011BD" w:rsidRPr="00992DD9">
        <w:rPr>
          <w:rFonts w:cstheme="majorHAnsi"/>
          <w:szCs w:val="22"/>
        </w:rPr>
        <w:t xml:space="preserve">hile the </w:t>
      </w:r>
      <w:r w:rsidR="001443F5">
        <w:rPr>
          <w:rFonts w:cstheme="majorHAnsi"/>
          <w:szCs w:val="22"/>
        </w:rPr>
        <w:t xml:space="preserve">report </w:t>
      </w:r>
      <w:r w:rsidR="007011BD" w:rsidRPr="00992DD9">
        <w:rPr>
          <w:rFonts w:cstheme="majorHAnsi"/>
          <w:szCs w:val="22"/>
        </w:rPr>
        <w:t>provide</w:t>
      </w:r>
      <w:r w:rsidR="001443F5">
        <w:rPr>
          <w:rFonts w:cstheme="majorHAnsi"/>
          <w:szCs w:val="22"/>
        </w:rPr>
        <w:t>s</w:t>
      </w:r>
      <w:r w:rsidR="007011BD" w:rsidRPr="00992DD9">
        <w:rPr>
          <w:rFonts w:cstheme="majorHAnsi"/>
          <w:szCs w:val="22"/>
        </w:rPr>
        <w:t xml:space="preserve"> certain descriptions </w:t>
      </w:r>
      <w:r w:rsidR="001443F5">
        <w:rPr>
          <w:rFonts w:cstheme="majorHAnsi"/>
          <w:szCs w:val="22"/>
        </w:rPr>
        <w:t xml:space="preserve">of </w:t>
      </w:r>
      <w:r w:rsidR="007011BD" w:rsidRPr="00992DD9">
        <w:rPr>
          <w:rFonts w:cstheme="majorHAnsi"/>
          <w:szCs w:val="22"/>
        </w:rPr>
        <w:t xml:space="preserve">assurances mechanisms in line with the </w:t>
      </w:r>
      <w:r w:rsidR="00257C54">
        <w:rPr>
          <w:szCs w:val="22"/>
          <w:lang w:eastAsia="nb-NO"/>
        </w:rPr>
        <w:t>terms of reference</w:t>
      </w:r>
      <w:r w:rsidR="003E6B05" w:rsidRPr="00992DD9">
        <w:rPr>
          <w:rFonts w:cstheme="majorHAnsi"/>
          <w:szCs w:val="22"/>
        </w:rPr>
        <w:t xml:space="preserve"> </w:t>
      </w:r>
      <w:r w:rsidR="003E6B05" w:rsidRPr="00992DD9">
        <w:rPr>
          <w:rFonts w:eastAsia="Times New Roman"/>
          <w:lang w:val="en-US"/>
        </w:rPr>
        <w:t>(p</w:t>
      </w:r>
      <w:r w:rsidR="001443F5">
        <w:rPr>
          <w:rFonts w:eastAsia="Times New Roman"/>
          <w:lang w:val="en-US"/>
        </w:rPr>
        <w:t>p</w:t>
      </w:r>
      <w:r w:rsidR="003E6B05" w:rsidRPr="00992DD9">
        <w:rPr>
          <w:rFonts w:eastAsia="Times New Roman"/>
          <w:lang w:val="en-US"/>
        </w:rPr>
        <w:t>.63-67)</w:t>
      </w:r>
      <w:r w:rsidR="007011BD" w:rsidRPr="00992DD9">
        <w:rPr>
          <w:rFonts w:cstheme="majorHAnsi"/>
          <w:szCs w:val="22"/>
        </w:rPr>
        <w:t xml:space="preserve">, it </w:t>
      </w:r>
      <w:r w:rsidR="00416ADB">
        <w:rPr>
          <w:rFonts w:cstheme="majorHAnsi"/>
          <w:szCs w:val="22"/>
        </w:rPr>
        <w:t xml:space="preserve">does not </w:t>
      </w:r>
      <w:r w:rsidR="007011BD" w:rsidRPr="00992DD9">
        <w:rPr>
          <w:rFonts w:cstheme="majorHAnsi"/>
          <w:szCs w:val="22"/>
        </w:rPr>
        <w:t xml:space="preserve">provide a concrete assessment on the reliability of the financial data presented, as well as a confirmation that the </w:t>
      </w:r>
      <w:r w:rsidR="00416ADB">
        <w:rPr>
          <w:rFonts w:cstheme="majorHAnsi"/>
          <w:szCs w:val="22"/>
        </w:rPr>
        <w:t>agreed quality</w:t>
      </w:r>
      <w:r w:rsidR="00416ADB" w:rsidRPr="00992DD9">
        <w:rPr>
          <w:rFonts w:cstheme="majorHAnsi"/>
          <w:szCs w:val="22"/>
        </w:rPr>
        <w:t xml:space="preserve"> </w:t>
      </w:r>
      <w:r w:rsidR="007011BD" w:rsidRPr="00992DD9">
        <w:rPr>
          <w:rFonts w:cstheme="majorHAnsi"/>
          <w:szCs w:val="22"/>
        </w:rPr>
        <w:t>assurances were followed</w:t>
      </w:r>
      <w:r w:rsidR="002E2D30">
        <w:rPr>
          <w:rFonts w:cstheme="majorHAnsi"/>
          <w:szCs w:val="22"/>
        </w:rPr>
        <w:t xml:space="preserve"> in practice</w:t>
      </w:r>
      <w:r w:rsidR="007011BD" w:rsidRPr="00992DD9">
        <w:rPr>
          <w:rFonts w:cstheme="majorHAnsi"/>
          <w:szCs w:val="22"/>
        </w:rPr>
        <w:t xml:space="preserve">. </w:t>
      </w:r>
      <w:r w:rsidR="0078608E">
        <w:rPr>
          <w:rFonts w:cstheme="majorHAnsi"/>
          <w:szCs w:val="22"/>
        </w:rPr>
        <w:t>C</w:t>
      </w:r>
      <w:r w:rsidR="004779C4" w:rsidRPr="00992DD9">
        <w:rPr>
          <w:rFonts w:cstheme="majorHAnsi"/>
          <w:szCs w:val="22"/>
        </w:rPr>
        <w:t>onsultation</w:t>
      </w:r>
      <w:r w:rsidR="0078608E">
        <w:rPr>
          <w:rFonts w:cstheme="majorHAnsi"/>
          <w:szCs w:val="22"/>
        </w:rPr>
        <w:t>s</w:t>
      </w:r>
      <w:r w:rsidR="004779C4" w:rsidRPr="00992DD9">
        <w:rPr>
          <w:rFonts w:cstheme="majorHAnsi"/>
          <w:szCs w:val="22"/>
        </w:rPr>
        <w:t xml:space="preserve"> with stakeholders confirmed certain limitations and concerns regarding the quality of data. </w:t>
      </w:r>
    </w:p>
    <w:p w14:paraId="6003028C" w14:textId="1E026A29" w:rsidR="00D32629" w:rsidRPr="00992DD9" w:rsidRDefault="00D32629" w:rsidP="00A45DEA">
      <w:pPr>
        <w:spacing w:before="120"/>
        <w:rPr>
          <w:rFonts w:cstheme="majorHAnsi"/>
          <w:szCs w:val="22"/>
        </w:rPr>
      </w:pPr>
      <w:r w:rsidRPr="00992DD9">
        <w:rPr>
          <w:rFonts w:cstheme="majorHAnsi"/>
          <w:szCs w:val="22"/>
          <w:u w:val="single"/>
        </w:rPr>
        <w:t>Review of audit practices</w:t>
      </w:r>
      <w:r w:rsidRPr="00992DD9">
        <w:rPr>
          <w:rFonts w:cstheme="majorHAnsi"/>
          <w:szCs w:val="22"/>
        </w:rPr>
        <w:t>:</w:t>
      </w:r>
      <w:r w:rsidR="00A45DEA">
        <w:rPr>
          <w:rFonts w:cstheme="majorHAnsi"/>
          <w:szCs w:val="22"/>
        </w:rPr>
        <w:t xml:space="preserve"> </w:t>
      </w:r>
      <w:r w:rsidRPr="00992DD9">
        <w:rPr>
          <w:rFonts w:cstheme="majorHAnsi"/>
          <w:szCs w:val="22"/>
        </w:rPr>
        <w:t>The EITI Report describes the statutory rules for audit and assurance</w:t>
      </w:r>
      <w:r w:rsidR="00A45DEA">
        <w:rPr>
          <w:rFonts w:cstheme="majorHAnsi"/>
          <w:szCs w:val="22"/>
        </w:rPr>
        <w:t>s</w:t>
      </w:r>
      <w:r w:rsidRPr="00992DD9">
        <w:rPr>
          <w:rFonts w:cstheme="majorHAnsi"/>
          <w:szCs w:val="22"/>
        </w:rPr>
        <w:t xml:space="preserve"> in the public sector but does not include any reference for rules regarding audit </w:t>
      </w:r>
      <w:r w:rsidR="008D6F5B">
        <w:rPr>
          <w:rFonts w:cstheme="majorHAnsi"/>
          <w:szCs w:val="22"/>
        </w:rPr>
        <w:t>procedures</w:t>
      </w:r>
      <w:r w:rsidRPr="00992DD9">
        <w:rPr>
          <w:rFonts w:cstheme="majorHAnsi"/>
          <w:szCs w:val="22"/>
        </w:rPr>
        <w:t xml:space="preserve"> for </w:t>
      </w:r>
      <w:r w:rsidR="008D6F5B">
        <w:rPr>
          <w:rFonts w:cstheme="majorHAnsi"/>
          <w:szCs w:val="22"/>
        </w:rPr>
        <w:t xml:space="preserve">extractives </w:t>
      </w:r>
      <w:r w:rsidRPr="00992DD9">
        <w:rPr>
          <w:rFonts w:cstheme="majorHAnsi"/>
          <w:szCs w:val="22"/>
        </w:rPr>
        <w:t xml:space="preserve">companies. </w:t>
      </w:r>
    </w:p>
    <w:p w14:paraId="4ED6C1C8" w14:textId="19BD5E73" w:rsidR="00D32629" w:rsidRPr="00992DD9" w:rsidRDefault="0084586B" w:rsidP="004171F4">
      <w:pPr>
        <w:spacing w:before="120"/>
        <w:rPr>
          <w:rFonts w:cstheme="majorHAnsi"/>
          <w:szCs w:val="22"/>
        </w:rPr>
      </w:pPr>
      <w:r>
        <w:rPr>
          <w:rFonts w:cstheme="majorHAnsi"/>
          <w:szCs w:val="22"/>
        </w:rPr>
        <w:t xml:space="preserve">The report describes </w:t>
      </w:r>
      <w:r w:rsidR="00D32629" w:rsidRPr="00992DD9">
        <w:rPr>
          <w:rFonts w:cstheme="majorHAnsi"/>
          <w:szCs w:val="22"/>
        </w:rPr>
        <w:t>the statutory rules for audit</w:t>
      </w:r>
      <w:r>
        <w:rPr>
          <w:rFonts w:cstheme="majorHAnsi"/>
          <w:szCs w:val="22"/>
        </w:rPr>
        <w:t>s</w:t>
      </w:r>
      <w:r w:rsidR="00D32629" w:rsidRPr="00992DD9">
        <w:rPr>
          <w:rFonts w:cstheme="majorHAnsi"/>
          <w:szCs w:val="22"/>
        </w:rPr>
        <w:t xml:space="preserve"> in the public </w:t>
      </w:r>
      <w:proofErr w:type="gramStart"/>
      <w:r w:rsidR="00D32629" w:rsidRPr="00992DD9">
        <w:rPr>
          <w:rFonts w:cstheme="majorHAnsi"/>
          <w:szCs w:val="22"/>
        </w:rPr>
        <w:t>sector</w:t>
      </w:r>
      <w:r>
        <w:rPr>
          <w:rFonts w:cstheme="majorHAnsi"/>
          <w:szCs w:val="22"/>
        </w:rPr>
        <w:t>,</w:t>
      </w:r>
      <w:r w:rsidR="00D32629" w:rsidRPr="00992DD9">
        <w:rPr>
          <w:rFonts w:cstheme="majorHAnsi"/>
          <w:szCs w:val="22"/>
        </w:rPr>
        <w:t xml:space="preserve"> </w:t>
      </w:r>
      <w:r>
        <w:rPr>
          <w:rFonts w:cstheme="majorHAnsi"/>
          <w:szCs w:val="22"/>
        </w:rPr>
        <w:t>and</w:t>
      </w:r>
      <w:proofErr w:type="gramEnd"/>
      <w:r>
        <w:rPr>
          <w:rFonts w:cstheme="majorHAnsi"/>
          <w:szCs w:val="22"/>
        </w:rPr>
        <w:t xml:space="preserve"> confirms </w:t>
      </w:r>
      <w:r w:rsidR="00D32629" w:rsidRPr="00992DD9">
        <w:rPr>
          <w:rFonts w:cstheme="majorHAnsi"/>
          <w:szCs w:val="22"/>
        </w:rPr>
        <w:t xml:space="preserve">that audits </w:t>
      </w:r>
      <w:r>
        <w:rPr>
          <w:rFonts w:cstheme="majorHAnsi"/>
          <w:szCs w:val="22"/>
        </w:rPr>
        <w:t xml:space="preserve">of </w:t>
      </w:r>
      <w:r w:rsidR="00D32629" w:rsidRPr="00992DD9">
        <w:rPr>
          <w:rFonts w:cstheme="majorHAnsi"/>
          <w:szCs w:val="22"/>
        </w:rPr>
        <w:t>government entities are published in the High Court of Accounts’ (HCA) website</w:t>
      </w:r>
      <w:r w:rsidR="00FF2D09" w:rsidRPr="00992DD9">
        <w:rPr>
          <w:rStyle w:val="FootnoteReference"/>
          <w:szCs w:val="22"/>
        </w:rPr>
        <w:footnoteReference w:id="43"/>
      </w:r>
      <w:r w:rsidR="00D32629" w:rsidRPr="00992DD9">
        <w:rPr>
          <w:rFonts w:cstheme="majorHAnsi"/>
          <w:szCs w:val="22"/>
        </w:rPr>
        <w:t xml:space="preserve"> (p.63). The </w:t>
      </w:r>
      <w:r w:rsidR="005D45D7">
        <w:rPr>
          <w:rFonts w:cstheme="majorHAnsi"/>
          <w:szCs w:val="22"/>
        </w:rPr>
        <w:t xml:space="preserve">report confirms that </w:t>
      </w:r>
      <w:r w:rsidR="00D32629" w:rsidRPr="00992DD9">
        <w:rPr>
          <w:rFonts w:cstheme="majorHAnsi"/>
          <w:szCs w:val="22"/>
        </w:rPr>
        <w:t xml:space="preserve">the HCA </w:t>
      </w:r>
      <w:r w:rsidR="005D45D7">
        <w:rPr>
          <w:rFonts w:cstheme="majorHAnsi"/>
          <w:szCs w:val="22"/>
        </w:rPr>
        <w:t xml:space="preserve">audits are </w:t>
      </w:r>
      <w:r w:rsidR="00D32629" w:rsidRPr="00992DD9">
        <w:rPr>
          <w:rFonts w:cstheme="majorHAnsi"/>
          <w:szCs w:val="22"/>
        </w:rPr>
        <w:t xml:space="preserve">publicly accessible through the HCA website. The report also explains that Municipalities in Honduras periodically report to the HCA (p. 13), </w:t>
      </w:r>
      <w:r w:rsidR="00BE2DA8">
        <w:rPr>
          <w:rFonts w:cstheme="majorHAnsi"/>
          <w:szCs w:val="22"/>
        </w:rPr>
        <w:t>and the</w:t>
      </w:r>
      <w:r w:rsidR="00D32629" w:rsidRPr="00992DD9">
        <w:rPr>
          <w:rFonts w:cstheme="majorHAnsi"/>
          <w:szCs w:val="22"/>
        </w:rPr>
        <w:t xml:space="preserve"> APR 2018 </w:t>
      </w:r>
      <w:r w:rsidR="00BE2DA8">
        <w:rPr>
          <w:rFonts w:cstheme="majorHAnsi"/>
          <w:szCs w:val="22"/>
        </w:rPr>
        <w:t>adds that</w:t>
      </w:r>
      <w:r w:rsidR="00D32629" w:rsidRPr="00992DD9">
        <w:rPr>
          <w:rFonts w:cstheme="majorHAnsi"/>
          <w:szCs w:val="22"/>
        </w:rPr>
        <w:t xml:space="preserve"> the HCA has granted audit records to those municipalities which have been subject to audits.</w:t>
      </w:r>
      <w:r w:rsidR="00D32629" w:rsidRPr="00992DD9">
        <w:rPr>
          <w:rStyle w:val="FootnoteReference"/>
          <w:szCs w:val="22"/>
        </w:rPr>
        <w:footnoteReference w:id="44"/>
      </w:r>
      <w:r w:rsidR="00D32629" w:rsidRPr="00992DD9">
        <w:rPr>
          <w:rFonts w:cstheme="majorHAnsi"/>
          <w:szCs w:val="22"/>
        </w:rPr>
        <w:t xml:space="preserve"> In connection to this, the report explains that SEFIN has been implementing the Integrated Municipal Administration System (SAMI)</w:t>
      </w:r>
      <w:r w:rsidR="00D32629" w:rsidRPr="00992DD9">
        <w:rPr>
          <w:rStyle w:val="FootnoteReference"/>
          <w:szCs w:val="22"/>
        </w:rPr>
        <w:footnoteReference w:id="45"/>
      </w:r>
      <w:r w:rsidR="00D32629" w:rsidRPr="00992DD9">
        <w:rPr>
          <w:rFonts w:cstheme="majorHAnsi"/>
          <w:szCs w:val="22"/>
        </w:rPr>
        <w:t xml:space="preserve">, which seeks to establish better mechanisms aimed at enhancing effectiveness and transparency in the use of public resources (p.13). The implementation of SAMI began in 2012 with 10 municipalities and has been incorporating new municipalities over the years; by 2018, </w:t>
      </w:r>
      <w:r w:rsidR="00221BC2">
        <w:rPr>
          <w:rFonts w:cstheme="majorHAnsi"/>
          <w:szCs w:val="22"/>
        </w:rPr>
        <w:t>163</w:t>
      </w:r>
      <w:r w:rsidR="00221BC2" w:rsidRPr="00992DD9">
        <w:rPr>
          <w:rFonts w:cstheme="majorHAnsi"/>
          <w:szCs w:val="22"/>
        </w:rPr>
        <w:t xml:space="preserve"> </w:t>
      </w:r>
      <w:r w:rsidR="00D32629" w:rsidRPr="00992DD9">
        <w:rPr>
          <w:rFonts w:cstheme="majorHAnsi"/>
          <w:szCs w:val="22"/>
        </w:rPr>
        <w:t xml:space="preserve">municipalities </w:t>
      </w:r>
      <w:r w:rsidR="00221BC2">
        <w:rPr>
          <w:rFonts w:cstheme="majorHAnsi"/>
          <w:szCs w:val="22"/>
        </w:rPr>
        <w:t xml:space="preserve">had </w:t>
      </w:r>
      <w:r w:rsidR="00D32629" w:rsidRPr="00992DD9">
        <w:rPr>
          <w:rFonts w:cstheme="majorHAnsi"/>
          <w:szCs w:val="22"/>
        </w:rPr>
        <w:t>implemented SAMI (</w:t>
      </w:r>
      <w:r w:rsidR="00221BC2">
        <w:rPr>
          <w:rFonts w:cstheme="majorHAnsi"/>
          <w:szCs w:val="22"/>
        </w:rPr>
        <w:t xml:space="preserve">see </w:t>
      </w:r>
      <w:r w:rsidR="00D32629" w:rsidRPr="00992DD9">
        <w:rPr>
          <w:rFonts w:cstheme="majorHAnsi"/>
          <w:szCs w:val="22"/>
        </w:rPr>
        <w:t xml:space="preserve">Annex III </w:t>
      </w:r>
      <w:r w:rsidR="00221BC2">
        <w:rPr>
          <w:rFonts w:cstheme="majorHAnsi"/>
          <w:szCs w:val="22"/>
        </w:rPr>
        <w:t xml:space="preserve">and </w:t>
      </w:r>
      <w:r w:rsidR="00D32629" w:rsidRPr="00992DD9">
        <w:rPr>
          <w:rFonts w:cstheme="majorHAnsi"/>
          <w:szCs w:val="22"/>
        </w:rPr>
        <w:t xml:space="preserve">p.101). </w:t>
      </w:r>
    </w:p>
    <w:p w14:paraId="62FA2CE0" w14:textId="707E700C" w:rsidR="007011BD" w:rsidRPr="00992DD9" w:rsidRDefault="00D32629" w:rsidP="008C178C">
      <w:pPr>
        <w:spacing w:before="120"/>
        <w:rPr>
          <w:rFonts w:cstheme="majorHAnsi"/>
          <w:szCs w:val="22"/>
        </w:rPr>
      </w:pPr>
      <w:r w:rsidRPr="00992DD9">
        <w:rPr>
          <w:rFonts w:cstheme="majorHAnsi"/>
          <w:szCs w:val="22"/>
          <w:u w:val="single"/>
        </w:rPr>
        <w:t>Assurance methodology</w:t>
      </w:r>
      <w:r w:rsidRPr="00992DD9">
        <w:rPr>
          <w:rFonts w:cstheme="majorHAnsi"/>
          <w:szCs w:val="22"/>
        </w:rPr>
        <w:t>:</w:t>
      </w:r>
      <w:r w:rsidR="008C178C">
        <w:rPr>
          <w:rFonts w:cstheme="majorHAnsi"/>
          <w:szCs w:val="22"/>
        </w:rPr>
        <w:t xml:space="preserve"> </w:t>
      </w:r>
      <w:r w:rsidR="007011BD" w:rsidRPr="00992DD9">
        <w:rPr>
          <w:rFonts w:cstheme="majorHAnsi"/>
          <w:szCs w:val="22"/>
        </w:rPr>
        <w:t xml:space="preserve">The </w:t>
      </w:r>
      <w:r w:rsidR="008C178C" w:rsidRPr="00992DD9">
        <w:rPr>
          <w:rFonts w:cstheme="majorHAnsi"/>
          <w:szCs w:val="22"/>
        </w:rPr>
        <w:t xml:space="preserve">2015-2016 </w:t>
      </w:r>
      <w:r w:rsidR="007011BD" w:rsidRPr="00992DD9">
        <w:rPr>
          <w:rFonts w:cstheme="majorHAnsi"/>
          <w:szCs w:val="22"/>
        </w:rPr>
        <w:t xml:space="preserve">EITI Report </w:t>
      </w:r>
      <w:r w:rsidR="000D7A10">
        <w:rPr>
          <w:rFonts w:cstheme="majorHAnsi"/>
          <w:szCs w:val="22"/>
        </w:rPr>
        <w:t xml:space="preserve">describes the quality assurances for EITI reporting </w:t>
      </w:r>
      <w:r w:rsidR="007011BD" w:rsidRPr="00992DD9">
        <w:rPr>
          <w:rFonts w:cstheme="majorHAnsi"/>
          <w:szCs w:val="22"/>
        </w:rPr>
        <w:t xml:space="preserve">agreed by the MSG (p.63). The quality assurances required from companies and government entities included an attestation letter from a senior company management or a senior government entity representative, referring to the accuracy and integrity of the data reported. In cases in which the </w:t>
      </w:r>
      <w:r w:rsidR="007011BD" w:rsidRPr="00992DD9">
        <w:rPr>
          <w:rFonts w:cstheme="majorHAnsi"/>
          <w:szCs w:val="22"/>
        </w:rPr>
        <w:lastRenderedPageBreak/>
        <w:t xml:space="preserve">law requires an external audit for the company, the </w:t>
      </w:r>
      <w:r w:rsidR="0098064F">
        <w:rPr>
          <w:rFonts w:cstheme="majorHAnsi"/>
          <w:szCs w:val="22"/>
        </w:rPr>
        <w:t xml:space="preserve">management attestation referred to reporting templates being </w:t>
      </w:r>
      <w:r w:rsidR="007011BD" w:rsidRPr="00992DD9">
        <w:rPr>
          <w:rFonts w:cstheme="majorHAnsi"/>
          <w:szCs w:val="22"/>
        </w:rPr>
        <w:t xml:space="preserve">consistent with audited financial statements (p.66). </w:t>
      </w:r>
    </w:p>
    <w:p w14:paraId="12AF080F" w14:textId="58A86AAA" w:rsidR="00A56B5F" w:rsidRDefault="00D32629" w:rsidP="00BE2DA8">
      <w:pPr>
        <w:spacing w:before="120"/>
        <w:rPr>
          <w:szCs w:val="22"/>
        </w:rPr>
      </w:pPr>
      <w:r w:rsidRPr="00992DD9">
        <w:rPr>
          <w:rFonts w:cstheme="majorHAnsi"/>
          <w:szCs w:val="22"/>
          <w:u w:val="single"/>
        </w:rPr>
        <w:t>Reconciliation coverage</w:t>
      </w:r>
      <w:r w:rsidRPr="00992DD9">
        <w:rPr>
          <w:rFonts w:cstheme="majorHAnsi"/>
          <w:szCs w:val="22"/>
        </w:rPr>
        <w:t>:</w:t>
      </w:r>
      <w:r w:rsidR="008167BE">
        <w:rPr>
          <w:rFonts w:cstheme="majorHAnsi"/>
          <w:szCs w:val="22"/>
        </w:rPr>
        <w:t xml:space="preserve"> </w:t>
      </w:r>
      <w:bookmarkStart w:id="31" w:name="_Hlk30418423"/>
      <w:r w:rsidR="007011BD" w:rsidRPr="00992DD9">
        <w:t xml:space="preserve">The </w:t>
      </w:r>
      <w:r w:rsidR="00BE2DA8">
        <w:t>r</w:t>
      </w:r>
      <w:r w:rsidR="00BE2DA8" w:rsidRPr="00992DD9">
        <w:rPr>
          <w:rFonts w:cstheme="majorHAnsi"/>
          <w:szCs w:val="22"/>
        </w:rPr>
        <w:t xml:space="preserve">econciliation </w:t>
      </w:r>
      <w:r w:rsidR="00BE2DA8">
        <w:rPr>
          <w:rFonts w:cstheme="majorHAnsi"/>
          <w:szCs w:val="22"/>
        </w:rPr>
        <w:t xml:space="preserve">in the report </w:t>
      </w:r>
      <w:r w:rsidR="00BE2DA8" w:rsidRPr="00992DD9">
        <w:rPr>
          <w:rFonts w:cstheme="majorHAnsi"/>
          <w:szCs w:val="22"/>
        </w:rPr>
        <w:t xml:space="preserve">covered 89.13% and 95.10% of all </w:t>
      </w:r>
      <w:r w:rsidR="00BE2DA8">
        <w:rPr>
          <w:rFonts w:cstheme="majorHAnsi"/>
          <w:szCs w:val="22"/>
        </w:rPr>
        <w:t xml:space="preserve">government </w:t>
      </w:r>
      <w:r w:rsidR="00BE2DA8" w:rsidRPr="00992DD9">
        <w:rPr>
          <w:rFonts w:cstheme="majorHAnsi"/>
          <w:szCs w:val="22"/>
        </w:rPr>
        <w:t>extractive revenues</w:t>
      </w:r>
      <w:r w:rsidR="00BE2DA8">
        <w:rPr>
          <w:rFonts w:cstheme="majorHAnsi"/>
          <w:szCs w:val="22"/>
        </w:rPr>
        <w:t xml:space="preserve">, for </w:t>
      </w:r>
      <w:r w:rsidR="00BE2DA8" w:rsidRPr="00992DD9">
        <w:rPr>
          <w:rFonts w:cstheme="majorHAnsi"/>
          <w:szCs w:val="22"/>
        </w:rPr>
        <w:t xml:space="preserve">2015 and 2016 respectively. </w:t>
      </w:r>
      <w:r w:rsidR="00BE2DA8">
        <w:rPr>
          <w:rFonts w:cstheme="majorHAnsi"/>
          <w:szCs w:val="22"/>
        </w:rPr>
        <w:t>Even though the</w:t>
      </w:r>
      <w:r w:rsidR="00BE2DA8" w:rsidRPr="00992DD9">
        <w:rPr>
          <w:rFonts w:cstheme="majorHAnsi"/>
          <w:szCs w:val="22"/>
        </w:rPr>
        <w:t xml:space="preserve"> reconciliation coverage </w:t>
      </w:r>
      <w:r w:rsidR="00BE2DA8">
        <w:rPr>
          <w:rFonts w:cstheme="majorHAnsi"/>
          <w:szCs w:val="22"/>
        </w:rPr>
        <w:t>exceeded</w:t>
      </w:r>
      <w:r w:rsidR="00BE2DA8" w:rsidRPr="00992DD9">
        <w:rPr>
          <w:rFonts w:cstheme="majorHAnsi"/>
          <w:szCs w:val="22"/>
        </w:rPr>
        <w:t xml:space="preserve"> the target of 85% set by the MSG</w:t>
      </w:r>
      <w:r w:rsidR="00A56B5F">
        <w:rPr>
          <w:rFonts w:cstheme="majorHAnsi"/>
          <w:szCs w:val="22"/>
        </w:rPr>
        <w:t xml:space="preserve">, there report holds no </w:t>
      </w:r>
      <w:r w:rsidR="00BE2DA8" w:rsidRPr="00992DD9">
        <w:rPr>
          <w:szCs w:val="22"/>
        </w:rPr>
        <w:t xml:space="preserve">evidence of a clear approach to establishing </w:t>
      </w:r>
      <w:r w:rsidR="007E75E1">
        <w:rPr>
          <w:szCs w:val="22"/>
        </w:rPr>
        <w:t>the</w:t>
      </w:r>
      <w:r w:rsidR="00BE2DA8" w:rsidRPr="00992DD9">
        <w:rPr>
          <w:szCs w:val="22"/>
        </w:rPr>
        <w:t xml:space="preserve"> materiality threshold</w:t>
      </w:r>
      <w:r w:rsidR="00A56B5F">
        <w:rPr>
          <w:szCs w:val="22"/>
        </w:rPr>
        <w:t xml:space="preserve"> used. </w:t>
      </w:r>
    </w:p>
    <w:p w14:paraId="1D6CF50E" w14:textId="55E3793D" w:rsidR="007011BD" w:rsidRPr="00992DD9" w:rsidRDefault="00A56B5F" w:rsidP="00BE2DA8">
      <w:pPr>
        <w:spacing w:before="120"/>
      </w:pPr>
      <w:r>
        <w:rPr>
          <w:szCs w:val="22"/>
        </w:rPr>
        <w:t xml:space="preserve">In connection to this, the report </w:t>
      </w:r>
      <w:r w:rsidR="007011BD" w:rsidRPr="00992DD9">
        <w:t xml:space="preserve">mentions that “all companies have provided the requested information” (p.96). However, this statement can be misleading, since it could be read as referring to all the companies in the sector, but </w:t>
      </w:r>
      <w:proofErr w:type="gramStart"/>
      <w:r w:rsidR="007011BD" w:rsidRPr="00992DD9">
        <w:t>actually seems</w:t>
      </w:r>
      <w:proofErr w:type="gramEnd"/>
      <w:r w:rsidR="007011BD" w:rsidRPr="00992DD9">
        <w:t xml:space="preserve"> to be signalling to the nine companies that have accepted the invitation to participate in the report.</w:t>
      </w:r>
      <w:r w:rsidR="007011BD" w:rsidRPr="00992DD9">
        <w:rPr>
          <w:rStyle w:val="FootnoteReference"/>
          <w:szCs w:val="22"/>
        </w:rPr>
        <w:footnoteReference w:id="46"/>
      </w:r>
      <w:r w:rsidR="007011BD" w:rsidRPr="00992DD9">
        <w:t xml:space="preserve">. In terms of the government entities the report explains that all those contacted, except for the municipality of </w:t>
      </w:r>
      <w:proofErr w:type="spellStart"/>
      <w:r w:rsidR="007011BD" w:rsidRPr="00992DD9">
        <w:t>Juticalpa</w:t>
      </w:r>
      <w:proofErr w:type="spellEnd"/>
      <w:r w:rsidR="007011BD" w:rsidRPr="00992DD9">
        <w:t>, Olancho provided the requested information.</w:t>
      </w:r>
    </w:p>
    <w:p w14:paraId="40514CC0" w14:textId="6CA1CA6B" w:rsidR="004779C4" w:rsidRPr="00992DD9" w:rsidRDefault="004779C4" w:rsidP="007011BD">
      <w:pPr>
        <w:pStyle w:val="CommentText"/>
        <w:rPr>
          <w:szCs w:val="22"/>
        </w:rPr>
      </w:pPr>
      <w:r w:rsidRPr="00992DD9">
        <w:rPr>
          <w:rFonts w:cstheme="majorHAnsi"/>
          <w:szCs w:val="22"/>
        </w:rPr>
        <w:t>Some consulted stakeholders raised their concerns regarding the municipalities that failed to report or simply referred to information contained in copies of the payment receipts for the amounts paid by the companies. Also, they pointed to misinterpretations between the Government and the industry, who seem not to have a common understanding in relation to all revenue streams (e.g. the Security Population Fee is reported by the companies, but not reported by the SAR).</w:t>
      </w:r>
    </w:p>
    <w:bookmarkEnd w:id="31"/>
    <w:p w14:paraId="499CD15B" w14:textId="69F97B45" w:rsidR="00FB253D" w:rsidRPr="00992DD9" w:rsidRDefault="00D32629" w:rsidP="000E3F40">
      <w:pPr>
        <w:spacing w:before="120"/>
      </w:pPr>
      <w:r w:rsidRPr="00992DD9">
        <w:rPr>
          <w:rFonts w:cstheme="majorHAnsi"/>
          <w:szCs w:val="22"/>
          <w:u w:val="single"/>
        </w:rPr>
        <w:t>Assurance omissions</w:t>
      </w:r>
      <w:r w:rsidRPr="00992DD9">
        <w:rPr>
          <w:rFonts w:cstheme="majorHAnsi"/>
          <w:szCs w:val="22"/>
        </w:rPr>
        <w:t>:</w:t>
      </w:r>
      <w:r w:rsidR="000E3F40">
        <w:t xml:space="preserve"> </w:t>
      </w:r>
      <w:r w:rsidR="009E3A94" w:rsidRPr="00992DD9">
        <w:t xml:space="preserve">The report does </w:t>
      </w:r>
      <w:r w:rsidR="003E6B05" w:rsidRPr="00992DD9">
        <w:t>not give any indications on</w:t>
      </w:r>
      <w:r w:rsidR="007C2BE8" w:rsidRPr="00992DD9">
        <w:t xml:space="preserve"> </w:t>
      </w:r>
      <w:r w:rsidR="009E3A94" w:rsidRPr="00992DD9">
        <w:t xml:space="preserve">the </w:t>
      </w:r>
      <w:r w:rsidR="003E6B05" w:rsidRPr="00992DD9">
        <w:t xml:space="preserve">assurance </w:t>
      </w:r>
      <w:r w:rsidR="009E3A94" w:rsidRPr="00992DD9">
        <w:t>omissions</w:t>
      </w:r>
      <w:r w:rsidR="003E6B05" w:rsidRPr="00992DD9">
        <w:t xml:space="preserve">, neither on the </w:t>
      </w:r>
      <w:r w:rsidR="0084088A">
        <w:t xml:space="preserve">part of </w:t>
      </w:r>
      <w:r w:rsidR="003E6B05" w:rsidRPr="00992DD9">
        <w:t xml:space="preserve">companies nor </w:t>
      </w:r>
      <w:r w:rsidR="000E3F40">
        <w:t xml:space="preserve">of </w:t>
      </w:r>
      <w:r w:rsidR="003E6B05" w:rsidRPr="00992DD9">
        <w:t>government</w:t>
      </w:r>
      <w:r w:rsidR="009E3A94" w:rsidRPr="00992DD9">
        <w:t xml:space="preserve">. </w:t>
      </w:r>
      <w:r w:rsidR="003E6B05" w:rsidRPr="00992DD9">
        <w:t xml:space="preserve">It simply describes the assurance </w:t>
      </w:r>
      <w:proofErr w:type="gramStart"/>
      <w:r w:rsidR="003E6B05" w:rsidRPr="00992DD9">
        <w:t>mechanisms, but</w:t>
      </w:r>
      <w:proofErr w:type="gramEnd"/>
      <w:r w:rsidR="003E6B05" w:rsidRPr="00992DD9">
        <w:t xml:space="preserve"> does not </w:t>
      </w:r>
      <w:r w:rsidR="003E6B05" w:rsidRPr="00992DD9">
        <w:rPr>
          <w:rFonts w:cstheme="majorHAnsi"/>
          <w:szCs w:val="22"/>
        </w:rPr>
        <w:t xml:space="preserve">specify at any time whether they were actually followed. </w:t>
      </w:r>
      <w:r w:rsidR="00E96A49">
        <w:rPr>
          <w:rFonts w:cstheme="majorHAnsi"/>
          <w:szCs w:val="22"/>
        </w:rPr>
        <w:t>T</w:t>
      </w:r>
      <w:r w:rsidR="003D6D7D" w:rsidRPr="00992DD9">
        <w:rPr>
          <w:rFonts w:cstheme="majorHAnsi"/>
          <w:szCs w:val="22"/>
        </w:rPr>
        <w:t>here is no indication whether the processes explained (agreed templates, signature by representative, sworn statement, etc) were indeed satisfied by each company and government entity. Quite to the contrary, some consulted stakeholders said that mining companies did not refer to the</w:t>
      </w:r>
      <w:r w:rsidR="00E96A49">
        <w:rPr>
          <w:rFonts w:cstheme="majorHAnsi"/>
          <w:szCs w:val="22"/>
        </w:rPr>
        <w:t>ir</w:t>
      </w:r>
      <w:r w:rsidR="003D6D7D" w:rsidRPr="00992DD9">
        <w:rPr>
          <w:rFonts w:cstheme="majorHAnsi"/>
          <w:szCs w:val="22"/>
        </w:rPr>
        <w:t xml:space="preserve"> audited financial statements. The </w:t>
      </w:r>
      <w:r w:rsidR="00E96A49">
        <w:rPr>
          <w:rFonts w:cstheme="majorHAnsi"/>
          <w:szCs w:val="22"/>
        </w:rPr>
        <w:t xml:space="preserve">report </w:t>
      </w:r>
      <w:r w:rsidR="003D6D7D" w:rsidRPr="00992DD9">
        <w:rPr>
          <w:rFonts w:cstheme="majorHAnsi"/>
          <w:szCs w:val="22"/>
        </w:rPr>
        <w:t>confirm</w:t>
      </w:r>
      <w:r w:rsidR="00E96A49">
        <w:rPr>
          <w:rFonts w:cstheme="majorHAnsi"/>
          <w:szCs w:val="22"/>
        </w:rPr>
        <w:t>s</w:t>
      </w:r>
      <w:r w:rsidR="003D6D7D" w:rsidRPr="00992DD9">
        <w:rPr>
          <w:rFonts w:cstheme="majorHAnsi"/>
          <w:szCs w:val="22"/>
        </w:rPr>
        <w:t xml:space="preserve"> that these </w:t>
      </w:r>
      <w:r w:rsidR="00E96A49">
        <w:rPr>
          <w:rFonts w:cstheme="majorHAnsi"/>
          <w:szCs w:val="22"/>
        </w:rPr>
        <w:t xml:space="preserve">financial statements </w:t>
      </w:r>
      <w:r w:rsidR="003D6D7D" w:rsidRPr="00992DD9">
        <w:rPr>
          <w:rFonts w:cstheme="majorHAnsi"/>
          <w:szCs w:val="22"/>
        </w:rPr>
        <w:t>are not publicly available.</w:t>
      </w:r>
    </w:p>
    <w:p w14:paraId="116D0DF2" w14:textId="38FEACE0" w:rsidR="00A80F24" w:rsidRPr="00992DD9" w:rsidRDefault="00D32629" w:rsidP="00A56B5F">
      <w:pPr>
        <w:spacing w:before="120"/>
      </w:pPr>
      <w:r w:rsidRPr="00992DD9">
        <w:rPr>
          <w:rFonts w:cstheme="majorHAnsi"/>
          <w:szCs w:val="22"/>
          <w:u w:val="single"/>
        </w:rPr>
        <w:t>Data reliability and comprehensiveness assessment</w:t>
      </w:r>
      <w:r w:rsidRPr="00992DD9">
        <w:rPr>
          <w:rFonts w:cstheme="majorHAnsi"/>
          <w:szCs w:val="22"/>
        </w:rPr>
        <w:t>:</w:t>
      </w:r>
      <w:r w:rsidR="00701C5A">
        <w:rPr>
          <w:rFonts w:cstheme="majorHAnsi"/>
          <w:szCs w:val="22"/>
        </w:rPr>
        <w:t xml:space="preserve"> </w:t>
      </w:r>
      <w:r w:rsidR="00A80F24" w:rsidRPr="00992DD9">
        <w:rPr>
          <w:rFonts w:cstheme="majorHAnsi"/>
          <w:szCs w:val="22"/>
        </w:rPr>
        <w:t xml:space="preserve">The </w:t>
      </w:r>
      <w:r w:rsidR="00714276">
        <w:t xml:space="preserve">report </w:t>
      </w:r>
      <w:r w:rsidR="00A80F24" w:rsidRPr="00992DD9">
        <w:t>did not include</w:t>
      </w:r>
      <w:r w:rsidR="001C3958" w:rsidRPr="00992DD9">
        <w:t xml:space="preserve"> </w:t>
      </w:r>
      <w:r w:rsidR="00A80F24" w:rsidRPr="00992DD9">
        <w:t xml:space="preserve">a statement </w:t>
      </w:r>
      <w:r w:rsidR="00701C5A">
        <w:t xml:space="preserve">by the IA </w:t>
      </w:r>
      <w:r w:rsidR="00A80F24" w:rsidRPr="00992DD9">
        <w:t>on the comprehensiveness and reliability of reconciled financial data in the EITI Report</w:t>
      </w:r>
      <w:r w:rsidR="001C3958" w:rsidRPr="00992DD9">
        <w:t>.</w:t>
      </w:r>
    </w:p>
    <w:p w14:paraId="6A04D5C8" w14:textId="77777777" w:rsidR="00A80F24" w:rsidRPr="00992DD9" w:rsidRDefault="00A80F24" w:rsidP="00A80F24">
      <w:pPr>
        <w:pStyle w:val="Heading3"/>
      </w:pPr>
      <w:r w:rsidRPr="00992DD9">
        <w:t>Secretariat’s Assessment</w:t>
      </w:r>
    </w:p>
    <w:p w14:paraId="3EE212B8" w14:textId="2E89F730" w:rsidR="003E6B05" w:rsidRPr="00992DD9" w:rsidRDefault="004171F4" w:rsidP="00014C8C">
      <w:pPr>
        <w:spacing w:before="100" w:beforeAutospacing="1" w:after="100" w:afterAutospacing="1"/>
        <w:rPr>
          <w:rFonts w:cstheme="majorHAnsi"/>
          <w:szCs w:val="22"/>
        </w:rPr>
      </w:pPr>
      <w:r w:rsidRPr="00992DD9">
        <w:rPr>
          <w:rFonts w:cstheme="majorHAnsi"/>
          <w:szCs w:val="22"/>
          <w:u w:val="single"/>
        </w:rPr>
        <w:t>The International Secretariat</w:t>
      </w:r>
      <w:r w:rsidR="00FA1ADF">
        <w:rPr>
          <w:rFonts w:cstheme="majorHAnsi"/>
          <w:szCs w:val="22"/>
          <w:u w:val="single"/>
        </w:rPr>
        <w:t>’s preliminary</w:t>
      </w:r>
      <w:r w:rsidRPr="00992DD9">
        <w:rPr>
          <w:rFonts w:cstheme="majorHAnsi"/>
          <w:szCs w:val="22"/>
          <w:u w:val="single"/>
        </w:rPr>
        <w:t xml:space="preserve"> assessment is that Honduras has not addressed </w:t>
      </w:r>
      <w:r w:rsidR="00534B39">
        <w:rPr>
          <w:rFonts w:cstheme="majorHAnsi"/>
          <w:szCs w:val="22"/>
          <w:u w:val="single"/>
        </w:rPr>
        <w:t xml:space="preserve">the </w:t>
      </w:r>
      <w:r w:rsidRPr="00992DD9">
        <w:rPr>
          <w:rFonts w:cstheme="majorHAnsi"/>
          <w:szCs w:val="22"/>
          <w:u w:val="single"/>
        </w:rPr>
        <w:t xml:space="preserve">corrective action </w:t>
      </w:r>
      <w:r w:rsidR="00534B39">
        <w:rPr>
          <w:rFonts w:cstheme="majorHAnsi"/>
          <w:szCs w:val="22"/>
          <w:u w:val="single"/>
        </w:rPr>
        <w:t>on data reliability and</w:t>
      </w:r>
      <w:r w:rsidRPr="00992DD9">
        <w:rPr>
          <w:rFonts w:cstheme="majorHAnsi"/>
          <w:szCs w:val="22"/>
          <w:u w:val="single"/>
        </w:rPr>
        <w:t xml:space="preserve"> ha</w:t>
      </w:r>
      <w:r w:rsidR="00534B39">
        <w:rPr>
          <w:rFonts w:cstheme="majorHAnsi"/>
          <w:szCs w:val="22"/>
          <w:u w:val="single"/>
        </w:rPr>
        <w:t>s</w:t>
      </w:r>
      <w:r w:rsidRPr="00992DD9">
        <w:rPr>
          <w:rFonts w:cstheme="majorHAnsi"/>
          <w:szCs w:val="22"/>
          <w:u w:val="single"/>
        </w:rPr>
        <w:t xml:space="preserve"> made </w:t>
      </w:r>
      <w:r w:rsidR="006E3763">
        <w:rPr>
          <w:rFonts w:cstheme="majorHAnsi"/>
          <w:szCs w:val="22"/>
          <w:u w:val="single"/>
        </w:rPr>
        <w:t>meaningful</w:t>
      </w:r>
      <w:r w:rsidR="006E3763" w:rsidRPr="00992DD9">
        <w:rPr>
          <w:rFonts w:cstheme="majorHAnsi"/>
          <w:szCs w:val="22"/>
          <w:u w:val="single"/>
        </w:rPr>
        <w:t xml:space="preserve"> </w:t>
      </w:r>
      <w:r w:rsidRPr="00992DD9">
        <w:rPr>
          <w:rFonts w:cstheme="majorHAnsi"/>
          <w:szCs w:val="22"/>
          <w:u w:val="single"/>
        </w:rPr>
        <w:t>progress</w:t>
      </w:r>
      <w:r w:rsidR="006E3763">
        <w:rPr>
          <w:rFonts w:cstheme="majorHAnsi"/>
          <w:szCs w:val="22"/>
          <w:u w:val="single"/>
        </w:rPr>
        <w:t xml:space="preserve"> with</w:t>
      </w:r>
      <w:r w:rsidR="00FE5EC7">
        <w:rPr>
          <w:rFonts w:cstheme="majorHAnsi"/>
          <w:szCs w:val="22"/>
          <w:u w:val="single"/>
        </w:rPr>
        <w:t>out</w:t>
      </w:r>
      <w:r w:rsidR="006E3763">
        <w:rPr>
          <w:rFonts w:cstheme="majorHAnsi"/>
          <w:szCs w:val="22"/>
          <w:u w:val="single"/>
        </w:rPr>
        <w:t xml:space="preserve"> improvements</w:t>
      </w:r>
      <w:r w:rsidRPr="00992DD9">
        <w:rPr>
          <w:rFonts w:cstheme="majorHAnsi"/>
          <w:szCs w:val="22"/>
          <w:u w:val="single"/>
        </w:rPr>
        <w:t xml:space="preserve"> towards meeting Requirement </w:t>
      </w:r>
      <w:r w:rsidR="003E6B05" w:rsidRPr="00992DD9">
        <w:rPr>
          <w:rFonts w:cstheme="majorHAnsi"/>
          <w:szCs w:val="22"/>
          <w:u w:val="single"/>
        </w:rPr>
        <w:t>4.9</w:t>
      </w:r>
      <w:r w:rsidRPr="00992DD9">
        <w:rPr>
          <w:rFonts w:cstheme="majorHAnsi"/>
          <w:szCs w:val="22"/>
          <w:u w:val="single"/>
        </w:rPr>
        <w:t>.</w:t>
      </w:r>
      <w:r w:rsidR="00014C8C">
        <w:rPr>
          <w:rFonts w:cstheme="majorHAnsi"/>
          <w:szCs w:val="22"/>
        </w:rPr>
        <w:t xml:space="preserve"> </w:t>
      </w:r>
      <w:r w:rsidR="003E6B05" w:rsidRPr="00992DD9">
        <w:rPr>
          <w:rFonts w:cstheme="majorHAnsi"/>
          <w:szCs w:val="22"/>
        </w:rPr>
        <w:t>Even though payments and revenues were reconciled by a credible IA, in line with Requirement 4.9</w:t>
      </w:r>
      <w:r w:rsidR="003645BC">
        <w:rPr>
          <w:rFonts w:cstheme="majorHAnsi"/>
          <w:szCs w:val="22"/>
        </w:rPr>
        <w:t>.</w:t>
      </w:r>
      <w:r w:rsidR="003E6B05" w:rsidRPr="00992DD9">
        <w:rPr>
          <w:rFonts w:cstheme="majorHAnsi"/>
          <w:szCs w:val="22"/>
        </w:rPr>
        <w:t xml:space="preserve">b, the IA did not </w:t>
      </w:r>
      <w:r w:rsidR="003E6B05" w:rsidRPr="00992DD9">
        <w:rPr>
          <w:rFonts w:eastAsia="Times New Roman"/>
          <w:lang w:val="en-US"/>
        </w:rPr>
        <w:t xml:space="preserve">assess the </w:t>
      </w:r>
      <w:r w:rsidR="003645BC">
        <w:rPr>
          <w:rFonts w:eastAsia="Times New Roman"/>
          <w:lang w:val="en-US"/>
        </w:rPr>
        <w:t xml:space="preserve">comprehensiveness and </w:t>
      </w:r>
      <w:r w:rsidR="003E6B05" w:rsidRPr="00992DD9">
        <w:rPr>
          <w:rFonts w:eastAsia="Times New Roman"/>
          <w:lang w:val="en-US"/>
        </w:rPr>
        <w:t xml:space="preserve">reliability of the </w:t>
      </w:r>
      <w:r w:rsidR="003645BC">
        <w:rPr>
          <w:rFonts w:eastAsia="Times New Roman"/>
          <w:lang w:val="en-US"/>
        </w:rPr>
        <w:t xml:space="preserve">reconciled </w:t>
      </w:r>
      <w:r w:rsidR="003E6B05" w:rsidRPr="00992DD9">
        <w:rPr>
          <w:rFonts w:eastAsia="Times New Roman"/>
          <w:lang w:val="en-US"/>
        </w:rPr>
        <w:t>financial data</w:t>
      </w:r>
      <w:r w:rsidR="003645BC">
        <w:rPr>
          <w:rFonts w:eastAsia="Times New Roman"/>
          <w:lang w:val="en-US"/>
        </w:rPr>
        <w:t>, nor provide</w:t>
      </w:r>
      <w:r w:rsidR="003E6B05" w:rsidRPr="00992DD9">
        <w:rPr>
          <w:rFonts w:eastAsia="Times New Roman"/>
          <w:lang w:val="en-US"/>
        </w:rPr>
        <w:t xml:space="preserve"> </w:t>
      </w:r>
      <w:r w:rsidR="003645BC">
        <w:rPr>
          <w:rFonts w:eastAsia="Times New Roman"/>
          <w:lang w:val="en-US"/>
        </w:rPr>
        <w:t xml:space="preserve">an assessment of whether </w:t>
      </w:r>
      <w:r w:rsidR="003E6B05" w:rsidRPr="00992DD9">
        <w:rPr>
          <w:rFonts w:eastAsia="Times New Roman"/>
          <w:lang w:val="en-US"/>
        </w:rPr>
        <w:t xml:space="preserve">the </w:t>
      </w:r>
      <w:r w:rsidR="003645BC">
        <w:rPr>
          <w:rFonts w:eastAsia="Times New Roman"/>
          <w:lang w:val="en-US"/>
        </w:rPr>
        <w:t xml:space="preserve">agreed </w:t>
      </w:r>
      <w:r w:rsidR="003E6B05" w:rsidRPr="00992DD9">
        <w:rPr>
          <w:rFonts w:eastAsia="Times New Roman"/>
          <w:lang w:val="en-US"/>
        </w:rPr>
        <w:t>quality assurance</w:t>
      </w:r>
      <w:r w:rsidR="003645BC">
        <w:rPr>
          <w:rFonts w:eastAsia="Times New Roman"/>
          <w:lang w:val="en-US"/>
        </w:rPr>
        <w:t>s for EITI reporting</w:t>
      </w:r>
      <w:r w:rsidR="003E6B05" w:rsidRPr="00992DD9">
        <w:rPr>
          <w:rFonts w:eastAsia="Times New Roman"/>
          <w:lang w:val="en-US"/>
        </w:rPr>
        <w:t xml:space="preserve"> were followed</w:t>
      </w:r>
      <w:r w:rsidR="006F6E5D">
        <w:rPr>
          <w:rFonts w:eastAsia="Times New Roman"/>
          <w:lang w:val="en-US"/>
        </w:rPr>
        <w:t xml:space="preserve">. The </w:t>
      </w:r>
      <w:r w:rsidR="006F6E5D">
        <w:t>EITI Report lacked a clear listing of those reporting entities which did not provide the required quality assurances, as well as an assessment of the materiality of these reporting entities’ payments or revenues.</w:t>
      </w:r>
      <w:r w:rsidR="003E6B05" w:rsidRPr="00992DD9">
        <w:rPr>
          <w:rFonts w:eastAsia="Times New Roman"/>
          <w:lang w:val="en-US"/>
        </w:rPr>
        <w:t xml:space="preserve"> </w:t>
      </w:r>
    </w:p>
    <w:p w14:paraId="77BA5C02" w14:textId="44520993" w:rsidR="00055557" w:rsidRPr="00992DD9" w:rsidRDefault="00055557" w:rsidP="00014C8C">
      <w:pPr>
        <w:spacing w:before="100" w:beforeAutospacing="1" w:after="100" w:afterAutospacing="1"/>
        <w:rPr>
          <w:rFonts w:cstheme="majorHAnsi"/>
          <w:szCs w:val="22"/>
        </w:rPr>
      </w:pPr>
      <w:r w:rsidRPr="00992DD9">
        <w:rPr>
          <w:rFonts w:cstheme="majorHAnsi"/>
          <w:szCs w:val="22"/>
        </w:rPr>
        <w:t>In</w:t>
      </w:r>
      <w:r w:rsidRPr="00992DD9">
        <w:rPr>
          <w:rFonts w:eastAsia="Calibri" w:cstheme="minorHAnsi"/>
        </w:rPr>
        <w:t xml:space="preserve"> </w:t>
      </w:r>
      <w:r w:rsidRPr="00992DD9">
        <w:rPr>
          <w:rFonts w:cstheme="majorHAnsi"/>
          <w:szCs w:val="22"/>
        </w:rPr>
        <w:t>accordance with Requirement 4.9 and with the standard terms of reference</w:t>
      </w:r>
      <w:r w:rsidR="00014C8C">
        <w:rPr>
          <w:rFonts w:cstheme="majorHAnsi"/>
          <w:szCs w:val="22"/>
        </w:rPr>
        <w:t xml:space="preserve"> for the Independent Administrator</w:t>
      </w:r>
      <w:r w:rsidRPr="00992DD9">
        <w:rPr>
          <w:rFonts w:cstheme="majorHAnsi"/>
          <w:szCs w:val="22"/>
        </w:rPr>
        <w:t>, the MSG should ensure that the Independent Administrator provides an assessment of whether all companies and government entities within the agreed scope of the EITI reporting process comply with the agreed quality assurance mechanism</w:t>
      </w:r>
      <w:r w:rsidR="00014C8C">
        <w:rPr>
          <w:rFonts w:cstheme="majorHAnsi"/>
          <w:szCs w:val="22"/>
        </w:rPr>
        <w:t xml:space="preserve"> in future EITI reporting</w:t>
      </w:r>
      <w:r w:rsidRPr="00992DD9">
        <w:rPr>
          <w:rFonts w:cstheme="majorHAnsi"/>
          <w:szCs w:val="22"/>
        </w:rPr>
        <w:t xml:space="preserve">. Any gaps or weaknesses </w:t>
      </w:r>
      <w:r w:rsidRPr="00992DD9">
        <w:rPr>
          <w:rFonts w:cstheme="majorHAnsi"/>
          <w:szCs w:val="22"/>
        </w:rPr>
        <w:lastRenderedPageBreak/>
        <w:t>in providing this information should be noted by the Independent Administrator in the EITI Report with an assessment of whether this is likely to have had material impact on the reliability of the financial data presented.</w:t>
      </w:r>
    </w:p>
    <w:p w14:paraId="5EBA256E" w14:textId="5E434257" w:rsidR="004171F4" w:rsidRPr="00992DD9" w:rsidRDefault="004171F4" w:rsidP="006E3763">
      <w:pPr>
        <w:pStyle w:val="Heading2"/>
        <w:numPr>
          <w:ilvl w:val="1"/>
          <w:numId w:val="43"/>
        </w:numPr>
      </w:pPr>
      <w:bookmarkStart w:id="32" w:name="_Toc33790305"/>
      <w:r w:rsidRPr="00992DD9">
        <w:t xml:space="preserve">Corrective action 8: </w:t>
      </w:r>
      <w:r w:rsidR="00055557" w:rsidRPr="00992DD9">
        <w:t>Social Expenditures</w:t>
      </w:r>
      <w:r w:rsidRPr="00992DD9">
        <w:t xml:space="preserve"> (#</w:t>
      </w:r>
      <w:r w:rsidR="00055557" w:rsidRPr="00992DD9">
        <w:t>6.1</w:t>
      </w:r>
      <w:r w:rsidRPr="00992DD9">
        <w:t>)</w:t>
      </w:r>
      <w:bookmarkEnd w:id="32"/>
    </w:p>
    <w:p w14:paraId="263AC5B7" w14:textId="496208AC" w:rsidR="004171F4" w:rsidRPr="00992DD9" w:rsidRDefault="004171F4" w:rsidP="004171F4">
      <w:pPr>
        <w:shd w:val="clear" w:color="auto" w:fill="D9D9D9" w:themeFill="background1" w:themeFillShade="D9"/>
      </w:pPr>
      <w:r w:rsidRPr="00992DD9">
        <w:t>In accordance with</w:t>
      </w:r>
      <w:r w:rsidR="00055557" w:rsidRPr="00992DD9">
        <w:t xml:space="preserve"> Requirement 6.1, the MSG should ensure that the reporting of social expenditures required by the Honduras Mining Law is comprehensive. Where the beneficiary of the mandated social expenditure is a third party, i.e. not a government agency, it is required that the name and function of the beneficiary be disclosed.</w:t>
      </w:r>
    </w:p>
    <w:p w14:paraId="37BFCA0F" w14:textId="77777777" w:rsidR="004171F4" w:rsidRPr="00992DD9" w:rsidRDefault="004171F4" w:rsidP="004171F4">
      <w:pPr>
        <w:pStyle w:val="Heading3"/>
      </w:pPr>
      <w:r w:rsidRPr="00992DD9">
        <w:t>Findings from the first Validation</w:t>
      </w:r>
    </w:p>
    <w:p w14:paraId="53B76D5A" w14:textId="398A217B" w:rsidR="004171F4" w:rsidRPr="00992DD9" w:rsidRDefault="004171F4" w:rsidP="004171F4">
      <w:pPr>
        <w:rPr>
          <w:lang w:eastAsia="nb-NO"/>
        </w:rPr>
      </w:pPr>
      <w:r w:rsidRPr="00992DD9">
        <w:rPr>
          <w:lang w:eastAsia="nb-NO"/>
        </w:rPr>
        <w:t>The first Validation found that</w:t>
      </w:r>
      <w:r w:rsidR="00055557" w:rsidRPr="00992DD9">
        <w:rPr>
          <w:lang w:eastAsia="nb-NO"/>
        </w:rPr>
        <w:t xml:space="preserve"> Honduras ha</w:t>
      </w:r>
      <w:r w:rsidR="000C6F47">
        <w:rPr>
          <w:lang w:eastAsia="nb-NO"/>
        </w:rPr>
        <w:t>d</w:t>
      </w:r>
      <w:r w:rsidR="00055557" w:rsidRPr="00992DD9">
        <w:rPr>
          <w:lang w:eastAsia="nb-NO"/>
        </w:rPr>
        <w:t xml:space="preserve"> made meaningful progress in meeting this requirement. Honduras Mining Law mandate</w:t>
      </w:r>
      <w:r w:rsidR="000C6F47">
        <w:rPr>
          <w:lang w:eastAsia="nb-NO"/>
        </w:rPr>
        <w:t>d</w:t>
      </w:r>
      <w:r w:rsidR="00055557" w:rsidRPr="00992DD9">
        <w:rPr>
          <w:lang w:eastAsia="nb-NO"/>
        </w:rPr>
        <w:t xml:space="preserve"> payments that the International Secretariat considered to be “material social expenditures by companies are mandated by law” as per Requirement 6.1 of the EITI Standard. The EITI Report 2014 included the unilateral disclosure of aggregated social payments made by the companies but did not provide information on the beneficiaries of such contributions. As the recipients of these contributions were not government entities, the lack of information on the beneficiaries was </w:t>
      </w:r>
      <w:r w:rsidR="000C6F47">
        <w:rPr>
          <w:lang w:eastAsia="nb-NO"/>
        </w:rPr>
        <w:t xml:space="preserve">considered </w:t>
      </w:r>
      <w:r w:rsidR="00055557" w:rsidRPr="00992DD9">
        <w:rPr>
          <w:lang w:eastAsia="nb-NO"/>
        </w:rPr>
        <w:t>problematic.</w:t>
      </w:r>
      <w:r w:rsidR="00273322">
        <w:rPr>
          <w:lang w:eastAsia="nb-NO"/>
        </w:rPr>
        <w:t xml:space="preserve"> </w:t>
      </w:r>
    </w:p>
    <w:p w14:paraId="3EEAEF9C" w14:textId="77777777" w:rsidR="004171F4" w:rsidRPr="00992DD9" w:rsidRDefault="004171F4" w:rsidP="004171F4">
      <w:pPr>
        <w:pStyle w:val="Heading3"/>
      </w:pPr>
      <w:r w:rsidRPr="00992DD9">
        <w:t>Progress since Validation</w:t>
      </w:r>
    </w:p>
    <w:p w14:paraId="78D3D563" w14:textId="4300245F" w:rsidR="006C2DAE" w:rsidRDefault="00420E96" w:rsidP="006C2DAE">
      <w:pPr>
        <w:spacing w:before="120"/>
        <w:rPr>
          <w:rFonts w:cstheme="majorHAnsi"/>
          <w:szCs w:val="22"/>
        </w:rPr>
      </w:pPr>
      <w:r w:rsidRPr="00992DD9">
        <w:rPr>
          <w:rFonts w:cstheme="majorHAnsi"/>
          <w:szCs w:val="22"/>
        </w:rPr>
        <w:t xml:space="preserve">The </w:t>
      </w:r>
      <w:r w:rsidR="00CA7FC8">
        <w:rPr>
          <w:rFonts w:cstheme="majorHAnsi"/>
          <w:szCs w:val="22"/>
        </w:rPr>
        <w:t xml:space="preserve">2015-2016 </w:t>
      </w:r>
      <w:r w:rsidRPr="00992DD9">
        <w:rPr>
          <w:rFonts w:cstheme="majorHAnsi"/>
          <w:szCs w:val="22"/>
        </w:rPr>
        <w:t xml:space="preserve">EITI </w:t>
      </w:r>
      <w:r w:rsidR="00CA7FC8">
        <w:rPr>
          <w:rFonts w:cstheme="majorHAnsi"/>
          <w:szCs w:val="22"/>
        </w:rPr>
        <w:t>R</w:t>
      </w:r>
      <w:r w:rsidRPr="00992DD9">
        <w:rPr>
          <w:rFonts w:cstheme="majorHAnsi"/>
          <w:szCs w:val="22"/>
        </w:rPr>
        <w:t>eport explains that all participating companies make social contributions to communities located near the production area (p.66). However, these contributions are not established by law, but instead are voluntary</w:t>
      </w:r>
      <w:r w:rsidR="00164217">
        <w:rPr>
          <w:rFonts w:cstheme="majorHAnsi"/>
          <w:szCs w:val="22"/>
        </w:rPr>
        <w:t>,</w:t>
      </w:r>
      <w:r w:rsidRPr="00992DD9">
        <w:rPr>
          <w:rFonts w:cstheme="majorHAnsi"/>
          <w:szCs w:val="22"/>
        </w:rPr>
        <w:t xml:space="preserve"> either as part of social responsibility programs, or pre-arranged between the municipality and the operating company.</w:t>
      </w:r>
      <w:r w:rsidR="006C2DAE">
        <w:rPr>
          <w:rFonts w:cstheme="majorHAnsi"/>
          <w:szCs w:val="22"/>
        </w:rPr>
        <w:t xml:space="preserve"> The report provides </w:t>
      </w:r>
      <w:r w:rsidR="006C2DAE" w:rsidRPr="00992DD9">
        <w:rPr>
          <w:rFonts w:cstheme="majorHAnsi"/>
          <w:szCs w:val="22"/>
        </w:rPr>
        <w:t>companies</w:t>
      </w:r>
      <w:r w:rsidR="006C2DAE">
        <w:rPr>
          <w:rFonts w:cstheme="majorHAnsi"/>
          <w:szCs w:val="22"/>
        </w:rPr>
        <w:t>’</w:t>
      </w:r>
      <w:r w:rsidR="006C2DAE" w:rsidRPr="00992DD9">
        <w:rPr>
          <w:rFonts w:cstheme="majorHAnsi"/>
          <w:szCs w:val="22"/>
        </w:rPr>
        <w:t xml:space="preserve"> </w:t>
      </w:r>
      <w:r w:rsidR="006C2DAE">
        <w:rPr>
          <w:rFonts w:cstheme="majorHAnsi"/>
          <w:szCs w:val="22"/>
        </w:rPr>
        <w:t xml:space="preserve">disclosures of their </w:t>
      </w:r>
      <w:r w:rsidR="006C2DAE" w:rsidRPr="00992DD9">
        <w:rPr>
          <w:rFonts w:cstheme="majorHAnsi"/>
          <w:szCs w:val="22"/>
        </w:rPr>
        <w:t>voluntary social payments</w:t>
      </w:r>
      <w:r w:rsidR="006C2DAE">
        <w:rPr>
          <w:rFonts w:cstheme="majorHAnsi"/>
          <w:szCs w:val="22"/>
        </w:rPr>
        <w:t>, albeit with gaps related to the detail of these expenditures</w:t>
      </w:r>
      <w:r w:rsidR="006C2DAE" w:rsidRPr="00992DD9">
        <w:rPr>
          <w:rFonts w:cstheme="majorHAnsi"/>
          <w:szCs w:val="22"/>
        </w:rPr>
        <w:t>.</w:t>
      </w:r>
    </w:p>
    <w:p w14:paraId="05D7DCF4" w14:textId="77777777" w:rsidR="006C2DAE" w:rsidRDefault="006C2DAE" w:rsidP="006C2DAE">
      <w:pPr>
        <w:spacing w:before="120"/>
        <w:rPr>
          <w:rFonts w:cstheme="majorHAnsi"/>
          <w:szCs w:val="22"/>
        </w:rPr>
      </w:pPr>
      <w:r w:rsidRPr="00992DD9">
        <w:rPr>
          <w:rFonts w:cstheme="majorHAnsi"/>
          <w:szCs w:val="22"/>
        </w:rPr>
        <w:t xml:space="preserve">The International Secretariat </w:t>
      </w:r>
      <w:r>
        <w:rPr>
          <w:rFonts w:cstheme="majorHAnsi"/>
          <w:szCs w:val="22"/>
        </w:rPr>
        <w:t xml:space="preserve">reviewed and </w:t>
      </w:r>
      <w:r w:rsidRPr="00992DD9">
        <w:rPr>
          <w:rFonts w:cstheme="majorHAnsi"/>
          <w:szCs w:val="22"/>
        </w:rPr>
        <w:t>confirmed that</w:t>
      </w:r>
      <w:r>
        <w:rPr>
          <w:rFonts w:cstheme="majorHAnsi"/>
          <w:szCs w:val="22"/>
        </w:rPr>
        <w:t xml:space="preserve"> </w:t>
      </w:r>
      <w:r w:rsidRPr="00992DD9">
        <w:rPr>
          <w:rFonts w:cstheme="majorHAnsi"/>
          <w:szCs w:val="22"/>
        </w:rPr>
        <w:t>Honduras Mining Law</w:t>
      </w:r>
      <w:r w:rsidRPr="00992DD9">
        <w:rPr>
          <w:rStyle w:val="FootnoteReference"/>
          <w:szCs w:val="22"/>
        </w:rPr>
        <w:footnoteReference w:id="47"/>
      </w:r>
      <w:r w:rsidRPr="00992DD9">
        <w:rPr>
          <w:rFonts w:cstheme="majorHAnsi"/>
          <w:szCs w:val="22"/>
        </w:rPr>
        <w:t xml:space="preserve"> refers to obligations of the companies regarding “support </w:t>
      </w:r>
      <w:r>
        <w:rPr>
          <w:rFonts w:cstheme="majorHAnsi"/>
          <w:szCs w:val="22"/>
        </w:rPr>
        <w:t>for</w:t>
      </w:r>
      <w:r w:rsidRPr="00992DD9">
        <w:rPr>
          <w:rFonts w:cstheme="majorHAnsi"/>
          <w:szCs w:val="22"/>
        </w:rPr>
        <w:t xml:space="preserve"> raising </w:t>
      </w:r>
      <w:r>
        <w:rPr>
          <w:rFonts w:cstheme="majorHAnsi"/>
          <w:szCs w:val="22"/>
        </w:rPr>
        <w:t xml:space="preserve">environmental </w:t>
      </w:r>
      <w:r w:rsidRPr="00992DD9">
        <w:rPr>
          <w:rFonts w:cstheme="majorHAnsi"/>
          <w:szCs w:val="22"/>
        </w:rPr>
        <w:t xml:space="preserve">awareness, information programs and capacitation for personnel, municipalities and affected communities’ population to encourage actions that minimise environmental damages and the protection of flora and fauna in the affected regions”, but does not </w:t>
      </w:r>
      <w:r>
        <w:rPr>
          <w:rFonts w:cstheme="majorHAnsi"/>
          <w:szCs w:val="22"/>
        </w:rPr>
        <w:t xml:space="preserve">establish </w:t>
      </w:r>
      <w:r w:rsidRPr="00992DD9">
        <w:rPr>
          <w:rFonts w:cstheme="majorHAnsi"/>
          <w:szCs w:val="22"/>
        </w:rPr>
        <w:t xml:space="preserve">any particular social payment. The law says that the “planning and execution of these programs must be reported annually in the declaration to the mining authorities” (art. </w:t>
      </w:r>
      <w:proofErr w:type="gramStart"/>
      <w:r w:rsidRPr="00992DD9">
        <w:rPr>
          <w:rFonts w:cstheme="majorHAnsi"/>
          <w:szCs w:val="22"/>
        </w:rPr>
        <w:t>54 part</w:t>
      </w:r>
      <w:proofErr w:type="gramEnd"/>
      <w:r w:rsidRPr="00992DD9">
        <w:rPr>
          <w:rFonts w:cstheme="majorHAnsi"/>
          <w:szCs w:val="22"/>
        </w:rPr>
        <w:t xml:space="preserve"> c), but does not specify the level of disaggregation for that reporting. </w:t>
      </w:r>
    </w:p>
    <w:p w14:paraId="5A754193" w14:textId="38BE7964" w:rsidR="00F43EDB" w:rsidRPr="00992DD9" w:rsidRDefault="00420E96" w:rsidP="00F43EDB">
      <w:pPr>
        <w:spacing w:before="120"/>
        <w:rPr>
          <w:rFonts w:cstheme="majorHAnsi"/>
          <w:szCs w:val="22"/>
        </w:rPr>
      </w:pPr>
      <w:r w:rsidRPr="00992DD9">
        <w:rPr>
          <w:rFonts w:cstheme="majorHAnsi"/>
          <w:szCs w:val="22"/>
        </w:rPr>
        <w:t xml:space="preserve">This </w:t>
      </w:r>
      <w:r w:rsidR="006C2DAE">
        <w:rPr>
          <w:rFonts w:cstheme="majorHAnsi"/>
          <w:szCs w:val="22"/>
        </w:rPr>
        <w:t xml:space="preserve">understanding </w:t>
      </w:r>
      <w:r w:rsidRPr="00992DD9">
        <w:rPr>
          <w:rFonts w:cstheme="majorHAnsi"/>
          <w:szCs w:val="22"/>
        </w:rPr>
        <w:t xml:space="preserve">was confirmed through </w:t>
      </w:r>
      <w:proofErr w:type="gramStart"/>
      <w:r w:rsidRPr="00992DD9">
        <w:rPr>
          <w:rFonts w:cstheme="majorHAnsi"/>
          <w:szCs w:val="22"/>
        </w:rPr>
        <w:t>stakeholders</w:t>
      </w:r>
      <w:proofErr w:type="gramEnd"/>
      <w:r w:rsidR="00164217">
        <w:rPr>
          <w:rFonts w:cstheme="majorHAnsi"/>
          <w:szCs w:val="22"/>
        </w:rPr>
        <w:t xml:space="preserve"> consultations</w:t>
      </w:r>
      <w:r w:rsidRPr="00992DD9">
        <w:rPr>
          <w:rFonts w:cstheme="majorHAnsi"/>
          <w:szCs w:val="22"/>
        </w:rPr>
        <w:t xml:space="preserve">, who </w:t>
      </w:r>
      <w:r w:rsidR="0015054A">
        <w:rPr>
          <w:rFonts w:cstheme="majorHAnsi"/>
          <w:szCs w:val="22"/>
        </w:rPr>
        <w:t>co</w:t>
      </w:r>
      <w:r w:rsidR="006C2DAE">
        <w:rPr>
          <w:rFonts w:cstheme="majorHAnsi"/>
          <w:szCs w:val="22"/>
        </w:rPr>
        <w:t>rroborated</w:t>
      </w:r>
      <w:r w:rsidR="0015054A">
        <w:rPr>
          <w:rFonts w:cstheme="majorHAnsi"/>
          <w:szCs w:val="22"/>
        </w:rPr>
        <w:t xml:space="preserve"> </w:t>
      </w:r>
      <w:r w:rsidRPr="00992DD9">
        <w:rPr>
          <w:rFonts w:cstheme="majorHAnsi"/>
          <w:szCs w:val="22"/>
        </w:rPr>
        <w:t>that</w:t>
      </w:r>
      <w:r w:rsidR="0015054A">
        <w:rPr>
          <w:rFonts w:cstheme="majorHAnsi"/>
          <w:szCs w:val="22"/>
        </w:rPr>
        <w:t xml:space="preserve"> </w:t>
      </w:r>
      <w:r w:rsidRPr="00992DD9">
        <w:rPr>
          <w:rFonts w:cstheme="majorHAnsi"/>
          <w:szCs w:val="22"/>
        </w:rPr>
        <w:t xml:space="preserve">there </w:t>
      </w:r>
      <w:r w:rsidR="0015054A">
        <w:rPr>
          <w:rFonts w:cstheme="majorHAnsi"/>
          <w:szCs w:val="22"/>
        </w:rPr>
        <w:t>we</w:t>
      </w:r>
      <w:r w:rsidRPr="00992DD9">
        <w:rPr>
          <w:rFonts w:cstheme="majorHAnsi"/>
          <w:szCs w:val="22"/>
        </w:rPr>
        <w:t xml:space="preserve">re no mandatory social payments </w:t>
      </w:r>
      <w:r w:rsidR="0015054A" w:rsidRPr="00992DD9">
        <w:rPr>
          <w:rFonts w:cstheme="majorHAnsi"/>
          <w:szCs w:val="22"/>
        </w:rPr>
        <w:t>in the years cover</w:t>
      </w:r>
      <w:r w:rsidR="00832D3F">
        <w:rPr>
          <w:rFonts w:cstheme="majorHAnsi"/>
          <w:szCs w:val="22"/>
        </w:rPr>
        <w:t>ed</w:t>
      </w:r>
      <w:r w:rsidR="0015054A" w:rsidRPr="00992DD9">
        <w:rPr>
          <w:rFonts w:cstheme="majorHAnsi"/>
          <w:szCs w:val="22"/>
        </w:rPr>
        <w:t xml:space="preserve"> in the report</w:t>
      </w:r>
      <w:r w:rsidR="0015054A">
        <w:rPr>
          <w:rFonts w:cstheme="majorHAnsi"/>
          <w:szCs w:val="22"/>
        </w:rPr>
        <w:t>,</w:t>
      </w:r>
      <w:r w:rsidR="0015054A" w:rsidRPr="00992DD9">
        <w:rPr>
          <w:rFonts w:cstheme="majorHAnsi"/>
          <w:szCs w:val="22"/>
        </w:rPr>
        <w:t xml:space="preserve"> </w:t>
      </w:r>
      <w:r w:rsidR="0015054A">
        <w:rPr>
          <w:rFonts w:cstheme="majorHAnsi"/>
          <w:szCs w:val="22"/>
        </w:rPr>
        <w:t xml:space="preserve">either </w:t>
      </w:r>
      <w:r w:rsidRPr="00992DD9">
        <w:rPr>
          <w:rFonts w:cstheme="majorHAnsi"/>
          <w:szCs w:val="22"/>
        </w:rPr>
        <w:t>by law</w:t>
      </w:r>
      <w:r w:rsidR="0015054A">
        <w:rPr>
          <w:rFonts w:cstheme="majorHAnsi"/>
          <w:szCs w:val="22"/>
        </w:rPr>
        <w:t xml:space="preserve"> or </w:t>
      </w:r>
      <w:r w:rsidRPr="00992DD9">
        <w:rPr>
          <w:rFonts w:cstheme="majorHAnsi"/>
          <w:szCs w:val="22"/>
        </w:rPr>
        <w:t>by contract</w:t>
      </w:r>
      <w:r w:rsidR="00E100E0">
        <w:rPr>
          <w:rFonts w:cstheme="majorHAnsi"/>
          <w:szCs w:val="22"/>
        </w:rPr>
        <w:t xml:space="preserve"> governing the resource extraction</w:t>
      </w:r>
      <w:r w:rsidRPr="00992DD9">
        <w:rPr>
          <w:rFonts w:cstheme="majorHAnsi"/>
          <w:szCs w:val="22"/>
        </w:rPr>
        <w:t>. In</w:t>
      </w:r>
      <w:r w:rsidR="006C2DAE">
        <w:rPr>
          <w:rFonts w:cstheme="majorHAnsi"/>
          <w:szCs w:val="22"/>
        </w:rPr>
        <w:t xml:space="preserve"> terms of mining, </w:t>
      </w:r>
      <w:r w:rsidRPr="00992DD9">
        <w:rPr>
          <w:rFonts w:cstheme="majorHAnsi"/>
          <w:szCs w:val="22"/>
        </w:rPr>
        <w:t xml:space="preserve">they clarified that </w:t>
      </w:r>
      <w:r w:rsidR="006C2DAE">
        <w:rPr>
          <w:rFonts w:cstheme="majorHAnsi"/>
          <w:szCs w:val="22"/>
        </w:rPr>
        <w:t>the</w:t>
      </w:r>
      <w:r w:rsidRPr="00992DD9">
        <w:rPr>
          <w:rFonts w:cstheme="majorHAnsi"/>
          <w:szCs w:val="22"/>
        </w:rPr>
        <w:t xml:space="preserve"> contracts </w:t>
      </w:r>
      <w:r w:rsidR="00AA42BE">
        <w:rPr>
          <w:rFonts w:cstheme="majorHAnsi"/>
          <w:szCs w:val="22"/>
        </w:rPr>
        <w:t>we</w:t>
      </w:r>
      <w:r w:rsidRPr="00992DD9">
        <w:rPr>
          <w:rFonts w:cstheme="majorHAnsi"/>
          <w:szCs w:val="22"/>
        </w:rPr>
        <w:t xml:space="preserve">re standardized and governed by </w:t>
      </w:r>
      <w:r w:rsidR="006C2DAE">
        <w:rPr>
          <w:rFonts w:cstheme="majorHAnsi"/>
          <w:szCs w:val="22"/>
        </w:rPr>
        <w:t>the</w:t>
      </w:r>
      <w:r w:rsidRPr="00992DD9">
        <w:rPr>
          <w:rFonts w:cstheme="majorHAnsi"/>
          <w:szCs w:val="22"/>
        </w:rPr>
        <w:t xml:space="preserve"> specific law</w:t>
      </w:r>
      <w:r w:rsidR="006C2DAE">
        <w:rPr>
          <w:rFonts w:cstheme="majorHAnsi"/>
          <w:szCs w:val="22"/>
        </w:rPr>
        <w:t xml:space="preserve"> mentioned before</w:t>
      </w:r>
      <w:r w:rsidRPr="00992DD9">
        <w:rPr>
          <w:rFonts w:cstheme="majorHAnsi"/>
          <w:szCs w:val="22"/>
        </w:rPr>
        <w:t xml:space="preserve">, </w:t>
      </w:r>
      <w:r w:rsidR="00AA42BE">
        <w:rPr>
          <w:rFonts w:cstheme="majorHAnsi"/>
          <w:szCs w:val="22"/>
        </w:rPr>
        <w:t xml:space="preserve">which meant that none of the mining contracts could contain bespoke </w:t>
      </w:r>
      <w:r w:rsidRPr="00992DD9">
        <w:rPr>
          <w:rFonts w:cstheme="majorHAnsi"/>
          <w:szCs w:val="22"/>
        </w:rPr>
        <w:t>clauses mandating social payments</w:t>
      </w:r>
      <w:r w:rsidR="00AA42BE">
        <w:rPr>
          <w:rFonts w:cstheme="majorHAnsi"/>
          <w:szCs w:val="22"/>
        </w:rPr>
        <w:t>.</w:t>
      </w:r>
      <w:r w:rsidRPr="00992DD9">
        <w:rPr>
          <w:rFonts w:cstheme="majorHAnsi"/>
          <w:szCs w:val="22"/>
        </w:rPr>
        <w:t xml:space="preserve"> </w:t>
      </w:r>
      <w:r w:rsidR="00F43EDB" w:rsidRPr="00992DD9">
        <w:rPr>
          <w:rFonts w:cstheme="majorHAnsi"/>
          <w:szCs w:val="22"/>
        </w:rPr>
        <w:t xml:space="preserve">During consultations, </w:t>
      </w:r>
      <w:r w:rsidR="00F43EDB">
        <w:rPr>
          <w:rFonts w:cstheme="majorHAnsi"/>
          <w:szCs w:val="22"/>
        </w:rPr>
        <w:t xml:space="preserve">they </w:t>
      </w:r>
      <w:r w:rsidR="00F43EDB" w:rsidRPr="00992DD9">
        <w:rPr>
          <w:rFonts w:cstheme="majorHAnsi"/>
          <w:szCs w:val="22"/>
        </w:rPr>
        <w:t>also explained that</w:t>
      </w:r>
      <w:r w:rsidR="00F43EDB">
        <w:rPr>
          <w:rFonts w:cstheme="majorHAnsi"/>
          <w:szCs w:val="22"/>
        </w:rPr>
        <w:t>, despite not being mandatory,</w:t>
      </w:r>
      <w:r w:rsidR="00F43EDB" w:rsidRPr="00992DD9">
        <w:rPr>
          <w:rFonts w:cstheme="majorHAnsi"/>
          <w:szCs w:val="22"/>
        </w:rPr>
        <w:t xml:space="preserve"> some companies do contribute with social payments, </w:t>
      </w:r>
      <w:r w:rsidR="00F43EDB">
        <w:rPr>
          <w:rFonts w:cstheme="majorHAnsi"/>
          <w:szCs w:val="22"/>
        </w:rPr>
        <w:t>on a</w:t>
      </w:r>
      <w:r w:rsidR="00F43EDB" w:rsidRPr="00992DD9">
        <w:rPr>
          <w:rFonts w:cstheme="majorHAnsi"/>
          <w:szCs w:val="22"/>
        </w:rPr>
        <w:t xml:space="preserve"> voluntary</w:t>
      </w:r>
      <w:r w:rsidR="00F43EDB">
        <w:rPr>
          <w:rFonts w:cstheme="majorHAnsi"/>
          <w:szCs w:val="22"/>
        </w:rPr>
        <w:t xml:space="preserve"> basis</w:t>
      </w:r>
      <w:r w:rsidR="00F43EDB" w:rsidRPr="00992DD9">
        <w:rPr>
          <w:rFonts w:cstheme="majorHAnsi"/>
          <w:szCs w:val="22"/>
        </w:rPr>
        <w:t xml:space="preserve">. This is reflected in the report, which discloses social contributions for 2015 and 2016, detailing amounts paid by each </w:t>
      </w:r>
      <w:r w:rsidR="00F43EDB">
        <w:rPr>
          <w:rFonts w:cstheme="majorHAnsi"/>
          <w:szCs w:val="22"/>
        </w:rPr>
        <w:t xml:space="preserve">reporting </w:t>
      </w:r>
      <w:r w:rsidR="00F43EDB" w:rsidRPr="00992DD9">
        <w:rPr>
          <w:rFonts w:cstheme="majorHAnsi"/>
          <w:szCs w:val="22"/>
        </w:rPr>
        <w:t xml:space="preserve">company (p.67). </w:t>
      </w:r>
      <w:proofErr w:type="gramStart"/>
      <w:r w:rsidR="00F43EDB" w:rsidRPr="00992DD9">
        <w:rPr>
          <w:rFonts w:cstheme="majorHAnsi"/>
          <w:szCs w:val="22"/>
        </w:rPr>
        <w:t>Similar to</w:t>
      </w:r>
      <w:proofErr w:type="gramEnd"/>
      <w:r w:rsidR="00F43EDB" w:rsidRPr="00992DD9">
        <w:rPr>
          <w:rFonts w:cstheme="majorHAnsi"/>
          <w:szCs w:val="22"/>
        </w:rPr>
        <w:t xml:space="preserve"> the issue raised in the </w:t>
      </w:r>
      <w:r w:rsidR="00F43EDB">
        <w:rPr>
          <w:rFonts w:cstheme="majorHAnsi"/>
          <w:szCs w:val="22"/>
        </w:rPr>
        <w:t>first V</w:t>
      </w:r>
      <w:r w:rsidR="00F43EDB" w:rsidRPr="00992DD9">
        <w:rPr>
          <w:rFonts w:cstheme="majorHAnsi"/>
          <w:szCs w:val="22"/>
        </w:rPr>
        <w:t xml:space="preserve">alidation, these disclosures on voluntary social payments do not provide specific information on the recipients of these payments. These contributions are paid to the communities in </w:t>
      </w:r>
      <w:r w:rsidR="00F43EDB" w:rsidRPr="00992DD9">
        <w:rPr>
          <w:rFonts w:cstheme="majorHAnsi"/>
          <w:szCs w:val="22"/>
        </w:rPr>
        <w:lastRenderedPageBreak/>
        <w:t xml:space="preserve">the mining areas, based on specific agreements either with the corresponding municipalities or civil society organizations operating in the area. The report mentions some of the projects financed with them, mostly focused on education (building and maintenance of rural schools). </w:t>
      </w:r>
    </w:p>
    <w:p w14:paraId="18F9F248" w14:textId="4870C8E2" w:rsidR="00F43EDB" w:rsidRDefault="00F43EDB" w:rsidP="00420E96">
      <w:pPr>
        <w:spacing w:before="120"/>
        <w:rPr>
          <w:rFonts w:cstheme="majorHAnsi"/>
          <w:szCs w:val="22"/>
        </w:rPr>
      </w:pPr>
      <w:r w:rsidRPr="00F43EDB">
        <w:rPr>
          <w:rFonts w:cstheme="majorHAnsi"/>
          <w:szCs w:val="22"/>
        </w:rPr>
        <w:t>Regarding social payments from the hydrocarbon sector, the report mentions that there was only one contract for exploration in the period covered. This contract was with BG (now Shell) and included mandatory social payments (p.54). Nonetheless, the report also adds that the company conducted some exploration activities which provided no revenues (p. 23-24)</w:t>
      </w:r>
      <w:r>
        <w:rPr>
          <w:rFonts w:cstheme="majorHAnsi"/>
          <w:szCs w:val="22"/>
        </w:rPr>
        <w:t xml:space="preserve"> – situation which was corroborated </w:t>
      </w:r>
      <w:r w:rsidRPr="00F43EDB">
        <w:rPr>
          <w:rFonts w:cstheme="majorHAnsi"/>
          <w:szCs w:val="22"/>
        </w:rPr>
        <w:t>by the environmental agency (SERNA/</w:t>
      </w:r>
      <w:proofErr w:type="spellStart"/>
      <w:r w:rsidRPr="00F43EDB">
        <w:rPr>
          <w:rFonts w:cstheme="majorHAnsi"/>
          <w:szCs w:val="22"/>
        </w:rPr>
        <w:t>MiAmbiente</w:t>
      </w:r>
      <w:proofErr w:type="spellEnd"/>
      <w:r w:rsidRPr="00F43EDB">
        <w:rPr>
          <w:rFonts w:cstheme="majorHAnsi"/>
          <w:szCs w:val="22"/>
        </w:rPr>
        <w:t>)</w:t>
      </w:r>
      <w:r>
        <w:rPr>
          <w:rFonts w:cstheme="majorHAnsi"/>
          <w:szCs w:val="22"/>
        </w:rPr>
        <w:t xml:space="preserve"> and the consulted stakeholders</w:t>
      </w:r>
      <w:r w:rsidRPr="00F43EDB">
        <w:rPr>
          <w:rFonts w:cstheme="majorHAnsi"/>
          <w:szCs w:val="22"/>
        </w:rPr>
        <w:t>.</w:t>
      </w:r>
      <w:r>
        <w:rPr>
          <w:rFonts w:cstheme="majorHAnsi"/>
          <w:szCs w:val="22"/>
        </w:rPr>
        <w:t xml:space="preserve"> </w:t>
      </w:r>
      <w:r w:rsidR="00C10ABB">
        <w:rPr>
          <w:rFonts w:cstheme="majorHAnsi"/>
          <w:szCs w:val="22"/>
        </w:rPr>
        <w:t xml:space="preserve">As it appears in the report, BG was not a material company on the years under review. </w:t>
      </w:r>
      <w:r>
        <w:rPr>
          <w:rFonts w:cstheme="majorHAnsi"/>
          <w:szCs w:val="22"/>
        </w:rPr>
        <w:t xml:space="preserve">The </w:t>
      </w:r>
      <w:r w:rsidRPr="00F43EDB">
        <w:rPr>
          <w:rFonts w:cstheme="majorHAnsi"/>
          <w:szCs w:val="22"/>
        </w:rPr>
        <w:t>International Secretariat’s understanding</w:t>
      </w:r>
      <w:r>
        <w:rPr>
          <w:rFonts w:cstheme="majorHAnsi"/>
          <w:szCs w:val="22"/>
        </w:rPr>
        <w:t xml:space="preserve">, confirmed by </w:t>
      </w:r>
      <w:r w:rsidRPr="00F43EDB">
        <w:rPr>
          <w:rFonts w:cstheme="majorHAnsi"/>
          <w:szCs w:val="22"/>
        </w:rPr>
        <w:t xml:space="preserve">stakeholders, </w:t>
      </w:r>
      <w:r>
        <w:rPr>
          <w:rFonts w:cstheme="majorHAnsi"/>
          <w:szCs w:val="22"/>
        </w:rPr>
        <w:t>is that</w:t>
      </w:r>
      <w:r w:rsidRPr="00F43EDB">
        <w:rPr>
          <w:rFonts w:cstheme="majorHAnsi"/>
          <w:szCs w:val="22"/>
        </w:rPr>
        <w:t xml:space="preserve"> the activities of th</w:t>
      </w:r>
      <w:r>
        <w:rPr>
          <w:rFonts w:cstheme="majorHAnsi"/>
          <w:szCs w:val="22"/>
        </w:rPr>
        <w:t>e referred</w:t>
      </w:r>
      <w:r w:rsidRPr="00F43EDB">
        <w:rPr>
          <w:rFonts w:cstheme="majorHAnsi"/>
          <w:szCs w:val="22"/>
        </w:rPr>
        <w:t xml:space="preserve"> contract were suspended, and the obligations derived from </w:t>
      </w:r>
      <w:r>
        <w:rPr>
          <w:rFonts w:cstheme="majorHAnsi"/>
          <w:szCs w:val="22"/>
        </w:rPr>
        <w:t>did not entered into force</w:t>
      </w:r>
      <w:r w:rsidRPr="00F43EDB">
        <w:rPr>
          <w:rFonts w:cstheme="majorHAnsi"/>
          <w:szCs w:val="22"/>
        </w:rPr>
        <w:t xml:space="preserve">, making the social payments not applicable. Since then no further contracts for exploration and production of oil have been </w:t>
      </w:r>
      <w:r>
        <w:rPr>
          <w:rFonts w:cstheme="majorHAnsi"/>
          <w:szCs w:val="22"/>
        </w:rPr>
        <w:t>awarded</w:t>
      </w:r>
      <w:r w:rsidRPr="00F43EDB">
        <w:rPr>
          <w:rFonts w:cstheme="majorHAnsi"/>
          <w:szCs w:val="22"/>
        </w:rPr>
        <w:t>.</w:t>
      </w:r>
    </w:p>
    <w:p w14:paraId="01A02E56" w14:textId="77777777" w:rsidR="004171F4" w:rsidRPr="00992DD9" w:rsidRDefault="004171F4" w:rsidP="004171F4">
      <w:pPr>
        <w:pStyle w:val="Heading3"/>
      </w:pPr>
      <w:r w:rsidRPr="00992DD9">
        <w:t>Secretariat’s Assessment</w:t>
      </w:r>
    </w:p>
    <w:p w14:paraId="2AC1B006" w14:textId="211326D2" w:rsidR="00AE3C21" w:rsidRPr="00962B98" w:rsidRDefault="004171F4" w:rsidP="00FA1ADF">
      <w:pPr>
        <w:spacing w:before="100" w:beforeAutospacing="1" w:after="100" w:afterAutospacing="1"/>
        <w:rPr>
          <w:rFonts w:cstheme="majorHAnsi"/>
          <w:szCs w:val="22"/>
          <w:u w:val="single"/>
        </w:rPr>
      </w:pPr>
      <w:r w:rsidRPr="00992DD9">
        <w:rPr>
          <w:rFonts w:cstheme="majorHAnsi"/>
          <w:szCs w:val="22"/>
          <w:u w:val="single"/>
        </w:rPr>
        <w:t>The International Secretariat</w:t>
      </w:r>
      <w:r w:rsidR="00FA1ADF">
        <w:rPr>
          <w:rFonts w:cstheme="majorHAnsi"/>
          <w:szCs w:val="22"/>
          <w:u w:val="single"/>
        </w:rPr>
        <w:t>’s preliminary</w:t>
      </w:r>
      <w:r w:rsidRPr="00992DD9">
        <w:rPr>
          <w:rFonts w:cstheme="majorHAnsi"/>
          <w:szCs w:val="22"/>
          <w:u w:val="single"/>
        </w:rPr>
        <w:t xml:space="preserve"> assessment is that Honduras has </w:t>
      </w:r>
      <w:r w:rsidR="00120625">
        <w:rPr>
          <w:rFonts w:cstheme="majorHAnsi"/>
          <w:szCs w:val="22"/>
          <w:u w:val="single"/>
        </w:rPr>
        <w:t xml:space="preserve">fully </w:t>
      </w:r>
      <w:r w:rsidRPr="00992DD9">
        <w:rPr>
          <w:rFonts w:cstheme="majorHAnsi"/>
          <w:szCs w:val="22"/>
          <w:u w:val="single"/>
        </w:rPr>
        <w:t xml:space="preserve">addressed </w:t>
      </w:r>
      <w:r w:rsidR="001C3B1E">
        <w:rPr>
          <w:rFonts w:cstheme="majorHAnsi"/>
          <w:szCs w:val="22"/>
          <w:u w:val="single"/>
        </w:rPr>
        <w:t xml:space="preserve">the </w:t>
      </w:r>
      <w:r w:rsidRPr="00992DD9">
        <w:rPr>
          <w:rFonts w:cstheme="majorHAnsi"/>
          <w:szCs w:val="22"/>
          <w:u w:val="single"/>
        </w:rPr>
        <w:t xml:space="preserve">corrective action </w:t>
      </w:r>
      <w:r w:rsidR="001C3B1E">
        <w:rPr>
          <w:rFonts w:cstheme="majorHAnsi"/>
          <w:szCs w:val="22"/>
          <w:u w:val="single"/>
        </w:rPr>
        <w:t>on social expenditures and</w:t>
      </w:r>
      <w:r w:rsidRPr="00992DD9">
        <w:rPr>
          <w:rFonts w:cstheme="majorHAnsi"/>
          <w:szCs w:val="22"/>
          <w:u w:val="single"/>
        </w:rPr>
        <w:t xml:space="preserve"> </w:t>
      </w:r>
      <w:r w:rsidR="001C3B1E">
        <w:rPr>
          <w:rFonts w:cstheme="majorHAnsi"/>
          <w:szCs w:val="22"/>
          <w:u w:val="single"/>
        </w:rPr>
        <w:t xml:space="preserve">that </w:t>
      </w:r>
      <w:r w:rsidRPr="00992DD9">
        <w:rPr>
          <w:rFonts w:cstheme="majorHAnsi"/>
          <w:szCs w:val="22"/>
          <w:u w:val="single"/>
        </w:rPr>
        <w:t xml:space="preserve">Requirement </w:t>
      </w:r>
      <w:r w:rsidR="00AE3C21" w:rsidRPr="00992DD9">
        <w:rPr>
          <w:rFonts w:cstheme="majorHAnsi"/>
          <w:szCs w:val="22"/>
          <w:u w:val="single"/>
        </w:rPr>
        <w:t>6.1</w:t>
      </w:r>
      <w:r w:rsidR="001C3B1E">
        <w:rPr>
          <w:rFonts w:cstheme="majorHAnsi"/>
          <w:szCs w:val="22"/>
          <w:u w:val="single"/>
        </w:rPr>
        <w:t xml:space="preserve"> was not applicable to Honduras in the year under review</w:t>
      </w:r>
      <w:r w:rsidRPr="00992DD9">
        <w:rPr>
          <w:rFonts w:cstheme="majorHAnsi"/>
          <w:szCs w:val="22"/>
          <w:u w:val="single"/>
        </w:rPr>
        <w:t>.</w:t>
      </w:r>
      <w:r w:rsidR="003612DA">
        <w:rPr>
          <w:rFonts w:cstheme="majorHAnsi"/>
          <w:szCs w:val="22"/>
        </w:rPr>
        <w:t xml:space="preserve"> </w:t>
      </w:r>
      <w:r w:rsidR="00F4282F">
        <w:rPr>
          <w:rFonts w:cstheme="majorHAnsi"/>
          <w:szCs w:val="22"/>
        </w:rPr>
        <w:t>T</w:t>
      </w:r>
      <w:r w:rsidR="00AE3C21" w:rsidRPr="00992DD9">
        <w:rPr>
          <w:rFonts w:cstheme="majorHAnsi"/>
          <w:szCs w:val="22"/>
        </w:rPr>
        <w:t xml:space="preserve">he </w:t>
      </w:r>
      <w:r w:rsidR="00F4282F">
        <w:rPr>
          <w:rFonts w:cstheme="majorHAnsi"/>
          <w:szCs w:val="22"/>
        </w:rPr>
        <w:t xml:space="preserve">2015-2016 EITI </w:t>
      </w:r>
      <w:r w:rsidR="00AE3C21" w:rsidRPr="00992DD9">
        <w:rPr>
          <w:rFonts w:cstheme="majorHAnsi"/>
          <w:szCs w:val="22"/>
        </w:rPr>
        <w:t xml:space="preserve">Report clearly states </w:t>
      </w:r>
      <w:bookmarkStart w:id="33" w:name="_Hlk16106026"/>
      <w:r w:rsidR="00AE3C21" w:rsidRPr="00992DD9">
        <w:rPr>
          <w:rFonts w:cstheme="majorHAnsi"/>
          <w:szCs w:val="22"/>
        </w:rPr>
        <w:t xml:space="preserve">that </w:t>
      </w:r>
      <w:r w:rsidR="00F4282F">
        <w:rPr>
          <w:rFonts w:cstheme="majorHAnsi"/>
          <w:szCs w:val="22"/>
        </w:rPr>
        <w:t xml:space="preserve">social expenditures </w:t>
      </w:r>
      <w:r w:rsidR="00AE3C21" w:rsidRPr="00992DD9">
        <w:rPr>
          <w:rFonts w:cstheme="majorHAnsi"/>
          <w:szCs w:val="22"/>
        </w:rPr>
        <w:t>are not established by any law</w:t>
      </w:r>
      <w:r w:rsidR="00F43EDB">
        <w:rPr>
          <w:rFonts w:cstheme="majorHAnsi"/>
          <w:szCs w:val="22"/>
        </w:rPr>
        <w:t xml:space="preserve"> nor </w:t>
      </w:r>
      <w:r w:rsidR="00F43EDB">
        <w:t>contract governing resource extraction</w:t>
      </w:r>
      <w:r w:rsidR="00AE3C21" w:rsidRPr="00992DD9">
        <w:rPr>
          <w:rFonts w:cstheme="majorHAnsi"/>
          <w:szCs w:val="22"/>
        </w:rPr>
        <w:t>. Furthermore, all stakeholders consulted confirmed that social payments are voluntary and not mandatory in Honduras.</w:t>
      </w:r>
    </w:p>
    <w:bookmarkEnd w:id="33"/>
    <w:p w14:paraId="563BC4CC" w14:textId="110597AE" w:rsidR="00F43EDB" w:rsidRPr="00992DD9" w:rsidRDefault="00F43EDB" w:rsidP="00F43EDB">
      <w:pPr>
        <w:spacing w:before="100" w:beforeAutospacing="1" w:after="100" w:afterAutospacing="1"/>
        <w:rPr>
          <w:rFonts w:cstheme="majorHAnsi"/>
          <w:szCs w:val="22"/>
        </w:rPr>
      </w:pPr>
      <w:r>
        <w:rPr>
          <w:rFonts w:cstheme="majorHAnsi"/>
          <w:szCs w:val="22"/>
        </w:rPr>
        <w:t>C</w:t>
      </w:r>
      <w:r w:rsidRPr="00F43EDB">
        <w:rPr>
          <w:rFonts w:cstheme="majorHAnsi"/>
          <w:szCs w:val="22"/>
        </w:rPr>
        <w:t xml:space="preserve">ompanies in the extractive sector in Honduras are encouraged to further disaggregate the data they provide on their voluntary social payments. The MSG is also encouraged to request further information to </w:t>
      </w:r>
      <w:r w:rsidR="00513F92">
        <w:rPr>
          <w:rFonts w:cstheme="majorHAnsi"/>
          <w:szCs w:val="22"/>
        </w:rPr>
        <w:t xml:space="preserve">be </w:t>
      </w:r>
      <w:r w:rsidRPr="00F43EDB">
        <w:rPr>
          <w:rFonts w:cstheme="majorHAnsi"/>
          <w:szCs w:val="22"/>
        </w:rPr>
        <w:t xml:space="preserve">disclosed, regarding the companies’ </w:t>
      </w:r>
      <w:r w:rsidR="00513F92">
        <w:rPr>
          <w:rFonts w:cstheme="majorHAnsi"/>
          <w:szCs w:val="22"/>
        </w:rPr>
        <w:t xml:space="preserve">voluntary </w:t>
      </w:r>
      <w:r w:rsidRPr="00F43EDB">
        <w:rPr>
          <w:rFonts w:cstheme="majorHAnsi"/>
          <w:szCs w:val="22"/>
        </w:rPr>
        <w:t xml:space="preserve">contributions paid to the communities in the mining areas, including the terms of their specific agreements with the municipalities </w:t>
      </w:r>
      <w:r>
        <w:rPr>
          <w:rFonts w:cstheme="majorHAnsi"/>
          <w:szCs w:val="22"/>
        </w:rPr>
        <w:t>and other local recipients</w:t>
      </w:r>
      <w:r w:rsidRPr="00F43EDB">
        <w:rPr>
          <w:rFonts w:cstheme="majorHAnsi"/>
          <w:szCs w:val="22"/>
        </w:rPr>
        <w:t>.</w:t>
      </w:r>
    </w:p>
    <w:p w14:paraId="44D137F3" w14:textId="77777777" w:rsidR="004171F4" w:rsidRPr="00992DD9" w:rsidRDefault="004171F4" w:rsidP="00C41432">
      <w:pPr>
        <w:spacing w:before="100" w:beforeAutospacing="1" w:after="100" w:afterAutospacing="1"/>
        <w:rPr>
          <w:rFonts w:cstheme="majorHAnsi"/>
          <w:szCs w:val="22"/>
        </w:rPr>
      </w:pPr>
    </w:p>
    <w:p w14:paraId="6A2FFC3B" w14:textId="01039980" w:rsidR="004171F4" w:rsidRPr="00992DD9" w:rsidRDefault="004171F4" w:rsidP="006E3763">
      <w:pPr>
        <w:pStyle w:val="Heading2"/>
        <w:numPr>
          <w:ilvl w:val="1"/>
          <w:numId w:val="43"/>
        </w:numPr>
      </w:pPr>
      <w:bookmarkStart w:id="34" w:name="_Toc33790306"/>
      <w:r w:rsidRPr="00992DD9">
        <w:t xml:space="preserve">Corrective action 9: </w:t>
      </w:r>
      <w:r w:rsidR="00894518" w:rsidRPr="00992DD9">
        <w:t>Economic Contribution</w:t>
      </w:r>
      <w:r w:rsidRPr="00992DD9">
        <w:t xml:space="preserve"> (#</w:t>
      </w:r>
      <w:r w:rsidR="00894518" w:rsidRPr="00992DD9">
        <w:t>6.3</w:t>
      </w:r>
      <w:r w:rsidRPr="00992DD9">
        <w:t>)</w:t>
      </w:r>
      <w:bookmarkEnd w:id="34"/>
    </w:p>
    <w:p w14:paraId="4DEC4DE8" w14:textId="0907EAFC" w:rsidR="004171F4" w:rsidRPr="00992DD9" w:rsidRDefault="004171F4" w:rsidP="00894518">
      <w:pPr>
        <w:shd w:val="clear" w:color="auto" w:fill="D9D9D9" w:themeFill="background1" w:themeFillShade="D9"/>
      </w:pPr>
      <w:r w:rsidRPr="00992DD9">
        <w:t>In accordance with</w:t>
      </w:r>
      <w:r w:rsidR="00894518" w:rsidRPr="00992DD9">
        <w:t xml:space="preserve"> </w:t>
      </w:r>
      <w:r w:rsidR="004E2D4A">
        <w:t>R</w:t>
      </w:r>
      <w:r w:rsidR="00894518" w:rsidRPr="00992DD9">
        <w:t>equirement 6.3, the MSG should ensure future EITI reporting includes the total of government revenues.</w:t>
      </w:r>
    </w:p>
    <w:p w14:paraId="7D759B63" w14:textId="77777777" w:rsidR="004171F4" w:rsidRPr="00992DD9" w:rsidRDefault="004171F4" w:rsidP="004171F4">
      <w:pPr>
        <w:pStyle w:val="Heading3"/>
      </w:pPr>
      <w:r w:rsidRPr="00992DD9">
        <w:t>Findings from the first Validation</w:t>
      </w:r>
    </w:p>
    <w:p w14:paraId="23D72A90" w14:textId="20DDE25B" w:rsidR="004171F4" w:rsidRPr="00992DD9" w:rsidRDefault="00894518" w:rsidP="004171F4">
      <w:pPr>
        <w:rPr>
          <w:lang w:eastAsia="nb-NO"/>
        </w:rPr>
      </w:pPr>
      <w:r w:rsidRPr="00992DD9">
        <w:rPr>
          <w:lang w:eastAsia="nb-NO"/>
        </w:rPr>
        <w:t>The first Validation concluded that Honduras ha</w:t>
      </w:r>
      <w:r w:rsidR="000D6257" w:rsidRPr="00992DD9">
        <w:rPr>
          <w:lang w:eastAsia="nb-NO"/>
        </w:rPr>
        <w:t>d</w:t>
      </w:r>
      <w:r w:rsidRPr="00992DD9">
        <w:rPr>
          <w:lang w:eastAsia="nb-NO"/>
        </w:rPr>
        <w:t xml:space="preserve"> made meaningful progress in meeting this requirement. </w:t>
      </w:r>
      <w:r w:rsidR="00D50875">
        <w:rPr>
          <w:lang w:eastAsia="nb-NO"/>
        </w:rPr>
        <w:t>More specifically, Honduras had made</w:t>
      </w:r>
      <w:r w:rsidRPr="00992DD9">
        <w:rPr>
          <w:lang w:eastAsia="nb-NO"/>
        </w:rPr>
        <w:t xml:space="preserve"> progress </w:t>
      </w:r>
      <w:r w:rsidR="000D6257" w:rsidRPr="00992DD9">
        <w:rPr>
          <w:lang w:eastAsia="nb-NO"/>
        </w:rPr>
        <w:t>in</w:t>
      </w:r>
      <w:r w:rsidRPr="00992DD9">
        <w:rPr>
          <w:lang w:eastAsia="nb-NO"/>
        </w:rPr>
        <w:t xml:space="preserve"> disclosing</w:t>
      </w:r>
      <w:r w:rsidR="00D50875">
        <w:rPr>
          <w:lang w:eastAsia="nb-NO"/>
        </w:rPr>
        <w:t xml:space="preserve"> part of the</w:t>
      </w:r>
      <w:r w:rsidRPr="00992DD9">
        <w:rPr>
          <w:lang w:eastAsia="nb-NO"/>
        </w:rPr>
        <w:t xml:space="preserve"> information required such as share of GDP, exports and employment, but </w:t>
      </w:r>
      <w:r w:rsidR="00D50875">
        <w:rPr>
          <w:lang w:eastAsia="nb-NO"/>
        </w:rPr>
        <w:t>was lacking the data on</w:t>
      </w:r>
      <w:r w:rsidRPr="00992DD9">
        <w:rPr>
          <w:lang w:eastAsia="nb-NO"/>
        </w:rPr>
        <w:t xml:space="preserve"> government revenues generated by the extractive industries </w:t>
      </w:r>
      <w:r w:rsidR="00D50875">
        <w:rPr>
          <w:lang w:eastAsia="nb-NO"/>
        </w:rPr>
        <w:t xml:space="preserve">- </w:t>
      </w:r>
      <w:r w:rsidRPr="00992DD9">
        <w:rPr>
          <w:lang w:eastAsia="nb-NO"/>
        </w:rPr>
        <w:t>in absolute terms and as a percentage.</w:t>
      </w:r>
      <w:r w:rsidR="000D6257" w:rsidRPr="00992DD9">
        <w:rPr>
          <w:lang w:eastAsia="nb-NO"/>
        </w:rPr>
        <w:t xml:space="preserve"> At the time of the first validation, s</w:t>
      </w:r>
      <w:r w:rsidRPr="00992DD9">
        <w:rPr>
          <w:lang w:eastAsia="nb-NO"/>
        </w:rPr>
        <w:t xml:space="preserve">takeholders did not express any </w:t>
      </w:r>
      <w:proofErr w:type="gramStart"/>
      <w:r w:rsidRPr="00992DD9">
        <w:rPr>
          <w:lang w:eastAsia="nb-NO"/>
        </w:rPr>
        <w:t>particular views</w:t>
      </w:r>
      <w:proofErr w:type="gramEnd"/>
      <w:r w:rsidRPr="00992DD9">
        <w:rPr>
          <w:lang w:eastAsia="nb-NO"/>
        </w:rPr>
        <w:t xml:space="preserve"> related to the contribution of the extractive sector to the economy. The Initial Assessment established </w:t>
      </w:r>
      <w:r w:rsidR="000D6257" w:rsidRPr="00992DD9">
        <w:rPr>
          <w:lang w:eastAsia="nb-NO"/>
        </w:rPr>
        <w:t xml:space="preserve">that </w:t>
      </w:r>
      <w:r w:rsidRPr="00992DD9">
        <w:rPr>
          <w:lang w:eastAsia="nb-NO"/>
        </w:rPr>
        <w:t xml:space="preserve">the MSG should ensure </w:t>
      </w:r>
      <w:r w:rsidR="00D50875">
        <w:rPr>
          <w:lang w:eastAsia="nb-NO"/>
        </w:rPr>
        <w:t xml:space="preserve">that </w:t>
      </w:r>
      <w:r w:rsidRPr="00992DD9">
        <w:rPr>
          <w:lang w:eastAsia="nb-NO"/>
        </w:rPr>
        <w:t xml:space="preserve">future EITI reporting </w:t>
      </w:r>
      <w:r w:rsidR="000D6257" w:rsidRPr="00992DD9">
        <w:rPr>
          <w:lang w:eastAsia="nb-NO"/>
        </w:rPr>
        <w:t>includes</w:t>
      </w:r>
      <w:r w:rsidRPr="00992DD9">
        <w:rPr>
          <w:lang w:eastAsia="nb-NO"/>
        </w:rPr>
        <w:t xml:space="preserve"> the total of government revenues</w:t>
      </w:r>
      <w:r w:rsidR="004171F4" w:rsidRPr="00992DD9">
        <w:rPr>
          <w:lang w:eastAsia="nb-NO"/>
        </w:rPr>
        <w:t xml:space="preserve">. </w:t>
      </w:r>
    </w:p>
    <w:p w14:paraId="1088AB0F" w14:textId="77777777" w:rsidR="004171F4" w:rsidRPr="00992DD9" w:rsidRDefault="004171F4" w:rsidP="004171F4">
      <w:pPr>
        <w:pStyle w:val="Heading3"/>
      </w:pPr>
      <w:r w:rsidRPr="00992DD9">
        <w:lastRenderedPageBreak/>
        <w:t>Progress since Validation</w:t>
      </w:r>
    </w:p>
    <w:p w14:paraId="262B2D6B" w14:textId="5090DF45" w:rsidR="00A47077" w:rsidRPr="00A47077" w:rsidRDefault="000D6257" w:rsidP="00A47077">
      <w:pPr>
        <w:shd w:val="clear" w:color="auto" w:fill="FFFFFF" w:themeFill="background1"/>
        <w:spacing w:line="276" w:lineRule="auto"/>
        <w:rPr>
          <w:sz w:val="20"/>
          <w:lang w:val="en-US"/>
        </w:rPr>
      </w:pPr>
      <w:r w:rsidRPr="00A47077">
        <w:rPr>
          <w:rFonts w:cstheme="majorHAnsi"/>
          <w:i/>
          <w:iCs/>
          <w:szCs w:val="22"/>
          <w:u w:val="single"/>
        </w:rPr>
        <w:t>Share of GDP</w:t>
      </w:r>
      <w:r w:rsidRPr="00A47077">
        <w:rPr>
          <w:rFonts w:cstheme="majorHAnsi"/>
          <w:szCs w:val="22"/>
        </w:rPr>
        <w:t xml:space="preserve">: The </w:t>
      </w:r>
      <w:r w:rsidR="00974D14" w:rsidRPr="00A47077">
        <w:rPr>
          <w:rFonts w:cstheme="majorHAnsi"/>
          <w:szCs w:val="22"/>
        </w:rPr>
        <w:t xml:space="preserve">2015-2016 </w:t>
      </w:r>
      <w:r w:rsidRPr="00A47077">
        <w:rPr>
          <w:rFonts w:cstheme="majorHAnsi"/>
          <w:szCs w:val="22"/>
        </w:rPr>
        <w:t xml:space="preserve">EITI Report </w:t>
      </w:r>
      <w:r w:rsidR="009F1B0D" w:rsidRPr="00A47077">
        <w:rPr>
          <w:rFonts w:cstheme="majorHAnsi"/>
          <w:szCs w:val="22"/>
        </w:rPr>
        <w:t xml:space="preserve">provides </w:t>
      </w:r>
      <w:r w:rsidRPr="00A47077">
        <w:rPr>
          <w:rFonts w:cstheme="majorHAnsi"/>
          <w:szCs w:val="22"/>
        </w:rPr>
        <w:t xml:space="preserve">the size of the extractive industries </w:t>
      </w:r>
      <w:r w:rsidR="00A47077" w:rsidRPr="00A47077">
        <w:rPr>
          <w:rFonts w:cstheme="majorHAnsi"/>
          <w:szCs w:val="22"/>
        </w:rPr>
        <w:t xml:space="preserve">in absolute terms and </w:t>
      </w:r>
      <w:r w:rsidRPr="00A47077">
        <w:rPr>
          <w:rFonts w:cstheme="majorHAnsi"/>
          <w:szCs w:val="22"/>
        </w:rPr>
        <w:t>as a percentage of GDP</w:t>
      </w:r>
      <w:r w:rsidR="00A47077" w:rsidRPr="00A47077">
        <w:rPr>
          <w:rFonts w:cstheme="majorHAnsi"/>
          <w:szCs w:val="22"/>
        </w:rPr>
        <w:t xml:space="preserve"> (p. 27)</w:t>
      </w:r>
      <w:r w:rsidRPr="00A47077">
        <w:rPr>
          <w:rFonts w:cstheme="majorHAnsi"/>
          <w:szCs w:val="22"/>
        </w:rPr>
        <w:t>. Table 2 discloses</w:t>
      </w:r>
      <w:r w:rsidR="00A47077" w:rsidRPr="00A47077">
        <w:rPr>
          <w:rFonts w:cstheme="majorHAnsi"/>
          <w:szCs w:val="22"/>
        </w:rPr>
        <w:t xml:space="preserve"> the</w:t>
      </w:r>
      <w:r w:rsidRPr="00A47077">
        <w:rPr>
          <w:rFonts w:cstheme="majorHAnsi"/>
          <w:szCs w:val="22"/>
        </w:rPr>
        <w:t xml:space="preserve"> extractive industries</w:t>
      </w:r>
      <w:r w:rsidR="009F1B0D" w:rsidRPr="00A47077">
        <w:rPr>
          <w:rFonts w:cstheme="majorHAnsi"/>
          <w:szCs w:val="22"/>
        </w:rPr>
        <w:t>’</w:t>
      </w:r>
      <w:r w:rsidR="00D81DE7" w:rsidRPr="00A47077">
        <w:rPr>
          <w:rFonts w:cstheme="majorHAnsi"/>
          <w:szCs w:val="22"/>
        </w:rPr>
        <w:t xml:space="preserve"> </w:t>
      </w:r>
      <w:r w:rsidR="009F1B0D" w:rsidRPr="00A47077">
        <w:rPr>
          <w:rFonts w:cstheme="majorHAnsi"/>
          <w:szCs w:val="22"/>
        </w:rPr>
        <w:t xml:space="preserve">contribution to </w:t>
      </w:r>
      <w:r w:rsidRPr="00A47077">
        <w:rPr>
          <w:rFonts w:cstheme="majorHAnsi"/>
          <w:szCs w:val="22"/>
        </w:rPr>
        <w:t xml:space="preserve">GDP, </w:t>
      </w:r>
      <w:r w:rsidR="00A47077" w:rsidRPr="00A47077">
        <w:rPr>
          <w:rFonts w:cstheme="majorHAnsi"/>
          <w:szCs w:val="22"/>
        </w:rPr>
        <w:t>indicating that, i</w:t>
      </w:r>
      <w:r w:rsidR="00A47077" w:rsidRPr="00A47077">
        <w:rPr>
          <w:sz w:val="20"/>
        </w:rPr>
        <w:t xml:space="preserve">n absolute terms its contribution was of 334 million lempiras and 346 million lempiras for 2015 and 2016, respectively. The report also shows that </w:t>
      </w:r>
      <w:r w:rsidR="00D81DE7" w:rsidRPr="00A47077">
        <w:rPr>
          <w:rFonts w:cstheme="majorHAnsi"/>
          <w:szCs w:val="22"/>
        </w:rPr>
        <w:t>the extractive sector</w:t>
      </w:r>
      <w:r w:rsidRPr="00A47077">
        <w:rPr>
          <w:rFonts w:cstheme="majorHAnsi"/>
          <w:szCs w:val="22"/>
        </w:rPr>
        <w:t xml:space="preserve"> represent</w:t>
      </w:r>
      <w:r w:rsidR="00D81DE7" w:rsidRPr="00A47077">
        <w:rPr>
          <w:rFonts w:cstheme="majorHAnsi"/>
          <w:szCs w:val="22"/>
        </w:rPr>
        <w:t>s about</w:t>
      </w:r>
      <w:r w:rsidRPr="00A47077">
        <w:rPr>
          <w:rFonts w:cstheme="majorHAnsi"/>
          <w:szCs w:val="22"/>
        </w:rPr>
        <w:t xml:space="preserve"> 0.5% of total GDP </w:t>
      </w:r>
      <w:r w:rsidR="00D81DE7" w:rsidRPr="00A47077">
        <w:rPr>
          <w:rFonts w:cstheme="majorHAnsi"/>
          <w:szCs w:val="22"/>
        </w:rPr>
        <w:t>in Honduras</w:t>
      </w:r>
      <w:r w:rsidR="00A47077" w:rsidRPr="00A47077">
        <w:rPr>
          <w:rFonts w:cstheme="majorHAnsi"/>
          <w:szCs w:val="22"/>
        </w:rPr>
        <w:t xml:space="preserve"> in each year. </w:t>
      </w:r>
      <w:r w:rsidR="00A47077" w:rsidRPr="00A47077">
        <w:rPr>
          <w:sz w:val="20"/>
        </w:rPr>
        <w:t xml:space="preserve">An estimate of informal sector activity is not mentioned in the Report. </w:t>
      </w:r>
    </w:p>
    <w:p w14:paraId="352610A8" w14:textId="5BE48A41" w:rsidR="00D81DE7" w:rsidRPr="00992DD9" w:rsidRDefault="000D6257" w:rsidP="009F1B0D">
      <w:pPr>
        <w:pStyle w:val="CommentText"/>
      </w:pPr>
      <w:r w:rsidRPr="00992DD9">
        <w:rPr>
          <w:rFonts w:cstheme="majorHAnsi"/>
          <w:i/>
          <w:iCs/>
          <w:szCs w:val="22"/>
          <w:u w:val="single"/>
        </w:rPr>
        <w:t>Government Revenues</w:t>
      </w:r>
      <w:r w:rsidRPr="00992DD9">
        <w:rPr>
          <w:rFonts w:cstheme="majorHAnsi"/>
          <w:szCs w:val="22"/>
        </w:rPr>
        <w:t>: T</w:t>
      </w:r>
      <w:r w:rsidR="00D81DE7" w:rsidRPr="00992DD9">
        <w:rPr>
          <w:rFonts w:cstheme="majorHAnsi"/>
          <w:szCs w:val="22"/>
        </w:rPr>
        <w:t>he report discloses t</w:t>
      </w:r>
      <w:r w:rsidRPr="00992DD9">
        <w:rPr>
          <w:rFonts w:cstheme="majorHAnsi"/>
          <w:szCs w:val="22"/>
        </w:rPr>
        <w:t xml:space="preserve">otal government revenues generated by the extractive sector in absolute </w:t>
      </w:r>
      <w:r w:rsidR="004723DE" w:rsidRPr="00992DD9">
        <w:rPr>
          <w:rFonts w:cstheme="majorHAnsi"/>
          <w:szCs w:val="22"/>
        </w:rPr>
        <w:t>terms but</w:t>
      </w:r>
      <w:r w:rsidR="00D81DE7" w:rsidRPr="00992DD9">
        <w:rPr>
          <w:rFonts w:cstheme="majorHAnsi"/>
          <w:szCs w:val="22"/>
        </w:rPr>
        <w:t xml:space="preserve"> does not provide it</w:t>
      </w:r>
      <w:r w:rsidRPr="00992DD9">
        <w:rPr>
          <w:rFonts w:cstheme="majorHAnsi"/>
          <w:szCs w:val="22"/>
        </w:rPr>
        <w:t xml:space="preserve"> as a percentage of total government revenues, given that the latter amount is not informed</w:t>
      </w:r>
      <w:r w:rsidR="00D81DE7" w:rsidRPr="00992DD9">
        <w:rPr>
          <w:rFonts w:cstheme="majorHAnsi"/>
          <w:szCs w:val="22"/>
        </w:rPr>
        <w:t xml:space="preserve"> (p.60)</w:t>
      </w:r>
      <w:r w:rsidRPr="00992DD9">
        <w:rPr>
          <w:rFonts w:cstheme="majorHAnsi"/>
          <w:szCs w:val="22"/>
        </w:rPr>
        <w:t>.</w:t>
      </w:r>
      <w:r w:rsidR="00D81DE7" w:rsidRPr="00992DD9">
        <w:rPr>
          <w:rFonts w:cstheme="majorHAnsi"/>
          <w:szCs w:val="22"/>
        </w:rPr>
        <w:t xml:space="preserve"> </w:t>
      </w:r>
      <w:r w:rsidR="009F1B0D">
        <w:rPr>
          <w:rFonts w:cstheme="majorHAnsi"/>
          <w:szCs w:val="22"/>
        </w:rPr>
        <w:t>However, c</w:t>
      </w:r>
      <w:r w:rsidR="00D81DE7" w:rsidRPr="00992DD9">
        <w:rPr>
          <w:rFonts w:cstheme="majorHAnsi"/>
          <w:szCs w:val="22"/>
        </w:rPr>
        <w:t>onsultation</w:t>
      </w:r>
      <w:r w:rsidR="009F1B0D">
        <w:rPr>
          <w:rFonts w:cstheme="majorHAnsi"/>
          <w:szCs w:val="22"/>
        </w:rPr>
        <w:t>s</w:t>
      </w:r>
      <w:r w:rsidR="00D81DE7" w:rsidRPr="00992DD9">
        <w:rPr>
          <w:rFonts w:cstheme="majorHAnsi"/>
          <w:szCs w:val="22"/>
        </w:rPr>
        <w:t xml:space="preserve"> with </w:t>
      </w:r>
      <w:r w:rsidR="009F1B0D">
        <w:rPr>
          <w:rFonts w:cstheme="majorHAnsi"/>
          <w:szCs w:val="22"/>
        </w:rPr>
        <w:t xml:space="preserve">stakeholders confirmed that </w:t>
      </w:r>
      <w:r w:rsidR="00D81DE7" w:rsidRPr="00992DD9">
        <w:rPr>
          <w:rFonts w:cstheme="majorHAnsi"/>
          <w:szCs w:val="22"/>
        </w:rPr>
        <w:t xml:space="preserve">the total </w:t>
      </w:r>
      <w:r w:rsidR="009F1B0D">
        <w:rPr>
          <w:rFonts w:cstheme="majorHAnsi"/>
          <w:szCs w:val="22"/>
        </w:rPr>
        <w:t xml:space="preserve">value of </w:t>
      </w:r>
      <w:r w:rsidR="00D81DE7" w:rsidRPr="00992DD9">
        <w:rPr>
          <w:rFonts w:cstheme="majorHAnsi"/>
          <w:szCs w:val="22"/>
        </w:rPr>
        <w:t>government revenues</w:t>
      </w:r>
      <w:r w:rsidR="009F1B0D">
        <w:rPr>
          <w:rFonts w:cstheme="majorHAnsi"/>
          <w:szCs w:val="22"/>
        </w:rPr>
        <w:t xml:space="preserve"> is publicly accessible from </w:t>
      </w:r>
      <w:r w:rsidR="00D81DE7" w:rsidRPr="00992DD9">
        <w:rPr>
          <w:rFonts w:cstheme="majorHAnsi"/>
          <w:szCs w:val="22"/>
        </w:rPr>
        <w:t>the Secretary of Finance (SEFIN) website.</w:t>
      </w:r>
      <w:r w:rsidR="00273322">
        <w:rPr>
          <w:rFonts w:cstheme="majorHAnsi"/>
          <w:szCs w:val="22"/>
        </w:rPr>
        <w:t xml:space="preserve"> </w:t>
      </w:r>
      <w:r w:rsidR="00BD0E21">
        <w:t>T</w:t>
      </w:r>
      <w:r w:rsidR="00D81DE7" w:rsidRPr="00992DD9">
        <w:t>otal government revenues for the fiscal year 2015 were HNL 105,011,369,978</w:t>
      </w:r>
      <w:r w:rsidR="00D81DE7" w:rsidRPr="00992DD9">
        <w:rPr>
          <w:rStyle w:val="FootnoteReference"/>
        </w:rPr>
        <w:footnoteReference w:id="48"/>
      </w:r>
      <w:r w:rsidR="00D81DE7" w:rsidRPr="00992DD9">
        <w:t>, and HNL 123,275,615,139</w:t>
      </w:r>
      <w:r w:rsidR="00BD0E21">
        <w:t xml:space="preserve"> </w:t>
      </w:r>
      <w:r w:rsidR="00BD0E21" w:rsidRPr="00992DD9">
        <w:t xml:space="preserve">for the fiscal year 2016 </w:t>
      </w:r>
      <w:r w:rsidR="00D81DE7" w:rsidRPr="00992DD9">
        <w:rPr>
          <w:rStyle w:val="FootnoteReference"/>
        </w:rPr>
        <w:footnoteReference w:id="49"/>
      </w:r>
      <w:r w:rsidR="00D81DE7" w:rsidRPr="00992DD9">
        <w:t xml:space="preserve">. </w:t>
      </w:r>
      <w:r w:rsidR="004723DE" w:rsidRPr="00992DD9">
        <w:t xml:space="preserve">This means that the extractive sector contributed 0.2% to the </w:t>
      </w:r>
      <w:r w:rsidR="004723DE" w:rsidRPr="00992DD9">
        <w:rPr>
          <w:rFonts w:cstheme="majorHAnsi"/>
          <w:szCs w:val="22"/>
        </w:rPr>
        <w:t xml:space="preserve">total government revenues in 2015 </w:t>
      </w:r>
      <w:r w:rsidR="00817CE3">
        <w:rPr>
          <w:rFonts w:cstheme="majorHAnsi"/>
          <w:szCs w:val="22"/>
        </w:rPr>
        <w:t xml:space="preserve">and </w:t>
      </w:r>
      <w:r w:rsidR="00D90F2E" w:rsidRPr="00992DD9">
        <w:rPr>
          <w:rFonts w:cstheme="majorHAnsi"/>
          <w:szCs w:val="22"/>
        </w:rPr>
        <w:t>0.45%</w:t>
      </w:r>
      <w:r w:rsidR="00817CE3">
        <w:rPr>
          <w:rFonts w:cstheme="majorHAnsi"/>
          <w:szCs w:val="22"/>
        </w:rPr>
        <w:t xml:space="preserve"> </w:t>
      </w:r>
      <w:r w:rsidR="00817CE3" w:rsidRPr="00992DD9">
        <w:rPr>
          <w:rFonts w:cstheme="majorHAnsi"/>
          <w:szCs w:val="22"/>
        </w:rPr>
        <w:t>in 2016</w:t>
      </w:r>
      <w:r w:rsidR="00817CE3">
        <w:rPr>
          <w:rFonts w:cstheme="majorHAnsi"/>
          <w:szCs w:val="22"/>
        </w:rPr>
        <w:t xml:space="preserve">. </w:t>
      </w:r>
    </w:p>
    <w:p w14:paraId="2AD082B6" w14:textId="1429BDF2" w:rsidR="000D6257" w:rsidRPr="00992DD9" w:rsidRDefault="000D6257" w:rsidP="000D6257">
      <w:pPr>
        <w:spacing w:before="120"/>
        <w:rPr>
          <w:rFonts w:cstheme="majorHAnsi"/>
          <w:szCs w:val="22"/>
        </w:rPr>
      </w:pPr>
      <w:r w:rsidRPr="00992DD9">
        <w:rPr>
          <w:rFonts w:cstheme="majorHAnsi"/>
          <w:i/>
          <w:iCs/>
          <w:szCs w:val="22"/>
          <w:u w:val="single"/>
        </w:rPr>
        <w:t>Exports</w:t>
      </w:r>
      <w:r w:rsidRPr="00992DD9">
        <w:rPr>
          <w:rFonts w:cstheme="majorHAnsi"/>
          <w:szCs w:val="22"/>
        </w:rPr>
        <w:t xml:space="preserve">: </w:t>
      </w:r>
      <w:r w:rsidR="00071C9A">
        <w:rPr>
          <w:rFonts w:cstheme="majorHAnsi"/>
          <w:szCs w:val="22"/>
        </w:rPr>
        <w:t xml:space="preserve">The value of </w:t>
      </w:r>
      <w:r w:rsidRPr="00992DD9">
        <w:rPr>
          <w:rFonts w:cstheme="majorHAnsi"/>
          <w:szCs w:val="22"/>
        </w:rPr>
        <w:t>extractive</w:t>
      </w:r>
      <w:r w:rsidR="00071C9A">
        <w:rPr>
          <w:rFonts w:cstheme="majorHAnsi"/>
          <w:szCs w:val="22"/>
        </w:rPr>
        <w:t>s</w:t>
      </w:r>
      <w:r w:rsidRPr="00992DD9">
        <w:rPr>
          <w:rFonts w:cstheme="majorHAnsi"/>
          <w:szCs w:val="22"/>
        </w:rPr>
        <w:t xml:space="preserve"> </w:t>
      </w:r>
      <w:r w:rsidR="00071C9A">
        <w:rPr>
          <w:rFonts w:cstheme="majorHAnsi"/>
          <w:szCs w:val="22"/>
        </w:rPr>
        <w:t>exports</w:t>
      </w:r>
      <w:r w:rsidR="00490494">
        <w:rPr>
          <w:rFonts w:cstheme="majorHAnsi"/>
          <w:szCs w:val="22"/>
        </w:rPr>
        <w:t xml:space="preserve"> in absolute terms,</w:t>
      </w:r>
      <w:r w:rsidR="00071C9A">
        <w:rPr>
          <w:rFonts w:cstheme="majorHAnsi"/>
          <w:szCs w:val="22"/>
        </w:rPr>
        <w:t xml:space="preserve"> </w:t>
      </w:r>
      <w:r w:rsidRPr="00992DD9">
        <w:rPr>
          <w:rFonts w:cstheme="majorHAnsi"/>
          <w:szCs w:val="22"/>
        </w:rPr>
        <w:t xml:space="preserve">for 2015 and 2016 is </w:t>
      </w:r>
      <w:r w:rsidR="00071C9A">
        <w:rPr>
          <w:rFonts w:cstheme="majorHAnsi"/>
          <w:szCs w:val="22"/>
        </w:rPr>
        <w:t>provided in the report</w:t>
      </w:r>
      <w:r w:rsidR="00490494">
        <w:rPr>
          <w:rFonts w:cstheme="majorHAnsi"/>
          <w:szCs w:val="22"/>
        </w:rPr>
        <w:t xml:space="preserve"> - </w:t>
      </w:r>
      <w:r w:rsidR="00A47077">
        <w:rPr>
          <w:rFonts w:cstheme="majorHAnsi"/>
          <w:szCs w:val="22"/>
        </w:rPr>
        <w:t xml:space="preserve">indicated </w:t>
      </w:r>
      <w:r w:rsidR="00A47077" w:rsidRPr="00A47077">
        <w:rPr>
          <w:rFonts w:cstheme="majorHAnsi"/>
          <w:szCs w:val="22"/>
        </w:rPr>
        <w:t>in volume of sales and in USD</w:t>
      </w:r>
      <w:r w:rsidR="00A47077">
        <w:rPr>
          <w:rFonts w:cstheme="majorHAnsi"/>
          <w:szCs w:val="22"/>
        </w:rPr>
        <w:t xml:space="preserve">. </w:t>
      </w:r>
      <w:r w:rsidR="00A47077" w:rsidRPr="00992DD9">
        <w:rPr>
          <w:rFonts w:cstheme="majorHAnsi"/>
          <w:szCs w:val="22"/>
        </w:rPr>
        <w:t>Table 4</w:t>
      </w:r>
      <w:r w:rsidR="00490494">
        <w:rPr>
          <w:rFonts w:cstheme="majorHAnsi"/>
          <w:szCs w:val="22"/>
        </w:rPr>
        <w:t xml:space="preserve"> presents the relative terms, showing</w:t>
      </w:r>
      <w:r w:rsidR="00A47077" w:rsidRPr="00992DD9">
        <w:rPr>
          <w:rFonts w:cstheme="majorHAnsi"/>
          <w:szCs w:val="22"/>
        </w:rPr>
        <w:t xml:space="preserve"> </w:t>
      </w:r>
      <w:r w:rsidR="00A47077" w:rsidRPr="00A47077">
        <w:rPr>
          <w:rFonts w:cstheme="majorHAnsi"/>
          <w:szCs w:val="22"/>
        </w:rPr>
        <w:t>that these exports represent only a 4% of total exports of the country</w:t>
      </w:r>
      <w:r w:rsidR="00A47077">
        <w:rPr>
          <w:rFonts w:cstheme="majorHAnsi"/>
          <w:szCs w:val="22"/>
        </w:rPr>
        <w:t xml:space="preserve"> for both years.</w:t>
      </w:r>
      <w:r w:rsidRPr="00992DD9">
        <w:rPr>
          <w:rFonts w:cstheme="majorHAnsi"/>
          <w:szCs w:val="22"/>
        </w:rPr>
        <w:t xml:space="preserve"> </w:t>
      </w:r>
    </w:p>
    <w:p w14:paraId="507FFBDE" w14:textId="0862D354" w:rsidR="000D6257" w:rsidRPr="00992DD9" w:rsidRDefault="000D6257" w:rsidP="000D6257">
      <w:pPr>
        <w:shd w:val="clear" w:color="auto" w:fill="FFFFFF" w:themeFill="background1"/>
        <w:spacing w:line="276" w:lineRule="auto"/>
        <w:rPr>
          <w:lang w:val="en-US"/>
        </w:rPr>
      </w:pPr>
      <w:r w:rsidRPr="00992DD9">
        <w:rPr>
          <w:rFonts w:cstheme="majorHAnsi"/>
          <w:i/>
          <w:iCs/>
          <w:szCs w:val="22"/>
          <w:u w:val="single"/>
        </w:rPr>
        <w:t>Employment</w:t>
      </w:r>
      <w:r w:rsidRPr="00992DD9">
        <w:rPr>
          <w:rFonts w:cstheme="majorHAnsi"/>
          <w:i/>
          <w:iCs/>
          <w:szCs w:val="22"/>
        </w:rPr>
        <w:t>:</w:t>
      </w:r>
      <w:r w:rsidRPr="00992DD9">
        <w:rPr>
          <w:lang w:val="en-US"/>
        </w:rPr>
        <w:t xml:space="preserve"> </w:t>
      </w:r>
      <w:r w:rsidRPr="00992DD9">
        <w:rPr>
          <w:rFonts w:cstheme="majorHAnsi"/>
          <w:szCs w:val="22"/>
        </w:rPr>
        <w:t xml:space="preserve">Employment in extractive industries is disclosed in the report in </w:t>
      </w:r>
      <w:r w:rsidR="002427C5">
        <w:rPr>
          <w:rFonts w:cstheme="majorHAnsi"/>
          <w:szCs w:val="22"/>
        </w:rPr>
        <w:t xml:space="preserve">absolute terms </w:t>
      </w:r>
      <w:r w:rsidRPr="00992DD9">
        <w:rPr>
          <w:rFonts w:cstheme="majorHAnsi"/>
          <w:szCs w:val="22"/>
        </w:rPr>
        <w:t xml:space="preserve">and as a </w:t>
      </w:r>
      <w:r w:rsidR="002427C5">
        <w:rPr>
          <w:rFonts w:cstheme="majorHAnsi"/>
          <w:szCs w:val="22"/>
        </w:rPr>
        <w:t xml:space="preserve">share </w:t>
      </w:r>
      <w:r w:rsidRPr="00992DD9">
        <w:rPr>
          <w:rFonts w:cstheme="majorHAnsi"/>
          <w:szCs w:val="22"/>
        </w:rPr>
        <w:t>of total employment (p.32).</w:t>
      </w:r>
    </w:p>
    <w:p w14:paraId="09636844" w14:textId="15C36F66" w:rsidR="00D90F2E" w:rsidRPr="00992DD9" w:rsidRDefault="000D6257" w:rsidP="00747C7F">
      <w:pPr>
        <w:pStyle w:val="ListParagraph"/>
        <w:shd w:val="clear" w:color="auto" w:fill="FFFFFF" w:themeFill="background1"/>
        <w:ind w:left="0"/>
        <w:rPr>
          <w:rFonts w:cstheme="majorHAnsi"/>
          <w:szCs w:val="22"/>
        </w:rPr>
      </w:pPr>
      <w:r w:rsidRPr="00992DD9">
        <w:rPr>
          <w:rFonts w:cstheme="majorHAnsi"/>
          <w:i/>
          <w:iCs/>
          <w:szCs w:val="22"/>
          <w:u w:val="single"/>
        </w:rPr>
        <w:t>Location</w:t>
      </w:r>
      <w:r w:rsidRPr="00992DD9">
        <w:rPr>
          <w:rFonts w:cstheme="majorHAnsi"/>
          <w:i/>
          <w:iCs/>
          <w:szCs w:val="22"/>
        </w:rPr>
        <w:t>:</w:t>
      </w:r>
      <w:r w:rsidRPr="00992DD9">
        <w:rPr>
          <w:rFonts w:cstheme="majorHAnsi"/>
          <w:szCs w:val="22"/>
        </w:rPr>
        <w:t xml:space="preserve"> The report mentions</w:t>
      </w:r>
      <w:r w:rsidR="00D90F2E" w:rsidRPr="00992DD9">
        <w:rPr>
          <w:rFonts w:cstheme="majorHAnsi"/>
          <w:szCs w:val="22"/>
        </w:rPr>
        <w:t xml:space="preserve"> that</w:t>
      </w:r>
      <w:r w:rsidRPr="00992DD9">
        <w:rPr>
          <w:rFonts w:cstheme="majorHAnsi"/>
          <w:szCs w:val="22"/>
        </w:rPr>
        <w:t xml:space="preserve"> key areas of production are the departments of Santa Barbara and Olancho</w:t>
      </w:r>
      <w:r w:rsidR="00D90F2E" w:rsidRPr="00992DD9">
        <w:rPr>
          <w:rFonts w:cstheme="majorHAnsi"/>
          <w:szCs w:val="22"/>
        </w:rPr>
        <w:t xml:space="preserve"> (p.32).</w:t>
      </w:r>
    </w:p>
    <w:p w14:paraId="209885EF" w14:textId="77777777" w:rsidR="004171F4" w:rsidRPr="00992DD9" w:rsidRDefault="004171F4" w:rsidP="004171F4">
      <w:pPr>
        <w:pStyle w:val="Heading3"/>
      </w:pPr>
      <w:r w:rsidRPr="00992DD9">
        <w:t>Secretariat’s Assessment</w:t>
      </w:r>
    </w:p>
    <w:p w14:paraId="7C1D8E2E" w14:textId="78B5370F" w:rsidR="00A40267" w:rsidRDefault="004171F4" w:rsidP="006D6645">
      <w:pPr>
        <w:spacing w:before="100" w:beforeAutospacing="1" w:after="100" w:afterAutospacing="1"/>
        <w:rPr>
          <w:rFonts w:cstheme="majorHAnsi"/>
          <w:szCs w:val="22"/>
        </w:rPr>
      </w:pPr>
      <w:r w:rsidRPr="00992DD9">
        <w:rPr>
          <w:rFonts w:cstheme="majorHAnsi"/>
          <w:szCs w:val="22"/>
          <w:u w:val="single"/>
        </w:rPr>
        <w:t>The International Secretariat</w:t>
      </w:r>
      <w:r w:rsidR="00FA1ADF">
        <w:rPr>
          <w:rFonts w:cstheme="majorHAnsi"/>
          <w:szCs w:val="22"/>
          <w:u w:val="single"/>
        </w:rPr>
        <w:t>’s preliminary</w:t>
      </w:r>
      <w:r w:rsidRPr="00992DD9">
        <w:rPr>
          <w:rFonts w:cstheme="majorHAnsi"/>
          <w:szCs w:val="22"/>
          <w:u w:val="single"/>
        </w:rPr>
        <w:t xml:space="preserve"> assessment is that Honduras has addressed </w:t>
      </w:r>
      <w:r w:rsidR="006D6645">
        <w:rPr>
          <w:rFonts w:cstheme="majorHAnsi"/>
          <w:szCs w:val="22"/>
          <w:u w:val="single"/>
        </w:rPr>
        <w:t xml:space="preserve">the </w:t>
      </w:r>
      <w:r w:rsidRPr="00992DD9">
        <w:rPr>
          <w:rFonts w:cstheme="majorHAnsi"/>
          <w:szCs w:val="22"/>
          <w:u w:val="single"/>
        </w:rPr>
        <w:t xml:space="preserve">corrective action </w:t>
      </w:r>
      <w:r w:rsidR="006D6645">
        <w:rPr>
          <w:rFonts w:cstheme="majorHAnsi"/>
          <w:szCs w:val="22"/>
          <w:u w:val="single"/>
        </w:rPr>
        <w:t xml:space="preserve">on the contribution of extractive industries to the economy and has </w:t>
      </w:r>
      <w:r w:rsidRPr="00992DD9">
        <w:rPr>
          <w:rFonts w:cstheme="majorHAnsi"/>
          <w:szCs w:val="22"/>
          <w:u w:val="single"/>
        </w:rPr>
        <w:t xml:space="preserve">made </w:t>
      </w:r>
      <w:r w:rsidR="00490494">
        <w:rPr>
          <w:rFonts w:cstheme="majorHAnsi"/>
          <w:szCs w:val="22"/>
          <w:u w:val="single"/>
        </w:rPr>
        <w:t>satisfactory</w:t>
      </w:r>
      <w:r w:rsidRPr="00992DD9">
        <w:rPr>
          <w:rFonts w:cstheme="majorHAnsi"/>
          <w:szCs w:val="22"/>
          <w:u w:val="single"/>
        </w:rPr>
        <w:t xml:space="preserve"> progress towards meeting Requirement </w:t>
      </w:r>
      <w:r w:rsidR="00D90F2E" w:rsidRPr="00992DD9">
        <w:rPr>
          <w:rFonts w:cstheme="majorHAnsi"/>
          <w:szCs w:val="22"/>
          <w:u w:val="single"/>
        </w:rPr>
        <w:t>6.3</w:t>
      </w:r>
      <w:r w:rsidRPr="00992DD9">
        <w:rPr>
          <w:rFonts w:cstheme="majorHAnsi"/>
          <w:szCs w:val="22"/>
          <w:u w:val="single"/>
        </w:rPr>
        <w:t>.</w:t>
      </w:r>
      <w:r w:rsidR="006D6645">
        <w:rPr>
          <w:rFonts w:cstheme="majorHAnsi"/>
          <w:szCs w:val="22"/>
        </w:rPr>
        <w:t xml:space="preserve"> </w:t>
      </w:r>
      <w:r w:rsidR="00D90F2E" w:rsidRPr="00992DD9">
        <w:rPr>
          <w:rFonts w:cstheme="majorHAnsi"/>
          <w:szCs w:val="22"/>
        </w:rPr>
        <w:t>The report discloses complete information</w:t>
      </w:r>
      <w:r w:rsidR="00490494">
        <w:rPr>
          <w:rFonts w:cstheme="majorHAnsi"/>
          <w:szCs w:val="22"/>
        </w:rPr>
        <w:t>, both in absolute and relative terms,</w:t>
      </w:r>
      <w:r w:rsidR="00D90F2E" w:rsidRPr="00992DD9">
        <w:rPr>
          <w:rFonts w:cstheme="majorHAnsi"/>
          <w:szCs w:val="22"/>
        </w:rPr>
        <w:t xml:space="preserve"> on the size of extractive industries, exports, employment and key areas, accomplishing Requirement 6.3 (a)(c)(d)(e). </w:t>
      </w:r>
      <w:r w:rsidR="001078EC">
        <w:rPr>
          <w:rFonts w:cstheme="majorHAnsi"/>
          <w:szCs w:val="22"/>
        </w:rPr>
        <w:t xml:space="preserve">While the report only provides the value of government extractive revenues in absolute terms, not as a share of total government revenues, it is possible to calculate the </w:t>
      </w:r>
      <w:r w:rsidR="0037170A">
        <w:rPr>
          <w:rFonts w:cstheme="majorHAnsi"/>
          <w:szCs w:val="22"/>
        </w:rPr>
        <w:t>relative contribution of extractives revenues based on figures on total government revenues available from official government source</w:t>
      </w:r>
      <w:r w:rsidR="00490494">
        <w:rPr>
          <w:rFonts w:cstheme="majorHAnsi"/>
          <w:szCs w:val="22"/>
        </w:rPr>
        <w:t xml:space="preserve">s, fulfilling in this way </w:t>
      </w:r>
      <w:r w:rsidR="00490494" w:rsidRPr="00992DD9">
        <w:rPr>
          <w:rFonts w:cstheme="majorHAnsi"/>
          <w:szCs w:val="22"/>
        </w:rPr>
        <w:t>Requirement 6.3.b</w:t>
      </w:r>
      <w:r w:rsidR="00490494">
        <w:rPr>
          <w:rFonts w:cstheme="majorHAnsi"/>
          <w:szCs w:val="22"/>
        </w:rPr>
        <w:t xml:space="preserve">. </w:t>
      </w:r>
    </w:p>
    <w:p w14:paraId="0BA3766E" w14:textId="6F33B662" w:rsidR="00A63CDE" w:rsidRDefault="00A63CDE" w:rsidP="000B1FBB">
      <w:pPr>
        <w:spacing w:before="100" w:beforeAutospacing="1" w:after="100" w:afterAutospacing="1"/>
        <w:rPr>
          <w:rFonts w:cstheme="majorHAnsi"/>
          <w:szCs w:val="22"/>
        </w:rPr>
      </w:pPr>
      <w:r>
        <w:rPr>
          <w:rFonts w:cstheme="majorHAnsi"/>
          <w:szCs w:val="22"/>
        </w:rPr>
        <w:t>T</w:t>
      </w:r>
      <w:r w:rsidRPr="00992DD9">
        <w:rPr>
          <w:rFonts w:cstheme="majorHAnsi"/>
          <w:szCs w:val="22"/>
        </w:rPr>
        <w:t>he MSG is encouraged to source the figures on total government revenues available through the budget execution report and ensure that</w:t>
      </w:r>
      <w:r>
        <w:rPr>
          <w:rFonts w:cstheme="majorHAnsi"/>
          <w:szCs w:val="22"/>
        </w:rPr>
        <w:t xml:space="preserve"> these are systematically disclosed, together with the other figures related to Requirement 6.3 This would simplify the disclosure, in absolute and relative terms, of the data related to the</w:t>
      </w:r>
      <w:r w:rsidRPr="00992DD9">
        <w:rPr>
          <w:rFonts w:cstheme="majorHAnsi"/>
          <w:szCs w:val="22"/>
        </w:rPr>
        <w:t xml:space="preserve"> contribution made by the extractive industries</w:t>
      </w:r>
      <w:r>
        <w:rPr>
          <w:rFonts w:cstheme="majorHAnsi"/>
          <w:szCs w:val="22"/>
        </w:rPr>
        <w:t xml:space="preserve"> to government revenues.</w:t>
      </w:r>
    </w:p>
    <w:p w14:paraId="45D8BAE9" w14:textId="2F28436B" w:rsidR="004171F4" w:rsidRPr="00992DD9" w:rsidRDefault="004171F4" w:rsidP="006E3763">
      <w:pPr>
        <w:pStyle w:val="Heading2"/>
        <w:numPr>
          <w:ilvl w:val="1"/>
          <w:numId w:val="43"/>
        </w:numPr>
      </w:pPr>
      <w:bookmarkStart w:id="35" w:name="_Toc33790307"/>
      <w:r w:rsidRPr="00992DD9">
        <w:t xml:space="preserve">Corrective action 10: </w:t>
      </w:r>
      <w:r w:rsidR="00C2045C" w:rsidRPr="00992DD9">
        <w:t>Public Debate</w:t>
      </w:r>
      <w:r w:rsidRPr="00992DD9">
        <w:t xml:space="preserve"> (#</w:t>
      </w:r>
      <w:r w:rsidR="00C2045C" w:rsidRPr="00992DD9">
        <w:t>7.1</w:t>
      </w:r>
      <w:r w:rsidRPr="00992DD9">
        <w:t>)</w:t>
      </w:r>
      <w:bookmarkEnd w:id="35"/>
    </w:p>
    <w:p w14:paraId="26874A92" w14:textId="1C7B6961" w:rsidR="004171F4" w:rsidRPr="00992DD9" w:rsidRDefault="004171F4" w:rsidP="004171F4">
      <w:pPr>
        <w:shd w:val="clear" w:color="auto" w:fill="D9D9D9" w:themeFill="background1" w:themeFillShade="D9"/>
      </w:pPr>
      <w:r w:rsidRPr="00992DD9">
        <w:t>In accordance with</w:t>
      </w:r>
      <w:r w:rsidR="00491859" w:rsidRPr="00992DD9">
        <w:t xml:space="preserve"> </w:t>
      </w:r>
      <w:r w:rsidR="00491859" w:rsidRPr="00992DD9">
        <w:rPr>
          <w:rFonts w:cstheme="majorHAnsi"/>
          <w:szCs w:val="22"/>
        </w:rPr>
        <w:t xml:space="preserve">Requirement 7.1, the MSG is encouraged to consider developing a communication strategy to ensure that EITI disclosures and findings are communicated more effectively and </w:t>
      </w:r>
      <w:r w:rsidR="00491859" w:rsidRPr="00992DD9">
        <w:rPr>
          <w:rFonts w:cstheme="majorHAnsi"/>
          <w:szCs w:val="22"/>
        </w:rPr>
        <w:lastRenderedPageBreak/>
        <w:t>contribute to public debate. This could include more analytical work, better linkages with the work advanced by other organizations, and addressing other issues such as industry cost structures</w:t>
      </w:r>
      <w:r w:rsidRPr="00992DD9">
        <w:t>.</w:t>
      </w:r>
    </w:p>
    <w:p w14:paraId="2F449948" w14:textId="77777777" w:rsidR="004171F4" w:rsidRPr="00992DD9" w:rsidRDefault="004171F4" w:rsidP="004171F4">
      <w:pPr>
        <w:pStyle w:val="Heading3"/>
      </w:pPr>
      <w:r w:rsidRPr="00992DD9">
        <w:t>Findings from the first Validation</w:t>
      </w:r>
    </w:p>
    <w:p w14:paraId="75B93B9D" w14:textId="3C50F68C" w:rsidR="004171F4" w:rsidRPr="00992DD9" w:rsidRDefault="004171F4" w:rsidP="004171F4">
      <w:pPr>
        <w:rPr>
          <w:lang w:eastAsia="nb-NO"/>
        </w:rPr>
      </w:pPr>
      <w:r w:rsidRPr="00992DD9">
        <w:rPr>
          <w:lang w:eastAsia="nb-NO"/>
        </w:rPr>
        <w:t xml:space="preserve">The first Validation </w:t>
      </w:r>
      <w:r w:rsidR="00491859" w:rsidRPr="00992DD9">
        <w:rPr>
          <w:lang w:eastAsia="nb-NO"/>
        </w:rPr>
        <w:t>concluded that Honduras ha</w:t>
      </w:r>
      <w:r w:rsidR="000966DE">
        <w:rPr>
          <w:lang w:eastAsia="nb-NO"/>
        </w:rPr>
        <w:t>d</w:t>
      </w:r>
      <w:r w:rsidR="00491859" w:rsidRPr="00992DD9">
        <w:rPr>
          <w:lang w:eastAsia="nb-NO"/>
        </w:rPr>
        <w:t xml:space="preserve"> made inadequate progress in meeting this requirement. Honduras conducted a reasonable amount of communication and outreach efforts, especially in 2014 and 2015. However, these efforts </w:t>
      </w:r>
      <w:r w:rsidR="000966DE">
        <w:rPr>
          <w:lang w:eastAsia="nb-NO"/>
        </w:rPr>
        <w:t>were</w:t>
      </w:r>
      <w:r w:rsidR="00491859" w:rsidRPr="00992DD9">
        <w:rPr>
          <w:lang w:eastAsia="nb-NO"/>
        </w:rPr>
        <w:t xml:space="preserve"> drastically reduced in 2016. All the communication and outreach activities conducted in 2016 were funded by partners, mostly with in-kind contributions. The EITI Report 2014</w:t>
      </w:r>
      <w:r w:rsidR="00491859" w:rsidRPr="00992DD9">
        <w:rPr>
          <w:rStyle w:val="FootnoteReference"/>
          <w:color w:val="000000" w:themeColor="text1"/>
          <w:szCs w:val="22"/>
          <w:lang w:eastAsia="x-none"/>
        </w:rPr>
        <w:footnoteReference w:id="50"/>
      </w:r>
      <w:r w:rsidR="00491859" w:rsidRPr="00992DD9">
        <w:rPr>
          <w:lang w:eastAsia="nb-NO"/>
        </w:rPr>
        <w:t xml:space="preserve"> was barely disseminated and discussed.</w:t>
      </w:r>
    </w:p>
    <w:p w14:paraId="5E30FBC8" w14:textId="77777777" w:rsidR="004171F4" w:rsidRPr="00992DD9" w:rsidRDefault="004171F4" w:rsidP="004171F4">
      <w:pPr>
        <w:pStyle w:val="Heading3"/>
      </w:pPr>
      <w:r w:rsidRPr="00992DD9">
        <w:t>Progress since Validation</w:t>
      </w:r>
    </w:p>
    <w:p w14:paraId="6B118B9E" w14:textId="51FFA5ED" w:rsidR="00535A4F" w:rsidRPr="00992DD9" w:rsidRDefault="00491859" w:rsidP="00491859">
      <w:pPr>
        <w:spacing w:before="120"/>
        <w:rPr>
          <w:rFonts w:cstheme="majorHAnsi"/>
          <w:szCs w:val="22"/>
        </w:rPr>
      </w:pPr>
      <w:r w:rsidRPr="00992DD9">
        <w:rPr>
          <w:rFonts w:cstheme="majorHAnsi"/>
          <w:szCs w:val="22"/>
        </w:rPr>
        <w:t>The 2018 Annual Progress Report documents the MSG</w:t>
      </w:r>
      <w:r w:rsidR="000B1FBB">
        <w:rPr>
          <w:rFonts w:cstheme="majorHAnsi"/>
          <w:szCs w:val="22"/>
        </w:rPr>
        <w:t>’s</w:t>
      </w:r>
      <w:r w:rsidRPr="00992DD9">
        <w:rPr>
          <w:rFonts w:cstheme="majorHAnsi"/>
          <w:szCs w:val="22"/>
        </w:rPr>
        <w:t xml:space="preserve"> efforts to develop a communication strategy </w:t>
      </w:r>
      <w:r w:rsidR="000B1FBB">
        <w:rPr>
          <w:rFonts w:cstheme="majorHAnsi"/>
          <w:szCs w:val="22"/>
        </w:rPr>
        <w:t xml:space="preserve">to </w:t>
      </w:r>
      <w:r w:rsidRPr="00992DD9">
        <w:rPr>
          <w:rFonts w:cstheme="majorHAnsi"/>
          <w:szCs w:val="22"/>
        </w:rPr>
        <w:t>disseminat</w:t>
      </w:r>
      <w:r w:rsidR="000B1FBB">
        <w:rPr>
          <w:rFonts w:cstheme="majorHAnsi"/>
          <w:szCs w:val="22"/>
        </w:rPr>
        <w:t>e</w:t>
      </w:r>
      <w:r w:rsidRPr="00992DD9">
        <w:rPr>
          <w:rFonts w:cstheme="majorHAnsi"/>
          <w:szCs w:val="22"/>
        </w:rPr>
        <w:t xml:space="preserve"> EITI findings, effective communication and contribution to public debate. </w:t>
      </w:r>
      <w:r w:rsidR="00535A4F" w:rsidRPr="00992DD9">
        <w:rPr>
          <w:rFonts w:cstheme="majorHAnsi"/>
          <w:szCs w:val="22"/>
        </w:rPr>
        <w:t>The</w:t>
      </w:r>
      <w:r w:rsidR="007D4D0D">
        <w:rPr>
          <w:rFonts w:cstheme="majorHAnsi"/>
          <w:szCs w:val="22"/>
        </w:rPr>
        <w:t xml:space="preserve"> following</w:t>
      </w:r>
      <w:r w:rsidR="00535A4F" w:rsidRPr="00992DD9">
        <w:rPr>
          <w:rFonts w:cstheme="majorHAnsi"/>
          <w:szCs w:val="22"/>
        </w:rPr>
        <w:t xml:space="preserve"> were some of the </w:t>
      </w:r>
      <w:r w:rsidR="007D4D0D">
        <w:rPr>
          <w:rFonts w:cstheme="majorHAnsi"/>
          <w:szCs w:val="22"/>
        </w:rPr>
        <w:t xml:space="preserve">MSG’s </w:t>
      </w:r>
      <w:r w:rsidR="00535A4F" w:rsidRPr="00992DD9">
        <w:rPr>
          <w:rFonts w:cstheme="majorHAnsi"/>
          <w:szCs w:val="22"/>
        </w:rPr>
        <w:t>activities to enhance their communication efforts</w:t>
      </w:r>
      <w:r w:rsidR="007D4D0D">
        <w:rPr>
          <w:rFonts w:cstheme="majorHAnsi"/>
          <w:szCs w:val="22"/>
        </w:rPr>
        <w:t xml:space="preserve"> in the 2018-2019 period</w:t>
      </w:r>
      <w:r w:rsidR="00535A4F" w:rsidRPr="00992DD9">
        <w:rPr>
          <w:rFonts w:cstheme="majorHAnsi"/>
          <w:szCs w:val="22"/>
        </w:rPr>
        <w:t xml:space="preserve">: </w:t>
      </w:r>
    </w:p>
    <w:p w14:paraId="7F3901D3" w14:textId="77777777" w:rsidR="00882FCF" w:rsidRDefault="00535A4F" w:rsidP="00C6334E">
      <w:pPr>
        <w:pStyle w:val="ListParagraph"/>
        <w:numPr>
          <w:ilvl w:val="0"/>
          <w:numId w:val="39"/>
        </w:numPr>
        <w:spacing w:before="120" w:after="120"/>
        <w:rPr>
          <w:rFonts w:cstheme="majorHAnsi"/>
          <w:szCs w:val="22"/>
        </w:rPr>
      </w:pPr>
      <w:r w:rsidRPr="00992DD9">
        <w:rPr>
          <w:rFonts w:cstheme="majorHAnsi"/>
          <w:szCs w:val="22"/>
        </w:rPr>
        <w:t xml:space="preserve">On 11-18 March 2018, during the celebration of OGP week in the National Autonomous University (UNAH), EITI Honduras coordinated a panel on "Clarity and Transparency", which included representatives from the three constituencies. The forum was attended by </w:t>
      </w:r>
      <w:proofErr w:type="gramStart"/>
      <w:r w:rsidRPr="00992DD9">
        <w:rPr>
          <w:rFonts w:cstheme="majorHAnsi"/>
          <w:szCs w:val="22"/>
        </w:rPr>
        <w:t>a large number of</w:t>
      </w:r>
      <w:proofErr w:type="gramEnd"/>
      <w:r w:rsidRPr="00992DD9">
        <w:rPr>
          <w:rFonts w:cstheme="majorHAnsi"/>
          <w:szCs w:val="22"/>
        </w:rPr>
        <w:t xml:space="preserve"> students from the universities UNAH and UJCV.</w:t>
      </w:r>
    </w:p>
    <w:p w14:paraId="51E3D9AC" w14:textId="3A0C26CB" w:rsidR="00A47077" w:rsidRDefault="00A26CEA" w:rsidP="00C6334E">
      <w:pPr>
        <w:pStyle w:val="ListParagraph"/>
        <w:numPr>
          <w:ilvl w:val="0"/>
          <w:numId w:val="39"/>
        </w:numPr>
        <w:spacing w:before="120" w:after="120"/>
        <w:rPr>
          <w:rFonts w:cstheme="majorHAnsi"/>
          <w:szCs w:val="22"/>
        </w:rPr>
      </w:pPr>
      <w:r>
        <w:rPr>
          <w:rFonts w:cstheme="majorHAnsi"/>
          <w:szCs w:val="22"/>
        </w:rPr>
        <w:t>On 19 July 2018, during the 4</w:t>
      </w:r>
      <w:r w:rsidRPr="00A26CEA">
        <w:rPr>
          <w:rFonts w:cstheme="majorHAnsi"/>
          <w:szCs w:val="22"/>
          <w:vertAlign w:val="superscript"/>
        </w:rPr>
        <w:t>th</w:t>
      </w:r>
      <w:r>
        <w:rPr>
          <w:rFonts w:cstheme="majorHAnsi"/>
          <w:szCs w:val="22"/>
        </w:rPr>
        <w:t xml:space="preserve"> International Conference on Mining and Geology in Honduras, EITI Champion, López Contreras, participated on two</w:t>
      </w:r>
      <w:r w:rsidRPr="00A26CEA">
        <w:rPr>
          <w:rFonts w:cstheme="majorHAnsi"/>
          <w:szCs w:val="22"/>
        </w:rPr>
        <w:t xml:space="preserve"> events </w:t>
      </w:r>
      <w:r>
        <w:rPr>
          <w:rFonts w:cstheme="majorHAnsi"/>
          <w:szCs w:val="22"/>
        </w:rPr>
        <w:t>aimed at disseminating the data from EITI reports.</w:t>
      </w:r>
      <w:r w:rsidRPr="00A26CEA">
        <w:rPr>
          <w:rStyle w:val="FootnoteReference"/>
          <w:rFonts w:cstheme="majorHAnsi"/>
          <w:szCs w:val="22"/>
          <w:vertAlign w:val="baseline"/>
        </w:rPr>
        <w:t xml:space="preserve"> </w:t>
      </w:r>
      <w:r>
        <w:rPr>
          <w:rStyle w:val="FootnoteReference"/>
          <w:szCs w:val="22"/>
        </w:rPr>
        <w:footnoteReference w:id="51"/>
      </w:r>
    </w:p>
    <w:p w14:paraId="1BE6940F" w14:textId="5C916BDD" w:rsidR="00535A4F" w:rsidRPr="00992DD9" w:rsidRDefault="00535A4F" w:rsidP="00C6334E">
      <w:pPr>
        <w:pStyle w:val="ListParagraph"/>
        <w:numPr>
          <w:ilvl w:val="0"/>
          <w:numId w:val="39"/>
        </w:numPr>
        <w:spacing w:before="120" w:after="120"/>
        <w:rPr>
          <w:rFonts w:cstheme="majorHAnsi"/>
          <w:szCs w:val="22"/>
        </w:rPr>
      </w:pPr>
      <w:r w:rsidRPr="00992DD9">
        <w:rPr>
          <w:rFonts w:cstheme="majorHAnsi"/>
          <w:szCs w:val="22"/>
        </w:rPr>
        <w:t xml:space="preserve">On 29-30 November 2018, the MSG, in accordance with its work plan, held a </w:t>
      </w:r>
      <w:r w:rsidR="00FF1393">
        <w:rPr>
          <w:rFonts w:cstheme="majorHAnsi"/>
          <w:szCs w:val="22"/>
        </w:rPr>
        <w:t>n</w:t>
      </w:r>
      <w:r w:rsidRPr="00992DD9">
        <w:rPr>
          <w:rFonts w:cstheme="majorHAnsi"/>
          <w:szCs w:val="22"/>
        </w:rPr>
        <w:t xml:space="preserve">ational </w:t>
      </w:r>
      <w:r w:rsidR="00FF1393">
        <w:rPr>
          <w:rFonts w:cstheme="majorHAnsi"/>
          <w:szCs w:val="22"/>
        </w:rPr>
        <w:t>c</w:t>
      </w:r>
      <w:r w:rsidRPr="00992DD9">
        <w:rPr>
          <w:rFonts w:cstheme="majorHAnsi"/>
          <w:szCs w:val="22"/>
        </w:rPr>
        <w:t xml:space="preserve">ongress for the socialization of the </w:t>
      </w:r>
      <w:r w:rsidR="00BB4E57" w:rsidRPr="00992DD9">
        <w:rPr>
          <w:rFonts w:cstheme="majorHAnsi"/>
          <w:szCs w:val="22"/>
        </w:rPr>
        <w:t>2015-2016</w:t>
      </w:r>
      <w:r w:rsidR="00416E04">
        <w:rPr>
          <w:rFonts w:cstheme="majorHAnsi"/>
          <w:szCs w:val="22"/>
        </w:rPr>
        <w:t xml:space="preserve"> </w:t>
      </w:r>
      <w:r w:rsidRPr="00992DD9">
        <w:rPr>
          <w:rFonts w:cstheme="majorHAnsi"/>
          <w:szCs w:val="22"/>
        </w:rPr>
        <w:t xml:space="preserve">EITI Report and a </w:t>
      </w:r>
      <w:r w:rsidR="00FF1393">
        <w:rPr>
          <w:rFonts w:cstheme="majorHAnsi"/>
          <w:szCs w:val="22"/>
        </w:rPr>
        <w:t>c</w:t>
      </w:r>
      <w:r w:rsidRPr="00992DD9">
        <w:rPr>
          <w:rFonts w:cstheme="majorHAnsi"/>
          <w:szCs w:val="22"/>
        </w:rPr>
        <w:t xml:space="preserve">ivil </w:t>
      </w:r>
      <w:r w:rsidR="00FF1393">
        <w:rPr>
          <w:rFonts w:cstheme="majorHAnsi"/>
          <w:szCs w:val="22"/>
        </w:rPr>
        <w:t>s</w:t>
      </w:r>
      <w:r w:rsidRPr="00992DD9">
        <w:rPr>
          <w:rFonts w:cstheme="majorHAnsi"/>
          <w:szCs w:val="22"/>
        </w:rPr>
        <w:t xml:space="preserve">ociety </w:t>
      </w:r>
      <w:r w:rsidR="00FF1393">
        <w:rPr>
          <w:rFonts w:cstheme="majorHAnsi"/>
          <w:szCs w:val="22"/>
        </w:rPr>
        <w:t>d</w:t>
      </w:r>
      <w:r w:rsidRPr="00992DD9">
        <w:rPr>
          <w:rFonts w:cstheme="majorHAnsi"/>
          <w:szCs w:val="22"/>
        </w:rPr>
        <w:t xml:space="preserve">ialogue on the </w:t>
      </w:r>
      <w:r w:rsidR="00FF1393">
        <w:rPr>
          <w:rFonts w:cstheme="majorHAnsi"/>
          <w:szCs w:val="22"/>
        </w:rPr>
        <w:t>e</w:t>
      </w:r>
      <w:r w:rsidRPr="00992DD9">
        <w:rPr>
          <w:rFonts w:cstheme="majorHAnsi"/>
          <w:szCs w:val="22"/>
        </w:rPr>
        <w:t xml:space="preserve">xtractive </w:t>
      </w:r>
      <w:r w:rsidR="00FF1393">
        <w:rPr>
          <w:rFonts w:cstheme="majorHAnsi"/>
          <w:szCs w:val="22"/>
        </w:rPr>
        <w:t>s</w:t>
      </w:r>
      <w:r w:rsidRPr="00992DD9">
        <w:rPr>
          <w:rFonts w:cstheme="majorHAnsi"/>
          <w:szCs w:val="22"/>
        </w:rPr>
        <w:t>ector</w:t>
      </w:r>
      <w:r w:rsidR="00C83255" w:rsidRPr="00992DD9">
        <w:rPr>
          <w:rFonts w:cstheme="majorHAnsi"/>
          <w:szCs w:val="22"/>
        </w:rPr>
        <w:t xml:space="preserve">. The </w:t>
      </w:r>
      <w:r w:rsidRPr="00992DD9">
        <w:rPr>
          <w:rFonts w:cstheme="majorHAnsi"/>
          <w:szCs w:val="22"/>
        </w:rPr>
        <w:t xml:space="preserve">EITI National </w:t>
      </w:r>
      <w:r w:rsidR="00A61F01">
        <w:rPr>
          <w:rFonts w:cstheme="majorHAnsi"/>
          <w:szCs w:val="22"/>
        </w:rPr>
        <w:t>Conference</w:t>
      </w:r>
      <w:r w:rsidRPr="00992DD9">
        <w:rPr>
          <w:rFonts w:cstheme="majorHAnsi"/>
          <w:szCs w:val="22"/>
        </w:rPr>
        <w:t>,</w:t>
      </w:r>
      <w:r w:rsidR="00C83255" w:rsidRPr="00992DD9">
        <w:rPr>
          <w:rFonts w:cstheme="majorHAnsi"/>
          <w:szCs w:val="22"/>
        </w:rPr>
        <w:t xml:space="preserve"> </w:t>
      </w:r>
      <w:r w:rsidR="002430C1">
        <w:rPr>
          <w:rFonts w:cstheme="majorHAnsi"/>
          <w:szCs w:val="22"/>
        </w:rPr>
        <w:t xml:space="preserve">which included </w:t>
      </w:r>
      <w:r w:rsidR="00C83255" w:rsidRPr="00992DD9">
        <w:rPr>
          <w:rFonts w:cstheme="majorHAnsi"/>
          <w:szCs w:val="22"/>
        </w:rPr>
        <w:t xml:space="preserve">the participation of </w:t>
      </w:r>
      <w:r w:rsidRPr="00992DD9">
        <w:rPr>
          <w:rFonts w:cstheme="majorHAnsi"/>
          <w:szCs w:val="22"/>
        </w:rPr>
        <w:t xml:space="preserve">representatives </w:t>
      </w:r>
      <w:r w:rsidR="00C83255" w:rsidRPr="00992DD9">
        <w:rPr>
          <w:rFonts w:cstheme="majorHAnsi"/>
          <w:szCs w:val="22"/>
        </w:rPr>
        <w:t>from</w:t>
      </w:r>
      <w:r w:rsidRPr="00992DD9">
        <w:rPr>
          <w:rFonts w:cstheme="majorHAnsi"/>
          <w:szCs w:val="22"/>
        </w:rPr>
        <w:t xml:space="preserve"> INHGEOMIN, </w:t>
      </w:r>
      <w:r w:rsidR="00C83255" w:rsidRPr="00992DD9">
        <w:rPr>
          <w:rFonts w:cstheme="majorHAnsi"/>
          <w:szCs w:val="22"/>
        </w:rPr>
        <w:t xml:space="preserve">the </w:t>
      </w:r>
      <w:r w:rsidRPr="00992DD9">
        <w:rPr>
          <w:rFonts w:cstheme="majorHAnsi"/>
          <w:szCs w:val="22"/>
        </w:rPr>
        <w:t>Ministry of Environment, SAR, municipalities, CSO</w:t>
      </w:r>
      <w:r w:rsidR="00C83255" w:rsidRPr="00992DD9">
        <w:rPr>
          <w:rFonts w:cstheme="majorHAnsi"/>
          <w:szCs w:val="22"/>
        </w:rPr>
        <w:t>s</w:t>
      </w:r>
      <w:r w:rsidRPr="00992DD9">
        <w:rPr>
          <w:rFonts w:cstheme="majorHAnsi"/>
          <w:szCs w:val="22"/>
        </w:rPr>
        <w:t>, ANAMIMH and the National Secretariat. The CSOs</w:t>
      </w:r>
      <w:r w:rsidR="00FC7F11">
        <w:rPr>
          <w:rFonts w:cstheme="majorHAnsi"/>
          <w:szCs w:val="22"/>
        </w:rPr>
        <w:t>’</w:t>
      </w:r>
      <w:r w:rsidRPr="00992DD9">
        <w:rPr>
          <w:rFonts w:cstheme="majorHAnsi"/>
          <w:szCs w:val="22"/>
        </w:rPr>
        <w:t xml:space="preserve"> event included a series of conferences in relation to metallic and non-metallic mining activity, legal status and related issues.</w:t>
      </w:r>
      <w:r w:rsidR="00A61F01">
        <w:rPr>
          <w:rStyle w:val="FootnoteReference"/>
          <w:szCs w:val="22"/>
        </w:rPr>
        <w:footnoteReference w:id="52"/>
      </w:r>
      <w:r w:rsidR="00C83255" w:rsidRPr="00992DD9">
        <w:rPr>
          <w:rFonts w:cstheme="majorHAnsi"/>
          <w:szCs w:val="22"/>
        </w:rPr>
        <w:t xml:space="preserve"> </w:t>
      </w:r>
    </w:p>
    <w:p w14:paraId="77CAC59C" w14:textId="68843C67" w:rsidR="00535A4F" w:rsidRPr="00992DD9" w:rsidRDefault="00C83255" w:rsidP="00535A4F">
      <w:pPr>
        <w:pStyle w:val="ListParagraph"/>
        <w:numPr>
          <w:ilvl w:val="0"/>
          <w:numId w:val="39"/>
        </w:numPr>
        <w:spacing w:before="120" w:after="120"/>
        <w:rPr>
          <w:rFonts w:cstheme="majorHAnsi"/>
          <w:szCs w:val="22"/>
        </w:rPr>
      </w:pPr>
      <w:r w:rsidRPr="00992DD9">
        <w:rPr>
          <w:rFonts w:cstheme="majorHAnsi"/>
          <w:szCs w:val="22"/>
        </w:rPr>
        <w:t>Communication and coordination activities directed at t</w:t>
      </w:r>
      <w:r w:rsidR="00535A4F" w:rsidRPr="00992DD9">
        <w:rPr>
          <w:rFonts w:cstheme="majorHAnsi"/>
          <w:szCs w:val="22"/>
        </w:rPr>
        <w:t>he municipal authorities of the main mining communities in Honduras</w:t>
      </w:r>
      <w:r w:rsidRPr="00992DD9">
        <w:rPr>
          <w:rFonts w:cstheme="majorHAnsi"/>
          <w:szCs w:val="22"/>
        </w:rPr>
        <w:t>, within the frame of the Association of Honduran Municipalities (AMHON). The participation of 17</w:t>
      </w:r>
      <w:r w:rsidR="00535A4F" w:rsidRPr="00992DD9">
        <w:rPr>
          <w:rFonts w:cstheme="majorHAnsi"/>
          <w:szCs w:val="22"/>
        </w:rPr>
        <w:t xml:space="preserve"> municipal ma</w:t>
      </w:r>
      <w:r w:rsidR="00313571">
        <w:rPr>
          <w:rFonts w:cstheme="majorHAnsi"/>
          <w:szCs w:val="22"/>
        </w:rPr>
        <w:t>y</w:t>
      </w:r>
      <w:r w:rsidR="00535A4F" w:rsidRPr="00992DD9">
        <w:rPr>
          <w:rFonts w:cstheme="majorHAnsi"/>
          <w:szCs w:val="22"/>
        </w:rPr>
        <w:t xml:space="preserve">ors </w:t>
      </w:r>
      <w:r w:rsidR="00575FA0">
        <w:rPr>
          <w:rFonts w:cstheme="majorHAnsi"/>
          <w:szCs w:val="22"/>
        </w:rPr>
        <w:t xml:space="preserve">helped </w:t>
      </w:r>
      <w:r w:rsidRPr="00992DD9">
        <w:rPr>
          <w:rFonts w:cstheme="majorHAnsi"/>
          <w:szCs w:val="22"/>
        </w:rPr>
        <w:t>disseminat</w:t>
      </w:r>
      <w:r w:rsidR="00575FA0">
        <w:rPr>
          <w:rFonts w:cstheme="majorHAnsi"/>
          <w:szCs w:val="22"/>
        </w:rPr>
        <w:t>e</w:t>
      </w:r>
      <w:r w:rsidRPr="00992DD9">
        <w:rPr>
          <w:rFonts w:cstheme="majorHAnsi"/>
          <w:szCs w:val="22"/>
        </w:rPr>
        <w:t xml:space="preserve"> the </w:t>
      </w:r>
      <w:r w:rsidR="00DE2110">
        <w:rPr>
          <w:rFonts w:cstheme="majorHAnsi"/>
          <w:szCs w:val="22"/>
        </w:rPr>
        <w:t>EITI R</w:t>
      </w:r>
      <w:r w:rsidRPr="00992DD9">
        <w:rPr>
          <w:rFonts w:cstheme="majorHAnsi"/>
          <w:szCs w:val="22"/>
        </w:rPr>
        <w:t xml:space="preserve">eport. </w:t>
      </w:r>
    </w:p>
    <w:p w14:paraId="0B526E30" w14:textId="4B9F76B5" w:rsidR="00491859" w:rsidRPr="00992DD9" w:rsidRDefault="00491859" w:rsidP="00491859">
      <w:pPr>
        <w:spacing w:before="120"/>
        <w:rPr>
          <w:rFonts w:cstheme="majorHAnsi"/>
          <w:szCs w:val="22"/>
        </w:rPr>
      </w:pPr>
      <w:r w:rsidRPr="00992DD9">
        <w:rPr>
          <w:rFonts w:cstheme="majorHAnsi"/>
          <w:szCs w:val="22"/>
        </w:rPr>
        <w:t xml:space="preserve">Despite these efforts, the MSG </w:t>
      </w:r>
      <w:r w:rsidR="00882FCF">
        <w:rPr>
          <w:rFonts w:cstheme="majorHAnsi"/>
          <w:szCs w:val="22"/>
        </w:rPr>
        <w:t xml:space="preserve">seems to </w:t>
      </w:r>
      <w:r w:rsidRPr="00992DD9">
        <w:rPr>
          <w:rFonts w:cstheme="majorHAnsi"/>
          <w:szCs w:val="22"/>
        </w:rPr>
        <w:t>lack a clear action plan with regards to</w:t>
      </w:r>
      <w:r w:rsidR="00A61F01">
        <w:rPr>
          <w:rFonts w:cstheme="majorHAnsi"/>
          <w:szCs w:val="22"/>
        </w:rPr>
        <w:t xml:space="preserve"> wider</w:t>
      </w:r>
      <w:r w:rsidRPr="00992DD9">
        <w:rPr>
          <w:rFonts w:cstheme="majorHAnsi"/>
          <w:szCs w:val="22"/>
        </w:rPr>
        <w:t xml:space="preserve"> communication</w:t>
      </w:r>
      <w:r w:rsidR="00A61F01">
        <w:rPr>
          <w:rFonts w:cstheme="majorHAnsi"/>
          <w:szCs w:val="22"/>
        </w:rPr>
        <w:t xml:space="preserve"> strategy. Their work in terms of communications</w:t>
      </w:r>
      <w:r w:rsidR="00514757">
        <w:rPr>
          <w:rFonts w:cstheme="majorHAnsi"/>
          <w:szCs w:val="22"/>
        </w:rPr>
        <w:t xml:space="preserve"> </w:t>
      </w:r>
      <w:r w:rsidRPr="00992DD9">
        <w:rPr>
          <w:rFonts w:cstheme="majorHAnsi"/>
          <w:szCs w:val="22"/>
        </w:rPr>
        <w:t>has</w:t>
      </w:r>
      <w:r w:rsidR="00A61F01">
        <w:rPr>
          <w:rFonts w:cstheme="majorHAnsi"/>
          <w:szCs w:val="22"/>
        </w:rPr>
        <w:t xml:space="preserve"> been</w:t>
      </w:r>
      <w:r w:rsidRPr="00992DD9">
        <w:rPr>
          <w:rFonts w:cstheme="majorHAnsi"/>
          <w:szCs w:val="22"/>
        </w:rPr>
        <w:t xml:space="preserve"> focused</w:t>
      </w:r>
      <w:r w:rsidR="00514757">
        <w:rPr>
          <w:rFonts w:cstheme="majorHAnsi"/>
          <w:szCs w:val="22"/>
        </w:rPr>
        <w:t xml:space="preserve"> </w:t>
      </w:r>
      <w:r w:rsidR="00A61F01">
        <w:rPr>
          <w:rFonts w:cstheme="majorHAnsi"/>
          <w:szCs w:val="22"/>
        </w:rPr>
        <w:t>on</w:t>
      </w:r>
      <w:r w:rsidRPr="00992DD9">
        <w:rPr>
          <w:rFonts w:cstheme="majorHAnsi"/>
          <w:szCs w:val="22"/>
        </w:rPr>
        <w:t xml:space="preserve"> actions around specific elements of dissemination</w:t>
      </w:r>
      <w:r w:rsidR="00C436FD">
        <w:rPr>
          <w:rFonts w:cstheme="majorHAnsi"/>
          <w:szCs w:val="22"/>
        </w:rPr>
        <w:t xml:space="preserve"> to date</w:t>
      </w:r>
      <w:r w:rsidR="00A61F01">
        <w:rPr>
          <w:rFonts w:cstheme="majorHAnsi"/>
          <w:szCs w:val="22"/>
        </w:rPr>
        <w:t>, mostly presenting the report at specific event</w:t>
      </w:r>
      <w:r w:rsidR="00882FCF">
        <w:rPr>
          <w:rFonts w:cstheme="majorHAnsi"/>
          <w:szCs w:val="22"/>
        </w:rPr>
        <w:t>s</w:t>
      </w:r>
      <w:r w:rsidR="00A61F01">
        <w:rPr>
          <w:rFonts w:cstheme="majorHAnsi"/>
          <w:szCs w:val="22"/>
        </w:rPr>
        <w:t xml:space="preserve"> and accompanying these launches with speeches from different MSG members</w:t>
      </w:r>
      <w:r w:rsidRPr="00992DD9">
        <w:rPr>
          <w:rFonts w:cstheme="majorHAnsi"/>
          <w:szCs w:val="22"/>
        </w:rPr>
        <w:t>.</w:t>
      </w:r>
      <w:r w:rsidR="00A61F01">
        <w:rPr>
          <w:rFonts w:cstheme="majorHAnsi"/>
          <w:szCs w:val="22"/>
        </w:rPr>
        <w:t xml:space="preserve"> </w:t>
      </w:r>
    </w:p>
    <w:p w14:paraId="5EA1BB85" w14:textId="17EC52D7" w:rsidR="00535A4F" w:rsidRPr="00992DD9" w:rsidRDefault="00491859" w:rsidP="00535A4F">
      <w:pPr>
        <w:spacing w:before="120"/>
        <w:rPr>
          <w:rFonts w:cstheme="majorHAnsi"/>
          <w:szCs w:val="22"/>
        </w:rPr>
      </w:pPr>
      <w:r w:rsidRPr="00992DD9">
        <w:rPr>
          <w:rFonts w:cstheme="majorHAnsi"/>
          <w:szCs w:val="22"/>
        </w:rPr>
        <w:t xml:space="preserve">Regarding the 2015-2016 EITI Report, </w:t>
      </w:r>
      <w:r w:rsidR="00535A4F" w:rsidRPr="00992DD9">
        <w:rPr>
          <w:rFonts w:cstheme="majorHAnsi"/>
          <w:szCs w:val="22"/>
        </w:rPr>
        <w:t xml:space="preserve">the MSG failed to formally publish it in an EITI-Honduras </w:t>
      </w:r>
      <w:r w:rsidR="00F03410">
        <w:rPr>
          <w:rFonts w:cstheme="majorHAnsi"/>
          <w:szCs w:val="22"/>
        </w:rPr>
        <w:t>website</w:t>
      </w:r>
      <w:r w:rsidR="00535A4F" w:rsidRPr="00992DD9">
        <w:rPr>
          <w:rFonts w:cstheme="majorHAnsi"/>
          <w:szCs w:val="22"/>
        </w:rPr>
        <w:t>.</w:t>
      </w:r>
      <w:r w:rsidR="00506102">
        <w:rPr>
          <w:rFonts w:cstheme="majorHAnsi"/>
          <w:szCs w:val="22"/>
        </w:rPr>
        <w:t xml:space="preserve"> The reason for this was rooted in the fact that</w:t>
      </w:r>
      <w:r w:rsidR="00506102" w:rsidRPr="00992DD9">
        <w:rPr>
          <w:rFonts w:cstheme="majorHAnsi"/>
          <w:szCs w:val="22"/>
        </w:rPr>
        <w:t>,</w:t>
      </w:r>
      <w:r w:rsidR="00506102">
        <w:rPr>
          <w:rFonts w:cstheme="majorHAnsi"/>
          <w:szCs w:val="22"/>
        </w:rPr>
        <w:t xml:space="preserve"> even though</w:t>
      </w:r>
      <w:r w:rsidR="00506102" w:rsidRPr="00992DD9">
        <w:rPr>
          <w:rFonts w:cstheme="majorHAnsi"/>
          <w:szCs w:val="22"/>
        </w:rPr>
        <w:t xml:space="preserve"> the </w:t>
      </w:r>
      <w:r w:rsidR="00506102">
        <w:rPr>
          <w:rFonts w:cstheme="majorHAnsi"/>
          <w:szCs w:val="22"/>
        </w:rPr>
        <w:t>European Union (</w:t>
      </w:r>
      <w:r w:rsidR="00506102" w:rsidRPr="00992DD9">
        <w:rPr>
          <w:rFonts w:cstheme="majorHAnsi"/>
          <w:szCs w:val="22"/>
        </w:rPr>
        <w:t>EU</w:t>
      </w:r>
      <w:r w:rsidR="00506102">
        <w:rPr>
          <w:rFonts w:cstheme="majorHAnsi"/>
          <w:szCs w:val="22"/>
        </w:rPr>
        <w:t>) had</w:t>
      </w:r>
      <w:r w:rsidR="00506102" w:rsidRPr="00992DD9">
        <w:rPr>
          <w:rFonts w:cstheme="majorHAnsi"/>
          <w:szCs w:val="22"/>
        </w:rPr>
        <w:t xml:space="preserve"> approved a consultancy service to </w:t>
      </w:r>
      <w:r w:rsidR="00514757">
        <w:rPr>
          <w:rFonts w:cstheme="majorHAnsi"/>
          <w:szCs w:val="22"/>
        </w:rPr>
        <w:t xml:space="preserve">develop </w:t>
      </w:r>
      <w:r w:rsidR="00506102" w:rsidRPr="00992DD9">
        <w:rPr>
          <w:rFonts w:cstheme="majorHAnsi"/>
          <w:szCs w:val="22"/>
        </w:rPr>
        <w:t>a new EITI-Honduras website and platform</w:t>
      </w:r>
      <w:r w:rsidR="00514757">
        <w:rPr>
          <w:rFonts w:cstheme="majorHAnsi"/>
          <w:szCs w:val="22"/>
        </w:rPr>
        <w:t>,</w:t>
      </w:r>
      <w:r w:rsidR="00506102" w:rsidRPr="00992DD9">
        <w:rPr>
          <w:rFonts w:cstheme="majorHAnsi"/>
          <w:szCs w:val="22"/>
        </w:rPr>
        <w:t xml:space="preserve"> </w:t>
      </w:r>
      <w:r w:rsidR="00506102">
        <w:rPr>
          <w:rFonts w:cstheme="majorHAnsi"/>
          <w:szCs w:val="22"/>
        </w:rPr>
        <w:t xml:space="preserve">the agreement </w:t>
      </w:r>
      <w:r w:rsidR="00514757">
        <w:rPr>
          <w:rFonts w:cstheme="majorHAnsi"/>
          <w:szCs w:val="22"/>
        </w:rPr>
        <w:t xml:space="preserve">had not yet been implemented by the start of Validation. </w:t>
      </w:r>
      <w:r w:rsidR="00535A4F" w:rsidRPr="00992DD9">
        <w:rPr>
          <w:rFonts w:cstheme="majorHAnsi"/>
          <w:szCs w:val="22"/>
        </w:rPr>
        <w:t>As a</w:t>
      </w:r>
      <w:r w:rsidR="007D0600">
        <w:rPr>
          <w:rFonts w:cstheme="majorHAnsi"/>
          <w:szCs w:val="22"/>
        </w:rPr>
        <w:t>n</w:t>
      </w:r>
      <w:r w:rsidR="00535A4F" w:rsidRPr="00992DD9">
        <w:rPr>
          <w:rFonts w:cstheme="majorHAnsi"/>
          <w:szCs w:val="22"/>
        </w:rPr>
        <w:t xml:space="preserve"> </w:t>
      </w:r>
      <w:r w:rsidR="007D0600">
        <w:rPr>
          <w:rFonts w:cstheme="majorHAnsi"/>
          <w:szCs w:val="22"/>
        </w:rPr>
        <w:t xml:space="preserve">interim </w:t>
      </w:r>
      <w:r w:rsidR="00535A4F" w:rsidRPr="00992DD9">
        <w:rPr>
          <w:rFonts w:cstheme="majorHAnsi"/>
          <w:szCs w:val="22"/>
        </w:rPr>
        <w:t xml:space="preserve">solution the MSG </w:t>
      </w:r>
      <w:r w:rsidR="00DF3061">
        <w:rPr>
          <w:rFonts w:cstheme="majorHAnsi"/>
          <w:szCs w:val="22"/>
        </w:rPr>
        <w:t xml:space="preserve">ensure that </w:t>
      </w:r>
      <w:r w:rsidR="00535A4F" w:rsidRPr="00992DD9">
        <w:rPr>
          <w:rFonts w:cstheme="majorHAnsi"/>
          <w:szCs w:val="22"/>
        </w:rPr>
        <w:t xml:space="preserve">the report </w:t>
      </w:r>
      <w:r w:rsidR="00DF3061">
        <w:rPr>
          <w:rFonts w:cstheme="majorHAnsi"/>
          <w:szCs w:val="22"/>
        </w:rPr>
        <w:t xml:space="preserve">was published on </w:t>
      </w:r>
      <w:r w:rsidR="00535A4F" w:rsidRPr="00992DD9">
        <w:rPr>
          <w:rFonts w:cstheme="majorHAnsi"/>
          <w:szCs w:val="22"/>
        </w:rPr>
        <w:t xml:space="preserve">partners’ websites including the Institute for Access to Public Information (IAIP), the Secretariat of General Coordination of Government (SCGG), the Honduran Institute of Geology and Mines (INHGEOMIN), the Federation of Non-Governmental Organizations for the </w:t>
      </w:r>
      <w:r w:rsidR="00535A4F" w:rsidRPr="00992DD9">
        <w:rPr>
          <w:rFonts w:cstheme="majorHAnsi"/>
          <w:szCs w:val="22"/>
        </w:rPr>
        <w:lastRenderedPageBreak/>
        <w:t xml:space="preserve">Development of Honduras (FOPRIDEH), the José </w:t>
      </w:r>
      <w:proofErr w:type="spellStart"/>
      <w:r w:rsidR="00535A4F" w:rsidRPr="00992DD9">
        <w:rPr>
          <w:rFonts w:cstheme="majorHAnsi"/>
          <w:szCs w:val="22"/>
        </w:rPr>
        <w:t>Cecilio</w:t>
      </w:r>
      <w:proofErr w:type="spellEnd"/>
      <w:r w:rsidR="00535A4F" w:rsidRPr="00992DD9">
        <w:rPr>
          <w:rFonts w:cstheme="majorHAnsi"/>
          <w:szCs w:val="22"/>
        </w:rPr>
        <w:t xml:space="preserve"> del Valle University (UJCV), the Honduran Council of Private Enterprise (COHEP) and the National Association of Metallic Mining of Honduras (ANAMIMH).</w:t>
      </w:r>
    </w:p>
    <w:p w14:paraId="3C9429F8" w14:textId="0842A2AF" w:rsidR="00491859" w:rsidRPr="00992DD9" w:rsidRDefault="00491859" w:rsidP="00535A4F">
      <w:pPr>
        <w:spacing w:before="120"/>
        <w:rPr>
          <w:rFonts w:cstheme="majorHAnsi"/>
          <w:szCs w:val="22"/>
        </w:rPr>
      </w:pPr>
      <w:r w:rsidRPr="00992DD9">
        <w:rPr>
          <w:rFonts w:cstheme="majorHAnsi"/>
          <w:szCs w:val="22"/>
        </w:rPr>
        <w:t xml:space="preserve">At the start of </w:t>
      </w:r>
      <w:r w:rsidR="00002F79">
        <w:rPr>
          <w:rFonts w:cstheme="majorHAnsi"/>
          <w:szCs w:val="22"/>
        </w:rPr>
        <w:t>V</w:t>
      </w:r>
      <w:r w:rsidRPr="00992DD9">
        <w:rPr>
          <w:rFonts w:cstheme="majorHAnsi"/>
          <w:szCs w:val="22"/>
        </w:rPr>
        <w:t>alidation, the EITI-Honduras web</w:t>
      </w:r>
      <w:r w:rsidR="0078702E">
        <w:rPr>
          <w:rFonts w:cstheme="majorHAnsi"/>
          <w:szCs w:val="22"/>
        </w:rPr>
        <w:t xml:space="preserve">site </w:t>
      </w:r>
      <w:r w:rsidRPr="00992DD9">
        <w:rPr>
          <w:rFonts w:cstheme="majorHAnsi"/>
          <w:szCs w:val="22"/>
        </w:rPr>
        <w:t>was not operati</w:t>
      </w:r>
      <w:r w:rsidR="00031A61">
        <w:rPr>
          <w:rFonts w:cstheme="majorHAnsi"/>
          <w:szCs w:val="22"/>
        </w:rPr>
        <w:t>onal</w:t>
      </w:r>
      <w:r w:rsidRPr="00992DD9">
        <w:rPr>
          <w:rFonts w:cstheme="majorHAnsi"/>
          <w:szCs w:val="22"/>
        </w:rPr>
        <w:t xml:space="preserve">, and many of the documents generated by EITI-Honduras had </w:t>
      </w:r>
      <w:r w:rsidR="002007E1">
        <w:rPr>
          <w:rFonts w:cstheme="majorHAnsi"/>
          <w:szCs w:val="22"/>
        </w:rPr>
        <w:t xml:space="preserve">only </w:t>
      </w:r>
      <w:r w:rsidRPr="00992DD9">
        <w:rPr>
          <w:rFonts w:cstheme="majorHAnsi"/>
          <w:szCs w:val="22"/>
        </w:rPr>
        <w:t>been published in</w:t>
      </w:r>
      <w:r w:rsidR="00535A4F" w:rsidRPr="00992DD9">
        <w:rPr>
          <w:rFonts w:cstheme="majorHAnsi"/>
          <w:szCs w:val="22"/>
        </w:rPr>
        <w:t xml:space="preserve"> the website of IAIP. Given the wide variety of information and documents available on the IAIP portal</w:t>
      </w:r>
      <w:r w:rsidRPr="00992DD9">
        <w:rPr>
          <w:rStyle w:val="FootnoteReference"/>
          <w:szCs w:val="22"/>
        </w:rPr>
        <w:footnoteReference w:id="53"/>
      </w:r>
      <w:r w:rsidR="00185964">
        <w:rPr>
          <w:rFonts w:cstheme="majorHAnsi"/>
          <w:szCs w:val="22"/>
        </w:rPr>
        <w:t xml:space="preserve">, the accessibility of EITI documents </w:t>
      </w:r>
      <w:r w:rsidR="00506102">
        <w:rPr>
          <w:rFonts w:cstheme="majorHAnsi"/>
          <w:szCs w:val="22"/>
        </w:rPr>
        <w:t xml:space="preserve">does not appear to be </w:t>
      </w:r>
      <w:proofErr w:type="gramStart"/>
      <w:r w:rsidR="00506102">
        <w:rPr>
          <w:rFonts w:cstheme="majorHAnsi"/>
          <w:szCs w:val="22"/>
        </w:rPr>
        <w:t>user</w:t>
      </w:r>
      <w:r w:rsidR="002E2E56">
        <w:rPr>
          <w:rFonts w:cstheme="majorHAnsi"/>
          <w:szCs w:val="22"/>
        </w:rPr>
        <w:t>-</w:t>
      </w:r>
      <w:r w:rsidR="00506102">
        <w:rPr>
          <w:rFonts w:cstheme="majorHAnsi"/>
          <w:szCs w:val="22"/>
        </w:rPr>
        <w:t>friendly, and</w:t>
      </w:r>
      <w:proofErr w:type="gramEnd"/>
      <w:r w:rsidR="00506102">
        <w:rPr>
          <w:rFonts w:cstheme="majorHAnsi"/>
          <w:szCs w:val="22"/>
        </w:rPr>
        <w:t xml:space="preserve"> requires specific filters in the search function</w:t>
      </w:r>
      <w:r w:rsidR="00185964">
        <w:rPr>
          <w:rFonts w:cstheme="majorHAnsi"/>
          <w:szCs w:val="22"/>
        </w:rPr>
        <w:t>.</w:t>
      </w:r>
      <w:r w:rsidR="00535A4F" w:rsidRPr="00992DD9">
        <w:rPr>
          <w:rFonts w:cstheme="majorHAnsi"/>
          <w:szCs w:val="22"/>
        </w:rPr>
        <w:t xml:space="preserve"> Also, from time to time the IAIP </w:t>
      </w:r>
      <w:r w:rsidR="00555975">
        <w:rPr>
          <w:rFonts w:cstheme="majorHAnsi"/>
          <w:szCs w:val="22"/>
        </w:rPr>
        <w:t>website</w:t>
      </w:r>
      <w:r w:rsidR="00555975" w:rsidRPr="00992DD9">
        <w:rPr>
          <w:rFonts w:cstheme="majorHAnsi"/>
          <w:szCs w:val="22"/>
        </w:rPr>
        <w:t xml:space="preserve"> </w:t>
      </w:r>
      <w:r w:rsidR="00506102">
        <w:rPr>
          <w:rFonts w:cstheme="majorHAnsi"/>
          <w:szCs w:val="22"/>
        </w:rPr>
        <w:t xml:space="preserve">search function </w:t>
      </w:r>
      <w:r w:rsidR="00535A4F" w:rsidRPr="00992DD9">
        <w:rPr>
          <w:rFonts w:cstheme="majorHAnsi"/>
          <w:szCs w:val="22"/>
        </w:rPr>
        <w:t xml:space="preserve">has presented technical issues, </w:t>
      </w:r>
      <w:r w:rsidR="00506102">
        <w:rPr>
          <w:rFonts w:cstheme="majorHAnsi"/>
          <w:szCs w:val="22"/>
        </w:rPr>
        <w:t>which ha</w:t>
      </w:r>
      <w:r w:rsidR="002E2E56">
        <w:rPr>
          <w:rFonts w:cstheme="majorHAnsi"/>
          <w:szCs w:val="22"/>
        </w:rPr>
        <w:t>ve</w:t>
      </w:r>
      <w:r w:rsidR="00506102">
        <w:rPr>
          <w:rFonts w:cstheme="majorHAnsi"/>
          <w:szCs w:val="22"/>
        </w:rPr>
        <w:t xml:space="preserve"> made </w:t>
      </w:r>
      <w:r w:rsidR="00535A4F" w:rsidRPr="00992DD9">
        <w:rPr>
          <w:rFonts w:cstheme="majorHAnsi"/>
          <w:szCs w:val="22"/>
        </w:rPr>
        <w:t xml:space="preserve">access and consultation </w:t>
      </w:r>
      <w:r w:rsidR="00506102">
        <w:rPr>
          <w:rFonts w:cstheme="majorHAnsi"/>
          <w:szCs w:val="22"/>
        </w:rPr>
        <w:t xml:space="preserve">of EITI documents </w:t>
      </w:r>
      <w:r w:rsidR="002E2E56">
        <w:rPr>
          <w:rFonts w:cstheme="majorHAnsi"/>
          <w:szCs w:val="22"/>
        </w:rPr>
        <w:t>more challenging</w:t>
      </w:r>
      <w:r w:rsidR="00535A4F" w:rsidRPr="00992DD9">
        <w:rPr>
          <w:rFonts w:cstheme="majorHAnsi"/>
          <w:szCs w:val="22"/>
        </w:rPr>
        <w:t xml:space="preserve">. </w:t>
      </w:r>
    </w:p>
    <w:p w14:paraId="6ABB22BE" w14:textId="44282588" w:rsidR="00C83255" w:rsidRPr="00992DD9" w:rsidRDefault="00491859" w:rsidP="00C83255">
      <w:pPr>
        <w:spacing w:before="120" w:line="276" w:lineRule="auto"/>
        <w:rPr>
          <w:rFonts w:cstheme="majorHAnsi"/>
          <w:szCs w:val="22"/>
        </w:rPr>
      </w:pPr>
      <w:r w:rsidRPr="00992DD9">
        <w:rPr>
          <w:rFonts w:cstheme="majorHAnsi"/>
          <w:szCs w:val="22"/>
        </w:rPr>
        <w:t xml:space="preserve">As stated in </w:t>
      </w:r>
      <w:r w:rsidR="00DB461E">
        <w:rPr>
          <w:rFonts w:cstheme="majorHAnsi"/>
          <w:szCs w:val="22"/>
        </w:rPr>
        <w:t>MSG meeting</w:t>
      </w:r>
      <w:r w:rsidR="00DB461E" w:rsidRPr="00992DD9">
        <w:rPr>
          <w:rFonts w:cstheme="majorHAnsi"/>
          <w:szCs w:val="22"/>
        </w:rPr>
        <w:t xml:space="preserve"> </w:t>
      </w:r>
      <w:r w:rsidRPr="00992DD9">
        <w:rPr>
          <w:rFonts w:cstheme="majorHAnsi"/>
          <w:szCs w:val="22"/>
        </w:rPr>
        <w:t xml:space="preserve">minutes from September 2018, the SCGG agreed with the EU the hiring of contractors for several relevant tasks, including assistance on the design, construction and </w:t>
      </w:r>
      <w:r w:rsidR="00A346A7">
        <w:rPr>
          <w:rFonts w:cstheme="majorHAnsi"/>
          <w:szCs w:val="22"/>
        </w:rPr>
        <w:t>launching</w:t>
      </w:r>
      <w:r w:rsidR="00A346A7" w:rsidRPr="00992DD9">
        <w:rPr>
          <w:rFonts w:cstheme="majorHAnsi"/>
          <w:szCs w:val="22"/>
        </w:rPr>
        <w:t xml:space="preserve"> </w:t>
      </w:r>
      <w:r w:rsidRPr="00992DD9">
        <w:rPr>
          <w:rFonts w:cstheme="majorHAnsi"/>
          <w:szCs w:val="22"/>
        </w:rPr>
        <w:t>of the EITI-Honduras web</w:t>
      </w:r>
      <w:r w:rsidR="00440050">
        <w:rPr>
          <w:rFonts w:cstheme="majorHAnsi"/>
          <w:szCs w:val="22"/>
        </w:rPr>
        <w:t>site</w:t>
      </w:r>
      <w:r w:rsidRPr="00992DD9">
        <w:rPr>
          <w:rFonts w:cstheme="majorHAnsi"/>
          <w:szCs w:val="22"/>
        </w:rPr>
        <w:t xml:space="preserve">. So far, there has been no evidence </w:t>
      </w:r>
      <w:r w:rsidR="00F04625">
        <w:rPr>
          <w:rFonts w:cstheme="majorHAnsi"/>
          <w:szCs w:val="22"/>
        </w:rPr>
        <w:t xml:space="preserve">of </w:t>
      </w:r>
      <w:r w:rsidRPr="00992DD9">
        <w:rPr>
          <w:rFonts w:cstheme="majorHAnsi"/>
          <w:szCs w:val="22"/>
        </w:rPr>
        <w:t>progress on this issue.</w:t>
      </w:r>
      <w:r w:rsidR="00247610">
        <w:rPr>
          <w:rFonts w:cstheme="majorHAnsi"/>
          <w:szCs w:val="22"/>
        </w:rPr>
        <w:t xml:space="preserve"> </w:t>
      </w:r>
      <w:r w:rsidR="009A149C">
        <w:rPr>
          <w:rFonts w:cstheme="majorHAnsi"/>
          <w:szCs w:val="22"/>
        </w:rPr>
        <w:t>S</w:t>
      </w:r>
      <w:r w:rsidR="00C83255" w:rsidRPr="00992DD9">
        <w:rPr>
          <w:rFonts w:cstheme="majorHAnsi"/>
          <w:szCs w:val="22"/>
        </w:rPr>
        <w:t xml:space="preserve">takeholders </w:t>
      </w:r>
      <w:r w:rsidR="009A149C" w:rsidRPr="00992DD9">
        <w:rPr>
          <w:rFonts w:cstheme="majorHAnsi"/>
          <w:szCs w:val="22"/>
        </w:rPr>
        <w:t xml:space="preserve">consulted </w:t>
      </w:r>
      <w:r w:rsidR="00C83255" w:rsidRPr="00992DD9">
        <w:rPr>
          <w:rFonts w:cstheme="majorHAnsi"/>
          <w:szCs w:val="22"/>
        </w:rPr>
        <w:t xml:space="preserve">confirmed </w:t>
      </w:r>
      <w:r w:rsidR="00247610">
        <w:rPr>
          <w:rFonts w:cstheme="majorHAnsi"/>
          <w:szCs w:val="22"/>
        </w:rPr>
        <w:t>this</w:t>
      </w:r>
      <w:r w:rsidR="00882FCF">
        <w:rPr>
          <w:rFonts w:cstheme="majorHAnsi"/>
          <w:szCs w:val="22"/>
        </w:rPr>
        <w:t xml:space="preserve"> </w:t>
      </w:r>
      <w:r w:rsidR="00247610">
        <w:rPr>
          <w:rFonts w:cstheme="majorHAnsi"/>
          <w:szCs w:val="22"/>
        </w:rPr>
        <w:t xml:space="preserve">and explained </w:t>
      </w:r>
      <w:r w:rsidR="00C83255" w:rsidRPr="00992DD9">
        <w:rPr>
          <w:rFonts w:cstheme="majorHAnsi"/>
          <w:szCs w:val="22"/>
        </w:rPr>
        <w:t>that the consultancy firm in charge of the EITI-Honduras website ha</w:t>
      </w:r>
      <w:r w:rsidR="00657EB7">
        <w:rPr>
          <w:rFonts w:cstheme="majorHAnsi"/>
          <w:szCs w:val="22"/>
        </w:rPr>
        <w:t>d</w:t>
      </w:r>
      <w:r w:rsidR="00C83255" w:rsidRPr="00992DD9">
        <w:rPr>
          <w:rFonts w:cstheme="majorHAnsi"/>
          <w:szCs w:val="22"/>
        </w:rPr>
        <w:t xml:space="preserve"> not yet been hired </w:t>
      </w:r>
      <w:r w:rsidR="00A20C08" w:rsidRPr="00992DD9">
        <w:rPr>
          <w:rFonts w:cstheme="majorHAnsi"/>
          <w:szCs w:val="22"/>
        </w:rPr>
        <w:t>and</w:t>
      </w:r>
      <w:r w:rsidR="00C83255" w:rsidRPr="00992DD9">
        <w:rPr>
          <w:rFonts w:cstheme="majorHAnsi"/>
          <w:szCs w:val="22"/>
        </w:rPr>
        <w:t xml:space="preserve"> </w:t>
      </w:r>
      <w:r w:rsidR="00657EB7">
        <w:rPr>
          <w:rFonts w:cstheme="majorHAnsi"/>
          <w:szCs w:val="22"/>
        </w:rPr>
        <w:t xml:space="preserve">explained </w:t>
      </w:r>
      <w:r w:rsidR="00C83255" w:rsidRPr="00992DD9">
        <w:rPr>
          <w:rFonts w:cstheme="majorHAnsi"/>
          <w:szCs w:val="22"/>
        </w:rPr>
        <w:t>that the terms of reference for this consultancy were still under discussion</w:t>
      </w:r>
      <w:r w:rsidR="00657EB7">
        <w:rPr>
          <w:rFonts w:cstheme="majorHAnsi"/>
          <w:szCs w:val="22"/>
        </w:rPr>
        <w:t xml:space="preserve"> at the </w:t>
      </w:r>
      <w:r w:rsidR="00657EB7" w:rsidRPr="00992DD9">
        <w:rPr>
          <w:rFonts w:cstheme="majorHAnsi"/>
          <w:szCs w:val="22"/>
        </w:rPr>
        <w:t>commencement of the second Validation</w:t>
      </w:r>
      <w:r w:rsidR="00C83255" w:rsidRPr="00992DD9">
        <w:rPr>
          <w:rFonts w:cstheme="majorHAnsi"/>
          <w:szCs w:val="22"/>
        </w:rPr>
        <w:t xml:space="preserve">. </w:t>
      </w:r>
    </w:p>
    <w:p w14:paraId="11E0380E" w14:textId="73BC9B17" w:rsidR="008E012E" w:rsidRDefault="00535A4F" w:rsidP="00C83255">
      <w:pPr>
        <w:spacing w:before="120" w:line="276" w:lineRule="auto"/>
        <w:rPr>
          <w:rFonts w:cstheme="majorHAnsi"/>
          <w:szCs w:val="22"/>
        </w:rPr>
      </w:pPr>
      <w:r w:rsidRPr="00992DD9">
        <w:rPr>
          <w:rFonts w:cstheme="majorHAnsi"/>
          <w:szCs w:val="22"/>
        </w:rPr>
        <w:t>The MSG lacks a</w:t>
      </w:r>
      <w:r w:rsidR="00491859" w:rsidRPr="00992DD9">
        <w:rPr>
          <w:rFonts w:cstheme="majorHAnsi"/>
          <w:szCs w:val="22"/>
        </w:rPr>
        <w:t xml:space="preserve"> clear policy on the access, release and re-use of EITI data. </w:t>
      </w:r>
      <w:r w:rsidR="00A346A7">
        <w:rPr>
          <w:rFonts w:cstheme="majorHAnsi"/>
          <w:szCs w:val="22"/>
        </w:rPr>
        <w:t xml:space="preserve">There is no evidence </w:t>
      </w:r>
      <w:r w:rsidR="00A346A7">
        <w:t xml:space="preserve">of use of EITI data by different stakeholders, </w:t>
      </w:r>
      <w:r w:rsidR="00F04625">
        <w:t xml:space="preserve">nor </w:t>
      </w:r>
      <w:r w:rsidR="00A346A7">
        <w:t xml:space="preserve">of its contribution to public debate. </w:t>
      </w:r>
      <w:r w:rsidR="00E90013">
        <w:rPr>
          <w:rFonts w:cstheme="majorHAnsi"/>
          <w:szCs w:val="22"/>
        </w:rPr>
        <w:t>Summary d</w:t>
      </w:r>
      <w:r w:rsidR="00491859" w:rsidRPr="00992DD9">
        <w:rPr>
          <w:rFonts w:cstheme="majorHAnsi"/>
          <w:szCs w:val="22"/>
        </w:rPr>
        <w:t xml:space="preserve">ata </w:t>
      </w:r>
      <w:r w:rsidR="000D7BAA">
        <w:rPr>
          <w:rFonts w:cstheme="majorHAnsi"/>
          <w:szCs w:val="22"/>
        </w:rPr>
        <w:t xml:space="preserve">from </w:t>
      </w:r>
      <w:r w:rsidR="00491859" w:rsidRPr="00992DD9">
        <w:rPr>
          <w:rFonts w:cstheme="majorHAnsi"/>
          <w:szCs w:val="22"/>
        </w:rPr>
        <w:t xml:space="preserve">the </w:t>
      </w:r>
      <w:r w:rsidRPr="00992DD9">
        <w:rPr>
          <w:rFonts w:cstheme="majorHAnsi"/>
          <w:szCs w:val="22"/>
        </w:rPr>
        <w:t xml:space="preserve">2015-2016 </w:t>
      </w:r>
      <w:r w:rsidR="00491859" w:rsidRPr="00992DD9">
        <w:rPr>
          <w:rFonts w:cstheme="majorHAnsi"/>
          <w:szCs w:val="22"/>
        </w:rPr>
        <w:t xml:space="preserve">EITI Report has </w:t>
      </w:r>
      <w:r w:rsidR="00E90013">
        <w:rPr>
          <w:rFonts w:cstheme="majorHAnsi"/>
          <w:szCs w:val="22"/>
        </w:rPr>
        <w:t xml:space="preserve">been prepared </w:t>
      </w:r>
      <w:r w:rsidR="000D7BAA">
        <w:rPr>
          <w:rFonts w:cstheme="majorHAnsi"/>
          <w:szCs w:val="22"/>
        </w:rPr>
        <w:t>in open data format</w:t>
      </w:r>
      <w:r w:rsidR="00E90013">
        <w:rPr>
          <w:rFonts w:cstheme="majorHAnsi"/>
          <w:szCs w:val="22"/>
        </w:rPr>
        <w:t xml:space="preserve"> and submitted </w:t>
      </w:r>
      <w:r w:rsidR="00491859" w:rsidRPr="00992DD9">
        <w:rPr>
          <w:rFonts w:cstheme="majorHAnsi"/>
          <w:szCs w:val="22"/>
        </w:rPr>
        <w:t>to the International Secretariat in February 2019</w:t>
      </w:r>
      <w:r w:rsidR="00E90013">
        <w:rPr>
          <w:rFonts w:cstheme="majorHAnsi"/>
          <w:szCs w:val="22"/>
        </w:rPr>
        <w:t>, although not yet published online</w:t>
      </w:r>
      <w:r w:rsidR="00491859" w:rsidRPr="00992DD9">
        <w:rPr>
          <w:rFonts w:cstheme="majorHAnsi"/>
          <w:szCs w:val="22"/>
        </w:rPr>
        <w:t xml:space="preserve">. </w:t>
      </w:r>
      <w:r w:rsidR="00451D55">
        <w:rPr>
          <w:rFonts w:cstheme="majorHAnsi"/>
          <w:szCs w:val="22"/>
        </w:rPr>
        <w:t>The International Secretariat’s r</w:t>
      </w:r>
      <w:r w:rsidR="00491859" w:rsidRPr="00992DD9">
        <w:rPr>
          <w:rFonts w:cstheme="majorHAnsi"/>
          <w:szCs w:val="22"/>
        </w:rPr>
        <w:t>equest</w:t>
      </w:r>
      <w:r w:rsidR="00451D55">
        <w:rPr>
          <w:rFonts w:cstheme="majorHAnsi"/>
          <w:szCs w:val="22"/>
        </w:rPr>
        <w:t>s</w:t>
      </w:r>
      <w:r w:rsidR="00491859" w:rsidRPr="00992DD9">
        <w:rPr>
          <w:rFonts w:cstheme="majorHAnsi"/>
          <w:szCs w:val="22"/>
        </w:rPr>
        <w:t xml:space="preserve"> for clarifications regarding the </w:t>
      </w:r>
      <w:r w:rsidR="000D7BAA">
        <w:rPr>
          <w:rFonts w:cstheme="majorHAnsi"/>
          <w:szCs w:val="22"/>
        </w:rPr>
        <w:t>draft s</w:t>
      </w:r>
      <w:r w:rsidR="00491859" w:rsidRPr="00992DD9">
        <w:rPr>
          <w:rFonts w:cstheme="majorHAnsi"/>
          <w:szCs w:val="22"/>
        </w:rPr>
        <w:t xml:space="preserve">ummary </w:t>
      </w:r>
      <w:r w:rsidR="000D7BAA">
        <w:rPr>
          <w:rFonts w:cstheme="majorHAnsi"/>
          <w:szCs w:val="22"/>
        </w:rPr>
        <w:t>d</w:t>
      </w:r>
      <w:r w:rsidR="00491859" w:rsidRPr="00992DD9">
        <w:rPr>
          <w:rFonts w:cstheme="majorHAnsi"/>
          <w:szCs w:val="22"/>
        </w:rPr>
        <w:t xml:space="preserve">ata have not been </w:t>
      </w:r>
      <w:r w:rsidR="000D7BAA">
        <w:rPr>
          <w:rFonts w:cstheme="majorHAnsi"/>
          <w:szCs w:val="22"/>
        </w:rPr>
        <w:t>addressed by EITI Honduras to date</w:t>
      </w:r>
      <w:r w:rsidR="00491859" w:rsidRPr="00992DD9">
        <w:rPr>
          <w:rFonts w:cstheme="majorHAnsi"/>
          <w:szCs w:val="22"/>
        </w:rPr>
        <w:t xml:space="preserve">. </w:t>
      </w:r>
    </w:p>
    <w:p w14:paraId="1FB338CE" w14:textId="462A9687" w:rsidR="00C83255" w:rsidRPr="00992DD9" w:rsidRDefault="008E012E" w:rsidP="008E012E">
      <w:pPr>
        <w:spacing w:before="120" w:line="276" w:lineRule="auto"/>
        <w:rPr>
          <w:b/>
          <w:color w:val="1F497D" w:themeColor="text2"/>
          <w:szCs w:val="22"/>
        </w:rPr>
      </w:pPr>
      <w:r>
        <w:rPr>
          <w:rFonts w:cstheme="majorHAnsi"/>
          <w:szCs w:val="22"/>
        </w:rPr>
        <w:t>C</w:t>
      </w:r>
      <w:r w:rsidR="00C83255" w:rsidRPr="00992DD9">
        <w:rPr>
          <w:rFonts w:cstheme="majorHAnsi"/>
          <w:szCs w:val="22"/>
        </w:rPr>
        <w:t xml:space="preserve">ivil society organisations </w:t>
      </w:r>
      <w:r>
        <w:rPr>
          <w:rFonts w:cstheme="majorHAnsi"/>
          <w:szCs w:val="22"/>
        </w:rPr>
        <w:t xml:space="preserve">consulted </w:t>
      </w:r>
      <w:r w:rsidR="00C83255" w:rsidRPr="00992DD9">
        <w:rPr>
          <w:rFonts w:cstheme="majorHAnsi"/>
          <w:szCs w:val="22"/>
        </w:rPr>
        <w:t>that are not part of the EITI process but work</w:t>
      </w:r>
      <w:r>
        <w:rPr>
          <w:rFonts w:cstheme="majorHAnsi"/>
          <w:szCs w:val="22"/>
        </w:rPr>
        <w:t>ing</w:t>
      </w:r>
      <w:r w:rsidR="00C83255" w:rsidRPr="00992DD9">
        <w:rPr>
          <w:rFonts w:cstheme="majorHAnsi"/>
          <w:szCs w:val="22"/>
        </w:rPr>
        <w:t xml:space="preserve"> on issues related to </w:t>
      </w:r>
      <w:r>
        <w:rPr>
          <w:rFonts w:cstheme="majorHAnsi"/>
          <w:szCs w:val="22"/>
        </w:rPr>
        <w:t>mining</w:t>
      </w:r>
      <w:r w:rsidR="00C83255" w:rsidRPr="00992DD9">
        <w:rPr>
          <w:rFonts w:cstheme="majorHAnsi"/>
          <w:szCs w:val="22"/>
        </w:rPr>
        <w:t xml:space="preserve"> expressed their concerns on the lack of communication with EITI in the areas where the projects are located.</w:t>
      </w:r>
      <w:r>
        <w:rPr>
          <w:rFonts w:cstheme="majorHAnsi"/>
          <w:szCs w:val="22"/>
        </w:rPr>
        <w:t xml:space="preserve"> </w:t>
      </w:r>
      <w:r w:rsidR="00C83255" w:rsidRPr="00992DD9">
        <w:rPr>
          <w:rFonts w:cstheme="majorHAnsi"/>
          <w:szCs w:val="22"/>
        </w:rPr>
        <w:t>Most stakeholders highlighted that a stronger communication strategy, including analytical work and better linkages with other organisations</w:t>
      </w:r>
      <w:r w:rsidR="00595240">
        <w:rPr>
          <w:rFonts w:cstheme="majorHAnsi"/>
          <w:szCs w:val="22"/>
        </w:rPr>
        <w:t xml:space="preserve">’ </w:t>
      </w:r>
      <w:r w:rsidR="00595240" w:rsidRPr="00992DD9">
        <w:rPr>
          <w:rFonts w:cstheme="majorHAnsi"/>
          <w:szCs w:val="22"/>
        </w:rPr>
        <w:t>studies</w:t>
      </w:r>
      <w:r w:rsidR="00C83255" w:rsidRPr="00992DD9">
        <w:rPr>
          <w:rFonts w:cstheme="majorHAnsi"/>
          <w:szCs w:val="22"/>
        </w:rPr>
        <w:t xml:space="preserve">, would require more resources </w:t>
      </w:r>
      <w:r w:rsidR="005B05F7">
        <w:rPr>
          <w:rFonts w:cstheme="majorHAnsi"/>
          <w:szCs w:val="22"/>
        </w:rPr>
        <w:t xml:space="preserve">for </w:t>
      </w:r>
      <w:r w:rsidR="00C83255" w:rsidRPr="00992DD9">
        <w:rPr>
          <w:rFonts w:cstheme="majorHAnsi"/>
          <w:szCs w:val="22"/>
        </w:rPr>
        <w:t xml:space="preserve">EITI </w:t>
      </w:r>
      <w:r w:rsidR="005B05F7">
        <w:rPr>
          <w:rFonts w:cstheme="majorHAnsi"/>
          <w:szCs w:val="22"/>
        </w:rPr>
        <w:t>implementation</w:t>
      </w:r>
      <w:r w:rsidR="00C83255" w:rsidRPr="00992DD9">
        <w:rPr>
          <w:rFonts w:cstheme="majorHAnsi"/>
          <w:szCs w:val="22"/>
        </w:rPr>
        <w:t xml:space="preserve">. </w:t>
      </w:r>
    </w:p>
    <w:p w14:paraId="38F1678D" w14:textId="77777777" w:rsidR="004171F4" w:rsidRPr="00992DD9" w:rsidRDefault="004171F4" w:rsidP="004171F4">
      <w:pPr>
        <w:pStyle w:val="Heading3"/>
      </w:pPr>
      <w:r w:rsidRPr="00992DD9">
        <w:t>Secretariat’s Assessment</w:t>
      </w:r>
    </w:p>
    <w:p w14:paraId="3E99533A" w14:textId="06F3EFA9" w:rsidR="004171F4" w:rsidRPr="00992DD9" w:rsidRDefault="004171F4" w:rsidP="008A3A33">
      <w:pPr>
        <w:spacing w:before="100" w:beforeAutospacing="1" w:after="100" w:afterAutospacing="1"/>
        <w:rPr>
          <w:rFonts w:cstheme="majorHAnsi"/>
          <w:szCs w:val="22"/>
        </w:rPr>
      </w:pPr>
      <w:r w:rsidRPr="00992DD9">
        <w:rPr>
          <w:rFonts w:cstheme="majorHAnsi"/>
          <w:szCs w:val="22"/>
          <w:u w:val="single"/>
        </w:rPr>
        <w:t>The International Secretariat</w:t>
      </w:r>
      <w:r w:rsidR="00FA1ADF">
        <w:rPr>
          <w:rFonts w:cstheme="majorHAnsi"/>
          <w:szCs w:val="22"/>
          <w:u w:val="single"/>
        </w:rPr>
        <w:t>’s preliminary</w:t>
      </w:r>
      <w:r w:rsidRPr="00992DD9">
        <w:rPr>
          <w:rFonts w:cstheme="majorHAnsi"/>
          <w:szCs w:val="22"/>
          <w:u w:val="single"/>
        </w:rPr>
        <w:t xml:space="preserve"> assessment is that Honduras has not addressed </w:t>
      </w:r>
      <w:r w:rsidR="00403CE2">
        <w:rPr>
          <w:rFonts w:cstheme="majorHAnsi"/>
          <w:szCs w:val="22"/>
          <w:u w:val="single"/>
        </w:rPr>
        <w:t xml:space="preserve">the </w:t>
      </w:r>
      <w:r w:rsidRPr="00992DD9">
        <w:rPr>
          <w:rFonts w:cstheme="majorHAnsi"/>
          <w:szCs w:val="22"/>
          <w:u w:val="single"/>
        </w:rPr>
        <w:t xml:space="preserve">corrective action </w:t>
      </w:r>
      <w:r w:rsidR="00403CE2">
        <w:rPr>
          <w:rFonts w:cstheme="majorHAnsi"/>
          <w:szCs w:val="22"/>
          <w:u w:val="single"/>
        </w:rPr>
        <w:t xml:space="preserve">on public debate and has </w:t>
      </w:r>
      <w:r w:rsidRPr="00992DD9">
        <w:rPr>
          <w:rFonts w:cstheme="majorHAnsi"/>
          <w:szCs w:val="22"/>
          <w:u w:val="single"/>
        </w:rPr>
        <w:t xml:space="preserve">made </w:t>
      </w:r>
      <w:r w:rsidR="00D348B8" w:rsidRPr="00992DD9">
        <w:rPr>
          <w:rFonts w:cstheme="majorHAnsi"/>
          <w:szCs w:val="22"/>
          <w:u w:val="single"/>
        </w:rPr>
        <w:t>inadequate</w:t>
      </w:r>
      <w:r w:rsidRPr="00992DD9">
        <w:rPr>
          <w:rFonts w:cstheme="majorHAnsi"/>
          <w:szCs w:val="22"/>
          <w:u w:val="single"/>
        </w:rPr>
        <w:t xml:space="preserve"> progress </w:t>
      </w:r>
      <w:r w:rsidR="00542819">
        <w:rPr>
          <w:rFonts w:cstheme="majorHAnsi"/>
          <w:szCs w:val="22"/>
          <w:u w:val="single"/>
        </w:rPr>
        <w:t xml:space="preserve">without improvements </w:t>
      </w:r>
      <w:r w:rsidRPr="00992DD9">
        <w:rPr>
          <w:rFonts w:cstheme="majorHAnsi"/>
          <w:szCs w:val="22"/>
          <w:u w:val="single"/>
        </w:rPr>
        <w:t xml:space="preserve">towards meeting Requirement </w:t>
      </w:r>
      <w:r w:rsidR="00D348B8" w:rsidRPr="00992DD9">
        <w:rPr>
          <w:rFonts w:cstheme="majorHAnsi"/>
          <w:szCs w:val="22"/>
          <w:u w:val="single"/>
        </w:rPr>
        <w:t>7.1</w:t>
      </w:r>
      <w:r w:rsidRPr="00992DD9">
        <w:rPr>
          <w:rFonts w:cstheme="majorHAnsi"/>
          <w:szCs w:val="22"/>
          <w:u w:val="single"/>
        </w:rPr>
        <w:t>.</w:t>
      </w:r>
      <w:r w:rsidR="00230E45">
        <w:rPr>
          <w:rFonts w:cstheme="majorHAnsi"/>
          <w:szCs w:val="22"/>
        </w:rPr>
        <w:t xml:space="preserve"> </w:t>
      </w:r>
      <w:r w:rsidR="00D348B8" w:rsidRPr="00992DD9">
        <w:rPr>
          <w:rFonts w:cstheme="majorHAnsi"/>
          <w:szCs w:val="22"/>
        </w:rPr>
        <w:t xml:space="preserve">The </w:t>
      </w:r>
      <w:r w:rsidR="002950F6" w:rsidRPr="00992DD9">
        <w:rPr>
          <w:rFonts w:cstheme="majorHAnsi"/>
          <w:szCs w:val="22"/>
        </w:rPr>
        <w:t xml:space="preserve">2015-2016 </w:t>
      </w:r>
      <w:r w:rsidR="00D348B8" w:rsidRPr="00992DD9">
        <w:rPr>
          <w:rFonts w:cstheme="majorHAnsi"/>
          <w:szCs w:val="22"/>
        </w:rPr>
        <w:t xml:space="preserve">EITI Report </w:t>
      </w:r>
      <w:r w:rsidR="00164E58">
        <w:rPr>
          <w:rFonts w:cstheme="majorHAnsi"/>
          <w:szCs w:val="22"/>
        </w:rPr>
        <w:t xml:space="preserve">has not been </w:t>
      </w:r>
      <w:r w:rsidR="00D348B8" w:rsidRPr="00992DD9">
        <w:rPr>
          <w:rFonts w:cstheme="majorHAnsi"/>
          <w:szCs w:val="22"/>
        </w:rPr>
        <w:t>actively promoted</w:t>
      </w:r>
      <w:r w:rsidR="009E51FF">
        <w:rPr>
          <w:rFonts w:cstheme="majorHAnsi"/>
          <w:szCs w:val="22"/>
        </w:rPr>
        <w:t xml:space="preserve"> </w:t>
      </w:r>
      <w:r w:rsidR="00164E58">
        <w:rPr>
          <w:rFonts w:cstheme="majorHAnsi"/>
          <w:szCs w:val="22"/>
        </w:rPr>
        <w:t xml:space="preserve">nor </w:t>
      </w:r>
      <w:r w:rsidR="00D348B8" w:rsidRPr="00992DD9">
        <w:rPr>
          <w:rFonts w:cstheme="majorHAnsi"/>
          <w:szCs w:val="22"/>
        </w:rPr>
        <w:t>contribute to public debate</w:t>
      </w:r>
      <w:r w:rsidR="00164E58">
        <w:rPr>
          <w:rFonts w:cstheme="majorHAnsi"/>
          <w:szCs w:val="22"/>
        </w:rPr>
        <w:t xml:space="preserve"> to date</w:t>
      </w:r>
      <w:r w:rsidR="00D348B8" w:rsidRPr="00992DD9">
        <w:rPr>
          <w:rFonts w:cstheme="majorHAnsi"/>
          <w:szCs w:val="22"/>
        </w:rPr>
        <w:t xml:space="preserve">. Outreach events were undertaken for raising awareness on EITI implementation, </w:t>
      </w:r>
      <w:r w:rsidR="001644D4" w:rsidRPr="00992DD9">
        <w:rPr>
          <w:rFonts w:cstheme="majorHAnsi"/>
          <w:szCs w:val="22"/>
        </w:rPr>
        <w:t xml:space="preserve">but they were not </w:t>
      </w:r>
      <w:proofErr w:type="gramStart"/>
      <w:r w:rsidR="001644D4" w:rsidRPr="00992DD9">
        <w:rPr>
          <w:rFonts w:cstheme="majorHAnsi"/>
          <w:szCs w:val="22"/>
        </w:rPr>
        <w:t>sufficient</w:t>
      </w:r>
      <w:proofErr w:type="gramEnd"/>
      <w:r w:rsidR="001644D4" w:rsidRPr="00992DD9">
        <w:rPr>
          <w:rFonts w:cstheme="majorHAnsi"/>
          <w:szCs w:val="22"/>
        </w:rPr>
        <w:t xml:space="preserve"> for ensuring that EITI disclosures and findings </w:t>
      </w:r>
      <w:r w:rsidR="003B6F7A">
        <w:rPr>
          <w:rFonts w:cstheme="majorHAnsi"/>
          <w:szCs w:val="22"/>
        </w:rPr>
        <w:t>we</w:t>
      </w:r>
      <w:r w:rsidR="001644D4" w:rsidRPr="00992DD9">
        <w:rPr>
          <w:rFonts w:cstheme="majorHAnsi"/>
          <w:szCs w:val="22"/>
        </w:rPr>
        <w:t xml:space="preserve">re communicated effectively </w:t>
      </w:r>
      <w:r w:rsidR="003D4779">
        <w:rPr>
          <w:rFonts w:cstheme="majorHAnsi"/>
          <w:szCs w:val="22"/>
        </w:rPr>
        <w:t>nor</w:t>
      </w:r>
      <w:r w:rsidR="003D4779" w:rsidRPr="00992DD9">
        <w:rPr>
          <w:rFonts w:cstheme="majorHAnsi"/>
          <w:szCs w:val="22"/>
        </w:rPr>
        <w:t xml:space="preserve"> </w:t>
      </w:r>
      <w:r w:rsidR="001644D4" w:rsidRPr="00992DD9">
        <w:rPr>
          <w:rFonts w:cstheme="majorHAnsi"/>
          <w:szCs w:val="22"/>
        </w:rPr>
        <w:t>contribute to public debate. T</w:t>
      </w:r>
      <w:r w:rsidR="00D348B8" w:rsidRPr="00992DD9">
        <w:rPr>
          <w:rFonts w:cstheme="majorHAnsi"/>
          <w:szCs w:val="22"/>
        </w:rPr>
        <w:t>he MSG has not conduct</w:t>
      </w:r>
      <w:r w:rsidR="00181528">
        <w:rPr>
          <w:rFonts w:cstheme="majorHAnsi"/>
          <w:szCs w:val="22"/>
        </w:rPr>
        <w:t>ed</w:t>
      </w:r>
      <w:r w:rsidR="00D348B8" w:rsidRPr="00992DD9">
        <w:rPr>
          <w:rFonts w:cstheme="majorHAnsi"/>
          <w:szCs w:val="22"/>
        </w:rPr>
        <w:t xml:space="preserve"> more thorough dissemination and debate campaign</w:t>
      </w:r>
      <w:r w:rsidR="00181528">
        <w:rPr>
          <w:rFonts w:cstheme="majorHAnsi"/>
          <w:szCs w:val="22"/>
        </w:rPr>
        <w:t>s</w:t>
      </w:r>
      <w:r w:rsidR="00D348B8" w:rsidRPr="00992DD9">
        <w:rPr>
          <w:rFonts w:cstheme="majorHAnsi"/>
          <w:szCs w:val="22"/>
        </w:rPr>
        <w:t xml:space="preserve"> despite funding available from the EU</w:t>
      </w:r>
      <w:r w:rsidR="00181528">
        <w:rPr>
          <w:rFonts w:cstheme="majorHAnsi"/>
          <w:szCs w:val="22"/>
        </w:rPr>
        <w:t xml:space="preserve"> to support such activities</w:t>
      </w:r>
      <w:r w:rsidR="00D348B8" w:rsidRPr="00992DD9">
        <w:rPr>
          <w:rFonts w:cstheme="majorHAnsi"/>
          <w:szCs w:val="22"/>
        </w:rPr>
        <w:t xml:space="preserve">. </w:t>
      </w:r>
      <w:r w:rsidR="008A3A33">
        <w:rPr>
          <w:rFonts w:cstheme="majorHAnsi"/>
          <w:szCs w:val="22"/>
        </w:rPr>
        <w:t xml:space="preserve">While </w:t>
      </w:r>
      <w:r w:rsidR="00D348B8" w:rsidRPr="00992DD9">
        <w:rPr>
          <w:rFonts w:cstheme="majorHAnsi"/>
          <w:szCs w:val="22"/>
        </w:rPr>
        <w:t xml:space="preserve">external sources of funding </w:t>
      </w:r>
      <w:r w:rsidR="008A3A33">
        <w:rPr>
          <w:rFonts w:cstheme="majorHAnsi"/>
          <w:szCs w:val="22"/>
        </w:rPr>
        <w:t>have been made available</w:t>
      </w:r>
      <w:r w:rsidR="00D348B8" w:rsidRPr="00992DD9">
        <w:rPr>
          <w:rFonts w:cstheme="majorHAnsi"/>
          <w:szCs w:val="22"/>
        </w:rPr>
        <w:t xml:space="preserve">, the </w:t>
      </w:r>
      <w:r w:rsidR="008A3A33">
        <w:rPr>
          <w:rFonts w:cstheme="majorHAnsi"/>
          <w:szCs w:val="22"/>
        </w:rPr>
        <w:t>g</w:t>
      </w:r>
      <w:r w:rsidR="00D348B8" w:rsidRPr="00992DD9">
        <w:rPr>
          <w:rFonts w:cstheme="majorHAnsi"/>
          <w:szCs w:val="22"/>
        </w:rPr>
        <w:t>overnment has not allocated any funding or resources for communication activities</w:t>
      </w:r>
      <w:r w:rsidR="001644D4" w:rsidRPr="00992DD9">
        <w:rPr>
          <w:rFonts w:cstheme="majorHAnsi"/>
          <w:szCs w:val="22"/>
        </w:rPr>
        <w:t xml:space="preserve"> aimed at enhancing EITI’s contribution to public debate. </w:t>
      </w:r>
      <w:r w:rsidR="00F41554">
        <w:rPr>
          <w:rFonts w:cstheme="majorHAnsi"/>
          <w:szCs w:val="22"/>
        </w:rPr>
        <w:t>T</w:t>
      </w:r>
      <w:r w:rsidR="001644D4" w:rsidRPr="00992DD9">
        <w:rPr>
          <w:rFonts w:cstheme="majorHAnsi"/>
          <w:szCs w:val="22"/>
        </w:rPr>
        <w:t>he</w:t>
      </w:r>
      <w:r w:rsidR="00D348B8" w:rsidRPr="00992DD9">
        <w:rPr>
          <w:rFonts w:cstheme="majorHAnsi"/>
          <w:szCs w:val="22"/>
        </w:rPr>
        <w:t xml:space="preserve"> MSG </w:t>
      </w:r>
      <w:r w:rsidR="00F41554">
        <w:rPr>
          <w:rFonts w:cstheme="majorHAnsi"/>
          <w:szCs w:val="22"/>
        </w:rPr>
        <w:t xml:space="preserve">has not yet </w:t>
      </w:r>
      <w:r w:rsidR="00D348B8" w:rsidRPr="00992DD9">
        <w:rPr>
          <w:rFonts w:cstheme="majorHAnsi"/>
          <w:szCs w:val="22"/>
        </w:rPr>
        <w:t>agree</w:t>
      </w:r>
      <w:r w:rsidR="00F41554">
        <w:rPr>
          <w:rFonts w:cstheme="majorHAnsi"/>
          <w:szCs w:val="22"/>
        </w:rPr>
        <w:t>d</w:t>
      </w:r>
      <w:r w:rsidR="00D348B8" w:rsidRPr="00992DD9">
        <w:rPr>
          <w:rFonts w:cstheme="majorHAnsi"/>
          <w:szCs w:val="22"/>
        </w:rPr>
        <w:t xml:space="preserve"> a clear policy on the access, release and re-use of EITI data</w:t>
      </w:r>
      <w:r w:rsidR="001644D4" w:rsidRPr="00992DD9">
        <w:rPr>
          <w:rFonts w:cstheme="majorHAnsi"/>
          <w:szCs w:val="22"/>
        </w:rPr>
        <w:t xml:space="preserve">. </w:t>
      </w:r>
    </w:p>
    <w:p w14:paraId="19A05AB8" w14:textId="208FF1E7" w:rsidR="001644D4" w:rsidRPr="00992DD9" w:rsidRDefault="001644D4" w:rsidP="00115C16">
      <w:pPr>
        <w:spacing w:before="100" w:beforeAutospacing="1" w:after="100" w:afterAutospacing="1"/>
        <w:rPr>
          <w:rFonts w:cstheme="majorHAnsi"/>
          <w:szCs w:val="22"/>
        </w:rPr>
      </w:pPr>
      <w:r w:rsidRPr="00992DD9">
        <w:rPr>
          <w:rFonts w:cstheme="majorHAnsi"/>
          <w:szCs w:val="22"/>
        </w:rPr>
        <w:t>In</w:t>
      </w:r>
      <w:r w:rsidRPr="00992DD9">
        <w:rPr>
          <w:rFonts w:eastAsia="Calibri" w:cstheme="minorHAnsi"/>
        </w:rPr>
        <w:t xml:space="preserve"> </w:t>
      </w:r>
      <w:r w:rsidRPr="00992DD9">
        <w:rPr>
          <w:rFonts w:cstheme="majorHAnsi"/>
          <w:szCs w:val="22"/>
        </w:rPr>
        <w:t xml:space="preserve">accordance with Requirement 7.1, </w:t>
      </w:r>
      <w:r w:rsidR="00BA4A46">
        <w:rPr>
          <w:rFonts w:cstheme="majorHAnsi"/>
          <w:szCs w:val="22"/>
        </w:rPr>
        <w:t>Honduras</w:t>
      </w:r>
      <w:r w:rsidRPr="00992DD9">
        <w:rPr>
          <w:rFonts w:cstheme="majorHAnsi"/>
          <w:szCs w:val="22"/>
        </w:rPr>
        <w:t xml:space="preserve"> should ensure that future </w:t>
      </w:r>
      <w:r w:rsidR="00BA4A46">
        <w:rPr>
          <w:rFonts w:cstheme="majorHAnsi"/>
          <w:szCs w:val="22"/>
        </w:rPr>
        <w:t>EITI R</w:t>
      </w:r>
      <w:r w:rsidRPr="00992DD9">
        <w:rPr>
          <w:rFonts w:cstheme="majorHAnsi"/>
          <w:szCs w:val="22"/>
        </w:rPr>
        <w:t xml:space="preserve">eports are actively </w:t>
      </w:r>
      <w:r w:rsidR="00115C16">
        <w:rPr>
          <w:rFonts w:cstheme="majorHAnsi"/>
          <w:szCs w:val="22"/>
        </w:rPr>
        <w:t xml:space="preserve">disseminated, </w:t>
      </w:r>
      <w:r w:rsidRPr="00992DD9">
        <w:rPr>
          <w:rFonts w:cstheme="majorHAnsi"/>
          <w:szCs w:val="22"/>
        </w:rPr>
        <w:t>promoted and contribute to public debate</w:t>
      </w:r>
      <w:r w:rsidR="00115C16">
        <w:rPr>
          <w:rFonts w:cstheme="majorHAnsi"/>
          <w:szCs w:val="22"/>
        </w:rPr>
        <w:t>, combined with effective outreach activities</w:t>
      </w:r>
      <w:r w:rsidRPr="00992DD9">
        <w:rPr>
          <w:rFonts w:cstheme="majorHAnsi"/>
          <w:szCs w:val="22"/>
        </w:rPr>
        <w:t xml:space="preserve">. </w:t>
      </w:r>
      <w:r w:rsidR="00BA4A46">
        <w:rPr>
          <w:rFonts w:cstheme="majorHAnsi"/>
          <w:szCs w:val="22"/>
        </w:rPr>
        <w:lastRenderedPageBreak/>
        <w:t xml:space="preserve">Honduras </w:t>
      </w:r>
      <w:r w:rsidRPr="00992DD9">
        <w:rPr>
          <w:rFonts w:cstheme="majorHAnsi"/>
          <w:szCs w:val="22"/>
        </w:rPr>
        <w:t xml:space="preserve">is encouraged to make use of available funding for dissemination and communication activities. </w:t>
      </w:r>
      <w:r w:rsidR="00BA4A46">
        <w:rPr>
          <w:rFonts w:cstheme="majorHAnsi"/>
          <w:szCs w:val="22"/>
        </w:rPr>
        <w:t xml:space="preserve">Honduras is required to </w:t>
      </w:r>
      <w:r w:rsidRPr="00992DD9">
        <w:rPr>
          <w:rFonts w:cstheme="majorHAnsi"/>
          <w:szCs w:val="22"/>
        </w:rPr>
        <w:t>agree a clear policy on the access, release and re-use of EITI data.</w:t>
      </w:r>
    </w:p>
    <w:p w14:paraId="7630246B" w14:textId="41E7D0CB" w:rsidR="004171F4" w:rsidRPr="00992DD9" w:rsidRDefault="004171F4" w:rsidP="00247610">
      <w:pPr>
        <w:pStyle w:val="Heading2"/>
        <w:numPr>
          <w:ilvl w:val="1"/>
          <w:numId w:val="43"/>
        </w:numPr>
      </w:pPr>
      <w:r w:rsidRPr="00992DD9">
        <w:t xml:space="preserve"> </w:t>
      </w:r>
      <w:bookmarkStart w:id="36" w:name="_Toc33790308"/>
      <w:r w:rsidRPr="00992DD9">
        <w:t xml:space="preserve">Corrective action 11: </w:t>
      </w:r>
      <w:r w:rsidR="005E7911" w:rsidRPr="00992DD9">
        <w:t>Follow-up to recommendations</w:t>
      </w:r>
      <w:r w:rsidRPr="00992DD9">
        <w:t xml:space="preserve"> (#</w:t>
      </w:r>
      <w:r w:rsidR="001644D4" w:rsidRPr="00992DD9">
        <w:t>7.3</w:t>
      </w:r>
      <w:r w:rsidRPr="00992DD9">
        <w:t>)</w:t>
      </w:r>
      <w:bookmarkEnd w:id="36"/>
    </w:p>
    <w:p w14:paraId="2FF20AA4" w14:textId="765355A8" w:rsidR="004171F4" w:rsidRPr="00992DD9" w:rsidRDefault="004171F4" w:rsidP="004171F4">
      <w:pPr>
        <w:shd w:val="clear" w:color="auto" w:fill="D9D9D9" w:themeFill="background1" w:themeFillShade="D9"/>
      </w:pPr>
      <w:r w:rsidRPr="00992DD9">
        <w:t>In accordance with</w:t>
      </w:r>
      <w:r w:rsidR="005E7911" w:rsidRPr="00992DD9">
        <w:t xml:space="preserve"> Requirement 7.3, the MSG is encouraged to take a more active role in developing recommendations from EITI Reports, and monitoring progress with implementing these recommendations</w:t>
      </w:r>
      <w:r w:rsidRPr="00992DD9">
        <w:t>.</w:t>
      </w:r>
    </w:p>
    <w:p w14:paraId="738F1376" w14:textId="77777777" w:rsidR="004171F4" w:rsidRPr="00992DD9" w:rsidRDefault="004171F4" w:rsidP="004171F4">
      <w:pPr>
        <w:pStyle w:val="Heading3"/>
      </w:pPr>
      <w:r w:rsidRPr="00992DD9">
        <w:t>Findings from the first Validation</w:t>
      </w:r>
    </w:p>
    <w:p w14:paraId="5718BC1B" w14:textId="0F724EB6" w:rsidR="005E7911" w:rsidRPr="00992DD9" w:rsidRDefault="004171F4" w:rsidP="005E7911">
      <w:pPr>
        <w:spacing w:before="120"/>
        <w:rPr>
          <w:rFonts w:cstheme="majorHAnsi"/>
          <w:color w:val="000000" w:themeColor="text1"/>
          <w:szCs w:val="22"/>
          <w:lang w:eastAsia="x-none"/>
        </w:rPr>
      </w:pPr>
      <w:r w:rsidRPr="00992DD9">
        <w:rPr>
          <w:lang w:eastAsia="nb-NO"/>
        </w:rPr>
        <w:t xml:space="preserve">The first Validation found </w:t>
      </w:r>
      <w:r w:rsidR="005E7911" w:rsidRPr="00992DD9">
        <w:rPr>
          <w:rFonts w:cstheme="majorHAnsi"/>
          <w:szCs w:val="22"/>
        </w:rPr>
        <w:t xml:space="preserve">that Honduras had made meaningful progress in meeting this requirement. </w:t>
      </w:r>
      <w:r w:rsidR="005E7911" w:rsidRPr="00992DD9">
        <w:rPr>
          <w:rFonts w:cstheme="majorHAnsi"/>
          <w:color w:val="000000" w:themeColor="text1"/>
          <w:szCs w:val="22"/>
          <w:lang w:eastAsia="x-none"/>
        </w:rPr>
        <w:t>EITI-Honduras h</w:t>
      </w:r>
      <w:r w:rsidR="00800D06" w:rsidRPr="00992DD9">
        <w:rPr>
          <w:rFonts w:cstheme="majorHAnsi"/>
          <w:color w:val="000000" w:themeColor="text1"/>
          <w:szCs w:val="22"/>
          <w:lang w:eastAsia="x-none"/>
        </w:rPr>
        <w:t>ad</w:t>
      </w:r>
      <w:r w:rsidR="005E7911" w:rsidRPr="00992DD9">
        <w:rPr>
          <w:rFonts w:cstheme="majorHAnsi"/>
          <w:color w:val="000000" w:themeColor="text1"/>
          <w:szCs w:val="22"/>
          <w:lang w:eastAsia="x-none"/>
        </w:rPr>
        <w:t xml:space="preserve"> addressed the discrepancies from their reconciliation exercises and ha</w:t>
      </w:r>
      <w:r w:rsidR="00800D06" w:rsidRPr="00992DD9">
        <w:rPr>
          <w:rFonts w:cstheme="majorHAnsi"/>
          <w:color w:val="000000" w:themeColor="text1"/>
          <w:szCs w:val="22"/>
          <w:lang w:eastAsia="x-none"/>
        </w:rPr>
        <w:t>d</w:t>
      </w:r>
      <w:r w:rsidR="005E7911" w:rsidRPr="00992DD9">
        <w:rPr>
          <w:rFonts w:cstheme="majorHAnsi"/>
          <w:color w:val="000000" w:themeColor="text1"/>
          <w:szCs w:val="22"/>
          <w:lang w:eastAsia="x-none"/>
        </w:rPr>
        <w:t xml:space="preserve"> identified gaps. Government agencies, like INHGEOMIN, ha</w:t>
      </w:r>
      <w:r w:rsidR="00800D06" w:rsidRPr="00992DD9">
        <w:rPr>
          <w:rFonts w:cstheme="majorHAnsi"/>
          <w:color w:val="000000" w:themeColor="text1"/>
          <w:szCs w:val="22"/>
          <w:lang w:eastAsia="x-none"/>
        </w:rPr>
        <w:t>d</w:t>
      </w:r>
      <w:r w:rsidR="005E7911" w:rsidRPr="00992DD9">
        <w:rPr>
          <w:rFonts w:cstheme="majorHAnsi"/>
          <w:color w:val="000000" w:themeColor="text1"/>
          <w:szCs w:val="22"/>
          <w:lang w:eastAsia="x-none"/>
        </w:rPr>
        <w:t xml:space="preserve"> incorporated lessons from EITI implementation and embedded some of the requirements into their systems. Other agencies identified the potential of using EITI for further </w:t>
      </w:r>
      <w:r w:rsidR="00800D06" w:rsidRPr="00992DD9">
        <w:rPr>
          <w:rFonts w:cstheme="majorHAnsi"/>
          <w:color w:val="000000" w:themeColor="text1"/>
          <w:szCs w:val="22"/>
          <w:lang w:eastAsia="x-none"/>
        </w:rPr>
        <w:t>developing t</w:t>
      </w:r>
      <w:r w:rsidR="005E7911" w:rsidRPr="00992DD9">
        <w:rPr>
          <w:rFonts w:cstheme="majorHAnsi"/>
          <w:color w:val="000000" w:themeColor="text1"/>
          <w:szCs w:val="22"/>
          <w:lang w:eastAsia="x-none"/>
        </w:rPr>
        <w:t>heir systems and procedures. The MSG ha</w:t>
      </w:r>
      <w:r w:rsidR="00800D06" w:rsidRPr="00992DD9">
        <w:rPr>
          <w:rFonts w:cstheme="majorHAnsi"/>
          <w:color w:val="000000" w:themeColor="text1"/>
          <w:szCs w:val="22"/>
          <w:lang w:eastAsia="x-none"/>
        </w:rPr>
        <w:t>d</w:t>
      </w:r>
      <w:r w:rsidR="005E7911" w:rsidRPr="00992DD9">
        <w:rPr>
          <w:rFonts w:cstheme="majorHAnsi"/>
          <w:color w:val="000000" w:themeColor="text1"/>
          <w:szCs w:val="22"/>
          <w:lang w:eastAsia="x-none"/>
        </w:rPr>
        <w:t xml:space="preserve"> taken stock on what ha</w:t>
      </w:r>
      <w:r w:rsidR="00800D06" w:rsidRPr="00992DD9">
        <w:rPr>
          <w:rFonts w:cstheme="majorHAnsi"/>
          <w:color w:val="000000" w:themeColor="text1"/>
          <w:szCs w:val="22"/>
          <w:lang w:eastAsia="x-none"/>
        </w:rPr>
        <w:t>d</w:t>
      </w:r>
      <w:r w:rsidR="005E7911" w:rsidRPr="00992DD9">
        <w:rPr>
          <w:rFonts w:cstheme="majorHAnsi"/>
          <w:color w:val="000000" w:themeColor="text1"/>
          <w:szCs w:val="22"/>
          <w:lang w:eastAsia="x-none"/>
        </w:rPr>
        <w:t xml:space="preserve"> been achieved and opportunities for further improvements based on the requirements and suggestions of the Standard. However, the </w:t>
      </w:r>
      <w:bookmarkStart w:id="37" w:name="_Hlk16153305"/>
      <w:r w:rsidR="005E7911" w:rsidRPr="00992DD9">
        <w:rPr>
          <w:rFonts w:cstheme="majorHAnsi"/>
          <w:color w:val="000000" w:themeColor="text1"/>
          <w:szCs w:val="22"/>
          <w:lang w:eastAsia="x-none"/>
        </w:rPr>
        <w:t xml:space="preserve">MSG </w:t>
      </w:r>
      <w:r w:rsidR="00800D06" w:rsidRPr="00992DD9">
        <w:rPr>
          <w:rFonts w:cstheme="majorHAnsi"/>
          <w:color w:val="000000" w:themeColor="text1"/>
          <w:szCs w:val="22"/>
          <w:lang w:eastAsia="x-none"/>
        </w:rPr>
        <w:t>fell</w:t>
      </w:r>
      <w:r w:rsidR="005E7911" w:rsidRPr="00992DD9">
        <w:rPr>
          <w:rFonts w:cstheme="majorHAnsi"/>
          <w:color w:val="000000" w:themeColor="text1"/>
          <w:szCs w:val="22"/>
          <w:lang w:eastAsia="x-none"/>
        </w:rPr>
        <w:t xml:space="preserve"> short o</w:t>
      </w:r>
      <w:r w:rsidR="00F32D6C">
        <w:rPr>
          <w:rFonts w:cstheme="majorHAnsi"/>
          <w:color w:val="000000" w:themeColor="text1"/>
          <w:szCs w:val="22"/>
          <w:lang w:eastAsia="x-none"/>
        </w:rPr>
        <w:t>n</w:t>
      </w:r>
      <w:r w:rsidR="005E7911" w:rsidRPr="00992DD9">
        <w:rPr>
          <w:rFonts w:cstheme="majorHAnsi"/>
          <w:color w:val="000000" w:themeColor="text1"/>
          <w:szCs w:val="22"/>
          <w:lang w:eastAsia="x-none"/>
        </w:rPr>
        <w:t xml:space="preserve"> developing a clear set of recommendations that could be communicated to other stakeholders</w:t>
      </w:r>
      <w:r w:rsidR="00F32D6C">
        <w:rPr>
          <w:rFonts w:cstheme="majorHAnsi"/>
          <w:color w:val="000000" w:themeColor="text1"/>
          <w:szCs w:val="22"/>
          <w:lang w:eastAsia="x-none"/>
        </w:rPr>
        <w:t>,</w:t>
      </w:r>
      <w:r w:rsidR="005E7911" w:rsidRPr="00992DD9">
        <w:rPr>
          <w:rFonts w:cstheme="majorHAnsi"/>
          <w:color w:val="000000" w:themeColor="text1"/>
          <w:szCs w:val="22"/>
          <w:lang w:eastAsia="x-none"/>
        </w:rPr>
        <w:t xml:space="preserve"> including government agencies.</w:t>
      </w:r>
      <w:r w:rsidR="00800D06" w:rsidRPr="00992DD9">
        <w:rPr>
          <w:rFonts w:cstheme="majorHAnsi"/>
          <w:color w:val="000000" w:themeColor="text1"/>
          <w:szCs w:val="22"/>
          <w:lang w:eastAsia="x-none"/>
        </w:rPr>
        <w:t xml:space="preserve"> </w:t>
      </w:r>
      <w:r w:rsidR="000966DE">
        <w:rPr>
          <w:rFonts w:cstheme="majorHAnsi"/>
          <w:color w:val="000000" w:themeColor="text1"/>
          <w:szCs w:val="22"/>
          <w:lang w:eastAsia="x-none"/>
        </w:rPr>
        <w:t>In this line, it was mentioned that f</w:t>
      </w:r>
      <w:r w:rsidR="00800D06" w:rsidRPr="00992DD9">
        <w:rPr>
          <w:rFonts w:cstheme="majorHAnsi"/>
          <w:color w:val="000000" w:themeColor="text1"/>
          <w:szCs w:val="22"/>
          <w:lang w:eastAsia="x-none"/>
        </w:rPr>
        <w:t>uture reports could include a clearer</w:t>
      </w:r>
      <w:r w:rsidR="005E7911" w:rsidRPr="00992DD9">
        <w:rPr>
          <w:rFonts w:cstheme="majorHAnsi"/>
          <w:color w:val="000000" w:themeColor="text1"/>
          <w:szCs w:val="22"/>
          <w:lang w:eastAsia="x-none"/>
        </w:rPr>
        <w:t xml:space="preserve"> set of recommendations </w:t>
      </w:r>
      <w:r w:rsidR="00800D06" w:rsidRPr="00992DD9">
        <w:rPr>
          <w:rFonts w:cstheme="majorHAnsi"/>
          <w:color w:val="000000" w:themeColor="text1"/>
          <w:szCs w:val="22"/>
          <w:lang w:eastAsia="x-none"/>
        </w:rPr>
        <w:t>to b</w:t>
      </w:r>
      <w:r w:rsidR="005E7911" w:rsidRPr="00992DD9">
        <w:rPr>
          <w:rFonts w:cstheme="majorHAnsi"/>
          <w:color w:val="000000" w:themeColor="text1"/>
          <w:szCs w:val="22"/>
          <w:lang w:eastAsia="x-none"/>
        </w:rPr>
        <w:t>e follow</w:t>
      </w:r>
      <w:r w:rsidR="00800D06" w:rsidRPr="00992DD9">
        <w:rPr>
          <w:rFonts w:cstheme="majorHAnsi"/>
          <w:color w:val="000000" w:themeColor="text1"/>
          <w:szCs w:val="22"/>
          <w:lang w:eastAsia="x-none"/>
        </w:rPr>
        <w:t>ed</w:t>
      </w:r>
      <w:r w:rsidR="005E7911" w:rsidRPr="00992DD9">
        <w:rPr>
          <w:rFonts w:cstheme="majorHAnsi"/>
          <w:color w:val="000000" w:themeColor="text1"/>
          <w:szCs w:val="22"/>
          <w:lang w:eastAsia="x-none"/>
        </w:rPr>
        <w:t xml:space="preserve"> up and discussed. </w:t>
      </w:r>
      <w:r w:rsidR="00800D06" w:rsidRPr="00992DD9">
        <w:rPr>
          <w:rFonts w:cstheme="majorHAnsi"/>
          <w:color w:val="000000" w:themeColor="text1"/>
          <w:szCs w:val="22"/>
          <w:lang w:eastAsia="x-none"/>
        </w:rPr>
        <w:t>Implementing</w:t>
      </w:r>
      <w:r w:rsidR="005E7911" w:rsidRPr="00992DD9">
        <w:rPr>
          <w:rFonts w:cstheme="majorHAnsi"/>
          <w:color w:val="000000" w:themeColor="text1"/>
          <w:szCs w:val="22"/>
          <w:lang w:eastAsia="x-none"/>
        </w:rPr>
        <w:t xml:space="preserve"> those recommendations </w:t>
      </w:r>
      <w:r w:rsidR="00800D06" w:rsidRPr="00992DD9">
        <w:rPr>
          <w:rFonts w:cstheme="majorHAnsi"/>
          <w:color w:val="000000" w:themeColor="text1"/>
          <w:szCs w:val="22"/>
          <w:lang w:eastAsia="x-none"/>
        </w:rPr>
        <w:t xml:space="preserve">appeared as </w:t>
      </w:r>
      <w:r w:rsidR="005E7911" w:rsidRPr="00992DD9">
        <w:rPr>
          <w:rFonts w:cstheme="majorHAnsi"/>
          <w:color w:val="000000" w:themeColor="text1"/>
          <w:szCs w:val="22"/>
          <w:lang w:eastAsia="x-none"/>
        </w:rPr>
        <w:t>key to ensure th</w:t>
      </w:r>
      <w:r w:rsidR="00800D06" w:rsidRPr="00992DD9">
        <w:rPr>
          <w:rFonts w:cstheme="majorHAnsi"/>
          <w:color w:val="000000" w:themeColor="text1"/>
          <w:szCs w:val="22"/>
          <w:lang w:eastAsia="x-none"/>
        </w:rPr>
        <w:t xml:space="preserve">at the </w:t>
      </w:r>
      <w:r w:rsidR="005E7911" w:rsidRPr="00992DD9">
        <w:rPr>
          <w:rFonts w:cstheme="majorHAnsi"/>
          <w:color w:val="000000" w:themeColor="text1"/>
          <w:szCs w:val="22"/>
          <w:lang w:eastAsia="x-none"/>
        </w:rPr>
        <w:t xml:space="preserve">EITI </w:t>
      </w:r>
      <w:r w:rsidR="00800D06" w:rsidRPr="00992DD9">
        <w:rPr>
          <w:rFonts w:cstheme="majorHAnsi"/>
          <w:color w:val="000000" w:themeColor="text1"/>
          <w:szCs w:val="22"/>
          <w:lang w:eastAsia="x-none"/>
        </w:rPr>
        <w:t>can contribute</w:t>
      </w:r>
      <w:r w:rsidR="005E7911" w:rsidRPr="00992DD9">
        <w:rPr>
          <w:rFonts w:cstheme="majorHAnsi"/>
          <w:color w:val="000000" w:themeColor="text1"/>
          <w:szCs w:val="22"/>
          <w:lang w:eastAsia="x-none"/>
        </w:rPr>
        <w:t xml:space="preserve"> to the objectives set out for EITI-Honduras. </w:t>
      </w:r>
      <w:bookmarkEnd w:id="37"/>
    </w:p>
    <w:p w14:paraId="0A38FCFC" w14:textId="77777777" w:rsidR="004171F4" w:rsidRPr="00992DD9" w:rsidRDefault="004171F4" w:rsidP="004171F4">
      <w:pPr>
        <w:pStyle w:val="Heading3"/>
      </w:pPr>
      <w:r w:rsidRPr="00992DD9">
        <w:t>Progress since Validation</w:t>
      </w:r>
    </w:p>
    <w:p w14:paraId="750D1DBF" w14:textId="4D3FE42A" w:rsidR="00800D06" w:rsidRPr="00992DD9" w:rsidRDefault="00800D06" w:rsidP="00800D06">
      <w:pPr>
        <w:spacing w:before="120"/>
        <w:rPr>
          <w:rFonts w:cstheme="majorHAnsi"/>
          <w:szCs w:val="22"/>
        </w:rPr>
      </w:pPr>
      <w:r w:rsidRPr="00992DD9">
        <w:rPr>
          <w:rFonts w:cstheme="majorHAnsi"/>
          <w:szCs w:val="22"/>
        </w:rPr>
        <w:t>According to MSG</w:t>
      </w:r>
      <w:r w:rsidR="005232A0">
        <w:rPr>
          <w:rFonts w:cstheme="majorHAnsi"/>
          <w:szCs w:val="22"/>
        </w:rPr>
        <w:t xml:space="preserve"> meeting</w:t>
      </w:r>
      <w:r w:rsidRPr="00992DD9">
        <w:rPr>
          <w:rFonts w:cstheme="majorHAnsi"/>
          <w:szCs w:val="22"/>
        </w:rPr>
        <w:t xml:space="preserve"> minutes</w:t>
      </w:r>
      <w:r w:rsidR="00A87B54">
        <w:rPr>
          <w:rFonts w:cstheme="majorHAnsi"/>
          <w:szCs w:val="22"/>
        </w:rPr>
        <w:t>,</w:t>
      </w:r>
      <w:r w:rsidRPr="00992DD9">
        <w:rPr>
          <w:szCs w:val="22"/>
        </w:rPr>
        <w:t xml:space="preserve"> </w:t>
      </w:r>
      <w:r w:rsidRPr="00992DD9">
        <w:rPr>
          <w:rFonts w:cstheme="majorHAnsi"/>
          <w:szCs w:val="22"/>
        </w:rPr>
        <w:t>there have been some discussions on monitoring progress regarding the corrective actions</w:t>
      </w:r>
      <w:r w:rsidR="00247610">
        <w:rPr>
          <w:rFonts w:cstheme="majorHAnsi"/>
          <w:szCs w:val="22"/>
        </w:rPr>
        <w:t xml:space="preserve"> from the first validation</w:t>
      </w:r>
      <w:r w:rsidRPr="00992DD9">
        <w:rPr>
          <w:rFonts w:cstheme="majorHAnsi"/>
          <w:szCs w:val="22"/>
        </w:rPr>
        <w:t>.</w:t>
      </w:r>
      <w:r w:rsidRPr="00992DD9">
        <w:rPr>
          <w:rStyle w:val="FootnoteReference"/>
          <w:szCs w:val="22"/>
        </w:rPr>
        <w:footnoteReference w:id="54"/>
      </w:r>
      <w:r w:rsidRPr="00992DD9">
        <w:rPr>
          <w:rFonts w:cstheme="majorHAnsi"/>
          <w:szCs w:val="22"/>
        </w:rPr>
        <w:t xml:space="preserve"> Despite this, neither the </w:t>
      </w:r>
      <w:r w:rsidR="00C22A4A">
        <w:rPr>
          <w:rFonts w:cstheme="majorHAnsi"/>
          <w:szCs w:val="22"/>
        </w:rPr>
        <w:t xml:space="preserve">2018 </w:t>
      </w:r>
      <w:r w:rsidRPr="00992DD9">
        <w:rPr>
          <w:rFonts w:cstheme="majorHAnsi"/>
          <w:szCs w:val="22"/>
        </w:rPr>
        <w:t xml:space="preserve">Annual Progress Report nor the </w:t>
      </w:r>
      <w:r w:rsidR="003A633A">
        <w:rPr>
          <w:rFonts w:cstheme="majorHAnsi"/>
          <w:szCs w:val="22"/>
        </w:rPr>
        <w:t xml:space="preserve">2017-2018 EITI </w:t>
      </w:r>
      <w:r w:rsidRPr="00992DD9">
        <w:rPr>
          <w:rFonts w:cstheme="majorHAnsi"/>
          <w:szCs w:val="22"/>
        </w:rPr>
        <w:t>work plan address the actions for following</w:t>
      </w:r>
      <w:r w:rsidR="009C324C">
        <w:rPr>
          <w:rFonts w:cstheme="majorHAnsi"/>
          <w:szCs w:val="22"/>
        </w:rPr>
        <w:t xml:space="preserve"> </w:t>
      </w:r>
      <w:r w:rsidRPr="00992DD9">
        <w:rPr>
          <w:rFonts w:cstheme="majorHAnsi"/>
          <w:szCs w:val="22"/>
        </w:rPr>
        <w:t>up on recommendations</w:t>
      </w:r>
      <w:r w:rsidR="009C324C">
        <w:rPr>
          <w:rFonts w:cstheme="majorHAnsi"/>
          <w:szCs w:val="22"/>
        </w:rPr>
        <w:t xml:space="preserve"> from past EITI </w:t>
      </w:r>
      <w:r w:rsidR="00526DC3">
        <w:rPr>
          <w:rFonts w:cstheme="majorHAnsi"/>
          <w:szCs w:val="22"/>
        </w:rPr>
        <w:t>reporting</w:t>
      </w:r>
      <w:r w:rsidRPr="00992DD9">
        <w:rPr>
          <w:rFonts w:cstheme="majorHAnsi"/>
          <w:szCs w:val="22"/>
        </w:rPr>
        <w:t>.</w:t>
      </w:r>
    </w:p>
    <w:p w14:paraId="6A7B6BB9" w14:textId="7795CA17" w:rsidR="00800D06" w:rsidRPr="00992DD9" w:rsidRDefault="00800D06" w:rsidP="00800D06">
      <w:pPr>
        <w:spacing w:before="120"/>
        <w:rPr>
          <w:rFonts w:cstheme="majorHAnsi"/>
          <w:szCs w:val="22"/>
        </w:rPr>
      </w:pPr>
      <w:r w:rsidRPr="00992DD9">
        <w:rPr>
          <w:rFonts w:cstheme="majorHAnsi"/>
          <w:szCs w:val="22"/>
        </w:rPr>
        <w:t xml:space="preserve">Out of the six recommendations listed in the </w:t>
      </w:r>
      <w:r w:rsidR="003927AE" w:rsidRPr="00992DD9">
        <w:rPr>
          <w:rFonts w:cstheme="majorHAnsi"/>
          <w:szCs w:val="22"/>
        </w:rPr>
        <w:t>2015-2016</w:t>
      </w:r>
      <w:r w:rsidR="003927AE">
        <w:rPr>
          <w:rFonts w:cstheme="majorHAnsi"/>
          <w:szCs w:val="22"/>
        </w:rPr>
        <w:t xml:space="preserve"> </w:t>
      </w:r>
      <w:r w:rsidRPr="00992DD9">
        <w:rPr>
          <w:rFonts w:cstheme="majorHAnsi"/>
          <w:szCs w:val="22"/>
        </w:rPr>
        <w:t xml:space="preserve">EITI Report (p.89), three were </w:t>
      </w:r>
      <w:r w:rsidR="003927AE">
        <w:rPr>
          <w:rFonts w:cstheme="majorHAnsi"/>
          <w:szCs w:val="22"/>
        </w:rPr>
        <w:t xml:space="preserve">identical to those </w:t>
      </w:r>
      <w:r w:rsidRPr="00992DD9">
        <w:rPr>
          <w:rFonts w:cstheme="majorHAnsi"/>
          <w:szCs w:val="22"/>
        </w:rPr>
        <w:t xml:space="preserve">included in the </w:t>
      </w:r>
      <w:r w:rsidR="003927AE">
        <w:rPr>
          <w:rFonts w:cstheme="majorHAnsi"/>
          <w:szCs w:val="22"/>
        </w:rPr>
        <w:t xml:space="preserve">2014 </w:t>
      </w:r>
      <w:r w:rsidRPr="00992DD9">
        <w:rPr>
          <w:rFonts w:cstheme="majorHAnsi"/>
          <w:szCs w:val="22"/>
        </w:rPr>
        <w:t xml:space="preserve">EITI Report </w:t>
      </w:r>
      <w:r w:rsidR="003927AE">
        <w:rPr>
          <w:rFonts w:cstheme="majorHAnsi"/>
          <w:szCs w:val="22"/>
        </w:rPr>
        <w:t xml:space="preserve">with </w:t>
      </w:r>
      <w:r w:rsidR="00027276">
        <w:rPr>
          <w:rFonts w:cstheme="majorHAnsi"/>
          <w:szCs w:val="22"/>
        </w:rPr>
        <w:t>limited</w:t>
      </w:r>
      <w:r w:rsidR="003927AE">
        <w:rPr>
          <w:rFonts w:cstheme="majorHAnsi"/>
          <w:szCs w:val="22"/>
        </w:rPr>
        <w:t xml:space="preserve"> evidence of follow-up </w:t>
      </w:r>
      <w:r w:rsidRPr="00992DD9">
        <w:rPr>
          <w:rFonts w:cstheme="majorHAnsi"/>
          <w:szCs w:val="22"/>
        </w:rPr>
        <w:t>(p.90)</w:t>
      </w:r>
      <w:r w:rsidRPr="00992DD9">
        <w:rPr>
          <w:rFonts w:cstheme="majorHAnsi"/>
          <w:szCs w:val="22"/>
          <w:lang w:eastAsia="x-none"/>
        </w:rPr>
        <w:t xml:space="preserve">. The repeated recommendations on both reports refer to: </w:t>
      </w:r>
    </w:p>
    <w:p w14:paraId="4904CDBC" w14:textId="787207F7" w:rsidR="00800D06" w:rsidRPr="00027276" w:rsidRDefault="00800D06" w:rsidP="00247610">
      <w:pPr>
        <w:pStyle w:val="ListParagraph"/>
        <w:numPr>
          <w:ilvl w:val="0"/>
          <w:numId w:val="41"/>
        </w:numPr>
        <w:spacing w:before="120" w:after="120"/>
        <w:rPr>
          <w:rFonts w:cstheme="majorHAnsi"/>
          <w:i/>
          <w:iCs/>
          <w:szCs w:val="22"/>
          <w:u w:val="single"/>
        </w:rPr>
      </w:pPr>
      <w:r w:rsidRPr="00027276">
        <w:rPr>
          <w:rFonts w:cstheme="majorHAnsi"/>
          <w:i/>
          <w:iCs/>
          <w:szCs w:val="22"/>
          <w:u w:val="single"/>
        </w:rPr>
        <w:t>Uniform classification</w:t>
      </w:r>
      <w:r w:rsidR="00027276" w:rsidRPr="00027276">
        <w:rPr>
          <w:rFonts w:cstheme="majorHAnsi"/>
          <w:i/>
          <w:iCs/>
          <w:szCs w:val="22"/>
          <w:u w:val="single"/>
        </w:rPr>
        <w:t xml:space="preserve"> of extractives revenues:</w:t>
      </w:r>
      <w:r w:rsidRPr="00027276">
        <w:rPr>
          <w:rFonts w:cstheme="majorHAnsi"/>
          <w:szCs w:val="22"/>
        </w:rPr>
        <w:t xml:space="preserve"> This topic was discussed at the</w:t>
      </w:r>
      <w:r w:rsidR="007D1B2C">
        <w:rPr>
          <w:rFonts w:cstheme="majorHAnsi"/>
          <w:szCs w:val="22"/>
        </w:rPr>
        <w:t xml:space="preserve"> National Secretariat’s and MSG</w:t>
      </w:r>
      <w:r w:rsidRPr="00027276">
        <w:rPr>
          <w:rFonts w:cstheme="majorHAnsi"/>
          <w:szCs w:val="22"/>
        </w:rPr>
        <w:t xml:space="preserve"> meetings held on August and September 2018, with representatives of INHGEOMIN, SAR, SCGG. The Honduran legal regulations were thoroughly reviewed and analysed in order to facilitate the signing of the Interinstitutional Collaboration Agreement between INHGEOMIN and SAR. The SAR representatives committed to send the draft document with the new observations to the EITI Technical Secretariat, however, there is no further evidence of efforts made to </w:t>
      </w:r>
      <w:r w:rsidR="00273A6F">
        <w:rPr>
          <w:rFonts w:cstheme="majorHAnsi"/>
          <w:szCs w:val="22"/>
        </w:rPr>
        <w:t>implement</w:t>
      </w:r>
      <w:r w:rsidR="00273A6F" w:rsidRPr="00027276">
        <w:rPr>
          <w:rFonts w:cstheme="majorHAnsi"/>
          <w:szCs w:val="22"/>
        </w:rPr>
        <w:t xml:space="preserve"> </w:t>
      </w:r>
      <w:r w:rsidRPr="00027276">
        <w:rPr>
          <w:rFonts w:cstheme="majorHAnsi"/>
          <w:szCs w:val="22"/>
        </w:rPr>
        <w:t>this recommendation</w:t>
      </w:r>
      <w:r w:rsidR="00273A6F">
        <w:rPr>
          <w:rFonts w:cstheme="majorHAnsi"/>
          <w:szCs w:val="22"/>
        </w:rPr>
        <w:t xml:space="preserve"> in practice</w:t>
      </w:r>
      <w:r w:rsidRPr="00027276">
        <w:rPr>
          <w:rFonts w:cstheme="majorHAnsi"/>
          <w:szCs w:val="22"/>
        </w:rPr>
        <w:t xml:space="preserve">. </w:t>
      </w:r>
    </w:p>
    <w:p w14:paraId="51C98730" w14:textId="0C95DD1E" w:rsidR="005212B6" w:rsidRPr="005212B6" w:rsidRDefault="005212B6" w:rsidP="00800D06">
      <w:pPr>
        <w:pStyle w:val="ListParagraph"/>
        <w:numPr>
          <w:ilvl w:val="0"/>
          <w:numId w:val="41"/>
        </w:numPr>
        <w:spacing w:before="120" w:after="120"/>
        <w:rPr>
          <w:rFonts w:cstheme="majorHAnsi"/>
          <w:szCs w:val="22"/>
          <w:lang w:val="en-US"/>
        </w:rPr>
      </w:pPr>
      <w:r>
        <w:rPr>
          <w:rFonts w:cstheme="majorHAnsi"/>
          <w:i/>
          <w:iCs/>
          <w:szCs w:val="22"/>
          <w:u w:val="single"/>
        </w:rPr>
        <w:t>D</w:t>
      </w:r>
      <w:r w:rsidR="009E3896">
        <w:rPr>
          <w:rFonts w:cstheme="majorHAnsi"/>
          <w:i/>
          <w:iCs/>
          <w:szCs w:val="22"/>
          <w:u w:val="single"/>
        </w:rPr>
        <w:t>ata</w:t>
      </w:r>
      <w:r>
        <w:rPr>
          <w:rFonts w:cstheme="majorHAnsi"/>
          <w:i/>
          <w:iCs/>
          <w:szCs w:val="22"/>
          <w:u w:val="single"/>
        </w:rPr>
        <w:t xml:space="preserve"> provided</w:t>
      </w:r>
      <w:r w:rsidR="00800D06" w:rsidRPr="00992DD9">
        <w:rPr>
          <w:rFonts w:cstheme="majorHAnsi"/>
          <w:szCs w:val="22"/>
        </w:rPr>
        <w:t xml:space="preserve">: </w:t>
      </w:r>
      <w:r w:rsidR="009E3896">
        <w:rPr>
          <w:rFonts w:cstheme="majorHAnsi"/>
          <w:szCs w:val="22"/>
        </w:rPr>
        <w:t>T</w:t>
      </w:r>
      <w:r w:rsidR="00F54A80" w:rsidRPr="00992DD9">
        <w:rPr>
          <w:rFonts w:cstheme="majorHAnsi"/>
          <w:szCs w:val="22"/>
        </w:rPr>
        <w:t xml:space="preserve">he </w:t>
      </w:r>
      <w:r w:rsidR="009E3896" w:rsidRPr="00992DD9">
        <w:rPr>
          <w:rFonts w:cstheme="majorHAnsi"/>
          <w:szCs w:val="22"/>
        </w:rPr>
        <w:t>2015-2016</w:t>
      </w:r>
      <w:r w:rsidR="009E3896">
        <w:rPr>
          <w:rFonts w:cstheme="majorHAnsi"/>
          <w:szCs w:val="22"/>
        </w:rPr>
        <w:t xml:space="preserve"> </w:t>
      </w:r>
      <w:r w:rsidR="00F54A80" w:rsidRPr="00992DD9">
        <w:rPr>
          <w:rFonts w:cstheme="majorHAnsi"/>
          <w:szCs w:val="22"/>
        </w:rPr>
        <w:t>EITI Report did once more draw on the export data for defining materiality (see corrective action 5)</w:t>
      </w:r>
      <w:r>
        <w:rPr>
          <w:rFonts w:cstheme="majorHAnsi"/>
          <w:szCs w:val="22"/>
        </w:rPr>
        <w:t xml:space="preserve">. </w:t>
      </w:r>
      <w:r w:rsidRPr="005212B6">
        <w:rPr>
          <w:rFonts w:cstheme="majorHAnsi"/>
          <w:szCs w:val="22"/>
          <w:lang w:val="en-US"/>
        </w:rPr>
        <w:t xml:space="preserve">This </w:t>
      </w:r>
      <w:r w:rsidR="00F54A80" w:rsidRPr="005212B6">
        <w:rPr>
          <w:rFonts w:cstheme="majorHAnsi"/>
          <w:szCs w:val="22"/>
          <w:lang w:val="en-US"/>
        </w:rPr>
        <w:t>shows a lack of follow-up on this recommendation</w:t>
      </w:r>
      <w:r w:rsidRPr="005212B6">
        <w:rPr>
          <w:rFonts w:cstheme="majorHAnsi"/>
          <w:szCs w:val="22"/>
          <w:lang w:val="en-US"/>
        </w:rPr>
        <w:t>, since there is no evidence that the MSG considered other methods for defining the materiality threshold on which companies are to be selected for EITI reporting</w:t>
      </w:r>
      <w:r w:rsidR="00F54A80" w:rsidRPr="005212B6">
        <w:rPr>
          <w:rFonts w:cstheme="majorHAnsi"/>
          <w:szCs w:val="22"/>
          <w:lang w:val="en-US"/>
        </w:rPr>
        <w:t>.</w:t>
      </w:r>
      <w:r w:rsidRPr="005212B6">
        <w:rPr>
          <w:rFonts w:cstheme="majorHAnsi"/>
          <w:szCs w:val="22"/>
          <w:lang w:val="en-US"/>
        </w:rPr>
        <w:t xml:space="preserve"> T</w:t>
      </w:r>
      <w:r>
        <w:rPr>
          <w:rFonts w:cstheme="majorHAnsi"/>
          <w:szCs w:val="22"/>
          <w:lang w:val="en-US"/>
        </w:rPr>
        <w:t xml:space="preserve">his is a key element to address for future reports, in order to ensure that all the material companies and revenue flows are </w:t>
      </w:r>
      <w:proofErr w:type="gramStart"/>
      <w:r>
        <w:rPr>
          <w:rFonts w:cstheme="majorHAnsi"/>
          <w:szCs w:val="22"/>
          <w:lang w:val="en-US"/>
        </w:rPr>
        <w:t>actually covered</w:t>
      </w:r>
      <w:proofErr w:type="gramEnd"/>
      <w:r>
        <w:rPr>
          <w:rFonts w:cstheme="majorHAnsi"/>
          <w:szCs w:val="22"/>
          <w:lang w:val="en-US"/>
        </w:rPr>
        <w:t xml:space="preserve"> in the disclosures. </w:t>
      </w:r>
    </w:p>
    <w:p w14:paraId="607FEFF7" w14:textId="1C10B28F" w:rsidR="00800D06" w:rsidRPr="00992DD9" w:rsidRDefault="00800D06" w:rsidP="00800D06">
      <w:pPr>
        <w:pStyle w:val="ListParagraph"/>
        <w:numPr>
          <w:ilvl w:val="0"/>
          <w:numId w:val="41"/>
        </w:numPr>
        <w:spacing w:before="120" w:after="120"/>
        <w:rPr>
          <w:rFonts w:cstheme="majorHAnsi"/>
          <w:szCs w:val="22"/>
        </w:rPr>
      </w:pPr>
      <w:r w:rsidRPr="00992DD9">
        <w:rPr>
          <w:rFonts w:cstheme="majorHAnsi"/>
          <w:i/>
          <w:iCs/>
          <w:szCs w:val="22"/>
          <w:u w:val="single"/>
        </w:rPr>
        <w:lastRenderedPageBreak/>
        <w:t>Reporting companies</w:t>
      </w:r>
      <w:r w:rsidRPr="00992DD9">
        <w:rPr>
          <w:rFonts w:cstheme="majorHAnsi"/>
          <w:szCs w:val="22"/>
        </w:rPr>
        <w:t xml:space="preserve">: </w:t>
      </w:r>
      <w:r w:rsidR="00F54A80" w:rsidRPr="00992DD9">
        <w:rPr>
          <w:rFonts w:cstheme="majorHAnsi"/>
          <w:szCs w:val="22"/>
        </w:rPr>
        <w:t>EITI-Honduras was suggested to work on</w:t>
      </w:r>
      <w:r w:rsidRPr="00992DD9">
        <w:rPr>
          <w:rFonts w:cstheme="majorHAnsi"/>
          <w:szCs w:val="22"/>
        </w:rPr>
        <w:t xml:space="preserve"> encourag</w:t>
      </w:r>
      <w:r w:rsidR="00F54A80" w:rsidRPr="00992DD9">
        <w:rPr>
          <w:rFonts w:cstheme="majorHAnsi"/>
          <w:szCs w:val="22"/>
        </w:rPr>
        <w:t xml:space="preserve">ing the </w:t>
      </w:r>
      <w:r w:rsidRPr="00992DD9">
        <w:rPr>
          <w:rFonts w:cstheme="majorHAnsi"/>
          <w:szCs w:val="22"/>
        </w:rPr>
        <w:t xml:space="preserve">participation of smaller companies in the </w:t>
      </w:r>
      <w:r w:rsidR="00F54A80" w:rsidRPr="00992DD9">
        <w:rPr>
          <w:rFonts w:cstheme="majorHAnsi"/>
          <w:szCs w:val="22"/>
        </w:rPr>
        <w:t>re</w:t>
      </w:r>
      <w:r w:rsidRPr="00992DD9">
        <w:rPr>
          <w:rFonts w:cstheme="majorHAnsi"/>
          <w:szCs w:val="22"/>
        </w:rPr>
        <w:t xml:space="preserve">conciliation process, </w:t>
      </w:r>
      <w:proofErr w:type="gramStart"/>
      <w:r w:rsidRPr="00992DD9">
        <w:rPr>
          <w:rFonts w:cstheme="majorHAnsi"/>
          <w:szCs w:val="22"/>
        </w:rPr>
        <w:t>thus</w:t>
      </w:r>
      <w:proofErr w:type="gramEnd"/>
      <w:r w:rsidRPr="00992DD9">
        <w:rPr>
          <w:rFonts w:cstheme="majorHAnsi"/>
          <w:szCs w:val="22"/>
        </w:rPr>
        <w:t xml:space="preserve"> </w:t>
      </w:r>
      <w:r w:rsidR="00F54A80" w:rsidRPr="00992DD9">
        <w:rPr>
          <w:rFonts w:cstheme="majorHAnsi"/>
          <w:szCs w:val="22"/>
        </w:rPr>
        <w:t>to increase</w:t>
      </w:r>
      <w:r w:rsidRPr="00992DD9">
        <w:rPr>
          <w:rFonts w:cstheme="majorHAnsi"/>
          <w:szCs w:val="22"/>
        </w:rPr>
        <w:t xml:space="preserve"> the transparency of the sector. The </w:t>
      </w:r>
      <w:r w:rsidR="004F53AE">
        <w:rPr>
          <w:rFonts w:cstheme="majorHAnsi"/>
          <w:szCs w:val="22"/>
        </w:rPr>
        <w:t xml:space="preserve">2014 </w:t>
      </w:r>
      <w:r w:rsidRPr="00992DD9">
        <w:rPr>
          <w:rFonts w:cstheme="majorHAnsi"/>
          <w:szCs w:val="22"/>
        </w:rPr>
        <w:t xml:space="preserve">EITI Report included seven reporting companies, out of which six were involved in metallic mining and only one in non-metallic mining. </w:t>
      </w:r>
      <w:r w:rsidR="0099506F">
        <w:rPr>
          <w:rFonts w:cstheme="majorHAnsi"/>
          <w:szCs w:val="22"/>
        </w:rPr>
        <w:t xml:space="preserve">The 2014 EITI Report </w:t>
      </w:r>
      <w:r w:rsidRPr="00992DD9">
        <w:rPr>
          <w:rFonts w:cstheme="majorHAnsi"/>
          <w:szCs w:val="22"/>
        </w:rPr>
        <w:t xml:space="preserve">recommended </w:t>
      </w:r>
      <w:r w:rsidR="0099506F">
        <w:rPr>
          <w:rFonts w:cstheme="majorHAnsi"/>
          <w:szCs w:val="22"/>
        </w:rPr>
        <w:t xml:space="preserve">that </w:t>
      </w:r>
      <w:r w:rsidRPr="00992DD9">
        <w:rPr>
          <w:rFonts w:cstheme="majorHAnsi"/>
          <w:szCs w:val="22"/>
        </w:rPr>
        <w:t>more companies</w:t>
      </w:r>
      <w:r w:rsidR="0099506F">
        <w:rPr>
          <w:rFonts w:cstheme="majorHAnsi"/>
          <w:szCs w:val="22"/>
        </w:rPr>
        <w:t xml:space="preserve"> be included in the scope of EITI reporting</w:t>
      </w:r>
      <w:r w:rsidR="00F54A80" w:rsidRPr="00992DD9">
        <w:rPr>
          <w:rFonts w:cstheme="majorHAnsi"/>
          <w:szCs w:val="22"/>
        </w:rPr>
        <w:t xml:space="preserve">, </w:t>
      </w:r>
      <w:r w:rsidRPr="00992DD9">
        <w:rPr>
          <w:rFonts w:cstheme="majorHAnsi"/>
          <w:szCs w:val="22"/>
        </w:rPr>
        <w:t xml:space="preserve">specifically from the non-metallic sector. </w:t>
      </w:r>
      <w:r w:rsidR="00F54A80" w:rsidRPr="00992DD9">
        <w:rPr>
          <w:rFonts w:cstheme="majorHAnsi"/>
          <w:szCs w:val="22"/>
        </w:rPr>
        <w:t>Partially i</w:t>
      </w:r>
      <w:r w:rsidRPr="00992DD9">
        <w:rPr>
          <w:rFonts w:cstheme="majorHAnsi"/>
          <w:szCs w:val="22"/>
        </w:rPr>
        <w:t xml:space="preserve">n line with the recommendation, the </w:t>
      </w:r>
      <w:r w:rsidR="0099506F" w:rsidRPr="00992DD9">
        <w:rPr>
          <w:rFonts w:cstheme="majorHAnsi"/>
          <w:szCs w:val="22"/>
        </w:rPr>
        <w:t xml:space="preserve">2015-2016 </w:t>
      </w:r>
      <w:r w:rsidRPr="00992DD9">
        <w:rPr>
          <w:rFonts w:cstheme="majorHAnsi"/>
          <w:szCs w:val="22"/>
        </w:rPr>
        <w:t>EITI Report included two additional companies</w:t>
      </w:r>
      <w:r w:rsidR="006B0311">
        <w:rPr>
          <w:rFonts w:cstheme="majorHAnsi"/>
          <w:szCs w:val="22"/>
        </w:rPr>
        <w:t>,</w:t>
      </w:r>
      <w:r w:rsidR="00F54A80" w:rsidRPr="00992DD9">
        <w:rPr>
          <w:rFonts w:cstheme="majorHAnsi"/>
          <w:szCs w:val="22"/>
        </w:rPr>
        <w:t xml:space="preserve"> </w:t>
      </w:r>
      <w:r w:rsidR="006B0311">
        <w:rPr>
          <w:rFonts w:cstheme="majorHAnsi"/>
          <w:szCs w:val="22"/>
        </w:rPr>
        <w:t>al</w:t>
      </w:r>
      <w:r w:rsidR="00F54A80" w:rsidRPr="00992DD9">
        <w:rPr>
          <w:rFonts w:cstheme="majorHAnsi"/>
          <w:szCs w:val="22"/>
        </w:rPr>
        <w:t xml:space="preserve">though only </w:t>
      </w:r>
      <w:r w:rsidRPr="00992DD9">
        <w:rPr>
          <w:rFonts w:cstheme="majorHAnsi"/>
          <w:szCs w:val="22"/>
        </w:rPr>
        <w:t xml:space="preserve">one of them </w:t>
      </w:r>
      <w:r w:rsidR="00F54A80" w:rsidRPr="00992DD9">
        <w:rPr>
          <w:rFonts w:cstheme="majorHAnsi"/>
          <w:szCs w:val="22"/>
        </w:rPr>
        <w:t>represents a</w:t>
      </w:r>
      <w:r w:rsidRPr="00992DD9">
        <w:rPr>
          <w:rFonts w:cstheme="majorHAnsi"/>
          <w:szCs w:val="22"/>
        </w:rPr>
        <w:t xml:space="preserve"> non-metallic mining (</w:t>
      </w:r>
      <w:proofErr w:type="spellStart"/>
      <w:r w:rsidRPr="00992DD9">
        <w:rPr>
          <w:rFonts w:cstheme="majorHAnsi"/>
          <w:szCs w:val="22"/>
        </w:rPr>
        <w:t>Incal</w:t>
      </w:r>
      <w:proofErr w:type="spellEnd"/>
      <w:r w:rsidRPr="00992DD9">
        <w:rPr>
          <w:rFonts w:cstheme="majorHAnsi"/>
          <w:szCs w:val="22"/>
        </w:rPr>
        <w:t>, S.A. de C.V.)</w:t>
      </w:r>
      <w:r w:rsidR="00F54A80" w:rsidRPr="00992DD9">
        <w:rPr>
          <w:rFonts w:cstheme="majorHAnsi"/>
          <w:szCs w:val="22"/>
        </w:rPr>
        <w:t>. This shows that</w:t>
      </w:r>
      <w:r w:rsidR="00B54C99">
        <w:rPr>
          <w:rFonts w:cstheme="majorHAnsi"/>
          <w:szCs w:val="22"/>
        </w:rPr>
        <w:t xml:space="preserve"> the MSG</w:t>
      </w:r>
      <w:r w:rsidR="00B54C99" w:rsidRPr="00B54C99">
        <w:t xml:space="preserve"> </w:t>
      </w:r>
      <w:r w:rsidR="00B54C99">
        <w:t>has considered this previous recommendation and acted accordingly in trying to increase the number of reporting companies in Honduras</w:t>
      </w:r>
      <w:r w:rsidR="00F54A80" w:rsidRPr="00992DD9">
        <w:rPr>
          <w:rFonts w:cstheme="majorHAnsi"/>
          <w:szCs w:val="22"/>
        </w:rPr>
        <w:t xml:space="preserve">. </w:t>
      </w:r>
    </w:p>
    <w:p w14:paraId="05F93FA9" w14:textId="5F4B8CF6" w:rsidR="00F54A80" w:rsidRPr="00992DD9" w:rsidRDefault="00F54A80" w:rsidP="001569A6">
      <w:pPr>
        <w:spacing w:before="120" w:after="120"/>
        <w:rPr>
          <w:rFonts w:cstheme="majorHAnsi"/>
          <w:szCs w:val="22"/>
        </w:rPr>
      </w:pPr>
      <w:r w:rsidRPr="00992DD9">
        <w:rPr>
          <w:rFonts w:cstheme="majorHAnsi"/>
          <w:szCs w:val="22"/>
        </w:rPr>
        <w:t xml:space="preserve">Besides these three repeated recommendations, the </w:t>
      </w:r>
      <w:r w:rsidR="00537EC1" w:rsidRPr="00992DD9">
        <w:rPr>
          <w:rFonts w:cstheme="majorHAnsi"/>
          <w:szCs w:val="22"/>
        </w:rPr>
        <w:t xml:space="preserve">2015-2016 </w:t>
      </w:r>
      <w:r w:rsidRPr="00992DD9">
        <w:rPr>
          <w:rFonts w:cstheme="majorHAnsi"/>
          <w:szCs w:val="22"/>
        </w:rPr>
        <w:t>EITI Report refers to another three recommendations</w:t>
      </w:r>
      <w:r w:rsidR="00427CA8">
        <w:rPr>
          <w:rFonts w:cstheme="majorHAnsi"/>
          <w:szCs w:val="22"/>
        </w:rPr>
        <w:t xml:space="preserve"> related to automation of data, early start of reconciliation for the 2017 fiscal year and the need for </w:t>
      </w:r>
      <w:r w:rsidR="00427CA8" w:rsidRPr="00992DD9">
        <w:rPr>
          <w:rFonts w:cstheme="majorHAnsi"/>
          <w:szCs w:val="22"/>
        </w:rPr>
        <w:t>having better knowledge of the total revenues of the tax and non-tax payments that the Government Institutions receive from the extractive industry</w:t>
      </w:r>
      <w:r w:rsidR="00427CA8">
        <w:rPr>
          <w:rFonts w:cstheme="majorHAnsi"/>
          <w:szCs w:val="22"/>
        </w:rPr>
        <w:t xml:space="preserve">. The International Secretariat is not aware of any evidence pointing to follow-up by the MSG on these recommendations. These topics do not seem to have been discussed by the MSG in the meetings after the publication of the EITI report, neither in the preparations for the following reporting exercise. </w:t>
      </w:r>
    </w:p>
    <w:p w14:paraId="7FD6E8E5" w14:textId="07C5DB76" w:rsidR="001569A6" w:rsidRPr="00992DD9" w:rsidRDefault="001569A6" w:rsidP="001569A6">
      <w:pPr>
        <w:spacing w:before="120"/>
        <w:rPr>
          <w:rFonts w:cstheme="majorHAnsi"/>
          <w:szCs w:val="22"/>
        </w:rPr>
      </w:pPr>
      <w:r w:rsidRPr="00992DD9">
        <w:rPr>
          <w:rFonts w:cstheme="majorHAnsi"/>
          <w:szCs w:val="22"/>
        </w:rPr>
        <w:t xml:space="preserve">Furthermore, the general conclusions of the EITI Report </w:t>
      </w:r>
      <w:r w:rsidR="006C4358">
        <w:rPr>
          <w:rFonts w:cstheme="majorHAnsi"/>
          <w:szCs w:val="22"/>
        </w:rPr>
        <w:t xml:space="preserve">highlight discrepancies in </w:t>
      </w:r>
      <w:r w:rsidRPr="00992DD9">
        <w:rPr>
          <w:rFonts w:cstheme="majorHAnsi"/>
          <w:szCs w:val="22"/>
        </w:rPr>
        <w:t>the reconciliation of payments and revenues (p.88). These highlight that several discrepancies still need to be resolved</w:t>
      </w:r>
      <w:r w:rsidR="006A4A76">
        <w:rPr>
          <w:rFonts w:cstheme="majorHAnsi"/>
          <w:szCs w:val="22"/>
        </w:rPr>
        <w:t xml:space="preserve">, such as in </w:t>
      </w:r>
      <w:r w:rsidRPr="00992DD9">
        <w:rPr>
          <w:rFonts w:cstheme="majorHAnsi"/>
          <w:szCs w:val="22"/>
        </w:rPr>
        <w:t xml:space="preserve">the case of </w:t>
      </w:r>
      <w:r w:rsidR="0016745D">
        <w:rPr>
          <w:rFonts w:cstheme="majorHAnsi"/>
          <w:szCs w:val="22"/>
        </w:rPr>
        <w:t xml:space="preserve">the </w:t>
      </w:r>
      <w:r w:rsidRPr="00992DD9">
        <w:rPr>
          <w:rFonts w:cstheme="majorHAnsi"/>
          <w:szCs w:val="22"/>
        </w:rPr>
        <w:t xml:space="preserve">Population </w:t>
      </w:r>
      <w:r w:rsidR="0016745D">
        <w:rPr>
          <w:rFonts w:cstheme="majorHAnsi"/>
          <w:szCs w:val="22"/>
        </w:rPr>
        <w:t>S</w:t>
      </w:r>
      <w:r w:rsidRPr="00992DD9">
        <w:rPr>
          <w:rFonts w:cstheme="majorHAnsi"/>
          <w:szCs w:val="22"/>
        </w:rPr>
        <w:t xml:space="preserve">ecurity Fee </w:t>
      </w:r>
      <w:r w:rsidR="0016745D">
        <w:rPr>
          <w:rFonts w:cstheme="majorHAnsi"/>
          <w:szCs w:val="22"/>
        </w:rPr>
        <w:t xml:space="preserve">payments by </w:t>
      </w:r>
      <w:r w:rsidRPr="00992DD9">
        <w:rPr>
          <w:rFonts w:cstheme="majorHAnsi"/>
          <w:szCs w:val="22"/>
        </w:rPr>
        <w:t xml:space="preserve">mining </w:t>
      </w:r>
      <w:r w:rsidR="0016745D">
        <w:rPr>
          <w:rFonts w:cstheme="majorHAnsi"/>
          <w:szCs w:val="22"/>
        </w:rPr>
        <w:t>companies</w:t>
      </w:r>
      <w:r w:rsidRPr="00992DD9">
        <w:rPr>
          <w:rFonts w:cstheme="majorHAnsi"/>
          <w:szCs w:val="22"/>
        </w:rPr>
        <w:t xml:space="preserve">. Even though companies have provided information on their payments of this fee, the SAR did not recognise this tax in its 2015 and 2016 </w:t>
      </w:r>
      <w:r w:rsidR="005C37A9">
        <w:rPr>
          <w:rFonts w:cstheme="majorHAnsi"/>
          <w:szCs w:val="22"/>
        </w:rPr>
        <w:t>revenues</w:t>
      </w:r>
      <w:r w:rsidRPr="00992DD9">
        <w:rPr>
          <w:rFonts w:cstheme="majorHAnsi"/>
          <w:szCs w:val="22"/>
        </w:rPr>
        <w:t xml:space="preserve">, </w:t>
      </w:r>
      <w:r w:rsidR="005C37A9">
        <w:rPr>
          <w:rFonts w:cstheme="majorHAnsi"/>
          <w:szCs w:val="22"/>
        </w:rPr>
        <w:t xml:space="preserve">causing significant </w:t>
      </w:r>
      <w:r w:rsidRPr="00992DD9">
        <w:rPr>
          <w:rFonts w:cstheme="majorHAnsi"/>
          <w:szCs w:val="22"/>
        </w:rPr>
        <w:t xml:space="preserve">discrepancies </w:t>
      </w:r>
      <w:r w:rsidR="005C37A9">
        <w:rPr>
          <w:rFonts w:cstheme="majorHAnsi"/>
          <w:szCs w:val="22"/>
        </w:rPr>
        <w:t>(</w:t>
      </w:r>
      <w:r w:rsidR="005C37A9" w:rsidRPr="00247610">
        <w:rPr>
          <w:rFonts w:cstheme="majorHAnsi"/>
          <w:i/>
          <w:iCs/>
          <w:szCs w:val="22"/>
        </w:rPr>
        <w:t>see Requirement 4.1</w:t>
      </w:r>
      <w:r w:rsidR="005C37A9">
        <w:rPr>
          <w:rFonts w:cstheme="majorHAnsi"/>
          <w:szCs w:val="22"/>
        </w:rPr>
        <w:t>)</w:t>
      </w:r>
      <w:r w:rsidRPr="00992DD9">
        <w:rPr>
          <w:rFonts w:cstheme="majorHAnsi"/>
          <w:szCs w:val="22"/>
        </w:rPr>
        <w:t>. This issue is directly related to what the report indicates as a lack of homogeneous terminology for tax concepts (p.45).</w:t>
      </w:r>
      <w:r w:rsidR="00E86AD0">
        <w:rPr>
          <w:rFonts w:cstheme="majorHAnsi"/>
          <w:szCs w:val="22"/>
        </w:rPr>
        <w:t xml:space="preserve"> Despite these issues being highlighted on the report, the MSG does not seem to have focused on them or on possible ways to overcome them. There is no evidence of the MSG having discussed the causes behind the discrepancies, neither possible mechanisms that could aid in reducing them for future reporting exercises. </w:t>
      </w:r>
    </w:p>
    <w:p w14:paraId="67A1813A" w14:textId="37E002FD" w:rsidR="00572C45" w:rsidRPr="00992DD9" w:rsidRDefault="00A901E6" w:rsidP="00572C45">
      <w:pPr>
        <w:spacing w:before="120"/>
        <w:rPr>
          <w:rFonts w:eastAsia="Times New Roman"/>
          <w:lang w:val="en-US"/>
        </w:rPr>
      </w:pPr>
      <w:r>
        <w:rPr>
          <w:rFonts w:cstheme="majorHAnsi"/>
          <w:szCs w:val="22"/>
        </w:rPr>
        <w:t>Several s</w:t>
      </w:r>
      <w:r w:rsidR="001569A6" w:rsidRPr="00992DD9">
        <w:rPr>
          <w:rFonts w:cstheme="majorHAnsi"/>
          <w:szCs w:val="22"/>
        </w:rPr>
        <w:t xml:space="preserve">takeholders </w:t>
      </w:r>
      <w:r w:rsidRPr="00992DD9">
        <w:rPr>
          <w:rFonts w:cstheme="majorHAnsi"/>
          <w:szCs w:val="22"/>
        </w:rPr>
        <w:t xml:space="preserve">consulted </w:t>
      </w:r>
      <w:r>
        <w:rPr>
          <w:rFonts w:cstheme="majorHAnsi"/>
          <w:szCs w:val="22"/>
        </w:rPr>
        <w:t xml:space="preserve">considered </w:t>
      </w:r>
      <w:r w:rsidR="00572C45" w:rsidRPr="00992DD9">
        <w:rPr>
          <w:rFonts w:cstheme="majorHAnsi"/>
          <w:szCs w:val="22"/>
        </w:rPr>
        <w:t xml:space="preserve">that the EITI </w:t>
      </w:r>
      <w:r>
        <w:rPr>
          <w:rFonts w:cstheme="majorHAnsi"/>
          <w:szCs w:val="22"/>
        </w:rPr>
        <w:t xml:space="preserve">had </w:t>
      </w:r>
      <w:r w:rsidR="00572C45" w:rsidRPr="00992DD9">
        <w:rPr>
          <w:rFonts w:cstheme="majorHAnsi"/>
          <w:szCs w:val="22"/>
        </w:rPr>
        <w:t>bec</w:t>
      </w:r>
      <w:r w:rsidR="00AA09C2">
        <w:rPr>
          <w:rFonts w:cstheme="majorHAnsi"/>
          <w:szCs w:val="22"/>
        </w:rPr>
        <w:t>o</w:t>
      </w:r>
      <w:r w:rsidR="00572C45" w:rsidRPr="00992DD9">
        <w:rPr>
          <w:rFonts w:cstheme="majorHAnsi"/>
          <w:szCs w:val="22"/>
        </w:rPr>
        <w:t>me dormant in some respects. They explained that they ha</w:t>
      </w:r>
      <w:r w:rsidR="00AA09C2">
        <w:rPr>
          <w:rFonts w:cstheme="majorHAnsi"/>
          <w:szCs w:val="22"/>
        </w:rPr>
        <w:t>d</w:t>
      </w:r>
      <w:r w:rsidR="00572C45" w:rsidRPr="00992DD9">
        <w:rPr>
          <w:rFonts w:cstheme="majorHAnsi"/>
          <w:szCs w:val="22"/>
        </w:rPr>
        <w:t xml:space="preserve"> </w:t>
      </w:r>
      <w:r w:rsidR="001569A6" w:rsidRPr="00992DD9">
        <w:rPr>
          <w:rFonts w:cstheme="majorHAnsi"/>
          <w:szCs w:val="22"/>
        </w:rPr>
        <w:t xml:space="preserve">discussed </w:t>
      </w:r>
      <w:r w:rsidR="00572C45" w:rsidRPr="00992DD9">
        <w:rPr>
          <w:rFonts w:cstheme="majorHAnsi"/>
          <w:szCs w:val="22"/>
        </w:rPr>
        <w:t>the</w:t>
      </w:r>
      <w:r w:rsidR="001569A6" w:rsidRPr="00992DD9">
        <w:rPr>
          <w:rFonts w:cstheme="majorHAnsi"/>
          <w:szCs w:val="22"/>
        </w:rPr>
        <w:t xml:space="preserve"> recommendations and </w:t>
      </w:r>
      <w:r w:rsidR="00572C45" w:rsidRPr="00992DD9">
        <w:rPr>
          <w:rFonts w:cstheme="majorHAnsi"/>
          <w:szCs w:val="22"/>
        </w:rPr>
        <w:t xml:space="preserve">challenges </w:t>
      </w:r>
      <w:r w:rsidR="001569A6" w:rsidRPr="00992DD9">
        <w:rPr>
          <w:rFonts w:cstheme="majorHAnsi"/>
          <w:szCs w:val="22"/>
        </w:rPr>
        <w:t xml:space="preserve">for future EITI </w:t>
      </w:r>
      <w:proofErr w:type="gramStart"/>
      <w:r w:rsidR="001569A6" w:rsidRPr="00992DD9">
        <w:rPr>
          <w:rFonts w:cstheme="majorHAnsi"/>
          <w:szCs w:val="22"/>
        </w:rPr>
        <w:t>implementation</w:t>
      </w:r>
      <w:r w:rsidR="00572C45" w:rsidRPr="00992DD9">
        <w:rPr>
          <w:rFonts w:cstheme="majorHAnsi"/>
          <w:szCs w:val="22"/>
        </w:rPr>
        <w:t>, but</w:t>
      </w:r>
      <w:proofErr w:type="gramEnd"/>
      <w:r w:rsidR="00572C45" w:rsidRPr="00992DD9">
        <w:rPr>
          <w:rFonts w:cstheme="majorHAnsi"/>
          <w:szCs w:val="22"/>
        </w:rPr>
        <w:t xml:space="preserve"> ha</w:t>
      </w:r>
      <w:r w:rsidR="00AA09C2">
        <w:rPr>
          <w:rFonts w:cstheme="majorHAnsi"/>
          <w:szCs w:val="22"/>
        </w:rPr>
        <w:t>d</w:t>
      </w:r>
      <w:r w:rsidR="00572C45" w:rsidRPr="00992DD9">
        <w:rPr>
          <w:rFonts w:cstheme="majorHAnsi"/>
          <w:szCs w:val="22"/>
        </w:rPr>
        <w:t xml:space="preserve"> done so </w:t>
      </w:r>
      <w:r w:rsidR="001569A6" w:rsidRPr="00992DD9">
        <w:rPr>
          <w:rFonts w:cstheme="majorHAnsi"/>
          <w:szCs w:val="22"/>
        </w:rPr>
        <w:t>in a general way</w:t>
      </w:r>
      <w:r w:rsidR="00572C45" w:rsidRPr="00992DD9">
        <w:rPr>
          <w:rFonts w:cstheme="majorHAnsi"/>
          <w:szCs w:val="22"/>
        </w:rPr>
        <w:t xml:space="preserve"> without addressing specific issues</w:t>
      </w:r>
      <w:r w:rsidR="001569A6" w:rsidRPr="00992DD9">
        <w:rPr>
          <w:rFonts w:cstheme="majorHAnsi"/>
          <w:szCs w:val="22"/>
        </w:rPr>
        <w:t>.</w:t>
      </w:r>
      <w:r w:rsidR="00572C45" w:rsidRPr="00992DD9">
        <w:rPr>
          <w:rFonts w:cstheme="majorHAnsi"/>
          <w:szCs w:val="22"/>
        </w:rPr>
        <w:t xml:space="preserve"> </w:t>
      </w:r>
      <w:r w:rsidR="00AA09C2">
        <w:rPr>
          <w:rFonts w:cstheme="majorHAnsi"/>
          <w:szCs w:val="22"/>
        </w:rPr>
        <w:t>T</w:t>
      </w:r>
      <w:r w:rsidR="001569A6" w:rsidRPr="00992DD9">
        <w:rPr>
          <w:rFonts w:cstheme="majorHAnsi"/>
          <w:szCs w:val="22"/>
        </w:rPr>
        <w:t>hey noted that governmental agencies did not get involved in considering recommendations from previous EITI Reports</w:t>
      </w:r>
      <w:r w:rsidR="00572C45" w:rsidRPr="00992DD9">
        <w:rPr>
          <w:rFonts w:cstheme="majorHAnsi"/>
          <w:szCs w:val="22"/>
        </w:rPr>
        <w:t xml:space="preserve">. They highlighted this evidence of </w:t>
      </w:r>
      <w:r w:rsidR="00572C45" w:rsidRPr="00992DD9">
        <w:rPr>
          <w:rFonts w:eastAsia="Times New Roman"/>
          <w:lang w:val="en-US"/>
        </w:rPr>
        <w:t xml:space="preserve">lack </w:t>
      </w:r>
      <w:r w:rsidR="00AA09C2">
        <w:rPr>
          <w:rFonts w:eastAsia="Times New Roman"/>
          <w:lang w:val="en-US"/>
        </w:rPr>
        <w:t xml:space="preserve">of engagement </w:t>
      </w:r>
      <w:r w:rsidR="00572C45" w:rsidRPr="00992DD9">
        <w:rPr>
          <w:rFonts w:eastAsia="Times New Roman"/>
          <w:lang w:val="en-US"/>
        </w:rPr>
        <w:t xml:space="preserve">from certain government </w:t>
      </w:r>
      <w:r w:rsidR="00AA09C2">
        <w:rPr>
          <w:rFonts w:eastAsia="Times New Roman"/>
          <w:lang w:val="en-US"/>
        </w:rPr>
        <w:t>stakeholders (</w:t>
      </w:r>
      <w:r w:rsidR="00AA09C2" w:rsidRPr="00247610">
        <w:rPr>
          <w:rFonts w:eastAsia="Times New Roman"/>
          <w:i/>
          <w:iCs/>
          <w:lang w:val="en-US"/>
        </w:rPr>
        <w:t>see Requirement 1.1</w:t>
      </w:r>
      <w:r w:rsidR="00AA09C2">
        <w:rPr>
          <w:rFonts w:eastAsia="Times New Roman"/>
          <w:lang w:val="en-US"/>
        </w:rPr>
        <w:t>)</w:t>
      </w:r>
      <w:r w:rsidR="00572C45" w:rsidRPr="00992DD9">
        <w:rPr>
          <w:rFonts w:eastAsia="Times New Roman"/>
          <w:lang w:val="en-US"/>
        </w:rPr>
        <w:t xml:space="preserve">. </w:t>
      </w:r>
    </w:p>
    <w:p w14:paraId="18215FFB" w14:textId="77777777" w:rsidR="004171F4" w:rsidRPr="00992DD9" w:rsidRDefault="004171F4" w:rsidP="004171F4">
      <w:pPr>
        <w:pStyle w:val="Heading3"/>
      </w:pPr>
      <w:r w:rsidRPr="00992DD9">
        <w:t>Secretariat’s Assessment</w:t>
      </w:r>
    </w:p>
    <w:p w14:paraId="35D4DE45" w14:textId="11FB065C" w:rsidR="003D4F11" w:rsidRPr="00992DD9" w:rsidRDefault="004171F4" w:rsidP="00C21E37">
      <w:pPr>
        <w:spacing w:before="100" w:beforeAutospacing="1" w:after="100" w:afterAutospacing="1"/>
        <w:rPr>
          <w:rFonts w:cstheme="majorHAnsi"/>
          <w:szCs w:val="22"/>
        </w:rPr>
      </w:pPr>
      <w:r w:rsidRPr="00992DD9">
        <w:rPr>
          <w:rFonts w:cstheme="majorHAnsi"/>
          <w:szCs w:val="22"/>
          <w:u w:val="single"/>
        </w:rPr>
        <w:t>The International Secretariat</w:t>
      </w:r>
      <w:r w:rsidR="00FA1ADF">
        <w:rPr>
          <w:rFonts w:cstheme="majorHAnsi"/>
          <w:szCs w:val="22"/>
          <w:u w:val="single"/>
        </w:rPr>
        <w:t>’s preliminary</w:t>
      </w:r>
      <w:r w:rsidRPr="00992DD9">
        <w:rPr>
          <w:rFonts w:cstheme="majorHAnsi"/>
          <w:szCs w:val="22"/>
          <w:u w:val="single"/>
        </w:rPr>
        <w:t xml:space="preserve"> assessment is</w:t>
      </w:r>
      <w:r w:rsidR="00EC046B">
        <w:rPr>
          <w:rFonts w:cstheme="majorHAnsi"/>
          <w:szCs w:val="22"/>
          <w:u w:val="single"/>
        </w:rPr>
        <w:t xml:space="preserve"> </w:t>
      </w:r>
      <w:r w:rsidR="00EC046B" w:rsidRPr="00992DD9">
        <w:rPr>
          <w:rFonts w:cstheme="majorHAnsi"/>
          <w:szCs w:val="22"/>
          <w:u w:val="single"/>
        </w:rPr>
        <w:t xml:space="preserve">that Honduras has not addressed </w:t>
      </w:r>
      <w:r w:rsidR="00EC046B">
        <w:rPr>
          <w:rFonts w:cstheme="majorHAnsi"/>
          <w:szCs w:val="22"/>
          <w:u w:val="single"/>
        </w:rPr>
        <w:t xml:space="preserve">the </w:t>
      </w:r>
      <w:r w:rsidR="00EC046B" w:rsidRPr="00992DD9">
        <w:rPr>
          <w:rFonts w:cstheme="majorHAnsi"/>
          <w:szCs w:val="22"/>
          <w:u w:val="single"/>
        </w:rPr>
        <w:t xml:space="preserve">corrective action </w:t>
      </w:r>
      <w:r w:rsidR="00EC046B">
        <w:rPr>
          <w:rFonts w:cstheme="majorHAnsi"/>
          <w:szCs w:val="22"/>
          <w:u w:val="single"/>
        </w:rPr>
        <w:t>on follow-up on EITI recommendations and has</w:t>
      </w:r>
      <w:r w:rsidR="00EC046B" w:rsidRPr="00992DD9">
        <w:rPr>
          <w:rFonts w:cstheme="majorHAnsi"/>
          <w:szCs w:val="22"/>
          <w:u w:val="single"/>
        </w:rPr>
        <w:t xml:space="preserve"> made </w:t>
      </w:r>
      <w:r w:rsidR="00EC046B">
        <w:rPr>
          <w:rFonts w:cstheme="majorHAnsi"/>
          <w:szCs w:val="22"/>
          <w:u w:val="single"/>
        </w:rPr>
        <w:t>meaningful</w:t>
      </w:r>
      <w:r w:rsidR="00EC046B" w:rsidRPr="00992DD9">
        <w:rPr>
          <w:rFonts w:cstheme="majorHAnsi"/>
          <w:szCs w:val="22"/>
          <w:u w:val="single"/>
        </w:rPr>
        <w:t xml:space="preserve"> progress</w:t>
      </w:r>
      <w:r w:rsidR="00EC046B">
        <w:rPr>
          <w:rFonts w:cstheme="majorHAnsi"/>
          <w:szCs w:val="22"/>
          <w:u w:val="single"/>
        </w:rPr>
        <w:t xml:space="preserve"> without </w:t>
      </w:r>
      <w:proofErr w:type="gramStart"/>
      <w:r w:rsidR="00EC046B">
        <w:rPr>
          <w:rFonts w:cstheme="majorHAnsi"/>
          <w:szCs w:val="22"/>
          <w:u w:val="single"/>
        </w:rPr>
        <w:t>improvements</w:t>
      </w:r>
      <w:r w:rsidR="00EC046B" w:rsidRPr="00992DD9">
        <w:rPr>
          <w:rFonts w:cstheme="majorHAnsi"/>
          <w:szCs w:val="22"/>
          <w:u w:val="single"/>
        </w:rPr>
        <w:t xml:space="preserve"> </w:t>
      </w:r>
      <w:r w:rsidRPr="00992DD9">
        <w:rPr>
          <w:rFonts w:cstheme="majorHAnsi"/>
          <w:szCs w:val="22"/>
          <w:u w:val="single"/>
        </w:rPr>
        <w:t xml:space="preserve"> towards</w:t>
      </w:r>
      <w:proofErr w:type="gramEnd"/>
      <w:r w:rsidRPr="00992DD9">
        <w:rPr>
          <w:rFonts w:cstheme="majorHAnsi"/>
          <w:szCs w:val="22"/>
          <w:u w:val="single"/>
        </w:rPr>
        <w:t xml:space="preserve"> meeting Requirement </w:t>
      </w:r>
      <w:r w:rsidR="00C6334E" w:rsidRPr="00992DD9">
        <w:rPr>
          <w:rFonts w:cstheme="majorHAnsi"/>
          <w:szCs w:val="22"/>
          <w:u w:val="single"/>
        </w:rPr>
        <w:t>7.3</w:t>
      </w:r>
      <w:r w:rsidRPr="00992DD9">
        <w:rPr>
          <w:rFonts w:cstheme="majorHAnsi"/>
          <w:szCs w:val="22"/>
          <w:u w:val="single"/>
        </w:rPr>
        <w:t>.</w:t>
      </w:r>
      <w:r w:rsidR="009F3450">
        <w:rPr>
          <w:rFonts w:cstheme="majorHAnsi"/>
          <w:szCs w:val="22"/>
          <w:lang w:eastAsia="x-none"/>
        </w:rPr>
        <w:t xml:space="preserve"> </w:t>
      </w:r>
      <w:r w:rsidR="003D4F11" w:rsidRPr="00992DD9">
        <w:rPr>
          <w:rFonts w:cstheme="majorHAnsi"/>
          <w:szCs w:val="22"/>
          <w:lang w:eastAsia="x-none"/>
        </w:rPr>
        <w:t xml:space="preserve">The first </w:t>
      </w:r>
      <w:r w:rsidR="009F3450">
        <w:rPr>
          <w:rFonts w:cstheme="majorHAnsi"/>
          <w:szCs w:val="22"/>
          <w:lang w:eastAsia="x-none"/>
        </w:rPr>
        <w:t>V</w:t>
      </w:r>
      <w:r w:rsidR="003D4F11" w:rsidRPr="00992DD9">
        <w:rPr>
          <w:rFonts w:cstheme="majorHAnsi"/>
          <w:szCs w:val="22"/>
          <w:lang w:eastAsia="x-none"/>
        </w:rPr>
        <w:t>alidation noted that the MSG made some efforts in addressing recommendations from EITI Reports.</w:t>
      </w:r>
      <w:r w:rsidR="003D4F11" w:rsidRPr="00992DD9">
        <w:rPr>
          <w:rFonts w:cstheme="majorHAnsi"/>
          <w:szCs w:val="22"/>
        </w:rPr>
        <w:t xml:space="preserve"> However, since then</w:t>
      </w:r>
      <w:r w:rsidR="00C21E37">
        <w:rPr>
          <w:rFonts w:cstheme="majorHAnsi"/>
          <w:szCs w:val="22"/>
        </w:rPr>
        <w:t xml:space="preserve"> there seems to be only limited evidence on the MSG discussing the EITI recommendations and trying to reflect on them during</w:t>
      </w:r>
      <w:r w:rsidR="003D4F11" w:rsidRPr="00992DD9">
        <w:rPr>
          <w:rFonts w:cstheme="majorHAnsi"/>
          <w:szCs w:val="22"/>
        </w:rPr>
        <w:t xml:space="preserve"> the last reporting cycle. </w:t>
      </w:r>
      <w:r w:rsidR="00C21E37">
        <w:rPr>
          <w:rFonts w:cstheme="majorHAnsi"/>
          <w:szCs w:val="22"/>
        </w:rPr>
        <w:t>For example, even though some</w:t>
      </w:r>
      <w:r w:rsidR="003D4F11" w:rsidRPr="00992DD9">
        <w:rPr>
          <w:rFonts w:cstheme="majorHAnsi"/>
          <w:szCs w:val="22"/>
        </w:rPr>
        <w:t xml:space="preserve"> stakeholders mentioned efforts made to act upon lessons learn</w:t>
      </w:r>
      <w:r w:rsidR="005E247A">
        <w:rPr>
          <w:rFonts w:cstheme="majorHAnsi"/>
          <w:szCs w:val="22"/>
        </w:rPr>
        <w:t>ed from EITI reporting</w:t>
      </w:r>
      <w:r w:rsidR="003D4F11" w:rsidRPr="00992DD9">
        <w:rPr>
          <w:rFonts w:cstheme="majorHAnsi"/>
          <w:szCs w:val="22"/>
        </w:rPr>
        <w:t xml:space="preserve">, there is no evidence in the Annual Progress Report 2018 or other documents that can point to concrete steps that would have been taken to act upon these. Implementation of previous </w:t>
      </w:r>
      <w:r w:rsidR="005E247A">
        <w:rPr>
          <w:rFonts w:cstheme="majorHAnsi"/>
          <w:szCs w:val="22"/>
        </w:rPr>
        <w:t xml:space="preserve">EITI </w:t>
      </w:r>
      <w:r w:rsidR="003D4F11" w:rsidRPr="00992DD9">
        <w:rPr>
          <w:rFonts w:cstheme="majorHAnsi"/>
          <w:szCs w:val="22"/>
        </w:rPr>
        <w:t xml:space="preserve">recommendations is crucial for </w:t>
      </w:r>
      <w:r w:rsidR="005E247A">
        <w:rPr>
          <w:rFonts w:cstheme="majorHAnsi"/>
          <w:szCs w:val="22"/>
        </w:rPr>
        <w:t xml:space="preserve">the </w:t>
      </w:r>
      <w:r w:rsidR="003D4F11" w:rsidRPr="00992DD9">
        <w:rPr>
          <w:rFonts w:cstheme="majorHAnsi"/>
          <w:szCs w:val="22"/>
        </w:rPr>
        <w:t xml:space="preserve">EITI to </w:t>
      </w:r>
      <w:r w:rsidR="005E247A">
        <w:rPr>
          <w:rFonts w:cstheme="majorHAnsi"/>
          <w:szCs w:val="22"/>
        </w:rPr>
        <w:t xml:space="preserve">support progress towards </w:t>
      </w:r>
      <w:r w:rsidR="003D4F11" w:rsidRPr="00992DD9">
        <w:rPr>
          <w:rFonts w:cstheme="majorHAnsi"/>
          <w:szCs w:val="22"/>
        </w:rPr>
        <w:t>Honduras</w:t>
      </w:r>
      <w:r w:rsidR="005E247A">
        <w:rPr>
          <w:rFonts w:cstheme="majorHAnsi"/>
          <w:szCs w:val="22"/>
        </w:rPr>
        <w:t>’ national reform priorities for the extractive industries</w:t>
      </w:r>
      <w:r w:rsidR="003D4F11" w:rsidRPr="00992DD9">
        <w:rPr>
          <w:rFonts w:cstheme="majorHAnsi"/>
          <w:szCs w:val="22"/>
        </w:rPr>
        <w:t xml:space="preserve">. </w:t>
      </w:r>
    </w:p>
    <w:p w14:paraId="34851A12" w14:textId="6C383FC3" w:rsidR="00C21E37" w:rsidRDefault="003D4F11" w:rsidP="00247610">
      <w:pPr>
        <w:spacing w:before="120"/>
        <w:rPr>
          <w:rFonts w:cstheme="majorHAnsi"/>
          <w:szCs w:val="22"/>
        </w:rPr>
      </w:pPr>
      <w:r w:rsidRPr="00992DD9">
        <w:rPr>
          <w:rFonts w:cstheme="majorHAnsi"/>
          <w:szCs w:val="22"/>
        </w:rPr>
        <w:lastRenderedPageBreak/>
        <w:t xml:space="preserve">In accordance with Requirement 7.3, </w:t>
      </w:r>
      <w:r w:rsidR="00694B45">
        <w:rPr>
          <w:rFonts w:cstheme="majorHAnsi"/>
          <w:szCs w:val="22"/>
        </w:rPr>
        <w:t>Honduras</w:t>
      </w:r>
      <w:r w:rsidRPr="00992DD9">
        <w:rPr>
          <w:rFonts w:cstheme="majorHAnsi"/>
          <w:szCs w:val="22"/>
        </w:rPr>
        <w:t xml:space="preserve"> should take steps to </w:t>
      </w:r>
      <w:r w:rsidR="00C21E37">
        <w:rPr>
          <w:rFonts w:cstheme="majorHAnsi"/>
          <w:szCs w:val="22"/>
        </w:rPr>
        <w:t>discuss and</w:t>
      </w:r>
      <w:r w:rsidR="00610583">
        <w:rPr>
          <w:rFonts w:cstheme="majorHAnsi"/>
          <w:szCs w:val="22"/>
        </w:rPr>
        <w:t>, when considered pertinent,</w:t>
      </w:r>
      <w:r w:rsidR="00C21E37">
        <w:rPr>
          <w:rFonts w:cstheme="majorHAnsi"/>
          <w:szCs w:val="22"/>
        </w:rPr>
        <w:t xml:space="preserve"> </w:t>
      </w:r>
      <w:r w:rsidRPr="00992DD9">
        <w:rPr>
          <w:rFonts w:cstheme="majorHAnsi"/>
          <w:szCs w:val="22"/>
        </w:rPr>
        <w:t>act upon lessons learn</w:t>
      </w:r>
      <w:r w:rsidR="00694B45">
        <w:rPr>
          <w:rFonts w:cstheme="majorHAnsi"/>
          <w:szCs w:val="22"/>
        </w:rPr>
        <w:t>ed from EITI reporting</w:t>
      </w:r>
      <w:r w:rsidR="00C21E37">
        <w:rPr>
          <w:rFonts w:cstheme="majorHAnsi"/>
          <w:szCs w:val="22"/>
        </w:rPr>
        <w:t>. The MSG is also encouraged to develop</w:t>
      </w:r>
      <w:r w:rsidRPr="00992DD9">
        <w:rPr>
          <w:rFonts w:cstheme="majorHAnsi"/>
          <w:szCs w:val="22"/>
        </w:rPr>
        <w:t xml:space="preserve"> </w:t>
      </w:r>
      <w:r w:rsidR="00C21E37">
        <w:rPr>
          <w:rFonts w:cstheme="majorHAnsi"/>
          <w:szCs w:val="22"/>
        </w:rPr>
        <w:t xml:space="preserve">a systematic mechanism for following-up on the recommendations </w:t>
      </w:r>
      <w:r w:rsidRPr="00992DD9">
        <w:rPr>
          <w:rFonts w:cstheme="majorHAnsi"/>
          <w:szCs w:val="22"/>
        </w:rPr>
        <w:t>derived from previous reporting exercises</w:t>
      </w:r>
      <w:r w:rsidR="00C21E37">
        <w:rPr>
          <w:rFonts w:cstheme="majorHAnsi"/>
          <w:szCs w:val="22"/>
        </w:rPr>
        <w:t xml:space="preserve">, in order to ensure that their implementation </w:t>
      </w:r>
      <w:r w:rsidR="00610583">
        <w:rPr>
          <w:rFonts w:cstheme="majorHAnsi"/>
          <w:szCs w:val="22"/>
        </w:rPr>
        <w:t xml:space="preserve">is in line with the gaps identified and provides for ways to overcome them, </w:t>
      </w:r>
    </w:p>
    <w:p w14:paraId="216F948D" w14:textId="4BA4FD28" w:rsidR="004171F4" w:rsidRPr="00992DD9" w:rsidRDefault="004171F4" w:rsidP="00164BDC">
      <w:pPr>
        <w:pStyle w:val="Heading2"/>
        <w:numPr>
          <w:ilvl w:val="1"/>
          <w:numId w:val="43"/>
        </w:numPr>
      </w:pPr>
      <w:bookmarkStart w:id="38" w:name="_Toc33790309"/>
      <w:r w:rsidRPr="00992DD9">
        <w:t xml:space="preserve">Corrective action 12: </w:t>
      </w:r>
      <w:bookmarkStart w:id="39" w:name="_Hlk30506796"/>
      <w:r w:rsidR="003D4F11" w:rsidRPr="00992DD9">
        <w:t>Results and impact of EITI implementation</w:t>
      </w:r>
      <w:r w:rsidRPr="00992DD9">
        <w:t xml:space="preserve"> </w:t>
      </w:r>
      <w:bookmarkEnd w:id="39"/>
      <w:r w:rsidRPr="00992DD9">
        <w:t>(#</w:t>
      </w:r>
      <w:r w:rsidR="003D4F11" w:rsidRPr="00992DD9">
        <w:t>7.4</w:t>
      </w:r>
      <w:r w:rsidRPr="00992DD9">
        <w:t>)</w:t>
      </w:r>
      <w:bookmarkEnd w:id="38"/>
    </w:p>
    <w:p w14:paraId="50A2A297" w14:textId="10745093" w:rsidR="004171F4" w:rsidRPr="00992DD9" w:rsidRDefault="004171F4" w:rsidP="004171F4">
      <w:pPr>
        <w:shd w:val="clear" w:color="auto" w:fill="D9D9D9" w:themeFill="background1" w:themeFillShade="D9"/>
      </w:pPr>
      <w:r w:rsidRPr="00992DD9">
        <w:t>In accordance with</w:t>
      </w:r>
      <w:r w:rsidR="003D4F11" w:rsidRPr="00992DD9">
        <w:t xml:space="preserve"> </w:t>
      </w:r>
      <w:r w:rsidR="003D4F11" w:rsidRPr="00992DD9">
        <w:rPr>
          <w:rFonts w:cstheme="majorHAnsi"/>
          <w:szCs w:val="22"/>
        </w:rPr>
        <w:t>Requirement 7.4, and as suggested in recommendation 5 (Requirement 1.5), the MSG might wish to review the outcomes and impact of the EITI implementation with a view on informing the discussion and elaboration of the next work plan, including setting specific implementation objectives that reflect the current national priorities for the extractive industry.</w:t>
      </w:r>
    </w:p>
    <w:p w14:paraId="0A444BA2" w14:textId="77777777" w:rsidR="004171F4" w:rsidRPr="00992DD9" w:rsidRDefault="004171F4" w:rsidP="004171F4">
      <w:pPr>
        <w:pStyle w:val="Heading3"/>
      </w:pPr>
      <w:r w:rsidRPr="00992DD9">
        <w:t>Findings from the first Validation</w:t>
      </w:r>
    </w:p>
    <w:p w14:paraId="7E52106A" w14:textId="07D040D1" w:rsidR="003D4F11" w:rsidRPr="00992DD9" w:rsidRDefault="003D4F11" w:rsidP="003D4F11">
      <w:pPr>
        <w:spacing w:before="120"/>
        <w:rPr>
          <w:rFonts w:cstheme="majorHAnsi"/>
          <w:color w:val="000000" w:themeColor="text1"/>
          <w:szCs w:val="22"/>
          <w:lang w:eastAsia="x-none"/>
        </w:rPr>
      </w:pPr>
      <w:r w:rsidRPr="00992DD9">
        <w:rPr>
          <w:rFonts w:cstheme="majorHAnsi"/>
          <w:szCs w:val="22"/>
        </w:rPr>
        <w:t xml:space="preserve">The first Validation concluded that Honduras had made meaningful progress in meeting this requirement. </w:t>
      </w:r>
      <w:r w:rsidRPr="00992DD9">
        <w:rPr>
          <w:rFonts w:cstheme="majorHAnsi"/>
          <w:color w:val="000000" w:themeColor="text1"/>
          <w:szCs w:val="22"/>
          <w:lang w:eastAsia="x-none"/>
        </w:rPr>
        <w:t xml:space="preserve">The MSG had reviewed and discussed the outcomes and impact of the EITI implementation in preparing the Annual Progress </w:t>
      </w:r>
      <w:r w:rsidR="003730F2" w:rsidRPr="00992DD9">
        <w:rPr>
          <w:rFonts w:cstheme="majorHAnsi"/>
          <w:color w:val="000000" w:themeColor="text1"/>
          <w:szCs w:val="22"/>
          <w:lang w:eastAsia="x-none"/>
        </w:rPr>
        <w:t>Report</w:t>
      </w:r>
      <w:r w:rsidR="00F32D6C">
        <w:rPr>
          <w:rFonts w:cstheme="majorHAnsi"/>
          <w:color w:val="000000" w:themeColor="text1"/>
          <w:szCs w:val="22"/>
          <w:lang w:eastAsia="x-none"/>
        </w:rPr>
        <w:t>. Bearing in mind</w:t>
      </w:r>
      <w:r w:rsidRPr="00992DD9">
        <w:rPr>
          <w:rFonts w:cstheme="majorHAnsi"/>
          <w:color w:val="000000" w:themeColor="text1"/>
          <w:szCs w:val="22"/>
          <w:lang w:eastAsia="x-none"/>
        </w:rPr>
        <w:t xml:space="preserve"> the reduced resources available for EITI-Honduras, the International Secretariat found it understandable that this exercise was limited and did not </w:t>
      </w:r>
      <w:r w:rsidR="00F32D6C">
        <w:rPr>
          <w:rFonts w:cstheme="majorHAnsi"/>
          <w:color w:val="000000" w:themeColor="text1"/>
          <w:szCs w:val="22"/>
          <w:lang w:eastAsia="x-none"/>
        </w:rPr>
        <w:t>yield</w:t>
      </w:r>
      <w:r w:rsidRPr="00992DD9">
        <w:rPr>
          <w:rFonts w:cstheme="majorHAnsi"/>
          <w:color w:val="000000" w:themeColor="text1"/>
          <w:szCs w:val="22"/>
          <w:lang w:eastAsia="x-none"/>
        </w:rPr>
        <w:t xml:space="preserve"> a clear list of recommendations and actions for strengthening the impact of EITI implementation. While Honduras ha</w:t>
      </w:r>
      <w:r w:rsidR="00F32D6C">
        <w:rPr>
          <w:rFonts w:cstheme="majorHAnsi"/>
          <w:color w:val="000000" w:themeColor="text1"/>
          <w:szCs w:val="22"/>
          <w:lang w:eastAsia="x-none"/>
        </w:rPr>
        <w:t>d</w:t>
      </w:r>
      <w:r w:rsidRPr="00992DD9">
        <w:rPr>
          <w:rFonts w:cstheme="majorHAnsi"/>
          <w:color w:val="000000" w:themeColor="text1"/>
          <w:szCs w:val="22"/>
          <w:lang w:eastAsia="x-none"/>
        </w:rPr>
        <w:t xml:space="preserve"> addressed the </w:t>
      </w:r>
      <w:r w:rsidR="007349A6">
        <w:rPr>
          <w:rFonts w:cstheme="majorHAnsi"/>
          <w:color w:val="000000" w:themeColor="text1"/>
          <w:szCs w:val="22"/>
          <w:lang w:eastAsia="x-none"/>
        </w:rPr>
        <w:t>elements</w:t>
      </w:r>
      <w:r w:rsidRPr="00992DD9">
        <w:rPr>
          <w:rFonts w:cstheme="majorHAnsi"/>
          <w:color w:val="000000" w:themeColor="text1"/>
          <w:szCs w:val="22"/>
          <w:lang w:eastAsia="x-none"/>
        </w:rPr>
        <w:t xml:space="preserve"> listed in this requirement, </w:t>
      </w:r>
      <w:r w:rsidR="003730F2" w:rsidRPr="00992DD9">
        <w:rPr>
          <w:rFonts w:cstheme="majorHAnsi"/>
          <w:color w:val="000000" w:themeColor="text1"/>
          <w:szCs w:val="22"/>
          <w:lang w:eastAsia="x-none"/>
        </w:rPr>
        <w:t xml:space="preserve">it </w:t>
      </w:r>
      <w:r w:rsidR="007349A6">
        <w:rPr>
          <w:rFonts w:cstheme="majorHAnsi"/>
          <w:color w:val="000000" w:themeColor="text1"/>
          <w:szCs w:val="22"/>
          <w:lang w:eastAsia="x-none"/>
        </w:rPr>
        <w:t>fell</w:t>
      </w:r>
      <w:r w:rsidR="003730F2" w:rsidRPr="00992DD9">
        <w:rPr>
          <w:rFonts w:cstheme="majorHAnsi"/>
          <w:color w:val="000000" w:themeColor="text1"/>
          <w:szCs w:val="22"/>
          <w:lang w:eastAsia="x-none"/>
        </w:rPr>
        <w:t xml:space="preserve"> short in completely fulfilling the wider objective of th</w:t>
      </w:r>
      <w:r w:rsidR="007349A6">
        <w:rPr>
          <w:rFonts w:cstheme="majorHAnsi"/>
          <w:color w:val="000000" w:themeColor="text1"/>
          <w:szCs w:val="22"/>
          <w:lang w:eastAsia="x-none"/>
        </w:rPr>
        <w:t>e</w:t>
      </w:r>
      <w:r w:rsidR="003730F2" w:rsidRPr="00992DD9">
        <w:rPr>
          <w:rFonts w:cstheme="majorHAnsi"/>
          <w:color w:val="000000" w:themeColor="text1"/>
          <w:szCs w:val="22"/>
          <w:lang w:eastAsia="x-none"/>
        </w:rPr>
        <w:t xml:space="preserve"> requirement. </w:t>
      </w:r>
      <w:r w:rsidRPr="00992DD9">
        <w:rPr>
          <w:rFonts w:cstheme="majorHAnsi"/>
          <w:szCs w:val="22"/>
          <w:lang w:eastAsia="x-none"/>
        </w:rPr>
        <w:t xml:space="preserve">The </w:t>
      </w:r>
      <w:r w:rsidR="003730F2" w:rsidRPr="00992DD9">
        <w:rPr>
          <w:rFonts w:cstheme="majorHAnsi"/>
          <w:szCs w:val="22"/>
          <w:lang w:eastAsia="x-none"/>
        </w:rPr>
        <w:t xml:space="preserve">International Secretariat concluded that the </w:t>
      </w:r>
      <w:r w:rsidRPr="00992DD9">
        <w:rPr>
          <w:rFonts w:cstheme="majorHAnsi"/>
          <w:szCs w:val="22"/>
          <w:lang w:eastAsia="x-none"/>
        </w:rPr>
        <w:t>MSG should review the outcomes and impact of EITI implementation ahead of agreeing a new work plan</w:t>
      </w:r>
      <w:r w:rsidR="003730F2" w:rsidRPr="00992DD9">
        <w:rPr>
          <w:rFonts w:cstheme="majorHAnsi"/>
          <w:szCs w:val="22"/>
          <w:lang w:eastAsia="x-none"/>
        </w:rPr>
        <w:t>, and undertake</w:t>
      </w:r>
      <w:r w:rsidRPr="00992DD9">
        <w:rPr>
          <w:rFonts w:cstheme="majorHAnsi"/>
          <w:szCs w:val="22"/>
          <w:lang w:eastAsia="x-none"/>
        </w:rPr>
        <w:t xml:space="preserve">, in consultation with all constituencies, an impact assessment with </w:t>
      </w:r>
      <w:r w:rsidR="003730F2" w:rsidRPr="00992DD9">
        <w:rPr>
          <w:rFonts w:cstheme="majorHAnsi"/>
          <w:szCs w:val="22"/>
          <w:lang w:eastAsia="x-none"/>
        </w:rPr>
        <w:t>the intention of</w:t>
      </w:r>
      <w:r w:rsidRPr="00992DD9">
        <w:rPr>
          <w:rFonts w:cstheme="majorHAnsi"/>
          <w:szCs w:val="22"/>
          <w:lang w:eastAsia="x-none"/>
        </w:rPr>
        <w:t xml:space="preserve"> identifying opportunities to increase impact. The MSG </w:t>
      </w:r>
      <w:r w:rsidR="003730F2" w:rsidRPr="00992DD9">
        <w:rPr>
          <w:rFonts w:cstheme="majorHAnsi"/>
          <w:szCs w:val="22"/>
          <w:lang w:eastAsia="x-none"/>
        </w:rPr>
        <w:t>was</w:t>
      </w:r>
      <w:r w:rsidRPr="00992DD9">
        <w:rPr>
          <w:rFonts w:cstheme="majorHAnsi"/>
          <w:szCs w:val="22"/>
          <w:lang w:eastAsia="x-none"/>
        </w:rPr>
        <w:t xml:space="preserve"> encouraged to explore options for extending EITI implementation</w:t>
      </w:r>
      <w:r w:rsidR="003730F2" w:rsidRPr="00992DD9">
        <w:rPr>
          <w:rFonts w:cstheme="majorHAnsi"/>
          <w:szCs w:val="22"/>
          <w:lang w:eastAsia="x-none"/>
        </w:rPr>
        <w:t>, in order</w:t>
      </w:r>
      <w:r w:rsidRPr="00992DD9">
        <w:rPr>
          <w:rFonts w:cstheme="majorHAnsi"/>
          <w:szCs w:val="22"/>
          <w:lang w:eastAsia="x-none"/>
        </w:rPr>
        <w:t xml:space="preserve"> to address issues that </w:t>
      </w:r>
      <w:r w:rsidR="003730F2" w:rsidRPr="00992DD9">
        <w:rPr>
          <w:rFonts w:cstheme="majorHAnsi"/>
          <w:szCs w:val="22"/>
          <w:lang w:eastAsia="x-none"/>
        </w:rPr>
        <w:t xml:space="preserve">could </w:t>
      </w:r>
      <w:r w:rsidRPr="00992DD9">
        <w:rPr>
          <w:rFonts w:cstheme="majorHAnsi"/>
          <w:szCs w:val="22"/>
          <w:lang w:eastAsia="x-none"/>
        </w:rPr>
        <w:t>contribute with Honduras’s modernization efforts.</w:t>
      </w:r>
      <w:r w:rsidR="00273322">
        <w:rPr>
          <w:rFonts w:cstheme="majorHAnsi"/>
          <w:szCs w:val="22"/>
          <w:lang w:eastAsia="x-none"/>
        </w:rPr>
        <w:t xml:space="preserve"> </w:t>
      </w:r>
      <w:r w:rsidRPr="00992DD9">
        <w:rPr>
          <w:rFonts w:cstheme="majorHAnsi"/>
          <w:color w:val="000000" w:themeColor="text1"/>
          <w:szCs w:val="22"/>
          <w:lang w:eastAsia="x-none"/>
        </w:rPr>
        <w:t xml:space="preserve"> </w:t>
      </w:r>
    </w:p>
    <w:p w14:paraId="638869DC" w14:textId="77777777" w:rsidR="004171F4" w:rsidRPr="00992DD9" w:rsidRDefault="004171F4" w:rsidP="004171F4">
      <w:pPr>
        <w:pStyle w:val="Heading3"/>
      </w:pPr>
      <w:r w:rsidRPr="00992DD9">
        <w:t>Progress since Validation</w:t>
      </w:r>
    </w:p>
    <w:p w14:paraId="76B9F0D2" w14:textId="14F7CA15" w:rsidR="007B2D50" w:rsidRPr="00992DD9" w:rsidRDefault="007B2D50" w:rsidP="007B2D50">
      <w:pPr>
        <w:spacing w:before="120"/>
        <w:rPr>
          <w:rFonts w:cstheme="majorHAnsi"/>
          <w:szCs w:val="22"/>
          <w:lang w:eastAsia="x-none"/>
        </w:rPr>
      </w:pPr>
      <w:r w:rsidRPr="00992DD9">
        <w:rPr>
          <w:rFonts w:cstheme="majorHAnsi"/>
          <w:szCs w:val="22"/>
        </w:rPr>
        <w:t xml:space="preserve">The MSG </w:t>
      </w:r>
      <w:r w:rsidR="00A94074">
        <w:rPr>
          <w:rFonts w:cstheme="majorHAnsi"/>
          <w:szCs w:val="22"/>
        </w:rPr>
        <w:t xml:space="preserve">published </w:t>
      </w:r>
      <w:r w:rsidRPr="00992DD9">
        <w:rPr>
          <w:rFonts w:cstheme="majorHAnsi"/>
          <w:szCs w:val="22"/>
        </w:rPr>
        <w:t xml:space="preserve">the </w:t>
      </w:r>
      <w:r w:rsidR="009A2BE9">
        <w:rPr>
          <w:rFonts w:cstheme="majorHAnsi"/>
          <w:szCs w:val="22"/>
        </w:rPr>
        <w:t xml:space="preserve">2018 </w:t>
      </w:r>
      <w:r w:rsidRPr="00992DD9">
        <w:rPr>
          <w:rFonts w:cstheme="majorHAnsi"/>
          <w:color w:val="000000" w:themeColor="text1"/>
          <w:szCs w:val="22"/>
          <w:lang w:eastAsia="x-none"/>
        </w:rPr>
        <w:t>Annual Progress Report</w:t>
      </w:r>
      <w:r w:rsidRPr="00992DD9">
        <w:rPr>
          <w:rFonts w:cstheme="majorHAnsi"/>
          <w:szCs w:val="22"/>
        </w:rPr>
        <w:t xml:space="preserve"> </w:t>
      </w:r>
      <w:r w:rsidR="002F6295">
        <w:rPr>
          <w:rFonts w:cstheme="majorHAnsi"/>
          <w:szCs w:val="22"/>
        </w:rPr>
        <w:t xml:space="preserve">(APR) </w:t>
      </w:r>
      <w:r w:rsidRPr="00992DD9">
        <w:rPr>
          <w:rFonts w:cstheme="majorHAnsi"/>
          <w:szCs w:val="22"/>
        </w:rPr>
        <w:t xml:space="preserve">on 24 April 2019. </w:t>
      </w:r>
      <w:r w:rsidRPr="00992DD9">
        <w:rPr>
          <w:rFonts w:cstheme="majorHAnsi"/>
          <w:szCs w:val="22"/>
          <w:lang w:eastAsia="x-none"/>
        </w:rPr>
        <w:t>Besides this, there are no other references of the MSG reviewing outcomes and impact of EITI implementation on natural resource governance. The APR does not address in detail the recommendations from previous reporting, and there is no evidence of stakeholders effectively participating in the production of this document.</w:t>
      </w:r>
    </w:p>
    <w:p w14:paraId="58FC72A3" w14:textId="01105077" w:rsidR="007B2D50" w:rsidRPr="00992DD9" w:rsidRDefault="00B22025" w:rsidP="007B2D50">
      <w:pPr>
        <w:spacing w:before="120" w:line="276" w:lineRule="auto"/>
        <w:rPr>
          <w:szCs w:val="22"/>
        </w:rPr>
      </w:pPr>
      <w:r>
        <w:rPr>
          <w:szCs w:val="22"/>
        </w:rPr>
        <w:t>C</w:t>
      </w:r>
      <w:r w:rsidR="007B2D50" w:rsidRPr="00992DD9">
        <w:rPr>
          <w:szCs w:val="22"/>
        </w:rPr>
        <w:t>onsultation with stakeholders confirmed the lack of a systematised effort</w:t>
      </w:r>
      <w:r w:rsidR="00C91465">
        <w:rPr>
          <w:szCs w:val="22"/>
        </w:rPr>
        <w:t>s</w:t>
      </w:r>
      <w:r w:rsidR="007B2D50" w:rsidRPr="00992DD9">
        <w:rPr>
          <w:szCs w:val="22"/>
        </w:rPr>
        <w:t xml:space="preserve"> directed at reviewing outcomes and impact of the EITI. Some stakeholders mentioned that the </w:t>
      </w:r>
      <w:r>
        <w:rPr>
          <w:szCs w:val="22"/>
        </w:rPr>
        <w:t xml:space="preserve">2018 </w:t>
      </w:r>
      <w:r w:rsidR="007B2D50" w:rsidRPr="00992DD9">
        <w:rPr>
          <w:szCs w:val="22"/>
        </w:rPr>
        <w:t>APR was reviewed as a draft document circulated via email but signalled that there w</w:t>
      </w:r>
      <w:r w:rsidR="00C90A25">
        <w:rPr>
          <w:szCs w:val="22"/>
        </w:rPr>
        <w:t>ere</w:t>
      </w:r>
      <w:r w:rsidR="007B2D50" w:rsidRPr="00992DD9">
        <w:rPr>
          <w:szCs w:val="22"/>
        </w:rPr>
        <w:t xml:space="preserve"> no discussions </w:t>
      </w:r>
      <w:r w:rsidR="00B53CB0">
        <w:rPr>
          <w:szCs w:val="22"/>
        </w:rPr>
        <w:t xml:space="preserve">on the draft at any of </w:t>
      </w:r>
      <w:r w:rsidR="007B2D50" w:rsidRPr="00992DD9">
        <w:rPr>
          <w:szCs w:val="22"/>
        </w:rPr>
        <w:t xml:space="preserve">the MSG’s meetings. </w:t>
      </w:r>
    </w:p>
    <w:p w14:paraId="7D6B465E" w14:textId="77777777" w:rsidR="004171F4" w:rsidRPr="00992DD9" w:rsidRDefault="004171F4" w:rsidP="004171F4">
      <w:pPr>
        <w:pStyle w:val="Heading3"/>
      </w:pPr>
      <w:r w:rsidRPr="00992DD9">
        <w:t>Secretariat’s Assessment</w:t>
      </w:r>
    </w:p>
    <w:p w14:paraId="11033019" w14:textId="11D62E67" w:rsidR="00870B72" w:rsidRPr="00992DD9" w:rsidRDefault="004171F4" w:rsidP="001F1C0D">
      <w:pPr>
        <w:spacing w:before="100" w:beforeAutospacing="1" w:after="100" w:afterAutospacing="1"/>
        <w:rPr>
          <w:rFonts w:cstheme="majorHAnsi"/>
          <w:szCs w:val="22"/>
        </w:rPr>
      </w:pPr>
      <w:r w:rsidRPr="00992DD9">
        <w:rPr>
          <w:rFonts w:cstheme="majorHAnsi"/>
          <w:szCs w:val="22"/>
          <w:u w:val="single"/>
        </w:rPr>
        <w:t>The International Secretariat</w:t>
      </w:r>
      <w:r w:rsidR="00FA1ADF">
        <w:rPr>
          <w:rFonts w:cstheme="majorHAnsi"/>
          <w:szCs w:val="22"/>
          <w:u w:val="single"/>
        </w:rPr>
        <w:t>’s preliminary</w:t>
      </w:r>
      <w:r w:rsidRPr="00992DD9">
        <w:rPr>
          <w:rFonts w:cstheme="majorHAnsi"/>
          <w:szCs w:val="22"/>
          <w:u w:val="single"/>
        </w:rPr>
        <w:t xml:space="preserve"> assessment is that Honduras has </w:t>
      </w:r>
      <w:r w:rsidR="00C91465" w:rsidRPr="00992DD9">
        <w:rPr>
          <w:rFonts w:cstheme="majorHAnsi"/>
          <w:szCs w:val="22"/>
          <w:u w:val="single"/>
        </w:rPr>
        <w:t xml:space="preserve">not addressed </w:t>
      </w:r>
      <w:r w:rsidR="00C91465">
        <w:rPr>
          <w:rFonts w:cstheme="majorHAnsi"/>
          <w:szCs w:val="22"/>
          <w:u w:val="single"/>
        </w:rPr>
        <w:t xml:space="preserve">the </w:t>
      </w:r>
      <w:r w:rsidR="00C91465" w:rsidRPr="00992DD9">
        <w:rPr>
          <w:rFonts w:cstheme="majorHAnsi"/>
          <w:szCs w:val="22"/>
          <w:u w:val="single"/>
        </w:rPr>
        <w:t xml:space="preserve">corrective action </w:t>
      </w:r>
      <w:r w:rsidR="00C91465">
        <w:rPr>
          <w:rFonts w:cstheme="majorHAnsi"/>
          <w:szCs w:val="22"/>
          <w:u w:val="single"/>
        </w:rPr>
        <w:t>on follow-up on EITI recommendations and has</w:t>
      </w:r>
      <w:r w:rsidR="00C91465" w:rsidRPr="00992DD9">
        <w:rPr>
          <w:rFonts w:cstheme="majorHAnsi"/>
          <w:szCs w:val="22"/>
          <w:u w:val="single"/>
        </w:rPr>
        <w:t xml:space="preserve"> made </w:t>
      </w:r>
      <w:r w:rsidR="00C91465">
        <w:rPr>
          <w:rFonts w:cstheme="majorHAnsi"/>
          <w:szCs w:val="22"/>
          <w:u w:val="single"/>
        </w:rPr>
        <w:t>meaningful</w:t>
      </w:r>
      <w:r w:rsidR="00C91465" w:rsidRPr="00992DD9">
        <w:rPr>
          <w:rFonts w:cstheme="majorHAnsi"/>
          <w:szCs w:val="22"/>
          <w:u w:val="single"/>
        </w:rPr>
        <w:t xml:space="preserve"> progress</w:t>
      </w:r>
      <w:r w:rsidR="00C91465">
        <w:rPr>
          <w:rFonts w:cstheme="majorHAnsi"/>
          <w:szCs w:val="22"/>
          <w:u w:val="single"/>
        </w:rPr>
        <w:t xml:space="preserve"> without improvements</w:t>
      </w:r>
      <w:r w:rsidR="00C91465" w:rsidRPr="00992DD9">
        <w:rPr>
          <w:rFonts w:cstheme="majorHAnsi"/>
          <w:szCs w:val="22"/>
          <w:u w:val="single"/>
        </w:rPr>
        <w:t xml:space="preserve"> towards meeting Requirement 7.</w:t>
      </w:r>
      <w:r w:rsidR="00C91465">
        <w:rPr>
          <w:rFonts w:cstheme="majorHAnsi"/>
          <w:szCs w:val="22"/>
          <w:u w:val="single"/>
        </w:rPr>
        <w:t xml:space="preserve">4 </w:t>
      </w:r>
      <w:r w:rsidR="00870B72" w:rsidRPr="00992DD9">
        <w:rPr>
          <w:rFonts w:cstheme="majorHAnsi"/>
          <w:szCs w:val="22"/>
          <w:lang w:eastAsia="x-none"/>
        </w:rPr>
        <w:t xml:space="preserve">The first </w:t>
      </w:r>
      <w:r w:rsidR="003B6B98">
        <w:rPr>
          <w:rFonts w:cstheme="majorHAnsi"/>
          <w:szCs w:val="22"/>
          <w:lang w:eastAsia="x-none"/>
        </w:rPr>
        <w:t>V</w:t>
      </w:r>
      <w:r w:rsidR="00870B72" w:rsidRPr="00992DD9">
        <w:rPr>
          <w:rFonts w:cstheme="majorHAnsi"/>
          <w:szCs w:val="22"/>
          <w:lang w:eastAsia="x-none"/>
        </w:rPr>
        <w:t xml:space="preserve">alidation noted that the MSG made some efforts in reviewing the outcomes and impact of EITI implementation. </w:t>
      </w:r>
      <w:r w:rsidR="00870B72" w:rsidRPr="00992DD9">
        <w:rPr>
          <w:rFonts w:cstheme="majorHAnsi"/>
          <w:szCs w:val="22"/>
        </w:rPr>
        <w:t xml:space="preserve">However, since then there </w:t>
      </w:r>
      <w:r w:rsidR="00376F8A">
        <w:rPr>
          <w:rFonts w:cstheme="majorHAnsi"/>
          <w:szCs w:val="22"/>
        </w:rPr>
        <w:t>has been</w:t>
      </w:r>
      <w:r w:rsidR="00376F8A" w:rsidRPr="00992DD9">
        <w:rPr>
          <w:rFonts w:cstheme="majorHAnsi"/>
          <w:szCs w:val="22"/>
        </w:rPr>
        <w:t xml:space="preserve"> </w:t>
      </w:r>
      <w:r w:rsidR="00870B72" w:rsidRPr="00992DD9">
        <w:rPr>
          <w:rFonts w:cstheme="majorHAnsi"/>
          <w:szCs w:val="22"/>
        </w:rPr>
        <w:t xml:space="preserve">no evidence that such efforts were undertaken. </w:t>
      </w:r>
      <w:r w:rsidR="007B2D50" w:rsidRPr="00992DD9">
        <w:rPr>
          <w:rFonts w:cstheme="majorHAnsi"/>
          <w:szCs w:val="22"/>
        </w:rPr>
        <w:t>The 201</w:t>
      </w:r>
      <w:r w:rsidR="00870B72" w:rsidRPr="00992DD9">
        <w:rPr>
          <w:rFonts w:cstheme="majorHAnsi"/>
          <w:szCs w:val="22"/>
        </w:rPr>
        <w:t>8</w:t>
      </w:r>
      <w:r w:rsidR="007B2D50" w:rsidRPr="00992DD9">
        <w:rPr>
          <w:rFonts w:cstheme="majorHAnsi"/>
          <w:szCs w:val="22"/>
        </w:rPr>
        <w:t xml:space="preserve"> </w:t>
      </w:r>
      <w:r w:rsidR="00870B72" w:rsidRPr="00992DD9">
        <w:rPr>
          <w:rFonts w:cstheme="majorHAnsi"/>
          <w:szCs w:val="22"/>
        </w:rPr>
        <w:t>APR</w:t>
      </w:r>
      <w:r w:rsidR="007B2D50" w:rsidRPr="00992DD9">
        <w:rPr>
          <w:rFonts w:cstheme="majorHAnsi"/>
          <w:szCs w:val="22"/>
        </w:rPr>
        <w:t xml:space="preserve"> focused more on activities than on impact.</w:t>
      </w:r>
      <w:r w:rsidR="00FB770C" w:rsidRPr="00992DD9">
        <w:rPr>
          <w:rFonts w:cstheme="majorHAnsi"/>
          <w:szCs w:val="22"/>
        </w:rPr>
        <w:t xml:space="preserve"> </w:t>
      </w:r>
      <w:r w:rsidR="00870B72" w:rsidRPr="00992DD9">
        <w:rPr>
          <w:rFonts w:cstheme="majorHAnsi"/>
          <w:szCs w:val="22"/>
        </w:rPr>
        <w:t>The</w:t>
      </w:r>
      <w:r w:rsidR="007B2D50" w:rsidRPr="00992DD9">
        <w:rPr>
          <w:rFonts w:cstheme="majorHAnsi"/>
          <w:szCs w:val="22"/>
        </w:rPr>
        <w:t xml:space="preserve"> MSG</w:t>
      </w:r>
      <w:r w:rsidR="00870B72" w:rsidRPr="00992DD9">
        <w:rPr>
          <w:rFonts w:cstheme="majorHAnsi"/>
          <w:szCs w:val="22"/>
        </w:rPr>
        <w:t xml:space="preserve"> </w:t>
      </w:r>
      <w:r w:rsidR="001F1C0D">
        <w:rPr>
          <w:rFonts w:cstheme="majorHAnsi"/>
          <w:szCs w:val="22"/>
        </w:rPr>
        <w:t xml:space="preserve">does </w:t>
      </w:r>
      <w:r w:rsidR="00870B72" w:rsidRPr="00992DD9">
        <w:rPr>
          <w:rFonts w:cstheme="majorHAnsi"/>
          <w:szCs w:val="22"/>
        </w:rPr>
        <w:t>not</w:t>
      </w:r>
      <w:r w:rsidR="007B2D50" w:rsidRPr="00992DD9">
        <w:rPr>
          <w:rFonts w:cstheme="majorHAnsi"/>
          <w:szCs w:val="22"/>
        </w:rPr>
        <w:t xml:space="preserve"> </w:t>
      </w:r>
      <w:r w:rsidR="001F1C0D">
        <w:rPr>
          <w:rFonts w:cstheme="majorHAnsi"/>
          <w:szCs w:val="22"/>
        </w:rPr>
        <w:t xml:space="preserve">seem to have </w:t>
      </w:r>
      <w:r w:rsidR="007B2D50" w:rsidRPr="00992DD9">
        <w:rPr>
          <w:rFonts w:cstheme="majorHAnsi"/>
          <w:szCs w:val="22"/>
        </w:rPr>
        <w:t>developed a</w:t>
      </w:r>
      <w:r w:rsidR="00870B72" w:rsidRPr="00992DD9">
        <w:rPr>
          <w:rFonts w:cstheme="majorHAnsi"/>
          <w:szCs w:val="22"/>
        </w:rPr>
        <w:t xml:space="preserve">ny systematic approach for reviewing </w:t>
      </w:r>
      <w:r w:rsidR="00870B72" w:rsidRPr="00992DD9">
        <w:rPr>
          <w:rFonts w:cstheme="majorHAnsi"/>
          <w:szCs w:val="22"/>
        </w:rPr>
        <w:lastRenderedPageBreak/>
        <w:t xml:space="preserve">outcomes and impact, and there has not been any specific consultation or discussion on </w:t>
      </w:r>
      <w:r w:rsidR="00D54EF1">
        <w:rPr>
          <w:rFonts w:cstheme="majorHAnsi"/>
          <w:szCs w:val="22"/>
        </w:rPr>
        <w:t>the development of the APR</w:t>
      </w:r>
      <w:r w:rsidR="00D54EF1" w:rsidRPr="00992DD9">
        <w:rPr>
          <w:rFonts w:cstheme="majorHAnsi"/>
          <w:szCs w:val="22"/>
        </w:rPr>
        <w:t xml:space="preserve"> </w:t>
      </w:r>
      <w:r w:rsidR="00D54EF1">
        <w:rPr>
          <w:rFonts w:cstheme="majorHAnsi"/>
          <w:szCs w:val="22"/>
        </w:rPr>
        <w:t>with</w:t>
      </w:r>
      <w:r w:rsidR="00870B72" w:rsidRPr="00992DD9">
        <w:rPr>
          <w:rFonts w:cstheme="majorHAnsi"/>
          <w:szCs w:val="22"/>
        </w:rPr>
        <w:t xml:space="preserve">in the MSG. </w:t>
      </w:r>
    </w:p>
    <w:p w14:paraId="26910CAF" w14:textId="03EB025F" w:rsidR="00FB770C" w:rsidRDefault="00FB770C" w:rsidP="009421A4">
      <w:pPr>
        <w:spacing w:before="100" w:beforeAutospacing="1" w:after="100" w:afterAutospacing="1"/>
        <w:rPr>
          <w:rFonts w:cstheme="majorHAnsi"/>
          <w:szCs w:val="22"/>
        </w:rPr>
      </w:pPr>
      <w:r w:rsidRPr="00992DD9">
        <w:rPr>
          <w:rFonts w:cstheme="majorHAnsi"/>
          <w:szCs w:val="22"/>
        </w:rPr>
        <w:t xml:space="preserve">In accordance with Requirement 7.4, </w:t>
      </w:r>
      <w:r w:rsidR="000C647A">
        <w:rPr>
          <w:rFonts w:cstheme="majorHAnsi"/>
          <w:szCs w:val="22"/>
        </w:rPr>
        <w:t>Honduras</w:t>
      </w:r>
      <w:r w:rsidRPr="00992DD9">
        <w:rPr>
          <w:rFonts w:cstheme="majorHAnsi"/>
          <w:szCs w:val="22"/>
        </w:rPr>
        <w:t xml:space="preserve"> should review the outcomes and impact of EITI implementation on natural resources governance and document it through means agreed by the multi-stakeholder group, such as the </w:t>
      </w:r>
      <w:r w:rsidR="00882D60">
        <w:rPr>
          <w:rFonts w:cstheme="majorHAnsi"/>
          <w:szCs w:val="22"/>
        </w:rPr>
        <w:t xml:space="preserve">annual progress report </w:t>
      </w:r>
      <w:r w:rsidR="000C647A">
        <w:rPr>
          <w:rFonts w:cstheme="majorHAnsi"/>
          <w:szCs w:val="22"/>
        </w:rPr>
        <w:t>or other EITI documents</w:t>
      </w:r>
      <w:r w:rsidRPr="00992DD9">
        <w:rPr>
          <w:rFonts w:cstheme="majorHAnsi"/>
          <w:szCs w:val="22"/>
        </w:rPr>
        <w:t xml:space="preserve">. This documentation of impact and outcomes should include </w:t>
      </w:r>
      <w:r w:rsidR="007761CA">
        <w:rPr>
          <w:rFonts w:cstheme="majorHAnsi"/>
          <w:szCs w:val="22"/>
        </w:rPr>
        <w:t xml:space="preserve">efforts to enhance </w:t>
      </w:r>
      <w:r w:rsidRPr="00992DD9">
        <w:rPr>
          <w:rFonts w:cstheme="majorHAnsi"/>
          <w:szCs w:val="22"/>
        </w:rPr>
        <w:t xml:space="preserve">the </w:t>
      </w:r>
      <w:r w:rsidR="007761CA">
        <w:rPr>
          <w:rFonts w:cstheme="majorHAnsi"/>
          <w:szCs w:val="22"/>
        </w:rPr>
        <w:t xml:space="preserve">impact of </w:t>
      </w:r>
      <w:r w:rsidRPr="00992DD9">
        <w:rPr>
          <w:rFonts w:cstheme="majorHAnsi"/>
          <w:szCs w:val="22"/>
        </w:rPr>
        <w:t>EITI implementation.</w:t>
      </w:r>
    </w:p>
    <w:p w14:paraId="69C69801" w14:textId="77777777" w:rsidR="005F5A9B" w:rsidRPr="00992DD9" w:rsidRDefault="005F5A9B" w:rsidP="009421A4">
      <w:pPr>
        <w:spacing w:before="100" w:beforeAutospacing="1" w:after="100" w:afterAutospacing="1"/>
        <w:rPr>
          <w:rFonts w:cstheme="majorHAnsi"/>
          <w:szCs w:val="22"/>
        </w:rPr>
      </w:pPr>
    </w:p>
    <w:p w14:paraId="203B89B4" w14:textId="25DB0215" w:rsidR="00A95B1F" w:rsidRPr="00992DD9" w:rsidRDefault="00F279B5" w:rsidP="00B62345">
      <w:pPr>
        <w:pStyle w:val="Heading1"/>
        <w:rPr>
          <w:rFonts w:ascii="Franklin Gothic Book" w:hAnsi="Franklin Gothic Book"/>
        </w:rPr>
      </w:pPr>
      <w:bookmarkStart w:id="40" w:name="_Toc33790310"/>
      <w:bookmarkEnd w:id="11"/>
      <w:r w:rsidRPr="00992DD9">
        <w:rPr>
          <w:rFonts w:ascii="Franklin Gothic Book" w:hAnsi="Franklin Gothic Book"/>
        </w:rPr>
        <w:t>R</w:t>
      </w:r>
      <w:r w:rsidR="00366BC8" w:rsidRPr="00992DD9">
        <w:rPr>
          <w:rFonts w:ascii="Franklin Gothic Book" w:hAnsi="Franklin Gothic Book"/>
        </w:rPr>
        <w:t>equirements assessed as satisfactory in 1</w:t>
      </w:r>
      <w:r w:rsidR="00366BC8" w:rsidRPr="00992DD9">
        <w:rPr>
          <w:rFonts w:ascii="Franklin Gothic Book" w:hAnsi="Franklin Gothic Book"/>
          <w:vertAlign w:val="superscript"/>
        </w:rPr>
        <w:t>st</w:t>
      </w:r>
      <w:r w:rsidR="00EE5F75" w:rsidRPr="00992DD9">
        <w:rPr>
          <w:rFonts w:ascii="Franklin Gothic Book" w:hAnsi="Franklin Gothic Book"/>
        </w:rPr>
        <w:t xml:space="preserve"> </w:t>
      </w:r>
      <w:r w:rsidR="00366BC8" w:rsidRPr="00992DD9">
        <w:rPr>
          <w:rFonts w:ascii="Franklin Gothic Book" w:hAnsi="Franklin Gothic Book"/>
        </w:rPr>
        <w:t>Validation</w:t>
      </w:r>
      <w:bookmarkEnd w:id="40"/>
    </w:p>
    <w:p w14:paraId="06C5B071" w14:textId="19826B2F" w:rsidR="0009065C" w:rsidRDefault="0009065C" w:rsidP="00A95B1F">
      <w:r w:rsidRPr="00992DD9">
        <w:t xml:space="preserve">In the course of undertaking this assessment, the International Secretariat has also considered whether there is a need to review additional requirements, i.e. those assessed as “satisfactory progress” </w:t>
      </w:r>
      <w:r w:rsidR="00EE5F75" w:rsidRPr="00992DD9">
        <w:t xml:space="preserve">or “beyond” </w:t>
      </w:r>
      <w:r w:rsidRPr="00992DD9">
        <w:t xml:space="preserve">in the first Validation. In particular, the Secretariat reviewed possible back-sliding </w:t>
      </w:r>
      <w:r w:rsidR="00FA1ADF">
        <w:t>on</w:t>
      </w:r>
      <w:r w:rsidRPr="00992DD9">
        <w:t xml:space="preserve"> Requirement </w:t>
      </w:r>
      <w:r w:rsidR="00B117C7" w:rsidRPr="00992DD9">
        <w:t>1.4</w:t>
      </w:r>
      <w:r w:rsidR="00F92DFB">
        <w:t xml:space="preserve"> on</w:t>
      </w:r>
      <w:r w:rsidR="001334CF" w:rsidRPr="00992DD9">
        <w:t xml:space="preserve"> MSG oversight</w:t>
      </w:r>
      <w:r w:rsidRPr="00992DD9">
        <w:t xml:space="preserve">. </w:t>
      </w:r>
      <w:bookmarkStart w:id="41" w:name="_Hlk35882628"/>
      <w:bookmarkStart w:id="42" w:name="_GoBack"/>
      <w:r w:rsidRPr="00992DD9">
        <w:t xml:space="preserve">The </w:t>
      </w:r>
      <w:r w:rsidR="007A43C9">
        <w:t xml:space="preserve">International </w:t>
      </w:r>
      <w:r w:rsidRPr="00992DD9">
        <w:t xml:space="preserve">Secretariat’s view is that there is </w:t>
      </w:r>
      <w:r w:rsidR="007F6BD7">
        <w:t xml:space="preserve">not </w:t>
      </w:r>
      <w:proofErr w:type="gramStart"/>
      <w:r w:rsidR="007F6BD7">
        <w:t>sufficient</w:t>
      </w:r>
      <w:proofErr w:type="gramEnd"/>
      <w:r w:rsidR="007F6BD7">
        <w:t xml:space="preserve"> </w:t>
      </w:r>
      <w:r w:rsidRPr="00992DD9">
        <w:t xml:space="preserve">evidence to suggest progress has fallen below the required standard on Requirement </w:t>
      </w:r>
      <w:r w:rsidR="001334CF" w:rsidRPr="00992DD9">
        <w:t>1.4</w:t>
      </w:r>
      <w:r w:rsidR="00EE5F75" w:rsidRPr="00992DD9">
        <w:t xml:space="preserve"> </w:t>
      </w:r>
      <w:bookmarkEnd w:id="41"/>
      <w:bookmarkEnd w:id="42"/>
    </w:p>
    <w:p w14:paraId="552396D3" w14:textId="77777777" w:rsidR="00F11E42" w:rsidRPr="00962B98" w:rsidRDefault="00F11E42" w:rsidP="00A95B1F"/>
    <w:p w14:paraId="7DC245DA" w14:textId="759AC16E" w:rsidR="009B6240" w:rsidRPr="00992DD9" w:rsidRDefault="001C126E" w:rsidP="0043033B">
      <w:pPr>
        <w:pStyle w:val="Heading2"/>
        <w:numPr>
          <w:ilvl w:val="0"/>
          <w:numId w:val="0"/>
        </w:numPr>
        <w:ind w:left="360"/>
      </w:pPr>
      <w:bookmarkStart w:id="43" w:name="_Toc33790311"/>
      <w:r>
        <w:t>5</w:t>
      </w:r>
      <w:r w:rsidR="0043033B">
        <w:t xml:space="preserve">.1 </w:t>
      </w:r>
      <w:r w:rsidR="009B6240" w:rsidRPr="00992DD9">
        <w:t>Assessment o</w:t>
      </w:r>
      <w:r w:rsidR="00C01C1D" w:rsidRPr="00992DD9">
        <w:t>f</w:t>
      </w:r>
      <w:r w:rsidR="009B6240" w:rsidRPr="00992DD9">
        <w:t xml:space="preserve"> </w:t>
      </w:r>
      <w:r w:rsidR="001334CF" w:rsidRPr="00992DD9">
        <w:t>MSG Oversight</w:t>
      </w:r>
      <w:r w:rsidR="00EE5F75" w:rsidRPr="00992DD9">
        <w:t xml:space="preserve"> </w:t>
      </w:r>
      <w:r w:rsidR="009B6240" w:rsidRPr="00992DD9">
        <w:t>(#</w:t>
      </w:r>
      <w:r w:rsidR="001334CF" w:rsidRPr="00992DD9">
        <w:t>1.4</w:t>
      </w:r>
      <w:r w:rsidR="009B6240" w:rsidRPr="00992DD9">
        <w:t>)</w:t>
      </w:r>
      <w:bookmarkEnd w:id="43"/>
    </w:p>
    <w:p w14:paraId="20FEB296" w14:textId="77777777" w:rsidR="009B6240" w:rsidRPr="00992DD9" w:rsidRDefault="009B6240" w:rsidP="00310A3A">
      <w:pPr>
        <w:pStyle w:val="Heading3"/>
      </w:pPr>
      <w:r w:rsidRPr="00992DD9">
        <w:t>Findings from the first Validation</w:t>
      </w:r>
    </w:p>
    <w:p w14:paraId="4FBD48CD" w14:textId="253F4F24" w:rsidR="001334CF" w:rsidRPr="00992DD9" w:rsidRDefault="001334CF" w:rsidP="001334CF">
      <w:pPr>
        <w:rPr>
          <w:lang w:eastAsia="nb-NO"/>
        </w:rPr>
      </w:pPr>
      <w:r w:rsidRPr="00992DD9">
        <w:rPr>
          <w:rFonts w:cstheme="majorHAnsi"/>
          <w:szCs w:val="22"/>
        </w:rPr>
        <w:t xml:space="preserve">The first Validation concluded that Honduras had made satisfactory progress in meeting this requirement. At the time, </w:t>
      </w:r>
      <w:r w:rsidR="0014509B">
        <w:rPr>
          <w:lang w:eastAsia="nb-NO"/>
        </w:rPr>
        <w:t xml:space="preserve">there was </w:t>
      </w:r>
      <w:r w:rsidRPr="00992DD9">
        <w:rPr>
          <w:lang w:eastAsia="nb-NO"/>
        </w:rPr>
        <w:t xml:space="preserve">an active and engaged EITI multi-stakeholder group for most of the three and half years of EITI implementation. The composition, mandate and governance of the MSG appeared to be appropriate, and the three constituencies were engaged in the process. In particular, the government was committed to working with civil society and companies. While the lack of a well-resourced national secretariat had affected the capacity of the MSG to function, Honduras </w:t>
      </w:r>
      <w:r w:rsidR="0017789F">
        <w:rPr>
          <w:lang w:eastAsia="nb-NO"/>
        </w:rPr>
        <w:t>was considered to have</w:t>
      </w:r>
      <w:r w:rsidR="0017789F" w:rsidRPr="00992DD9">
        <w:rPr>
          <w:lang w:eastAsia="nb-NO"/>
        </w:rPr>
        <w:t xml:space="preserve"> </w:t>
      </w:r>
      <w:r w:rsidRPr="00992DD9">
        <w:rPr>
          <w:lang w:eastAsia="nb-NO"/>
        </w:rPr>
        <w:t>fulfil</w:t>
      </w:r>
      <w:r w:rsidR="0017789F">
        <w:rPr>
          <w:lang w:eastAsia="nb-NO"/>
        </w:rPr>
        <w:t>led</w:t>
      </w:r>
      <w:r w:rsidRPr="00992DD9">
        <w:rPr>
          <w:lang w:eastAsia="nb-NO"/>
        </w:rPr>
        <w:t xml:space="preserve"> the broader objective of this requirement. The lack of adequate resources for EITI-Honduras were already addressed in the first </w:t>
      </w:r>
      <w:r w:rsidR="0017789F">
        <w:rPr>
          <w:lang w:eastAsia="nb-NO"/>
        </w:rPr>
        <w:t>V</w:t>
      </w:r>
      <w:r w:rsidRPr="00992DD9">
        <w:rPr>
          <w:lang w:eastAsia="nb-NO"/>
        </w:rPr>
        <w:t>alidation</w:t>
      </w:r>
      <w:r w:rsidR="0017789F">
        <w:rPr>
          <w:lang w:eastAsia="nb-NO"/>
        </w:rPr>
        <w:t xml:space="preserve"> under </w:t>
      </w:r>
      <w:r w:rsidRPr="00992DD9">
        <w:rPr>
          <w:lang w:eastAsia="nb-NO"/>
        </w:rPr>
        <w:t>Requirement 1.1.</w:t>
      </w:r>
    </w:p>
    <w:p w14:paraId="03335D79" w14:textId="57F80EA7" w:rsidR="00EE5F75" w:rsidRPr="00992DD9" w:rsidRDefault="00EE5F75" w:rsidP="00EE5F75">
      <w:pPr>
        <w:pStyle w:val="Heading3"/>
      </w:pPr>
      <w:r w:rsidRPr="00992DD9">
        <w:t>Progress since Validation</w:t>
      </w:r>
    </w:p>
    <w:p w14:paraId="0BE4206A" w14:textId="41FC0CDD" w:rsidR="006F1927" w:rsidRPr="00992DD9" w:rsidRDefault="006F1927" w:rsidP="006F1927">
      <w:pPr>
        <w:rPr>
          <w:bCs/>
        </w:rPr>
      </w:pPr>
      <w:r w:rsidRPr="00992DD9">
        <w:t xml:space="preserve">The incident involving the MSG </w:t>
      </w:r>
      <w:proofErr w:type="spellStart"/>
      <w:r w:rsidRPr="00992DD9">
        <w:t>communiqu</w:t>
      </w:r>
      <w:proofErr w:type="spellEnd"/>
      <w:r w:rsidRPr="00992DD9">
        <w:rPr>
          <w:lang w:val="en-US"/>
        </w:rPr>
        <w:t xml:space="preserve">é from December 2018 and the following response from </w:t>
      </w:r>
      <w:r w:rsidR="00A70DD9">
        <w:rPr>
          <w:lang w:val="en-US"/>
        </w:rPr>
        <w:t xml:space="preserve">the </w:t>
      </w:r>
      <w:r w:rsidRPr="00992DD9">
        <w:rPr>
          <w:lang w:val="en-US"/>
        </w:rPr>
        <w:t>CONROA</w:t>
      </w:r>
      <w:r w:rsidR="00A70DD9">
        <w:rPr>
          <w:lang w:val="en-US"/>
        </w:rPr>
        <w:t xml:space="preserve"> civil society coalition</w:t>
      </w:r>
      <w:r w:rsidRPr="00992DD9">
        <w:rPr>
          <w:lang w:val="en-US"/>
        </w:rPr>
        <w:t xml:space="preserve">, have raised concerns regarding the functioning of the MSG in Honduras, and the participations of the constituencies. </w:t>
      </w:r>
      <w:r w:rsidR="00D52C97">
        <w:t>The</w:t>
      </w:r>
      <w:r w:rsidRPr="00992DD9">
        <w:t xml:space="preserve"> </w:t>
      </w:r>
      <w:r w:rsidRPr="00992DD9">
        <w:rPr>
          <w:bCs/>
        </w:rPr>
        <w:t xml:space="preserve">press release from the MSG from December 2018 (Annex </w:t>
      </w:r>
      <w:r w:rsidR="00D52C97">
        <w:rPr>
          <w:bCs/>
        </w:rPr>
        <w:t>A</w:t>
      </w:r>
      <w:r w:rsidRPr="00992DD9">
        <w:rPr>
          <w:bCs/>
        </w:rPr>
        <w:t xml:space="preserve">), which </w:t>
      </w:r>
      <w:r w:rsidR="00D52C97">
        <w:rPr>
          <w:bCs/>
        </w:rPr>
        <w:t xml:space="preserve">sits at the centre of the incident, </w:t>
      </w:r>
      <w:r w:rsidRPr="00992DD9">
        <w:rPr>
          <w:bCs/>
        </w:rPr>
        <w:t>expressed</w:t>
      </w:r>
      <w:r w:rsidR="00D52C97">
        <w:rPr>
          <w:bCs/>
        </w:rPr>
        <w:t xml:space="preserve"> support </w:t>
      </w:r>
      <w:r w:rsidR="00D52C97">
        <w:t xml:space="preserve">for a specific mining project and criticise CSO opposition to it, raising </w:t>
      </w:r>
      <w:r w:rsidRPr="00992DD9">
        <w:rPr>
          <w:bCs/>
        </w:rPr>
        <w:t xml:space="preserve">concerns </w:t>
      </w:r>
      <w:r w:rsidR="00D52C97">
        <w:rPr>
          <w:bCs/>
        </w:rPr>
        <w:t>about</w:t>
      </w:r>
      <w:r w:rsidRPr="00992DD9">
        <w:rPr>
          <w:bCs/>
        </w:rPr>
        <w:t xml:space="preserve"> ongoing activities and protests of civil society</w:t>
      </w:r>
      <w:r w:rsidR="00D52C97">
        <w:rPr>
          <w:bCs/>
        </w:rPr>
        <w:t xml:space="preserve">. This </w:t>
      </w:r>
      <w:proofErr w:type="spellStart"/>
      <w:r w:rsidR="00D52C97" w:rsidRPr="00992DD9">
        <w:t>communiqu</w:t>
      </w:r>
      <w:proofErr w:type="spellEnd"/>
      <w:r w:rsidR="00D52C97" w:rsidRPr="00992DD9">
        <w:rPr>
          <w:lang w:val="en-US"/>
        </w:rPr>
        <w:t>é</w:t>
      </w:r>
      <w:r w:rsidR="00D52C97">
        <w:rPr>
          <w:bCs/>
        </w:rPr>
        <w:t xml:space="preserve"> was</w:t>
      </w:r>
      <w:r w:rsidRPr="00992DD9">
        <w:rPr>
          <w:bCs/>
        </w:rPr>
        <w:t xml:space="preserve"> published without all the MSG members knowing about it</w:t>
      </w:r>
      <w:r w:rsidR="00D52C97">
        <w:rPr>
          <w:bCs/>
        </w:rPr>
        <w:t xml:space="preserve">, and this </w:t>
      </w:r>
      <w:r w:rsidRPr="00992DD9">
        <w:rPr>
          <w:bCs/>
        </w:rPr>
        <w:t xml:space="preserve">caused an immediate rejection from CONROA, who issued a formal response on 17 December 2018 (Annex </w:t>
      </w:r>
      <w:r w:rsidR="00D52C97">
        <w:rPr>
          <w:bCs/>
        </w:rPr>
        <w:t>B</w:t>
      </w:r>
      <w:r w:rsidRPr="00992DD9">
        <w:rPr>
          <w:bCs/>
        </w:rPr>
        <w:t xml:space="preserve">), highlighting, amongst other issues, that the document had been published without endorsement from all CSOs </w:t>
      </w:r>
      <w:r w:rsidR="00495CE9">
        <w:rPr>
          <w:bCs/>
        </w:rPr>
        <w:t>o</w:t>
      </w:r>
      <w:r w:rsidRPr="00992DD9">
        <w:rPr>
          <w:bCs/>
        </w:rPr>
        <w:t xml:space="preserve">n the MSG. </w:t>
      </w:r>
    </w:p>
    <w:p w14:paraId="556CB7A6" w14:textId="77777777" w:rsidR="00CD050A" w:rsidRDefault="006F1927" w:rsidP="00CD050A">
      <w:pPr>
        <w:autoSpaceDE w:val="0"/>
        <w:autoSpaceDN w:val="0"/>
        <w:adjustRightInd w:val="0"/>
        <w:spacing w:after="0" w:line="240" w:lineRule="auto"/>
      </w:pPr>
      <w:r w:rsidRPr="00992DD9">
        <w:rPr>
          <w:bCs/>
        </w:rPr>
        <w:t xml:space="preserve">This can be interpreted as </w:t>
      </w:r>
      <w:r w:rsidRPr="00992DD9">
        <w:t>an indicator of poor engagement from CSOs</w:t>
      </w:r>
      <w:r w:rsidR="00555E60">
        <w:t>.</w:t>
      </w:r>
      <w:r w:rsidRPr="00992DD9">
        <w:rPr>
          <w:szCs w:val="22"/>
        </w:rPr>
        <w:t xml:space="preserve"> </w:t>
      </w:r>
      <w:r w:rsidRPr="00992DD9">
        <w:t xml:space="preserve">Most </w:t>
      </w:r>
      <w:r w:rsidR="00CD050A">
        <w:t xml:space="preserve">of the </w:t>
      </w:r>
      <w:r w:rsidRPr="00992DD9">
        <w:t>CSOs consulted confirmed this to be an issue, stressing the fact that the communiqu</w:t>
      </w:r>
      <w:r w:rsidR="00837A27">
        <w:t>é</w:t>
      </w:r>
      <w:r w:rsidRPr="00992DD9">
        <w:t xml:space="preserve"> </w:t>
      </w:r>
      <w:r w:rsidR="00625071">
        <w:t>had been</w:t>
      </w:r>
      <w:r w:rsidR="00625071" w:rsidRPr="00992DD9">
        <w:t xml:space="preserve"> </w:t>
      </w:r>
      <w:r w:rsidRPr="00992DD9">
        <w:t>adopted with</w:t>
      </w:r>
      <w:r w:rsidR="00625071">
        <w:t>out</w:t>
      </w:r>
      <w:r w:rsidRPr="00992DD9">
        <w:t xml:space="preserve"> input from </w:t>
      </w:r>
      <w:proofErr w:type="gramStart"/>
      <w:r w:rsidRPr="00992DD9">
        <w:t>a number of</w:t>
      </w:r>
      <w:proofErr w:type="gramEnd"/>
      <w:r w:rsidRPr="00992DD9">
        <w:t xml:space="preserve"> </w:t>
      </w:r>
      <w:r w:rsidR="00625071">
        <w:t>MSG members</w:t>
      </w:r>
      <w:r w:rsidRPr="00992DD9">
        <w:t>.</w:t>
      </w:r>
      <w:r w:rsidR="00CD050A">
        <w:t xml:space="preserve"> They explained that this happened </w:t>
      </w:r>
      <w:proofErr w:type="gramStart"/>
      <w:r w:rsidR="00CD050A">
        <w:t>as a consequence of</w:t>
      </w:r>
      <w:proofErr w:type="gramEnd"/>
      <w:r w:rsidR="00CD050A">
        <w:t xml:space="preserve"> </w:t>
      </w:r>
      <w:r w:rsidRPr="00992DD9">
        <w:t xml:space="preserve">the issue </w:t>
      </w:r>
      <w:r w:rsidR="00CD050A">
        <w:t xml:space="preserve">being </w:t>
      </w:r>
      <w:r w:rsidRPr="00992DD9">
        <w:t xml:space="preserve">raised during the MSG meeting on 11 December 2018, </w:t>
      </w:r>
      <w:r w:rsidR="00CD050A">
        <w:t>in which</w:t>
      </w:r>
      <w:r w:rsidRPr="00992DD9">
        <w:t xml:space="preserve"> only one CSO (FOPRIDEH) was </w:t>
      </w:r>
      <w:r w:rsidRPr="00992DD9">
        <w:lastRenderedPageBreak/>
        <w:t xml:space="preserve">present (see Annex </w:t>
      </w:r>
      <w:r w:rsidR="00D52C97">
        <w:t>C</w:t>
      </w:r>
      <w:r w:rsidRPr="00992DD9">
        <w:t xml:space="preserve">). They also added that the proper procedure for issuing this type of communications was not followed, and that the communiqué was made public </w:t>
      </w:r>
      <w:proofErr w:type="gramStart"/>
      <w:r w:rsidRPr="00992DD9">
        <w:t>despite the fact that</w:t>
      </w:r>
      <w:proofErr w:type="gramEnd"/>
      <w:r w:rsidRPr="00992DD9">
        <w:t xml:space="preserve"> it was not circulated before the meeting for those not present to learn about </w:t>
      </w:r>
      <w:r w:rsidR="00CD050A">
        <w:t>its content</w:t>
      </w:r>
      <w:r w:rsidRPr="00992DD9">
        <w:t xml:space="preserve"> and provide their respective comments.</w:t>
      </w:r>
      <w:r w:rsidR="00CD050A">
        <w:t xml:space="preserve"> </w:t>
      </w:r>
    </w:p>
    <w:p w14:paraId="7146ADB0" w14:textId="77777777" w:rsidR="00CD050A" w:rsidRDefault="00CD050A" w:rsidP="00CD050A">
      <w:pPr>
        <w:autoSpaceDE w:val="0"/>
        <w:autoSpaceDN w:val="0"/>
        <w:adjustRightInd w:val="0"/>
        <w:spacing w:after="0" w:line="240" w:lineRule="auto"/>
      </w:pPr>
    </w:p>
    <w:p w14:paraId="1C26745D" w14:textId="3E99DEBE" w:rsidR="00CD050A" w:rsidRPr="000511A0" w:rsidRDefault="00CD050A" w:rsidP="00CD050A">
      <w:pPr>
        <w:autoSpaceDE w:val="0"/>
        <w:autoSpaceDN w:val="0"/>
        <w:adjustRightInd w:val="0"/>
        <w:spacing w:after="0" w:line="240" w:lineRule="auto"/>
        <w:rPr>
          <w:rFonts w:cstheme="majorHAnsi"/>
          <w:szCs w:val="22"/>
        </w:rPr>
      </w:pPr>
      <w:r w:rsidRPr="00503A5C">
        <w:rPr>
          <w:szCs w:val="22"/>
          <w:lang w:val="en-US"/>
        </w:rPr>
        <w:t>T</w:t>
      </w:r>
      <w:r w:rsidRPr="000511A0">
        <w:rPr>
          <w:szCs w:val="22"/>
        </w:rPr>
        <w:t xml:space="preserve">he ToRs </w:t>
      </w:r>
      <w:r>
        <w:rPr>
          <w:szCs w:val="22"/>
        </w:rPr>
        <w:t xml:space="preserve">of the MSG </w:t>
      </w:r>
      <w:r w:rsidRPr="000511A0">
        <w:rPr>
          <w:szCs w:val="22"/>
        </w:rPr>
        <w:t xml:space="preserve">provide a quorum of at least 2 participants per constituency (Art. 13 h.), </w:t>
      </w:r>
      <w:r>
        <w:rPr>
          <w:szCs w:val="22"/>
        </w:rPr>
        <w:t xml:space="preserve">condition </w:t>
      </w:r>
      <w:r w:rsidRPr="000511A0">
        <w:rPr>
          <w:szCs w:val="22"/>
        </w:rPr>
        <w:t>which was not fulfilled in the meeting of 11 December 2018</w:t>
      </w:r>
      <w:r>
        <w:rPr>
          <w:szCs w:val="22"/>
        </w:rPr>
        <w:t xml:space="preserve">, given that </w:t>
      </w:r>
      <w:r w:rsidRPr="000511A0">
        <w:rPr>
          <w:szCs w:val="22"/>
        </w:rPr>
        <w:t xml:space="preserve">only one representative from civil society was present. The ToRs also require minutes to be circulated and 48 hours to be given for any member to make comments or observations (Art. 13. h) – another condition which, according to the consulted stakeholders was neither fulfilled. Finally, the ToRs establish that the minutes ought to be signed in the following meeting, (Art. 13. h), which was neither the case regarding the 11 December 2018. </w:t>
      </w:r>
    </w:p>
    <w:p w14:paraId="49BC3C5A" w14:textId="497EAFAE" w:rsidR="006F1927" w:rsidRPr="00992DD9" w:rsidRDefault="006F1927" w:rsidP="006F1927"/>
    <w:p w14:paraId="55642B3A" w14:textId="555466AF" w:rsidR="006F1927" w:rsidRPr="00992DD9" w:rsidRDefault="00027EAC" w:rsidP="006F1927">
      <w:r>
        <w:t>Finally, the</w:t>
      </w:r>
      <w:r w:rsidR="006F1927" w:rsidRPr="00992DD9">
        <w:t xml:space="preserve"> International Secretariat found out that most of the CSOs from the MSG did not know about this </w:t>
      </w:r>
      <w:proofErr w:type="spellStart"/>
      <w:r w:rsidR="006F1927" w:rsidRPr="00992DD9">
        <w:t>communiqu</w:t>
      </w:r>
      <w:proofErr w:type="spellEnd"/>
      <w:r w:rsidR="000C660D" w:rsidRPr="00992DD9">
        <w:rPr>
          <w:lang w:val="en-US"/>
        </w:rPr>
        <w:t>é</w:t>
      </w:r>
      <w:r w:rsidR="006F1927" w:rsidRPr="00992DD9">
        <w:t>, and the consequent reaction from CONROA</w:t>
      </w:r>
      <w:r>
        <w:t xml:space="preserve">. They only found out about these once </w:t>
      </w:r>
      <w:r w:rsidR="006F1927" w:rsidRPr="00992DD9">
        <w:t xml:space="preserve">the International Secretariat contacted them in February 2019 to discuss the issue. According to </w:t>
      </w:r>
      <w:r w:rsidR="009B759A">
        <w:t>consultations</w:t>
      </w:r>
      <w:r w:rsidR="006F1927" w:rsidRPr="00992DD9">
        <w:t xml:space="preserve">, the MSG </w:t>
      </w:r>
      <w:r w:rsidR="009B759A">
        <w:t xml:space="preserve">subsequently </w:t>
      </w:r>
      <w:r w:rsidR="006F1927" w:rsidRPr="00992DD9">
        <w:t xml:space="preserve">received a letter of protest from one of the CSOs because of the way </w:t>
      </w:r>
      <w:r>
        <w:t xml:space="preserve">in which </w:t>
      </w:r>
      <w:r w:rsidR="006F1927" w:rsidRPr="00992DD9">
        <w:t>this matter was handled.</w:t>
      </w:r>
      <w:r w:rsidR="00273322">
        <w:t xml:space="preserve"> </w:t>
      </w:r>
    </w:p>
    <w:p w14:paraId="628DEA8F" w14:textId="77777777" w:rsidR="009B6240" w:rsidRPr="00992DD9" w:rsidRDefault="009B6240" w:rsidP="00310A3A">
      <w:pPr>
        <w:pStyle w:val="Heading3"/>
      </w:pPr>
      <w:r w:rsidRPr="00992DD9">
        <w:t>Secretariat’s Assessment</w:t>
      </w:r>
    </w:p>
    <w:p w14:paraId="61ED2A72" w14:textId="59104345" w:rsidR="001F6E31" w:rsidRPr="001F6E31" w:rsidRDefault="007D7905" w:rsidP="001F6E31">
      <w:pPr>
        <w:spacing w:before="100" w:beforeAutospacing="1" w:after="100" w:afterAutospacing="1"/>
        <w:rPr>
          <w:rFonts w:cstheme="majorHAnsi"/>
          <w:szCs w:val="22"/>
        </w:rPr>
      </w:pPr>
      <w:r>
        <w:rPr>
          <w:rFonts w:cstheme="majorHAnsi"/>
          <w:szCs w:val="22"/>
          <w:u w:val="single"/>
        </w:rPr>
        <w:t xml:space="preserve">The International Secretariat considers that Honduras has </w:t>
      </w:r>
      <w:r w:rsidRPr="000511A0">
        <w:rPr>
          <w:rFonts w:cstheme="majorHAnsi"/>
          <w:szCs w:val="22"/>
          <w:u w:val="single"/>
        </w:rPr>
        <w:t>made</w:t>
      </w:r>
      <w:r>
        <w:rPr>
          <w:rFonts w:cstheme="majorHAnsi"/>
          <w:szCs w:val="22"/>
          <w:u w:val="single"/>
        </w:rPr>
        <w:t xml:space="preserve"> satisfactory </w:t>
      </w:r>
      <w:r w:rsidRPr="000511A0">
        <w:rPr>
          <w:rFonts w:cstheme="majorHAnsi"/>
          <w:szCs w:val="22"/>
          <w:u w:val="single"/>
        </w:rPr>
        <w:t>progress on Requirement 1.4</w:t>
      </w:r>
      <w:r w:rsidRPr="007D7905">
        <w:rPr>
          <w:rFonts w:cstheme="majorHAnsi"/>
          <w:szCs w:val="22"/>
        </w:rPr>
        <w:t>.</w:t>
      </w:r>
      <w:r>
        <w:rPr>
          <w:rFonts w:cstheme="majorHAnsi"/>
          <w:szCs w:val="22"/>
        </w:rPr>
        <w:t xml:space="preserve"> </w:t>
      </w:r>
      <w:r w:rsidRPr="007D7905">
        <w:rPr>
          <w:rFonts w:cstheme="majorHAnsi"/>
          <w:szCs w:val="22"/>
        </w:rPr>
        <w:t>After consideration, the International Secretariat reached the conclusion tha</w:t>
      </w:r>
      <w:r>
        <w:rPr>
          <w:rFonts w:cstheme="majorHAnsi"/>
          <w:szCs w:val="22"/>
        </w:rPr>
        <w:t xml:space="preserve">t the </w:t>
      </w:r>
      <w:r w:rsidRPr="000511A0">
        <w:t>MSG has provided oversight of EITI implementation in the 2017-2019 period</w:t>
      </w:r>
      <w:r>
        <w:t xml:space="preserve">, and that </w:t>
      </w:r>
      <w:r>
        <w:rPr>
          <w:rFonts w:cstheme="majorHAnsi"/>
          <w:szCs w:val="22"/>
        </w:rPr>
        <w:t xml:space="preserve">the event of the </w:t>
      </w:r>
      <w:r w:rsidR="00ED09F4" w:rsidRPr="007D7905">
        <w:rPr>
          <w:rFonts w:cstheme="majorHAnsi"/>
          <w:szCs w:val="22"/>
        </w:rPr>
        <w:t>MSG communiqué from December 2018, represent</w:t>
      </w:r>
      <w:r>
        <w:rPr>
          <w:rFonts w:cstheme="majorHAnsi"/>
          <w:szCs w:val="22"/>
        </w:rPr>
        <w:t>s</w:t>
      </w:r>
      <w:r w:rsidR="00ED09F4" w:rsidRPr="007D7905">
        <w:rPr>
          <w:rFonts w:cstheme="majorHAnsi"/>
          <w:szCs w:val="22"/>
        </w:rPr>
        <w:t xml:space="preserve"> an isolated </w:t>
      </w:r>
      <w:r>
        <w:rPr>
          <w:rFonts w:cstheme="majorHAnsi"/>
          <w:szCs w:val="22"/>
        </w:rPr>
        <w:t xml:space="preserve">incident, which does </w:t>
      </w:r>
      <w:r w:rsidRPr="007D7905">
        <w:rPr>
          <w:rFonts w:cstheme="majorHAnsi"/>
          <w:szCs w:val="22"/>
        </w:rPr>
        <w:t xml:space="preserve">not provide </w:t>
      </w:r>
      <w:proofErr w:type="gramStart"/>
      <w:r w:rsidRPr="007D7905">
        <w:rPr>
          <w:rFonts w:cstheme="majorHAnsi"/>
          <w:szCs w:val="22"/>
        </w:rPr>
        <w:t>sufficient</w:t>
      </w:r>
      <w:proofErr w:type="gramEnd"/>
      <w:r w:rsidRPr="007D7905">
        <w:rPr>
          <w:rFonts w:cstheme="majorHAnsi"/>
          <w:szCs w:val="22"/>
        </w:rPr>
        <w:t xml:space="preserve"> evidence for downgrading Hondura</w:t>
      </w:r>
      <w:r w:rsidR="00513F92">
        <w:rPr>
          <w:rFonts w:cstheme="majorHAnsi"/>
          <w:szCs w:val="22"/>
        </w:rPr>
        <w:t>s</w:t>
      </w:r>
      <w:r w:rsidRPr="007D7905">
        <w:rPr>
          <w:rFonts w:cstheme="majorHAnsi"/>
          <w:szCs w:val="22"/>
        </w:rPr>
        <w:t>’ progress on this requirement</w:t>
      </w:r>
      <w:r w:rsidR="009B6240" w:rsidRPr="007D7905">
        <w:rPr>
          <w:rFonts w:cstheme="majorHAnsi"/>
          <w:szCs w:val="22"/>
        </w:rPr>
        <w:t xml:space="preserve">. </w:t>
      </w:r>
      <w:r w:rsidR="001F6E31">
        <w:rPr>
          <w:rFonts w:cstheme="majorHAnsi"/>
          <w:szCs w:val="22"/>
        </w:rPr>
        <w:t xml:space="preserve"> </w:t>
      </w:r>
      <w:r w:rsidR="00513F92">
        <w:rPr>
          <w:rFonts w:cstheme="majorHAnsi"/>
          <w:szCs w:val="22"/>
        </w:rPr>
        <w:t>The</w:t>
      </w:r>
      <w:r w:rsidR="000C660D" w:rsidRPr="000511A0">
        <w:rPr>
          <w:rFonts w:cstheme="majorHAnsi"/>
          <w:szCs w:val="22"/>
        </w:rPr>
        <w:t xml:space="preserve"> International Secretariat</w:t>
      </w:r>
      <w:r w:rsidR="00513F92">
        <w:rPr>
          <w:rFonts w:cstheme="majorHAnsi"/>
          <w:szCs w:val="22"/>
        </w:rPr>
        <w:t xml:space="preserve"> also</w:t>
      </w:r>
      <w:r w:rsidR="000C660D" w:rsidRPr="000511A0">
        <w:rPr>
          <w:rFonts w:cstheme="majorHAnsi"/>
          <w:szCs w:val="22"/>
        </w:rPr>
        <w:t xml:space="preserve"> notes that</w:t>
      </w:r>
      <w:r w:rsidR="00513F92">
        <w:rPr>
          <w:rFonts w:cstheme="majorHAnsi"/>
          <w:szCs w:val="22"/>
        </w:rPr>
        <w:t>,</w:t>
      </w:r>
      <w:r w:rsidR="001F6E31">
        <w:rPr>
          <w:rFonts w:cstheme="majorHAnsi"/>
          <w:szCs w:val="22"/>
        </w:rPr>
        <w:t xml:space="preserve"> as</w:t>
      </w:r>
      <w:r>
        <w:rPr>
          <w:rFonts w:cstheme="majorHAnsi"/>
          <w:szCs w:val="22"/>
        </w:rPr>
        <w:t xml:space="preserve"> an </w:t>
      </w:r>
      <w:r w:rsidR="000C660D" w:rsidRPr="000511A0">
        <w:rPr>
          <w:rFonts w:cstheme="majorHAnsi"/>
          <w:szCs w:val="22"/>
        </w:rPr>
        <w:t xml:space="preserve">isolated event, the handling of the </w:t>
      </w:r>
      <w:r w:rsidR="000C660D" w:rsidRPr="00834192">
        <w:rPr>
          <w:szCs w:val="22"/>
        </w:rPr>
        <w:t xml:space="preserve">MSG </w:t>
      </w:r>
      <w:proofErr w:type="spellStart"/>
      <w:r w:rsidR="000C660D" w:rsidRPr="00834192">
        <w:rPr>
          <w:szCs w:val="22"/>
        </w:rPr>
        <w:t>communiqu</w:t>
      </w:r>
      <w:proofErr w:type="spellEnd"/>
      <w:r w:rsidR="000C660D" w:rsidRPr="00503A5C">
        <w:rPr>
          <w:szCs w:val="22"/>
          <w:lang w:val="en-US"/>
        </w:rPr>
        <w:t>é from December 2018 represent</w:t>
      </w:r>
      <w:r w:rsidR="00A53A0B" w:rsidRPr="00503A5C">
        <w:rPr>
          <w:szCs w:val="22"/>
          <w:lang w:val="en-US"/>
        </w:rPr>
        <w:t>s</w:t>
      </w:r>
      <w:r w:rsidR="000C660D" w:rsidRPr="00503A5C">
        <w:rPr>
          <w:szCs w:val="22"/>
          <w:lang w:val="en-US"/>
        </w:rPr>
        <w:t xml:space="preserve"> a breach of </w:t>
      </w:r>
      <w:r w:rsidR="000C660D" w:rsidRPr="000511A0">
        <w:rPr>
          <w:szCs w:val="22"/>
        </w:rPr>
        <w:t>Requirement 1.4 (b)</w:t>
      </w:r>
      <w:r>
        <w:rPr>
          <w:szCs w:val="22"/>
        </w:rPr>
        <w:t xml:space="preserve"> (vi) and </w:t>
      </w:r>
      <w:r w:rsidR="000C660D" w:rsidRPr="000511A0">
        <w:rPr>
          <w:szCs w:val="22"/>
        </w:rPr>
        <w:t>(vii),</w:t>
      </w:r>
      <w:r>
        <w:rPr>
          <w:szCs w:val="22"/>
        </w:rPr>
        <w:t xml:space="preserve"> for not having timely circulation of the documents </w:t>
      </w:r>
      <w:r w:rsidR="001F6E31">
        <w:rPr>
          <w:szCs w:val="22"/>
        </w:rPr>
        <w:t>up for debate</w:t>
      </w:r>
      <w:r>
        <w:rPr>
          <w:szCs w:val="22"/>
        </w:rPr>
        <w:t>, and for not acting in accordance with the procedures set fort</w:t>
      </w:r>
      <w:r w:rsidR="001F6E31">
        <w:rPr>
          <w:szCs w:val="22"/>
        </w:rPr>
        <w:t>h</w:t>
      </w:r>
      <w:r>
        <w:rPr>
          <w:szCs w:val="22"/>
        </w:rPr>
        <w:t xml:space="preserve"> in the MSG’s ToRs. </w:t>
      </w:r>
    </w:p>
    <w:p w14:paraId="479F7978" w14:textId="64F4B7F2" w:rsidR="00B117C7" w:rsidRPr="00992DD9" w:rsidRDefault="001F6E31" w:rsidP="00A92005">
      <w:pPr>
        <w:spacing w:before="100" w:beforeAutospacing="1" w:after="100" w:afterAutospacing="1"/>
        <w:rPr>
          <w:rFonts w:cstheme="majorHAnsi"/>
          <w:szCs w:val="22"/>
        </w:rPr>
      </w:pPr>
      <w:r>
        <w:rPr>
          <w:rFonts w:cstheme="majorHAnsi"/>
          <w:szCs w:val="22"/>
        </w:rPr>
        <w:t>T</w:t>
      </w:r>
      <w:r w:rsidRPr="00992DD9">
        <w:rPr>
          <w:rFonts w:cstheme="majorHAnsi"/>
          <w:szCs w:val="22"/>
        </w:rPr>
        <w:t xml:space="preserve">he MSG is encouraged to </w:t>
      </w:r>
      <w:r>
        <w:rPr>
          <w:rFonts w:cstheme="majorHAnsi"/>
          <w:szCs w:val="22"/>
        </w:rPr>
        <w:t>record</w:t>
      </w:r>
      <w:r w:rsidRPr="000511A0">
        <w:rPr>
          <w:rFonts w:cstheme="majorHAnsi"/>
          <w:szCs w:val="22"/>
        </w:rPr>
        <w:t xml:space="preserve"> </w:t>
      </w:r>
      <w:r>
        <w:rPr>
          <w:rFonts w:cstheme="majorHAnsi"/>
          <w:szCs w:val="22"/>
        </w:rPr>
        <w:t xml:space="preserve">any practical deviations from </w:t>
      </w:r>
      <w:r w:rsidRPr="000511A0">
        <w:rPr>
          <w:rFonts w:cstheme="majorHAnsi"/>
          <w:szCs w:val="22"/>
        </w:rPr>
        <w:t xml:space="preserve">its </w:t>
      </w:r>
      <w:r>
        <w:rPr>
          <w:rFonts w:cstheme="majorHAnsi"/>
          <w:szCs w:val="22"/>
        </w:rPr>
        <w:t>T</w:t>
      </w:r>
      <w:r w:rsidRPr="000511A0">
        <w:rPr>
          <w:rFonts w:cstheme="majorHAnsi"/>
          <w:szCs w:val="22"/>
        </w:rPr>
        <w:t xml:space="preserve">erms of </w:t>
      </w:r>
      <w:r>
        <w:rPr>
          <w:rFonts w:cstheme="majorHAnsi"/>
          <w:szCs w:val="22"/>
        </w:rPr>
        <w:t>Reference</w:t>
      </w:r>
      <w:r w:rsidR="0084043F">
        <w:rPr>
          <w:rFonts w:cstheme="majorHAnsi"/>
          <w:szCs w:val="22"/>
        </w:rPr>
        <w:t>. They are also encouraged to en</w:t>
      </w:r>
      <w:r>
        <w:rPr>
          <w:rFonts w:cstheme="majorHAnsi"/>
          <w:szCs w:val="22"/>
        </w:rPr>
        <w:t xml:space="preserve">sure that there is </w:t>
      </w:r>
      <w:proofErr w:type="gramStart"/>
      <w:r w:rsidRPr="000511A0">
        <w:rPr>
          <w:rFonts w:cstheme="majorHAnsi"/>
          <w:szCs w:val="22"/>
        </w:rPr>
        <w:t>sufficient</w:t>
      </w:r>
      <w:proofErr w:type="gramEnd"/>
      <w:r w:rsidRPr="000511A0">
        <w:rPr>
          <w:rFonts w:cstheme="majorHAnsi"/>
          <w:szCs w:val="22"/>
        </w:rPr>
        <w:t xml:space="preserve"> advance notice of meetings and </w:t>
      </w:r>
      <w:r w:rsidR="0084043F">
        <w:rPr>
          <w:rFonts w:cstheme="majorHAnsi"/>
          <w:szCs w:val="22"/>
        </w:rPr>
        <w:t xml:space="preserve">a </w:t>
      </w:r>
      <w:r w:rsidRPr="000511A0">
        <w:rPr>
          <w:rFonts w:cstheme="majorHAnsi"/>
          <w:szCs w:val="22"/>
        </w:rPr>
        <w:t>timely circulation of documents prior to their debate and proposed adoption</w:t>
      </w:r>
      <w:r w:rsidR="0084043F">
        <w:rPr>
          <w:rFonts w:cstheme="majorHAnsi"/>
          <w:szCs w:val="22"/>
        </w:rPr>
        <w:t xml:space="preserve">, in order to avoid similar events as the one regarding the </w:t>
      </w:r>
      <w:r w:rsidR="0084043F" w:rsidRPr="007D7905">
        <w:rPr>
          <w:rFonts w:cstheme="majorHAnsi"/>
          <w:szCs w:val="22"/>
        </w:rPr>
        <w:t>MSG communiqué from December 2018</w:t>
      </w:r>
      <w:r w:rsidRPr="000511A0">
        <w:rPr>
          <w:rFonts w:cstheme="majorHAnsi"/>
          <w:szCs w:val="22"/>
        </w:rPr>
        <w:t xml:space="preserve">. </w:t>
      </w:r>
    </w:p>
    <w:p w14:paraId="078ECFF9" w14:textId="3C66D554" w:rsidR="00C66AF1" w:rsidRPr="00992DD9" w:rsidRDefault="00C66AF1" w:rsidP="00B62345">
      <w:pPr>
        <w:pStyle w:val="Heading1"/>
        <w:rPr>
          <w:rFonts w:ascii="Franklin Gothic Book" w:hAnsi="Franklin Gothic Book"/>
        </w:rPr>
      </w:pPr>
      <w:bookmarkStart w:id="44" w:name="_Toc503446317"/>
      <w:bookmarkStart w:id="45" w:name="_Toc33790312"/>
      <w:r w:rsidRPr="00992DD9">
        <w:rPr>
          <w:rFonts w:ascii="Franklin Gothic Book" w:hAnsi="Franklin Gothic Book"/>
        </w:rPr>
        <w:t>Conclusion</w:t>
      </w:r>
      <w:bookmarkEnd w:id="44"/>
      <w:bookmarkEnd w:id="45"/>
    </w:p>
    <w:p w14:paraId="689008FC" w14:textId="0F92F0B7" w:rsidR="0084043F" w:rsidRDefault="00EE5F75" w:rsidP="0084043F">
      <w:pPr>
        <w:spacing w:before="100" w:beforeAutospacing="1" w:after="100" w:afterAutospacing="1"/>
      </w:pPr>
      <w:bookmarkStart w:id="46" w:name="_Hlk30507497"/>
      <w:bookmarkEnd w:id="1"/>
      <w:r w:rsidRPr="00992DD9">
        <w:t xml:space="preserve">Having reviewed the steps taken by </w:t>
      </w:r>
      <w:r w:rsidR="001C1DF3" w:rsidRPr="00992DD9">
        <w:t>Honduras</w:t>
      </w:r>
      <w:r w:rsidRPr="00992DD9">
        <w:t xml:space="preserve"> to address the </w:t>
      </w:r>
      <w:r w:rsidR="001C1DF3" w:rsidRPr="00992DD9">
        <w:t>12</w:t>
      </w:r>
      <w:r w:rsidRPr="00992DD9">
        <w:t xml:space="preserve"> corrective actions requested by the EITI Board as of the commencement of its second Validation (</w:t>
      </w:r>
      <w:r w:rsidR="005B64A1" w:rsidRPr="00992DD9">
        <w:rPr>
          <w:rFonts w:cstheme="majorHAnsi"/>
          <w:szCs w:val="22"/>
        </w:rPr>
        <w:t>25 April 2019</w:t>
      </w:r>
      <w:r w:rsidRPr="00992DD9">
        <w:t>), it can be reasonably concluded that</w:t>
      </w:r>
      <w:r w:rsidR="005B64A1" w:rsidRPr="00992DD9">
        <w:t xml:space="preserve"> only</w:t>
      </w:r>
      <w:r w:rsidRPr="00992DD9">
        <w:t xml:space="preserve"> </w:t>
      </w:r>
      <w:r w:rsidR="0084043F">
        <w:t>two</w:t>
      </w:r>
      <w:r w:rsidRPr="00992DD9">
        <w:t xml:space="preserve"> of the </w:t>
      </w:r>
      <w:r w:rsidR="005B64A1" w:rsidRPr="00992DD9">
        <w:t>12</w:t>
      </w:r>
      <w:r w:rsidRPr="00992DD9">
        <w:t xml:space="preserve"> corrective actions have been fully addressed and that </w:t>
      </w:r>
      <w:r w:rsidR="005B64A1" w:rsidRPr="00992DD9">
        <w:t>Honduras</w:t>
      </w:r>
      <w:r w:rsidRPr="00992DD9">
        <w:t xml:space="preserve"> has made </w:t>
      </w:r>
      <w:r w:rsidR="00072A48">
        <w:t xml:space="preserve">either meaningful or </w:t>
      </w:r>
      <w:r w:rsidR="005B64A1" w:rsidRPr="00992DD9">
        <w:t>inadequate</w:t>
      </w:r>
      <w:r w:rsidRPr="00992DD9">
        <w:t xml:space="preserve"> progress </w:t>
      </w:r>
      <w:r w:rsidR="00072A48">
        <w:t>on the other 11 corrective actions</w:t>
      </w:r>
      <w:r w:rsidRPr="00992DD9">
        <w:t xml:space="preserve">. </w:t>
      </w:r>
      <w:r w:rsidR="00992DD9">
        <w:t>The corrective action</w:t>
      </w:r>
      <w:r w:rsidR="00120625">
        <w:t xml:space="preserve"> </w:t>
      </w:r>
      <w:r w:rsidR="002A73C4">
        <w:t xml:space="preserve">that has been fully addressed </w:t>
      </w:r>
      <w:r w:rsidR="00120625">
        <w:t>relates</w:t>
      </w:r>
      <w:r w:rsidR="00992DD9">
        <w:t xml:space="preserve"> to</w:t>
      </w:r>
      <w:r w:rsidR="0084043F">
        <w:t xml:space="preserve"> economic contribution of the extractive sector (Requirement 6.3), and </w:t>
      </w:r>
      <w:r w:rsidR="00992DD9">
        <w:t>social expenditures (Requirement 6.1)</w:t>
      </w:r>
      <w:r w:rsidR="00120625">
        <w:t>,</w:t>
      </w:r>
      <w:r w:rsidR="00992DD9">
        <w:t xml:space="preserve"> </w:t>
      </w:r>
      <w:r w:rsidR="002A73C4">
        <w:t>which was not applicable in the year</w:t>
      </w:r>
      <w:r w:rsidR="0084043F">
        <w:t>s</w:t>
      </w:r>
      <w:r w:rsidR="002A73C4">
        <w:t xml:space="preserve"> under review</w:t>
      </w:r>
      <w:r w:rsidR="0084043F">
        <w:t xml:space="preserve">. </w:t>
      </w:r>
      <w:r w:rsidR="00120625">
        <w:rPr>
          <w:rFonts w:cstheme="majorHAnsi"/>
          <w:szCs w:val="22"/>
        </w:rPr>
        <w:t xml:space="preserve"> </w:t>
      </w:r>
      <w:r w:rsidR="00E260C9">
        <w:t xml:space="preserve">Of the outstanding </w:t>
      </w:r>
      <w:r w:rsidR="0084043F">
        <w:t xml:space="preserve">10 </w:t>
      </w:r>
      <w:r w:rsidR="00E260C9">
        <w:t xml:space="preserve">corrective actions, the International Secretariat’s assessment is that there has been </w:t>
      </w:r>
      <w:r w:rsidR="0084043F">
        <w:t xml:space="preserve">no </w:t>
      </w:r>
      <w:r w:rsidR="00E260C9">
        <w:t>regression in progress</w:t>
      </w:r>
      <w:r w:rsidR="0084043F">
        <w:t>, and that these</w:t>
      </w:r>
      <w:r w:rsidR="0084043F" w:rsidRPr="00992DD9">
        <w:t xml:space="preserve"> relate to </w:t>
      </w:r>
      <w:r w:rsidR="0084043F">
        <w:t xml:space="preserve">government engagement (Requirement 1.1), industry engagement (Requirement 1.2), civil society engagement (Requirement 1.3), work plan (Requirement 1.5), comprehensiveness (Requirement 4.1), subnational payments (Requirement 4.6), data quality (Requirement 4.9), Public debate (Requirement 7.1), follow-up to </w:t>
      </w:r>
      <w:r w:rsidR="0084043F">
        <w:lastRenderedPageBreak/>
        <w:t xml:space="preserve">recommendations (Requirement 7.3), and results and impact of EITI implementation (Requirement 7.4). </w:t>
      </w:r>
    </w:p>
    <w:p w14:paraId="41127B60" w14:textId="77777777" w:rsidR="00EC60B3" w:rsidRPr="00992DD9" w:rsidRDefault="00EC60B3" w:rsidP="00C4474C">
      <w:pPr>
        <w:pStyle w:val="Heading1"/>
        <w:numPr>
          <w:ilvl w:val="0"/>
          <w:numId w:val="0"/>
        </w:numPr>
        <w:rPr>
          <w:rFonts w:ascii="Franklin Gothic Book" w:hAnsi="Franklin Gothic Book"/>
        </w:rPr>
      </w:pPr>
      <w:bookmarkStart w:id="47" w:name="_Toc33790313"/>
      <w:bookmarkEnd w:id="46"/>
      <w:r w:rsidRPr="00992DD9">
        <w:rPr>
          <w:rFonts w:ascii="Franklin Gothic Book" w:hAnsi="Franklin Gothic Book"/>
        </w:rPr>
        <w:t>Annexes</w:t>
      </w:r>
      <w:bookmarkEnd w:id="47"/>
    </w:p>
    <w:p w14:paraId="095BD757" w14:textId="06417007" w:rsidR="00D77D0E" w:rsidRDefault="007610CD" w:rsidP="00D77D0E">
      <w:pPr>
        <w:pStyle w:val="Heading2"/>
        <w:numPr>
          <w:ilvl w:val="0"/>
          <w:numId w:val="0"/>
        </w:numPr>
      </w:pPr>
      <w:bookmarkStart w:id="48" w:name="_Toc33790314"/>
      <w:r w:rsidRPr="00992DD9">
        <w:t xml:space="preserve">Annex </w:t>
      </w:r>
      <w:r w:rsidR="00EC60B3" w:rsidRPr="00992DD9">
        <w:t>A</w:t>
      </w:r>
      <w:r w:rsidRPr="00992DD9">
        <w:t xml:space="preserve">: </w:t>
      </w:r>
      <w:r w:rsidR="005F5A9B">
        <w:t xml:space="preserve"> </w:t>
      </w:r>
      <w:r w:rsidR="00D77D0E" w:rsidRPr="00D77D0E">
        <w:t>Communiqué sent by EITI on 11 December 2018</w:t>
      </w:r>
      <w:bookmarkEnd w:id="48"/>
    </w:p>
    <w:p w14:paraId="459F1DEC" w14:textId="11CCD043" w:rsidR="00D77D0E" w:rsidRPr="00D77D0E" w:rsidRDefault="00D77D0E" w:rsidP="00D77D0E">
      <w:pPr>
        <w:rPr>
          <w:lang w:bidi="en-US"/>
        </w:rPr>
      </w:pPr>
      <w:r>
        <w:rPr>
          <w:noProof/>
        </w:rPr>
        <w:drawing>
          <wp:anchor distT="0" distB="0" distL="114300" distR="114300" simplePos="0" relativeHeight="251658242" behindDoc="0" locked="0" layoutInCell="1" allowOverlap="1" wp14:anchorId="69F0D005" wp14:editId="4918C41E">
            <wp:simplePos x="0" y="0"/>
            <wp:positionH relativeFrom="column">
              <wp:posOffset>70485</wp:posOffset>
            </wp:positionH>
            <wp:positionV relativeFrom="paragraph">
              <wp:posOffset>254635</wp:posOffset>
            </wp:positionV>
            <wp:extent cx="6700520" cy="7077075"/>
            <wp:effectExtent l="0" t="0" r="508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34" t="13815" r="31723" b="9855"/>
                    <a:stretch/>
                  </pic:blipFill>
                  <pic:spPr bwMode="auto">
                    <a:xfrm>
                      <a:off x="0" y="0"/>
                      <a:ext cx="6700520" cy="707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A6971" w14:textId="6DB1305D" w:rsidR="00C4474C" w:rsidRPr="00992DD9" w:rsidRDefault="00C4474C" w:rsidP="00C4474C">
      <w:pPr>
        <w:rPr>
          <w:lang w:bidi="en-US"/>
        </w:rPr>
      </w:pPr>
    </w:p>
    <w:p w14:paraId="4BEB6BC4" w14:textId="7A321E02" w:rsidR="00C4474C" w:rsidRPr="00992DD9" w:rsidRDefault="00C4474C" w:rsidP="00C4474C">
      <w:pPr>
        <w:rPr>
          <w:lang w:bidi="en-US"/>
        </w:rPr>
      </w:pPr>
    </w:p>
    <w:p w14:paraId="02B34CF5" w14:textId="77777777" w:rsidR="00D77D0E" w:rsidRDefault="00D77D0E" w:rsidP="00D77D0E">
      <w:pPr>
        <w:pStyle w:val="Heading2"/>
        <w:numPr>
          <w:ilvl w:val="0"/>
          <w:numId w:val="0"/>
        </w:numPr>
      </w:pPr>
    </w:p>
    <w:p w14:paraId="1D383EF3" w14:textId="4180AE4B" w:rsidR="00D77D0E" w:rsidRDefault="00D77D0E" w:rsidP="00D77D0E">
      <w:pPr>
        <w:pStyle w:val="Heading2"/>
        <w:numPr>
          <w:ilvl w:val="0"/>
          <w:numId w:val="0"/>
        </w:numPr>
      </w:pPr>
      <w:bookmarkStart w:id="49" w:name="_Toc33790315"/>
      <w:r w:rsidRPr="00992DD9">
        <w:t xml:space="preserve">Annex </w:t>
      </w:r>
      <w:r w:rsidR="005F5A9B">
        <w:t>B</w:t>
      </w:r>
      <w:r w:rsidRPr="00992DD9">
        <w:t xml:space="preserve">: </w:t>
      </w:r>
      <w:r w:rsidRPr="00D77D0E">
        <w:t>Document published by CONROA on 17 December 2018</w:t>
      </w:r>
      <w:bookmarkEnd w:id="49"/>
    </w:p>
    <w:p w14:paraId="34473CDC" w14:textId="397871B3" w:rsidR="0043033B" w:rsidRDefault="0043033B" w:rsidP="00D77D0E">
      <w:pPr>
        <w:rPr>
          <w:noProof/>
        </w:rPr>
      </w:pPr>
    </w:p>
    <w:p w14:paraId="24814E8F" w14:textId="5CAEA45C" w:rsidR="00D77D0E" w:rsidRPr="00D77D0E" w:rsidRDefault="0043033B" w:rsidP="00D77D0E">
      <w:pPr>
        <w:rPr>
          <w:lang w:bidi="en-US"/>
        </w:rPr>
      </w:pPr>
      <w:r>
        <w:rPr>
          <w:noProof/>
        </w:rPr>
        <w:drawing>
          <wp:anchor distT="0" distB="0" distL="114300" distR="114300" simplePos="0" relativeHeight="251658243" behindDoc="0" locked="0" layoutInCell="1" allowOverlap="1" wp14:anchorId="5E7BE91B" wp14:editId="3E54116E">
            <wp:simplePos x="0" y="0"/>
            <wp:positionH relativeFrom="column">
              <wp:posOffset>459740</wp:posOffset>
            </wp:positionH>
            <wp:positionV relativeFrom="paragraph">
              <wp:posOffset>48895</wp:posOffset>
            </wp:positionV>
            <wp:extent cx="5497830" cy="7134225"/>
            <wp:effectExtent l="0" t="0" r="7620" b="9525"/>
            <wp:wrapSquare wrapText="bothSides"/>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614" t="13725" r="34129" b="7217"/>
                    <a:stretch/>
                  </pic:blipFill>
                  <pic:spPr bwMode="auto">
                    <a:xfrm>
                      <a:off x="0" y="0"/>
                      <a:ext cx="5497830" cy="713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64784" w14:textId="57D29B9F" w:rsidR="00C4474C" w:rsidRPr="00992DD9" w:rsidRDefault="00C4474C" w:rsidP="00C4474C">
      <w:pPr>
        <w:rPr>
          <w:lang w:bidi="en-US"/>
        </w:rPr>
      </w:pPr>
    </w:p>
    <w:p w14:paraId="45A90897" w14:textId="00BB5CEE" w:rsidR="00C4474C" w:rsidRPr="00992DD9" w:rsidRDefault="00C4474C" w:rsidP="00C4474C">
      <w:pPr>
        <w:rPr>
          <w:lang w:bidi="en-US"/>
        </w:rPr>
      </w:pPr>
    </w:p>
    <w:p w14:paraId="2EE8C24C" w14:textId="32729B0E" w:rsidR="00C4474C" w:rsidRPr="00992DD9" w:rsidRDefault="00C4474C" w:rsidP="00C4474C">
      <w:pPr>
        <w:rPr>
          <w:lang w:bidi="en-US"/>
        </w:rPr>
      </w:pPr>
    </w:p>
    <w:p w14:paraId="71B324F6" w14:textId="03CDCF9D" w:rsidR="00C4474C" w:rsidRDefault="00C4474C" w:rsidP="00C4474C">
      <w:pPr>
        <w:rPr>
          <w:lang w:bidi="en-US"/>
        </w:rPr>
      </w:pPr>
    </w:p>
    <w:p w14:paraId="09A26AD1" w14:textId="2341225E" w:rsidR="0043033B" w:rsidRDefault="0043033B" w:rsidP="00C4474C">
      <w:pPr>
        <w:rPr>
          <w:lang w:bidi="en-US"/>
        </w:rPr>
      </w:pPr>
    </w:p>
    <w:p w14:paraId="14D022A7" w14:textId="0FCE247B" w:rsidR="0043033B" w:rsidRDefault="0043033B" w:rsidP="00C4474C">
      <w:pPr>
        <w:rPr>
          <w:lang w:bidi="en-US"/>
        </w:rPr>
      </w:pPr>
    </w:p>
    <w:p w14:paraId="725A44EB" w14:textId="0C12DB18" w:rsidR="0043033B" w:rsidRDefault="0043033B" w:rsidP="00C4474C">
      <w:pPr>
        <w:rPr>
          <w:lang w:bidi="en-US"/>
        </w:rPr>
      </w:pPr>
    </w:p>
    <w:p w14:paraId="4A6BD49A" w14:textId="25C7EA38" w:rsidR="0043033B" w:rsidRDefault="0043033B" w:rsidP="00C4474C">
      <w:pPr>
        <w:rPr>
          <w:lang w:bidi="en-US"/>
        </w:rPr>
      </w:pPr>
    </w:p>
    <w:p w14:paraId="01712AC2" w14:textId="6D8201BB" w:rsidR="0043033B" w:rsidRDefault="0043033B" w:rsidP="00C4474C">
      <w:pPr>
        <w:rPr>
          <w:lang w:bidi="en-US"/>
        </w:rPr>
      </w:pPr>
    </w:p>
    <w:p w14:paraId="2F89580D" w14:textId="4303A624" w:rsidR="0043033B" w:rsidRDefault="0043033B" w:rsidP="00C4474C">
      <w:pPr>
        <w:rPr>
          <w:lang w:bidi="en-US"/>
        </w:rPr>
      </w:pPr>
    </w:p>
    <w:p w14:paraId="7E098E7D" w14:textId="4FAC4254" w:rsidR="0043033B" w:rsidRDefault="0043033B" w:rsidP="00C4474C">
      <w:pPr>
        <w:rPr>
          <w:lang w:bidi="en-US"/>
        </w:rPr>
      </w:pPr>
    </w:p>
    <w:p w14:paraId="1E79602B" w14:textId="316B0852" w:rsidR="0043033B" w:rsidRDefault="0043033B" w:rsidP="00C4474C">
      <w:pPr>
        <w:rPr>
          <w:lang w:bidi="en-US"/>
        </w:rPr>
      </w:pPr>
    </w:p>
    <w:p w14:paraId="722AFC31" w14:textId="7619CBCC" w:rsidR="0043033B" w:rsidRDefault="0043033B" w:rsidP="00C4474C">
      <w:pPr>
        <w:rPr>
          <w:lang w:bidi="en-US"/>
        </w:rPr>
      </w:pPr>
    </w:p>
    <w:p w14:paraId="56AC55CE" w14:textId="2C64B40D" w:rsidR="0043033B" w:rsidRDefault="0043033B" w:rsidP="00C4474C">
      <w:pPr>
        <w:rPr>
          <w:lang w:bidi="en-US"/>
        </w:rPr>
      </w:pPr>
    </w:p>
    <w:p w14:paraId="2E5C2600" w14:textId="202A8839" w:rsidR="0043033B" w:rsidRDefault="0043033B" w:rsidP="00C4474C">
      <w:pPr>
        <w:rPr>
          <w:lang w:bidi="en-US"/>
        </w:rPr>
      </w:pPr>
    </w:p>
    <w:p w14:paraId="1AB8AB5B" w14:textId="399281D3" w:rsidR="0043033B" w:rsidRDefault="0043033B" w:rsidP="00C4474C">
      <w:pPr>
        <w:rPr>
          <w:lang w:bidi="en-US"/>
        </w:rPr>
      </w:pPr>
    </w:p>
    <w:p w14:paraId="448B453B" w14:textId="2DEBD083" w:rsidR="0043033B" w:rsidRDefault="0043033B" w:rsidP="00C4474C">
      <w:pPr>
        <w:rPr>
          <w:lang w:bidi="en-US"/>
        </w:rPr>
      </w:pPr>
    </w:p>
    <w:p w14:paraId="4AAAF087" w14:textId="1ADA5B10" w:rsidR="0043033B" w:rsidRDefault="0043033B" w:rsidP="00C4474C">
      <w:pPr>
        <w:rPr>
          <w:lang w:bidi="en-US"/>
        </w:rPr>
      </w:pPr>
    </w:p>
    <w:p w14:paraId="45E43D7E" w14:textId="6017EBF4" w:rsidR="0043033B" w:rsidRDefault="0043033B" w:rsidP="00C4474C">
      <w:pPr>
        <w:rPr>
          <w:lang w:bidi="en-US"/>
        </w:rPr>
      </w:pPr>
    </w:p>
    <w:p w14:paraId="10C3E009" w14:textId="45767E6E" w:rsidR="0043033B" w:rsidRDefault="0043033B" w:rsidP="00C4474C">
      <w:pPr>
        <w:rPr>
          <w:lang w:bidi="en-US"/>
        </w:rPr>
      </w:pPr>
    </w:p>
    <w:p w14:paraId="6DDD0E89" w14:textId="54839009" w:rsidR="0043033B" w:rsidRDefault="0043033B" w:rsidP="00C4474C">
      <w:pPr>
        <w:rPr>
          <w:lang w:bidi="en-US"/>
        </w:rPr>
      </w:pPr>
    </w:p>
    <w:p w14:paraId="56398342" w14:textId="776D5A95" w:rsidR="0043033B" w:rsidRDefault="0043033B" w:rsidP="00C4474C">
      <w:pPr>
        <w:rPr>
          <w:lang w:bidi="en-US"/>
        </w:rPr>
      </w:pPr>
    </w:p>
    <w:p w14:paraId="3938FDA4" w14:textId="5A674BA0" w:rsidR="0043033B" w:rsidRDefault="0043033B" w:rsidP="00C4474C">
      <w:pPr>
        <w:rPr>
          <w:lang w:bidi="en-US"/>
        </w:rPr>
      </w:pPr>
    </w:p>
    <w:p w14:paraId="16B15A83" w14:textId="77777777" w:rsidR="0043033B" w:rsidRDefault="0043033B" w:rsidP="00C4474C">
      <w:pPr>
        <w:rPr>
          <w:lang w:bidi="en-US"/>
        </w:rPr>
      </w:pPr>
    </w:p>
    <w:p w14:paraId="28BC2D3F" w14:textId="77777777" w:rsidR="0043033B" w:rsidRDefault="0043033B" w:rsidP="00C4474C">
      <w:pPr>
        <w:rPr>
          <w:lang w:bidi="en-US"/>
        </w:rPr>
      </w:pPr>
    </w:p>
    <w:p w14:paraId="7CECAC4F" w14:textId="02123D0A" w:rsidR="0043033B" w:rsidRDefault="0043033B" w:rsidP="00C4474C">
      <w:pPr>
        <w:rPr>
          <w:lang w:bidi="en-US"/>
        </w:rPr>
      </w:pPr>
      <w:r>
        <w:rPr>
          <w:noProof/>
        </w:rPr>
        <w:drawing>
          <wp:anchor distT="0" distB="0" distL="114300" distR="114300" simplePos="0" relativeHeight="251658245" behindDoc="0" locked="0" layoutInCell="1" allowOverlap="1" wp14:anchorId="59550A18" wp14:editId="4284A5B1">
            <wp:simplePos x="0" y="0"/>
            <wp:positionH relativeFrom="column">
              <wp:posOffset>986155</wp:posOffset>
            </wp:positionH>
            <wp:positionV relativeFrom="paragraph">
              <wp:posOffset>6968490</wp:posOffset>
            </wp:positionV>
            <wp:extent cx="4521200" cy="838200"/>
            <wp:effectExtent l="0" t="0" r="0" b="0"/>
            <wp:wrapSquare wrapText="bothSides"/>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767" t="47285" r="39670" b="41983"/>
                    <a:stretch/>
                  </pic:blipFill>
                  <pic:spPr bwMode="auto">
                    <a:xfrm>
                      <a:off x="0" y="0"/>
                      <a:ext cx="45212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2243F21B" wp14:editId="1042DF12">
            <wp:simplePos x="0" y="0"/>
            <wp:positionH relativeFrom="margin">
              <wp:posOffset>251460</wp:posOffset>
            </wp:positionH>
            <wp:positionV relativeFrom="paragraph">
              <wp:posOffset>174625</wp:posOffset>
            </wp:positionV>
            <wp:extent cx="5972400" cy="6886800"/>
            <wp:effectExtent l="0" t="0" r="9525" b="0"/>
            <wp:wrapSquare wrapText="bothSides"/>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047" t="12234" r="33483" b="10950"/>
                    <a:stretch/>
                  </pic:blipFill>
                  <pic:spPr bwMode="auto">
                    <a:xfrm>
                      <a:off x="0" y="0"/>
                      <a:ext cx="5972400" cy="68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8B107" w14:textId="6976C515" w:rsidR="0043033B" w:rsidRDefault="0043033B" w:rsidP="00C4474C">
      <w:pPr>
        <w:rPr>
          <w:lang w:bidi="en-US"/>
        </w:rPr>
      </w:pPr>
    </w:p>
    <w:p w14:paraId="37824ECC" w14:textId="5CB4EA63" w:rsidR="0043033B" w:rsidRDefault="0043033B" w:rsidP="00C4474C">
      <w:pPr>
        <w:rPr>
          <w:lang w:bidi="en-US"/>
        </w:rPr>
      </w:pPr>
    </w:p>
    <w:p w14:paraId="20B1E78A" w14:textId="10BC60C2" w:rsidR="0043033B" w:rsidRDefault="0043033B" w:rsidP="00C4474C">
      <w:pPr>
        <w:rPr>
          <w:lang w:bidi="en-US"/>
        </w:rPr>
      </w:pPr>
    </w:p>
    <w:p w14:paraId="25D8A7D4" w14:textId="75D53F4E" w:rsidR="0043033B" w:rsidRDefault="0043033B" w:rsidP="00C4474C">
      <w:pPr>
        <w:rPr>
          <w:lang w:bidi="en-US"/>
        </w:rPr>
      </w:pPr>
    </w:p>
    <w:p w14:paraId="10EA8288" w14:textId="0F9E642A" w:rsidR="0043033B" w:rsidRDefault="0043033B" w:rsidP="00C4474C">
      <w:pPr>
        <w:rPr>
          <w:lang w:bidi="en-US"/>
        </w:rPr>
      </w:pPr>
    </w:p>
    <w:p w14:paraId="4A75610B" w14:textId="1418CF45" w:rsidR="0043033B" w:rsidRDefault="0043033B" w:rsidP="00C4474C">
      <w:pPr>
        <w:rPr>
          <w:lang w:bidi="en-US"/>
        </w:rPr>
      </w:pPr>
    </w:p>
    <w:p w14:paraId="00422A6F" w14:textId="448E4FA0" w:rsidR="0043033B" w:rsidRDefault="0043033B" w:rsidP="0043033B">
      <w:pPr>
        <w:pStyle w:val="Heading2"/>
        <w:numPr>
          <w:ilvl w:val="0"/>
          <w:numId w:val="0"/>
        </w:numPr>
      </w:pPr>
      <w:bookmarkStart w:id="50" w:name="_Toc33790316"/>
      <w:r w:rsidRPr="00992DD9">
        <w:t xml:space="preserve">Annex </w:t>
      </w:r>
      <w:r w:rsidR="005F5A9B">
        <w:t>C</w:t>
      </w:r>
      <w:r w:rsidRPr="00992DD9">
        <w:t xml:space="preserve">: </w:t>
      </w:r>
      <w:r w:rsidRPr="0043033B">
        <w:t>Summary of attendance at Technical Secretariat</w:t>
      </w:r>
      <w:r>
        <w:t>’</w:t>
      </w:r>
      <w:r w:rsidRPr="0043033B">
        <w:t>s Meetings</w:t>
      </w:r>
      <w:bookmarkEnd w:id="50"/>
    </w:p>
    <w:p w14:paraId="16D44F9A" w14:textId="1EF8FBC4" w:rsidR="0043033B" w:rsidRDefault="0043033B" w:rsidP="00C4474C">
      <w:pPr>
        <w:rPr>
          <w:lang w:bidi="en-US"/>
        </w:rPr>
      </w:pPr>
      <w:r>
        <w:rPr>
          <w:noProof/>
        </w:rPr>
        <w:drawing>
          <wp:anchor distT="0" distB="0" distL="114300" distR="114300" simplePos="0" relativeHeight="251658246" behindDoc="0" locked="0" layoutInCell="1" allowOverlap="1" wp14:anchorId="6F0E3321" wp14:editId="2A74AE5D">
            <wp:simplePos x="0" y="0"/>
            <wp:positionH relativeFrom="page">
              <wp:posOffset>190500</wp:posOffset>
            </wp:positionH>
            <wp:positionV relativeFrom="paragraph">
              <wp:posOffset>283210</wp:posOffset>
            </wp:positionV>
            <wp:extent cx="7248525" cy="3181350"/>
            <wp:effectExtent l="0" t="0" r="9525" b="0"/>
            <wp:wrapThrough wrapText="bothSides">
              <wp:wrapPolygon edited="0">
                <wp:start x="0" y="0"/>
                <wp:lineTo x="0" y="21471"/>
                <wp:lineTo x="21572" y="21471"/>
                <wp:lineTo x="21572" y="0"/>
                <wp:lineTo x="0" y="0"/>
              </wp:wrapPolygon>
            </wp:wrapThrough>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7283" t="33530" r="16967" b="19504"/>
                    <a:stretch/>
                  </pic:blipFill>
                  <pic:spPr bwMode="auto">
                    <a:xfrm>
                      <a:off x="0" y="0"/>
                      <a:ext cx="7248525"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72DA9" w14:textId="7B9BB3B8" w:rsidR="0043033B" w:rsidRDefault="0043033B" w:rsidP="00C4474C">
      <w:pPr>
        <w:rPr>
          <w:lang w:bidi="en-US"/>
        </w:rPr>
      </w:pPr>
    </w:p>
    <w:p w14:paraId="44CB67DD" w14:textId="4CA5A4D3" w:rsidR="0043033B" w:rsidRDefault="0043033B" w:rsidP="00C4474C">
      <w:pPr>
        <w:rPr>
          <w:noProof/>
        </w:rPr>
      </w:pPr>
    </w:p>
    <w:p w14:paraId="64A83A1B" w14:textId="06484E85" w:rsidR="0043033B" w:rsidRDefault="0043033B" w:rsidP="00C4474C">
      <w:pPr>
        <w:rPr>
          <w:lang w:bidi="en-US"/>
        </w:rPr>
      </w:pPr>
    </w:p>
    <w:p w14:paraId="744DE00B" w14:textId="1204319D" w:rsidR="0043033B" w:rsidRDefault="0043033B" w:rsidP="00C4474C">
      <w:pPr>
        <w:rPr>
          <w:lang w:bidi="en-US"/>
        </w:rPr>
      </w:pPr>
    </w:p>
    <w:p w14:paraId="073A1633" w14:textId="64FC1E1F" w:rsidR="0043033B" w:rsidRDefault="0043033B" w:rsidP="00C4474C">
      <w:pPr>
        <w:rPr>
          <w:lang w:bidi="en-US"/>
        </w:rPr>
      </w:pPr>
    </w:p>
    <w:p w14:paraId="6D40AE37" w14:textId="4D8DD2D9" w:rsidR="0043033B" w:rsidRDefault="0043033B" w:rsidP="00C4474C">
      <w:pPr>
        <w:rPr>
          <w:lang w:bidi="en-US"/>
        </w:rPr>
      </w:pPr>
    </w:p>
    <w:p w14:paraId="73AE1BD9" w14:textId="46071DA9" w:rsidR="0043033B" w:rsidRDefault="0043033B" w:rsidP="00C4474C">
      <w:pPr>
        <w:rPr>
          <w:lang w:bidi="en-US"/>
        </w:rPr>
      </w:pPr>
    </w:p>
    <w:p w14:paraId="3FE6445C" w14:textId="26BD3AA0" w:rsidR="0043033B" w:rsidRDefault="0043033B" w:rsidP="00C4474C">
      <w:pPr>
        <w:rPr>
          <w:lang w:bidi="en-US"/>
        </w:rPr>
      </w:pPr>
    </w:p>
    <w:p w14:paraId="4CB99C42" w14:textId="79A22196" w:rsidR="0043033B" w:rsidRDefault="0043033B" w:rsidP="00C4474C">
      <w:pPr>
        <w:rPr>
          <w:lang w:bidi="en-US"/>
        </w:rPr>
      </w:pPr>
    </w:p>
    <w:p w14:paraId="7BFCCD40" w14:textId="04DBA8F8" w:rsidR="0043033B" w:rsidRDefault="0043033B" w:rsidP="00C4474C">
      <w:pPr>
        <w:rPr>
          <w:lang w:bidi="en-US"/>
        </w:rPr>
      </w:pPr>
    </w:p>
    <w:p w14:paraId="3BBE4D75" w14:textId="0EAE5FEB" w:rsidR="0043033B" w:rsidRDefault="0043033B" w:rsidP="00C4474C">
      <w:pPr>
        <w:rPr>
          <w:lang w:bidi="en-US"/>
        </w:rPr>
      </w:pPr>
    </w:p>
    <w:p w14:paraId="52A268C0" w14:textId="3B99784C" w:rsidR="0043033B" w:rsidRDefault="0043033B" w:rsidP="00C4474C">
      <w:pPr>
        <w:rPr>
          <w:lang w:bidi="en-US"/>
        </w:rPr>
      </w:pPr>
    </w:p>
    <w:p w14:paraId="09A8E0B1" w14:textId="2EC09B0D" w:rsidR="0043033B" w:rsidRDefault="0043033B" w:rsidP="00C4474C">
      <w:pPr>
        <w:rPr>
          <w:lang w:bidi="en-US"/>
        </w:rPr>
      </w:pPr>
    </w:p>
    <w:p w14:paraId="2E0916C5" w14:textId="2DBB3D43" w:rsidR="0043033B" w:rsidRDefault="0043033B" w:rsidP="00C4474C">
      <w:pPr>
        <w:rPr>
          <w:lang w:bidi="en-US"/>
        </w:rPr>
      </w:pPr>
    </w:p>
    <w:p w14:paraId="032A07F0" w14:textId="7E7F386F" w:rsidR="0043033B" w:rsidRDefault="0043033B" w:rsidP="00C4474C">
      <w:pPr>
        <w:rPr>
          <w:lang w:bidi="en-US"/>
        </w:rPr>
      </w:pPr>
    </w:p>
    <w:p w14:paraId="71A4E7A5" w14:textId="5E57964E" w:rsidR="0043033B" w:rsidRDefault="0043033B" w:rsidP="00C4474C">
      <w:pPr>
        <w:rPr>
          <w:lang w:bidi="en-US"/>
        </w:rPr>
      </w:pPr>
    </w:p>
    <w:p w14:paraId="612E27CB" w14:textId="42B98172" w:rsidR="0043033B" w:rsidRDefault="0043033B" w:rsidP="00C4474C">
      <w:pPr>
        <w:rPr>
          <w:lang w:bidi="en-US"/>
        </w:rPr>
      </w:pPr>
    </w:p>
    <w:p w14:paraId="53F849FB" w14:textId="4258815C" w:rsidR="0043033B" w:rsidRDefault="0043033B" w:rsidP="0043033B">
      <w:pPr>
        <w:pStyle w:val="Heading2"/>
        <w:numPr>
          <w:ilvl w:val="0"/>
          <w:numId w:val="0"/>
        </w:numPr>
      </w:pPr>
      <w:bookmarkStart w:id="51" w:name="_Toc33790317"/>
      <w:r w:rsidRPr="00992DD9">
        <w:t xml:space="preserve">Annex </w:t>
      </w:r>
      <w:r w:rsidR="005F5A9B">
        <w:t>D</w:t>
      </w:r>
      <w:r w:rsidRPr="00992DD9">
        <w:t xml:space="preserve">: </w:t>
      </w:r>
      <w:r w:rsidRPr="0043033B">
        <w:t>Email from SAR to international Secretariat, dated as of 6 June 2019</w:t>
      </w:r>
      <w:bookmarkEnd w:id="51"/>
    </w:p>
    <w:p w14:paraId="24F1DA7C" w14:textId="77777777" w:rsidR="0043033B" w:rsidRPr="005F5A9B" w:rsidRDefault="0043033B" w:rsidP="0043033B">
      <w:pPr>
        <w:shd w:val="clear" w:color="auto" w:fill="FFFFFF"/>
        <w:spacing w:after="0" w:line="240" w:lineRule="auto"/>
        <w:rPr>
          <w:rFonts w:ascii="Arial" w:eastAsia="Times New Roman" w:hAnsi="Arial" w:cs="Arial"/>
          <w:b/>
          <w:bCs/>
          <w:color w:val="222222"/>
          <w:sz w:val="20"/>
          <w:lang w:val="en-US" w:eastAsia="es-AR"/>
        </w:rPr>
      </w:pPr>
    </w:p>
    <w:p w14:paraId="51D2BAA1" w14:textId="3F6F1E80"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proofErr w:type="spellStart"/>
      <w:r w:rsidRPr="0043033B">
        <w:rPr>
          <w:rFonts w:ascii="Arial" w:eastAsia="Times New Roman" w:hAnsi="Arial" w:cs="Arial"/>
          <w:b/>
          <w:bCs/>
          <w:color w:val="222222"/>
          <w:sz w:val="20"/>
          <w:lang w:val="es-AR" w:eastAsia="es-AR"/>
        </w:rPr>
        <w:t>From</w:t>
      </w:r>
      <w:proofErr w:type="spellEnd"/>
      <w:r w:rsidRPr="0043033B">
        <w:rPr>
          <w:rFonts w:ascii="Arial" w:eastAsia="Times New Roman" w:hAnsi="Arial" w:cs="Arial"/>
          <w:b/>
          <w:bCs/>
          <w:color w:val="222222"/>
          <w:sz w:val="20"/>
          <w:lang w:val="es-AR" w:eastAsia="es-AR"/>
        </w:rPr>
        <w:t>:</w:t>
      </w:r>
      <w:r w:rsidRPr="0043033B">
        <w:rPr>
          <w:rFonts w:ascii="Arial" w:eastAsia="Times New Roman" w:hAnsi="Arial" w:cs="Arial"/>
          <w:color w:val="222222"/>
          <w:sz w:val="20"/>
          <w:lang w:val="es-AR" w:eastAsia="es-AR"/>
        </w:rPr>
        <w:t> Cristian Erazo Delgado &lt;</w:t>
      </w:r>
      <w:hyperlink r:id="rId23" w:tgtFrame="_blank" w:history="1">
        <w:r w:rsidRPr="0043033B">
          <w:rPr>
            <w:rFonts w:ascii="Arial" w:eastAsia="Times New Roman" w:hAnsi="Arial" w:cs="Arial"/>
            <w:color w:val="1155CC"/>
            <w:sz w:val="20"/>
            <w:u w:val="single"/>
            <w:lang w:val="es-AR" w:eastAsia="es-AR"/>
          </w:rPr>
          <w:t>cedelgado@sar.gob.hn</w:t>
        </w:r>
      </w:hyperlink>
      <w:r w:rsidRPr="0043033B">
        <w:rPr>
          <w:rFonts w:ascii="Arial" w:eastAsia="Times New Roman" w:hAnsi="Arial" w:cs="Arial"/>
          <w:color w:val="222222"/>
          <w:sz w:val="20"/>
          <w:lang w:val="es-AR" w:eastAsia="es-AR"/>
        </w:rPr>
        <w:t>&gt; </w:t>
      </w:r>
      <w:r w:rsidRPr="0043033B">
        <w:rPr>
          <w:rFonts w:ascii="Arial" w:eastAsia="Times New Roman" w:hAnsi="Arial" w:cs="Arial"/>
          <w:color w:val="222222"/>
          <w:sz w:val="20"/>
          <w:lang w:val="es-AR" w:eastAsia="es-AR"/>
        </w:rPr>
        <w:br/>
      </w:r>
      <w:proofErr w:type="spellStart"/>
      <w:r w:rsidRPr="0043033B">
        <w:rPr>
          <w:rFonts w:ascii="Arial" w:eastAsia="Times New Roman" w:hAnsi="Arial" w:cs="Arial"/>
          <w:b/>
          <w:bCs/>
          <w:color w:val="222222"/>
          <w:sz w:val="20"/>
          <w:lang w:val="es-AR" w:eastAsia="es-AR"/>
        </w:rPr>
        <w:t>Sent</w:t>
      </w:r>
      <w:proofErr w:type="spellEnd"/>
      <w:r w:rsidRPr="0043033B">
        <w:rPr>
          <w:rFonts w:ascii="Arial" w:eastAsia="Times New Roman" w:hAnsi="Arial" w:cs="Arial"/>
          <w:b/>
          <w:bCs/>
          <w:color w:val="222222"/>
          <w:sz w:val="20"/>
          <w:lang w:val="es-AR" w:eastAsia="es-AR"/>
        </w:rPr>
        <w:t>:</w:t>
      </w:r>
      <w:r w:rsidRPr="0043033B">
        <w:rPr>
          <w:rFonts w:ascii="Arial" w:eastAsia="Times New Roman" w:hAnsi="Arial" w:cs="Arial"/>
          <w:color w:val="222222"/>
          <w:sz w:val="20"/>
          <w:lang w:val="es-AR" w:eastAsia="es-AR"/>
        </w:rPr>
        <w:t> </w:t>
      </w:r>
      <w:proofErr w:type="spellStart"/>
      <w:r w:rsidRPr="0043033B">
        <w:rPr>
          <w:rFonts w:ascii="Arial" w:eastAsia="Times New Roman" w:hAnsi="Arial" w:cs="Arial"/>
          <w:color w:val="222222"/>
          <w:sz w:val="20"/>
          <w:lang w:val="es-AR" w:eastAsia="es-AR"/>
        </w:rPr>
        <w:t>torsdag</w:t>
      </w:r>
      <w:proofErr w:type="spellEnd"/>
      <w:r w:rsidRPr="0043033B">
        <w:rPr>
          <w:rFonts w:ascii="Arial" w:eastAsia="Times New Roman" w:hAnsi="Arial" w:cs="Arial"/>
          <w:color w:val="222222"/>
          <w:sz w:val="20"/>
          <w:lang w:val="es-AR" w:eastAsia="es-AR"/>
        </w:rPr>
        <w:t xml:space="preserve"> 6. </w:t>
      </w:r>
      <w:proofErr w:type="spellStart"/>
      <w:r w:rsidRPr="0043033B">
        <w:rPr>
          <w:rFonts w:ascii="Arial" w:eastAsia="Times New Roman" w:hAnsi="Arial" w:cs="Arial"/>
          <w:color w:val="222222"/>
          <w:sz w:val="20"/>
          <w:lang w:val="es-AR" w:eastAsia="es-AR"/>
        </w:rPr>
        <w:t>juni</w:t>
      </w:r>
      <w:proofErr w:type="spellEnd"/>
      <w:r w:rsidRPr="0043033B">
        <w:rPr>
          <w:rFonts w:ascii="Arial" w:eastAsia="Times New Roman" w:hAnsi="Arial" w:cs="Arial"/>
          <w:color w:val="222222"/>
          <w:sz w:val="20"/>
          <w:lang w:val="es-AR" w:eastAsia="es-AR"/>
        </w:rPr>
        <w:t xml:space="preserve"> 2019 11.57</w:t>
      </w:r>
      <w:r w:rsidRPr="0043033B">
        <w:rPr>
          <w:rFonts w:ascii="Arial" w:eastAsia="Times New Roman" w:hAnsi="Arial" w:cs="Arial"/>
          <w:color w:val="222222"/>
          <w:sz w:val="20"/>
          <w:lang w:val="es-AR" w:eastAsia="es-AR"/>
        </w:rPr>
        <w:br/>
      </w:r>
      <w:proofErr w:type="spellStart"/>
      <w:r w:rsidRPr="0043033B">
        <w:rPr>
          <w:rFonts w:ascii="Arial" w:eastAsia="Times New Roman" w:hAnsi="Arial" w:cs="Arial"/>
          <w:b/>
          <w:bCs/>
          <w:color w:val="222222"/>
          <w:sz w:val="20"/>
          <w:lang w:val="es-AR" w:eastAsia="es-AR"/>
        </w:rPr>
        <w:t>To</w:t>
      </w:r>
      <w:proofErr w:type="spellEnd"/>
      <w:r w:rsidRPr="0043033B">
        <w:rPr>
          <w:rFonts w:ascii="Arial" w:eastAsia="Times New Roman" w:hAnsi="Arial" w:cs="Arial"/>
          <w:b/>
          <w:bCs/>
          <w:color w:val="222222"/>
          <w:sz w:val="20"/>
          <w:lang w:val="es-AR" w:eastAsia="es-AR"/>
        </w:rPr>
        <w:t>:</w:t>
      </w:r>
      <w:r w:rsidRPr="0043033B">
        <w:rPr>
          <w:rFonts w:ascii="Arial" w:eastAsia="Times New Roman" w:hAnsi="Arial" w:cs="Arial"/>
          <w:color w:val="222222"/>
          <w:sz w:val="20"/>
          <w:lang w:val="es-AR" w:eastAsia="es-AR"/>
        </w:rPr>
        <w:t> Santiago Dondo &lt;</w:t>
      </w:r>
      <w:hyperlink r:id="rId24" w:tgtFrame="_blank" w:history="1">
        <w:r w:rsidRPr="0043033B">
          <w:rPr>
            <w:rFonts w:ascii="Arial" w:eastAsia="Times New Roman" w:hAnsi="Arial" w:cs="Arial"/>
            <w:color w:val="1155CC"/>
            <w:sz w:val="20"/>
            <w:u w:val="single"/>
            <w:lang w:val="es-AR" w:eastAsia="es-AR"/>
          </w:rPr>
          <w:t>SDondo@eiti.org</w:t>
        </w:r>
      </w:hyperlink>
      <w:r w:rsidRPr="0043033B">
        <w:rPr>
          <w:rFonts w:ascii="Arial" w:eastAsia="Times New Roman" w:hAnsi="Arial" w:cs="Arial"/>
          <w:color w:val="222222"/>
          <w:sz w:val="20"/>
          <w:lang w:val="es-AR" w:eastAsia="es-AR"/>
        </w:rPr>
        <w:t>&gt;</w:t>
      </w:r>
      <w:r w:rsidRPr="0043033B">
        <w:rPr>
          <w:rFonts w:ascii="Arial" w:eastAsia="Times New Roman" w:hAnsi="Arial" w:cs="Arial"/>
          <w:color w:val="222222"/>
          <w:sz w:val="20"/>
          <w:lang w:val="es-AR" w:eastAsia="es-AR"/>
        </w:rPr>
        <w:br/>
      </w:r>
      <w:proofErr w:type="spellStart"/>
      <w:r w:rsidRPr="0043033B">
        <w:rPr>
          <w:rFonts w:ascii="Arial" w:eastAsia="Times New Roman" w:hAnsi="Arial" w:cs="Arial"/>
          <w:b/>
          <w:bCs/>
          <w:color w:val="222222"/>
          <w:sz w:val="20"/>
          <w:lang w:val="es-AR" w:eastAsia="es-AR"/>
        </w:rPr>
        <w:t>Subject</w:t>
      </w:r>
      <w:proofErr w:type="spellEnd"/>
      <w:r w:rsidRPr="0043033B">
        <w:rPr>
          <w:rFonts w:ascii="Arial" w:eastAsia="Times New Roman" w:hAnsi="Arial" w:cs="Arial"/>
          <w:b/>
          <w:bCs/>
          <w:color w:val="222222"/>
          <w:sz w:val="20"/>
          <w:lang w:val="es-AR" w:eastAsia="es-AR"/>
        </w:rPr>
        <w:t>:</w:t>
      </w:r>
      <w:r w:rsidRPr="0043033B">
        <w:rPr>
          <w:rFonts w:ascii="Arial" w:eastAsia="Times New Roman" w:hAnsi="Arial" w:cs="Arial"/>
          <w:color w:val="222222"/>
          <w:sz w:val="20"/>
          <w:lang w:val="es-AR" w:eastAsia="es-AR"/>
        </w:rPr>
        <w:t> RV: Respuesta a consulta de Información EITI-HD</w:t>
      </w:r>
    </w:p>
    <w:p w14:paraId="1C4E9492"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AR" w:eastAsia="es-AR"/>
        </w:rPr>
        <w:t> </w:t>
      </w:r>
    </w:p>
    <w:p w14:paraId="0DA675F7"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xml:space="preserve">Saludos Santiago…te </w:t>
      </w:r>
      <w:proofErr w:type="spellStart"/>
      <w:r w:rsidRPr="0043033B">
        <w:rPr>
          <w:rFonts w:ascii="Arial" w:eastAsia="Times New Roman" w:hAnsi="Arial" w:cs="Arial"/>
          <w:color w:val="222222"/>
          <w:sz w:val="20"/>
          <w:lang w:val="es-HN" w:eastAsia="es-AR"/>
        </w:rPr>
        <w:t>reenvio</w:t>
      </w:r>
      <w:proofErr w:type="spellEnd"/>
      <w:r w:rsidRPr="0043033B">
        <w:rPr>
          <w:rFonts w:ascii="Arial" w:eastAsia="Times New Roman" w:hAnsi="Arial" w:cs="Arial"/>
          <w:color w:val="222222"/>
          <w:sz w:val="20"/>
          <w:lang w:val="es-HN" w:eastAsia="es-AR"/>
        </w:rPr>
        <w:t xml:space="preserve"> la información recopilada</w:t>
      </w:r>
    </w:p>
    <w:p w14:paraId="46083ECD"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455E0F8C"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Espero te sea de utilidad, cualquier consulta me lo haces saber</w:t>
      </w:r>
    </w:p>
    <w:p w14:paraId="448735DE"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122A4E7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proofErr w:type="spellStart"/>
      <w:r w:rsidRPr="0043033B">
        <w:rPr>
          <w:rFonts w:ascii="Arial" w:eastAsia="Times New Roman" w:hAnsi="Arial" w:cs="Arial"/>
          <w:color w:val="222222"/>
          <w:sz w:val="20"/>
          <w:lang w:val="es-HN" w:eastAsia="es-AR"/>
        </w:rPr>
        <w:t>Msc</w:t>
      </w:r>
      <w:proofErr w:type="spellEnd"/>
      <w:r w:rsidRPr="0043033B">
        <w:rPr>
          <w:rFonts w:ascii="Arial" w:eastAsia="Times New Roman" w:hAnsi="Arial" w:cs="Arial"/>
          <w:color w:val="222222"/>
          <w:sz w:val="20"/>
          <w:lang w:val="es-HN" w:eastAsia="es-AR"/>
        </w:rPr>
        <w:t>. Cristian Erazo Delgado</w:t>
      </w:r>
    </w:p>
    <w:p w14:paraId="7C118D70"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i/>
          <w:iCs/>
          <w:color w:val="222222"/>
          <w:sz w:val="20"/>
          <w:lang w:val="es-HN" w:eastAsia="es-AR"/>
        </w:rPr>
        <w:t>Director Nacional Juridico</w:t>
      </w:r>
    </w:p>
    <w:p w14:paraId="486BE9D6"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6EF6A329" w14:textId="72504B89" w:rsidR="0043033B" w:rsidRPr="0043033B" w:rsidRDefault="00273322" w:rsidP="0043033B">
      <w:pPr>
        <w:shd w:val="clear" w:color="auto" w:fill="FFFFFF"/>
        <w:spacing w:after="0" w:line="240" w:lineRule="auto"/>
        <w:rPr>
          <w:rFonts w:ascii="Arial" w:eastAsia="Times New Roman" w:hAnsi="Arial" w:cs="Arial"/>
          <w:color w:val="222222"/>
          <w:sz w:val="20"/>
          <w:lang w:val="es-AR" w:eastAsia="es-AR"/>
        </w:rPr>
      </w:pPr>
      <w:r>
        <w:rPr>
          <w:rFonts w:ascii="Arial" w:eastAsia="Times New Roman" w:hAnsi="Arial" w:cs="Arial"/>
          <w:color w:val="222222"/>
          <w:sz w:val="20"/>
          <w:lang w:val="es-HN" w:eastAsia="es-AR"/>
        </w:rPr>
        <w:t xml:space="preserve"> </w:t>
      </w:r>
    </w:p>
    <w:p w14:paraId="06DE55B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1A8BA7E6"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222222"/>
          <w:sz w:val="20"/>
          <w:lang w:val="es-ES" w:eastAsia="es-AR"/>
        </w:rPr>
        <w:t>De:</w:t>
      </w:r>
      <w:r w:rsidRPr="0043033B">
        <w:rPr>
          <w:rFonts w:ascii="Arial" w:eastAsia="Times New Roman" w:hAnsi="Arial" w:cs="Arial"/>
          <w:color w:val="222222"/>
          <w:sz w:val="20"/>
          <w:lang w:val="es-ES" w:eastAsia="es-AR"/>
        </w:rPr>
        <w:t> Alejandra Yaneth Figueroa Aguilar &lt;</w:t>
      </w:r>
      <w:hyperlink r:id="rId25" w:tgtFrame="_blank" w:history="1">
        <w:r w:rsidRPr="0043033B">
          <w:rPr>
            <w:rFonts w:ascii="Arial" w:eastAsia="Times New Roman" w:hAnsi="Arial" w:cs="Arial"/>
            <w:color w:val="1155CC"/>
            <w:sz w:val="20"/>
            <w:u w:val="single"/>
            <w:lang w:val="es-ES" w:eastAsia="es-AR"/>
          </w:rPr>
          <w:t>afigueroa@sar.gob.hn</w:t>
        </w:r>
      </w:hyperlink>
      <w:r w:rsidRPr="0043033B">
        <w:rPr>
          <w:rFonts w:ascii="Arial" w:eastAsia="Times New Roman" w:hAnsi="Arial" w:cs="Arial"/>
          <w:color w:val="222222"/>
          <w:sz w:val="20"/>
          <w:lang w:val="es-ES" w:eastAsia="es-AR"/>
        </w:rPr>
        <w:t>&gt; </w:t>
      </w:r>
      <w:r w:rsidRPr="0043033B">
        <w:rPr>
          <w:rFonts w:ascii="Arial" w:eastAsia="Times New Roman" w:hAnsi="Arial" w:cs="Arial"/>
          <w:color w:val="222222"/>
          <w:sz w:val="20"/>
          <w:lang w:val="es-ES" w:eastAsia="es-AR"/>
        </w:rPr>
        <w:br/>
      </w:r>
      <w:r w:rsidRPr="0043033B">
        <w:rPr>
          <w:rFonts w:ascii="Arial" w:eastAsia="Times New Roman" w:hAnsi="Arial" w:cs="Arial"/>
          <w:b/>
          <w:bCs/>
          <w:color w:val="222222"/>
          <w:sz w:val="20"/>
          <w:lang w:val="es-ES" w:eastAsia="es-AR"/>
        </w:rPr>
        <w:t>Enviado el:</w:t>
      </w:r>
      <w:r w:rsidRPr="0043033B">
        <w:rPr>
          <w:rFonts w:ascii="Arial" w:eastAsia="Times New Roman" w:hAnsi="Arial" w:cs="Arial"/>
          <w:color w:val="222222"/>
          <w:sz w:val="20"/>
          <w:lang w:val="es-ES" w:eastAsia="es-AR"/>
        </w:rPr>
        <w:t> miércoles 05 de junio de 2019 15:42</w:t>
      </w:r>
      <w:r w:rsidRPr="0043033B">
        <w:rPr>
          <w:rFonts w:ascii="Arial" w:eastAsia="Times New Roman" w:hAnsi="Arial" w:cs="Arial"/>
          <w:color w:val="222222"/>
          <w:sz w:val="20"/>
          <w:lang w:val="es-ES" w:eastAsia="es-AR"/>
        </w:rPr>
        <w:br/>
      </w:r>
      <w:r w:rsidRPr="0043033B">
        <w:rPr>
          <w:rFonts w:ascii="Arial" w:eastAsia="Times New Roman" w:hAnsi="Arial" w:cs="Arial"/>
          <w:b/>
          <w:bCs/>
          <w:color w:val="222222"/>
          <w:sz w:val="20"/>
          <w:lang w:val="es-ES" w:eastAsia="es-AR"/>
        </w:rPr>
        <w:t>Para:</w:t>
      </w:r>
      <w:r w:rsidRPr="0043033B">
        <w:rPr>
          <w:rFonts w:ascii="Arial" w:eastAsia="Times New Roman" w:hAnsi="Arial" w:cs="Arial"/>
          <w:color w:val="222222"/>
          <w:sz w:val="20"/>
          <w:lang w:val="es-ES" w:eastAsia="es-AR"/>
        </w:rPr>
        <w:t> Cristian Erazo Delgado &lt;</w:t>
      </w:r>
      <w:hyperlink r:id="rId26" w:tgtFrame="_blank" w:history="1">
        <w:r w:rsidRPr="0043033B">
          <w:rPr>
            <w:rFonts w:ascii="Arial" w:eastAsia="Times New Roman" w:hAnsi="Arial" w:cs="Arial"/>
            <w:color w:val="1155CC"/>
            <w:sz w:val="20"/>
            <w:u w:val="single"/>
            <w:lang w:val="es-ES" w:eastAsia="es-AR"/>
          </w:rPr>
          <w:t>cedelgado@sar.gob.hn</w:t>
        </w:r>
      </w:hyperlink>
      <w:r w:rsidRPr="0043033B">
        <w:rPr>
          <w:rFonts w:ascii="Arial" w:eastAsia="Times New Roman" w:hAnsi="Arial" w:cs="Arial"/>
          <w:color w:val="222222"/>
          <w:sz w:val="20"/>
          <w:lang w:val="es-ES" w:eastAsia="es-AR"/>
        </w:rPr>
        <w:t>&gt;</w:t>
      </w:r>
      <w:r w:rsidRPr="0043033B">
        <w:rPr>
          <w:rFonts w:ascii="Arial" w:eastAsia="Times New Roman" w:hAnsi="Arial" w:cs="Arial"/>
          <w:color w:val="222222"/>
          <w:sz w:val="20"/>
          <w:lang w:val="es-ES" w:eastAsia="es-AR"/>
        </w:rPr>
        <w:br/>
      </w:r>
      <w:r w:rsidRPr="0043033B">
        <w:rPr>
          <w:rFonts w:ascii="Arial" w:eastAsia="Times New Roman" w:hAnsi="Arial" w:cs="Arial"/>
          <w:b/>
          <w:bCs/>
          <w:color w:val="222222"/>
          <w:sz w:val="20"/>
          <w:lang w:val="es-ES" w:eastAsia="es-AR"/>
        </w:rPr>
        <w:t>Asunto:</w:t>
      </w:r>
      <w:r w:rsidRPr="0043033B">
        <w:rPr>
          <w:rFonts w:ascii="Arial" w:eastAsia="Times New Roman" w:hAnsi="Arial" w:cs="Arial"/>
          <w:color w:val="222222"/>
          <w:sz w:val="20"/>
          <w:lang w:val="es-ES" w:eastAsia="es-AR"/>
        </w:rPr>
        <w:t> Respuesta a consulta de Información EITI-HD</w:t>
      </w:r>
    </w:p>
    <w:p w14:paraId="7AB4E889"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222222"/>
          <w:sz w:val="20"/>
          <w:lang w:val="es-HN" w:eastAsia="es-AR"/>
        </w:rPr>
        <w:t> </w:t>
      </w:r>
    </w:p>
    <w:p w14:paraId="0949C2A3" w14:textId="77777777" w:rsidR="0043033B" w:rsidRPr="0043033B" w:rsidRDefault="0043033B" w:rsidP="0043033B">
      <w:pPr>
        <w:shd w:val="clear" w:color="auto" w:fill="FFFFFF"/>
        <w:spacing w:before="100" w:beforeAutospacing="1" w:after="100" w:afterAutospacing="1"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Buenas tardes Abogado </w:t>
      </w:r>
    </w:p>
    <w:p w14:paraId="7A27EBB5" w14:textId="749D9AE2" w:rsidR="0043033B" w:rsidRPr="0043033B" w:rsidRDefault="0043033B" w:rsidP="0043033B">
      <w:pPr>
        <w:shd w:val="clear" w:color="auto" w:fill="FFFFFF"/>
        <w:spacing w:before="100" w:beforeAutospacing="1" w:after="100" w:afterAutospacing="1"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Para dar respuesta a las preguntas planteadas por el Señor Santiago Dondo, y según la información obtenida por el Departamento de Recaudación e Inteligencia Fiscal, las respuestas son las siguientes:</w:t>
      </w:r>
    </w:p>
    <w:p w14:paraId="235AD895" w14:textId="5D4BC91C"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r w:rsidRPr="0043033B">
        <w:rPr>
          <w:rFonts w:ascii="Arial" w:eastAsia="Times New Roman" w:hAnsi="Arial" w:cs="Arial"/>
          <w:b/>
          <w:bCs/>
          <w:color w:val="000000"/>
          <w:sz w:val="20"/>
          <w:shd w:val="clear" w:color="auto" w:fill="FFFFFF"/>
          <w:lang w:val="es-HN" w:eastAsia="es-AR"/>
        </w:rPr>
        <w:t>1.-</w:t>
      </w:r>
      <w:r w:rsidRPr="0043033B">
        <w:rPr>
          <w:rFonts w:ascii="Arial" w:eastAsia="Times New Roman" w:hAnsi="Arial" w:cs="Arial"/>
          <w:color w:val="000000"/>
          <w:sz w:val="20"/>
          <w:shd w:val="clear" w:color="auto" w:fill="FFFFFF"/>
          <w:lang w:val="es-HN" w:eastAsia="es-AR"/>
        </w:rPr>
        <w:t> </w:t>
      </w:r>
      <w:r w:rsidRPr="0043033B">
        <w:rPr>
          <w:rFonts w:ascii="Arial" w:eastAsia="Times New Roman" w:hAnsi="Arial" w:cs="Arial"/>
          <w:b/>
          <w:bCs/>
          <w:color w:val="000000"/>
          <w:sz w:val="20"/>
          <w:shd w:val="clear" w:color="auto" w:fill="FFFFFF"/>
          <w:lang w:val="es-HN" w:eastAsia="es-AR"/>
        </w:rPr>
        <w:t>Dato del total recaudado a nivel país (no sólo de actividad minera, sino total absoluto) para años 2015 y 2016</w:t>
      </w:r>
      <w:r w:rsidRPr="0043033B">
        <w:rPr>
          <w:rFonts w:ascii="Arial" w:eastAsia="Times New Roman" w:hAnsi="Arial" w:cs="Arial"/>
          <w:color w:val="000000"/>
          <w:sz w:val="20"/>
          <w:shd w:val="clear" w:color="auto" w:fill="FFFFFF"/>
          <w:lang w:val="es-HN" w:eastAsia="es-AR"/>
        </w:rPr>
        <w:t>.</w:t>
      </w:r>
    </w:p>
    <w:p w14:paraId="6F338C6A"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shd w:val="clear" w:color="auto" w:fill="FFFFFF"/>
          <w:lang w:val="es-HN" w:eastAsia="es-AR"/>
        </w:rPr>
        <w:t>Respuesta:</w:t>
      </w:r>
    </w:p>
    <w:p w14:paraId="279EB8DE" w14:textId="5CC552C0"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xml:space="preserve">Para el año 2015 la recaudación fue </w:t>
      </w:r>
      <w:proofErr w:type="gramStart"/>
      <w:r w:rsidRPr="0043033B">
        <w:rPr>
          <w:rFonts w:ascii="Arial" w:eastAsia="Times New Roman" w:hAnsi="Arial" w:cs="Arial"/>
          <w:color w:val="000000"/>
          <w:sz w:val="20"/>
          <w:lang w:val="es-HN" w:eastAsia="es-AR"/>
        </w:rPr>
        <w:t>de</w:t>
      </w:r>
      <w:r w:rsidR="00273322">
        <w:rPr>
          <w:rFonts w:ascii="Arial" w:eastAsia="Times New Roman" w:hAnsi="Arial" w:cs="Arial"/>
          <w:color w:val="000000"/>
          <w:sz w:val="20"/>
          <w:lang w:val="es-HN" w:eastAsia="es-AR"/>
        </w:rPr>
        <w:t xml:space="preserve"> </w:t>
      </w:r>
      <w:r w:rsidR="00273322">
        <w:rPr>
          <w:rFonts w:ascii="Arial" w:eastAsia="Times New Roman" w:hAnsi="Arial" w:cs="Arial"/>
          <w:b/>
          <w:bCs/>
          <w:color w:val="000000"/>
          <w:sz w:val="20"/>
          <w:lang w:val="es-HN" w:eastAsia="es-AR"/>
        </w:rPr>
        <w:t xml:space="preserve"> </w:t>
      </w:r>
      <w:r w:rsidRPr="0043033B">
        <w:rPr>
          <w:rFonts w:ascii="Arial" w:eastAsia="Times New Roman" w:hAnsi="Arial" w:cs="Arial"/>
          <w:b/>
          <w:bCs/>
          <w:color w:val="000000"/>
          <w:sz w:val="20"/>
          <w:lang w:val="es-HN" w:eastAsia="es-AR"/>
        </w:rPr>
        <w:t>L.</w:t>
      </w:r>
      <w:proofErr w:type="gramEnd"/>
      <w:r w:rsidRPr="0043033B">
        <w:rPr>
          <w:rFonts w:ascii="Arial" w:eastAsia="Times New Roman" w:hAnsi="Arial" w:cs="Arial"/>
          <w:b/>
          <w:bCs/>
          <w:color w:val="000000"/>
          <w:sz w:val="20"/>
          <w:lang w:val="es-HN" w:eastAsia="es-AR"/>
        </w:rPr>
        <w:t xml:space="preserve"> 77,646,451,110.99</w:t>
      </w:r>
    </w:p>
    <w:p w14:paraId="0F26E7F4" w14:textId="2D11783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xml:space="preserve">Para el año 2016 la recaudación fue </w:t>
      </w:r>
      <w:proofErr w:type="gramStart"/>
      <w:r w:rsidRPr="0043033B">
        <w:rPr>
          <w:rFonts w:ascii="Arial" w:eastAsia="Times New Roman" w:hAnsi="Arial" w:cs="Arial"/>
          <w:color w:val="000000"/>
          <w:sz w:val="20"/>
          <w:lang w:val="es-HN" w:eastAsia="es-AR"/>
        </w:rPr>
        <w:t>de</w:t>
      </w:r>
      <w:r w:rsidR="00273322">
        <w:rPr>
          <w:rFonts w:ascii="Arial" w:eastAsia="Times New Roman" w:hAnsi="Arial" w:cs="Arial"/>
          <w:color w:val="000000"/>
          <w:sz w:val="20"/>
          <w:lang w:val="es-HN" w:eastAsia="es-AR"/>
        </w:rPr>
        <w:t xml:space="preserve"> </w:t>
      </w:r>
      <w:r w:rsidR="00273322">
        <w:rPr>
          <w:rFonts w:ascii="Arial" w:eastAsia="Times New Roman" w:hAnsi="Arial" w:cs="Arial"/>
          <w:b/>
          <w:bCs/>
          <w:color w:val="000000"/>
          <w:sz w:val="20"/>
          <w:lang w:val="es-HN" w:eastAsia="es-AR"/>
        </w:rPr>
        <w:t xml:space="preserve"> </w:t>
      </w:r>
      <w:r w:rsidRPr="0043033B">
        <w:rPr>
          <w:rFonts w:ascii="Arial" w:eastAsia="Times New Roman" w:hAnsi="Arial" w:cs="Arial"/>
          <w:b/>
          <w:bCs/>
          <w:color w:val="000000"/>
          <w:sz w:val="20"/>
          <w:lang w:val="es-HN" w:eastAsia="es-AR"/>
        </w:rPr>
        <w:t>L.</w:t>
      </w:r>
      <w:proofErr w:type="gramEnd"/>
      <w:r w:rsidRPr="0043033B">
        <w:rPr>
          <w:rFonts w:ascii="Arial" w:eastAsia="Times New Roman" w:hAnsi="Arial" w:cs="Arial"/>
          <w:b/>
          <w:bCs/>
          <w:color w:val="000000"/>
          <w:sz w:val="20"/>
          <w:lang w:val="es-HN" w:eastAsia="es-AR"/>
        </w:rPr>
        <w:t xml:space="preserve"> 88,762,221,226.11</w:t>
      </w:r>
    </w:p>
    <w:p w14:paraId="629D442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464D1F3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shd w:val="clear" w:color="auto" w:fill="FFFFFF"/>
          <w:lang w:val="es-HN" w:eastAsia="es-AR"/>
        </w:rPr>
        <w:t>2.-</w:t>
      </w:r>
      <w:r w:rsidRPr="0043033B">
        <w:rPr>
          <w:rFonts w:ascii="Arial" w:eastAsia="Times New Roman" w:hAnsi="Arial" w:cs="Arial"/>
          <w:color w:val="000000"/>
          <w:sz w:val="20"/>
          <w:shd w:val="clear" w:color="auto" w:fill="FFFFFF"/>
          <w:lang w:val="es-HN" w:eastAsia="es-AR"/>
        </w:rPr>
        <w:t> </w:t>
      </w:r>
      <w:r w:rsidRPr="0043033B">
        <w:rPr>
          <w:rFonts w:ascii="Arial" w:eastAsia="Times New Roman" w:hAnsi="Arial" w:cs="Arial"/>
          <w:b/>
          <w:bCs/>
          <w:color w:val="000000"/>
          <w:sz w:val="20"/>
          <w:shd w:val="clear" w:color="auto" w:fill="FFFFFF"/>
          <w:lang w:val="es-HN" w:eastAsia="es-AR"/>
        </w:rPr>
        <w:t>Asumiendo las siguientes definiciones: (A) es el total recaudado por SAR de parte de actividad minera; (B) la empresa minera, NO incluida en el reporte EITI 2015-2016, que más dinero pagó a SAR en esos años. Necesitaríamos que, sin dar nombres ni montos, nos puedan responder/informar lo siguiente: ¿Qué porcentaje de (A) representó el pago de (B), tanto en año 2015 como en año 2016? </w:t>
      </w:r>
    </w:p>
    <w:p w14:paraId="17B3ECB5"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lang w:val="es-HN" w:eastAsia="es-AR"/>
        </w:rPr>
        <w:t>Respuesta:</w:t>
      </w:r>
    </w:p>
    <w:p w14:paraId="6C8CA029" w14:textId="2CD0D591"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Recaudación sector minero 2015 L. 73,867,706.00/ 2,894,958.00 (Empresa no incluida que más pagó) </w:t>
      </w:r>
    </w:p>
    <w:p w14:paraId="69E93EE0"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Recaudación sector minero 2016 L. 448,034,950.20/7,970,100.26(Empresa no incluida que más pagó)</w:t>
      </w:r>
    </w:p>
    <w:p w14:paraId="341E0C7D" w14:textId="53C44D28"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shd w:val="clear" w:color="auto" w:fill="FFFFFF"/>
          <w:lang w:val="es-HN" w:eastAsia="es-AR"/>
        </w:rPr>
        <w:t xml:space="preserve">La Empresa minera no incluida en el reporte EITI 2015-2016, que </w:t>
      </w:r>
      <w:proofErr w:type="spellStart"/>
      <w:r w:rsidRPr="0043033B">
        <w:rPr>
          <w:rFonts w:ascii="Arial" w:eastAsia="Times New Roman" w:hAnsi="Arial" w:cs="Arial"/>
          <w:color w:val="000000"/>
          <w:sz w:val="20"/>
          <w:shd w:val="clear" w:color="auto" w:fill="FFFFFF"/>
          <w:lang w:val="es-HN" w:eastAsia="es-AR"/>
        </w:rPr>
        <w:t>mas</w:t>
      </w:r>
      <w:proofErr w:type="spellEnd"/>
      <w:r w:rsidRPr="0043033B">
        <w:rPr>
          <w:rFonts w:ascii="Arial" w:eastAsia="Times New Roman" w:hAnsi="Arial" w:cs="Arial"/>
          <w:color w:val="000000"/>
          <w:sz w:val="20"/>
          <w:shd w:val="clear" w:color="auto" w:fill="FFFFFF"/>
          <w:lang w:val="es-HN" w:eastAsia="es-AR"/>
        </w:rPr>
        <w:t xml:space="preserve"> dinero pagó a la Administración Tributaria representó el siguiente porcentaje: </w:t>
      </w:r>
    </w:p>
    <w:p w14:paraId="7FD1ED93"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33941C43"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shd w:val="clear" w:color="auto" w:fill="FFFFFF"/>
          <w:lang w:val="es-HN" w:eastAsia="es-AR"/>
        </w:rPr>
        <w:t>para el año 2015 fue del 3.92%</w:t>
      </w:r>
    </w:p>
    <w:p w14:paraId="540CF38E"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0FE877CA"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shd w:val="clear" w:color="auto" w:fill="FFFFFF"/>
          <w:lang w:val="es-HN" w:eastAsia="es-AR"/>
        </w:rPr>
        <w:t>Para el año 2016 fue del 1.78%</w:t>
      </w:r>
    </w:p>
    <w:p w14:paraId="644834C1"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411CCF0B"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 </w:t>
      </w:r>
    </w:p>
    <w:p w14:paraId="093FA74D"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lang w:val="es-HN" w:eastAsia="es-AR"/>
        </w:rPr>
        <w:t>3.-</w:t>
      </w:r>
      <w:r w:rsidRPr="0043033B">
        <w:rPr>
          <w:rFonts w:ascii="Arial" w:eastAsia="Times New Roman" w:hAnsi="Arial" w:cs="Arial"/>
          <w:color w:val="000000"/>
          <w:sz w:val="20"/>
          <w:lang w:val="es-HN" w:eastAsia="es-AR"/>
        </w:rPr>
        <w:t> </w:t>
      </w:r>
      <w:r w:rsidRPr="0043033B">
        <w:rPr>
          <w:rFonts w:ascii="Arial" w:eastAsia="Times New Roman" w:hAnsi="Arial" w:cs="Arial"/>
          <w:b/>
          <w:bCs/>
          <w:color w:val="000000"/>
          <w:sz w:val="20"/>
          <w:lang w:val="es-HN" w:eastAsia="es-AR"/>
        </w:rPr>
        <w:t>En cuanto a la diferencia </w:t>
      </w:r>
      <w:r w:rsidRPr="0043033B">
        <w:rPr>
          <w:rFonts w:ascii="Arial" w:eastAsia="Times New Roman" w:hAnsi="Arial" w:cs="Arial"/>
          <w:b/>
          <w:bCs/>
          <w:color w:val="000000"/>
          <w:sz w:val="20"/>
          <w:shd w:val="clear" w:color="auto" w:fill="FFFFFF"/>
          <w:lang w:val="es-HN" w:eastAsia="es-AR"/>
        </w:rPr>
        <w:t>en recaudación SAR a mineras entre 2015 y 2016,</w:t>
      </w:r>
    </w:p>
    <w:p w14:paraId="6A01E154"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b/>
          <w:bCs/>
          <w:color w:val="000000"/>
          <w:sz w:val="20"/>
          <w:u w:val="single"/>
          <w:lang w:val="es-HN" w:eastAsia="es-AR"/>
        </w:rPr>
        <w:t>Respuesta:</w:t>
      </w:r>
    </w:p>
    <w:p w14:paraId="652E41BC" w14:textId="629DF3F1" w:rsidR="0043033B" w:rsidRPr="0043033B" w:rsidRDefault="0043033B" w:rsidP="0043033B">
      <w:pPr>
        <w:shd w:val="clear" w:color="auto" w:fill="FFFFFF"/>
        <w:spacing w:after="0" w:line="240" w:lineRule="auto"/>
        <w:jc w:val="both"/>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lastRenderedPageBreak/>
        <w:t>La diferencia significativa es porque la Empresa Minerales de Oriente S.A de C.V., presentó las declaraciones en el año 2016, (la declaración del 2014 estaba omisa y ambas declaraciones 2014 y 2015 las presento en el año 2016). </w:t>
      </w:r>
    </w:p>
    <w:p w14:paraId="3A9CAA8E" w14:textId="77777777" w:rsidR="0043033B" w:rsidRPr="0043033B" w:rsidRDefault="0043033B" w:rsidP="0043033B">
      <w:pPr>
        <w:shd w:val="clear" w:color="auto" w:fill="FFFFFF"/>
        <w:spacing w:after="0" w:line="240" w:lineRule="auto"/>
        <w:rPr>
          <w:rFonts w:ascii="Arial" w:eastAsia="Times New Roman" w:hAnsi="Arial" w:cs="Arial"/>
          <w:color w:val="222222"/>
          <w:sz w:val="20"/>
          <w:lang w:val="es-AR" w:eastAsia="es-AR"/>
        </w:rPr>
      </w:pPr>
      <w:r w:rsidRPr="0043033B">
        <w:rPr>
          <w:rFonts w:ascii="Arial" w:eastAsia="Times New Roman" w:hAnsi="Arial" w:cs="Arial"/>
          <w:color w:val="000000"/>
          <w:sz w:val="20"/>
          <w:lang w:val="es-HN" w:eastAsia="es-AR"/>
        </w:rPr>
        <w:t>Cabe destacar que esta empresa (Minerales de Occidente) representa el 89.95% de total de los Impuesto sobre la renta generado de L 410,583,918.13 por este sector.</w:t>
      </w:r>
    </w:p>
    <w:p w14:paraId="18A1E29C" w14:textId="03E4CCB4" w:rsidR="0043033B" w:rsidRPr="0043033B" w:rsidRDefault="0043033B" w:rsidP="0043033B">
      <w:pPr>
        <w:shd w:val="clear" w:color="auto" w:fill="FFFFFF"/>
        <w:spacing w:after="0" w:line="240" w:lineRule="auto"/>
        <w:rPr>
          <w:lang w:val="es-AR" w:bidi="en-US"/>
        </w:rPr>
      </w:pPr>
      <w:r w:rsidRPr="0043033B">
        <w:rPr>
          <w:rFonts w:ascii="Arial" w:eastAsia="Times New Roman" w:hAnsi="Arial" w:cs="Arial"/>
          <w:color w:val="000000"/>
          <w:sz w:val="20"/>
          <w:lang w:val="es-HN" w:eastAsia="es-AR"/>
        </w:rPr>
        <w:t> </w:t>
      </w:r>
    </w:p>
    <w:p w14:paraId="458396D7" w14:textId="77777777" w:rsidR="0043033B" w:rsidRPr="0043033B" w:rsidRDefault="0043033B" w:rsidP="00C4474C">
      <w:pPr>
        <w:rPr>
          <w:lang w:val="es-AR" w:bidi="en-US"/>
        </w:rPr>
      </w:pPr>
    </w:p>
    <w:sectPr w:rsidR="0043033B" w:rsidRPr="0043033B" w:rsidSect="00D77D0E">
      <w:headerReference w:type="even" r:id="rId27"/>
      <w:headerReference w:type="default" r:id="rId28"/>
      <w:footerReference w:type="even" r:id="rId29"/>
      <w:footerReference w:type="default" r:id="rId30"/>
      <w:headerReference w:type="first" r:id="rId31"/>
      <w:footerReference w:type="first" r:id="rId32"/>
      <w:pgSz w:w="11905" w:h="16837"/>
      <w:pgMar w:top="1418" w:right="1276" w:bottom="1024" w:left="1134" w:header="624" w:footer="61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C60FF" w14:textId="77777777" w:rsidR="00023FEA" w:rsidRDefault="00023FEA">
      <w:pPr>
        <w:spacing w:after="0" w:line="240" w:lineRule="auto"/>
      </w:pPr>
      <w:r>
        <w:separator/>
      </w:r>
    </w:p>
    <w:p w14:paraId="7B21FC29" w14:textId="77777777" w:rsidR="00023FEA" w:rsidRDefault="00023FEA"/>
    <w:p w14:paraId="61D3B5D1" w14:textId="77777777" w:rsidR="00023FEA" w:rsidRDefault="00023FEA"/>
  </w:endnote>
  <w:endnote w:type="continuationSeparator" w:id="0">
    <w:p w14:paraId="30CADD5B" w14:textId="77777777" w:rsidR="00023FEA" w:rsidRDefault="00023FEA">
      <w:pPr>
        <w:spacing w:after="0" w:line="240" w:lineRule="auto"/>
      </w:pPr>
      <w:r>
        <w:continuationSeparator/>
      </w:r>
    </w:p>
    <w:p w14:paraId="719AC9A4" w14:textId="77777777" w:rsidR="00023FEA" w:rsidRDefault="00023FEA"/>
    <w:p w14:paraId="5A3693C2" w14:textId="77777777" w:rsidR="00023FEA" w:rsidRDefault="00023FEA"/>
  </w:endnote>
  <w:endnote w:type="continuationNotice" w:id="1">
    <w:p w14:paraId="0248733C" w14:textId="77777777" w:rsidR="00023FEA" w:rsidRDefault="00023FEA">
      <w:pPr>
        <w:spacing w:after="0" w:line="240" w:lineRule="auto"/>
      </w:pPr>
    </w:p>
    <w:p w14:paraId="30797A12" w14:textId="77777777" w:rsidR="00023FEA" w:rsidRDefault="00023FEA"/>
    <w:p w14:paraId="3F4CE400" w14:textId="77777777" w:rsidR="00023FEA" w:rsidRDefault="00023F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SemiCond">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yriad Pro">
    <w:altName w:val="Segoe UI"/>
    <w:panose1 w:val="020B0503030403020204"/>
    <w:charset w:val="00"/>
    <w:family w:val="swiss"/>
    <w:notTrueType/>
    <w:pitch w:val="variable"/>
    <w:sig w:usb0="A00002AF" w:usb1="5000204B" w:usb2="00000000" w:usb3="00000000" w:csb0="0000019F" w:csb1="00000000"/>
  </w:font>
  <w:font w:name="System">
    <w:panose1 w:val="00000000000000000000"/>
    <w:charset w:val="4D"/>
    <w:family w:val="swiss"/>
    <w:notTrueType/>
    <w:pitch w:val="variable"/>
    <w:sig w:usb0="00000003" w:usb1="00000000" w:usb2="00000000" w:usb3="00000000" w:csb0="00000001" w:csb1="00000000"/>
  </w:font>
  <w:font w:name="Myriad Pro Light SemiCond">
    <w:panose1 w:val="020B0403030403020204"/>
    <w:charset w:val="00"/>
    <w:family w:val="swiss"/>
    <w:notTrueType/>
    <w:pitch w:val="variable"/>
    <w:sig w:usb0="A00002AF" w:usb1="50002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DB02D" w14:textId="77777777" w:rsidR="00023FEA" w:rsidRDefault="00023FEA" w:rsidP="00450CA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ECC53E2" w14:textId="77777777" w:rsidR="00023FEA" w:rsidRDefault="00023FEA" w:rsidP="00450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A32E1" w14:textId="77777777" w:rsidR="00023FEA" w:rsidRDefault="00023FEA" w:rsidP="00450CAF">
    <w:pPr>
      <w:ind w:right="-1"/>
      <w:rPr>
        <w:sz w:val="16"/>
        <w:lang w:val="nb-NO" w:eastAsia="ar-SA"/>
      </w:rPr>
    </w:pPr>
    <w:r>
      <w:rPr>
        <w:noProof/>
      </w:rPr>
      <mc:AlternateContent>
        <mc:Choice Requires="wps">
          <w:drawing>
            <wp:anchor distT="0" distB="0" distL="114300" distR="114300" simplePos="0" relativeHeight="251658242" behindDoc="0" locked="0" layoutInCell="1" allowOverlap="1" wp14:anchorId="1FFC8C88" wp14:editId="36A8039D">
              <wp:simplePos x="0" y="0"/>
              <wp:positionH relativeFrom="column">
                <wp:posOffset>-108585</wp:posOffset>
              </wp:positionH>
              <wp:positionV relativeFrom="paragraph">
                <wp:posOffset>4548</wp:posOffset>
              </wp:positionV>
              <wp:extent cx="6023610" cy="6692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0ECE705E" w14:textId="77777777" w:rsidR="00023FEA" w:rsidRPr="000A7F9C" w:rsidRDefault="00023FEA" w:rsidP="00450CAF">
                          <w:pPr>
                            <w:spacing w:after="0"/>
                            <w:ind w:right="-27"/>
                            <w:rPr>
                              <w:sz w:val="16"/>
                              <w:szCs w:val="16"/>
                            </w:rPr>
                          </w:pPr>
                          <w:r w:rsidRPr="000A7F9C">
                            <w:rPr>
                              <w:b/>
                              <w:sz w:val="16"/>
                              <w:szCs w:val="16"/>
                            </w:rPr>
                            <w:t>EITI International Secretariat</w:t>
                          </w:r>
                          <w:r w:rsidRPr="000A7F9C">
                            <w:rPr>
                              <w:sz w:val="16"/>
                              <w:szCs w:val="16"/>
                            </w:rPr>
                            <w:br/>
                            <w:t>Phone: +47 222 00 800</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E-mail: secretariat@eiti.org</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Twitter: @</w:t>
                          </w:r>
                          <w:proofErr w:type="spellStart"/>
                          <w:r w:rsidRPr="000A7F9C">
                            <w:rPr>
                              <w:sz w:val="16"/>
                              <w:szCs w:val="16"/>
                            </w:rPr>
                            <w:t>EITIorg</w:t>
                          </w:r>
                          <w:proofErr w:type="spellEnd"/>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www.eiti.org</w:t>
                          </w:r>
                          <w:r>
                            <w:rPr>
                              <w:sz w:val="16"/>
                              <w:szCs w:val="16"/>
                            </w:rPr>
                            <w:t xml:space="preserve"> </w:t>
                          </w:r>
                        </w:p>
                        <w:p w14:paraId="20B985FD" w14:textId="7C923CAC" w:rsidR="00023FEA" w:rsidRPr="000A7F9C" w:rsidRDefault="00023FEA" w:rsidP="00450CAF">
                          <w:pPr>
                            <w:pStyle w:val="Footer"/>
                          </w:pPr>
                          <w:r w:rsidRPr="000A7F9C">
                            <w:t>Address:</w:t>
                          </w:r>
                          <w:r w:rsidRPr="000A7F9C">
                            <w:rPr>
                              <w:b/>
                            </w:rPr>
                            <w:t xml:space="preserve"> </w:t>
                          </w:r>
                          <w:proofErr w:type="spellStart"/>
                          <w:r w:rsidRPr="000A7F9C">
                            <w:t>Rådhusgata</w:t>
                          </w:r>
                          <w:proofErr w:type="spellEnd"/>
                          <w:r w:rsidRPr="000A7F9C">
                            <w:t xml:space="preserve"> 26, 0151 Oslo, Norway</w:t>
                          </w:r>
                          <w:r>
                            <w:rPr>
                              <w:b/>
                            </w:rPr>
                            <w:t xml:space="preserve"> </w:t>
                          </w:r>
                          <w:r w:rsidRPr="00544AAC">
                            <w:rPr>
                              <w:rFonts w:ascii="Wingdings" w:hAnsi="Wingdings"/>
                              <w:color w:val="000000"/>
                            </w:rPr>
                            <w:t></w:t>
                          </w:r>
                          <w:r>
                            <w:rPr>
                              <w:b/>
                            </w:rPr>
                            <w:t xml:space="preserve"> </w:t>
                          </w:r>
                          <w:r w:rsidRPr="000A7F9C">
                            <w:t>P.O</w:t>
                          </w:r>
                          <w:r>
                            <w:t xml:space="preserve">. </w:t>
                          </w:r>
                          <w:r w:rsidRPr="000A7F9C">
                            <w:t xml:space="preserve">Box: </w:t>
                          </w:r>
                          <w:proofErr w:type="spellStart"/>
                          <w:r w:rsidRPr="000A7F9C">
                            <w:t>Postboks</w:t>
                          </w:r>
                          <w:proofErr w:type="spellEnd"/>
                          <w:r w:rsidRPr="000A7F9C">
                            <w:t xml:space="preserve"> 340 </w:t>
                          </w:r>
                          <w:proofErr w:type="spellStart"/>
                          <w:r w:rsidRPr="000A7F9C">
                            <w:t>Sentrum</w:t>
                          </w:r>
                          <w:proofErr w:type="spellEnd"/>
                          <w:r w:rsidRPr="000A7F9C">
                            <w:t>, 0101 Oslo, Norway</w:t>
                          </w:r>
                        </w:p>
                        <w:p w14:paraId="08560B76" w14:textId="77777777" w:rsidR="00023FEA" w:rsidRDefault="00023FEA" w:rsidP="00450CAF">
                          <w:pPr>
                            <w:ind w:right="-2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FC8C88" id="_x0000_t202" coordsize="21600,21600" o:spt="202" path="m,l,21600r21600,l21600,xe">
              <v:stroke joinstyle="miter"/>
              <v:path gradientshapeok="t" o:connecttype="rect"/>
            </v:shapetype>
            <v:shape id="Text Box 2" o:spid="_x0000_s1027" type="#_x0000_t202" style="position:absolute;margin-left:-8.55pt;margin-top:.35pt;width:474.3pt;height:5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" filled="f" stroked="f">
              <v:textbox>
                <w:txbxContent>
                  <w:p w14:paraId="0ECE705E" w14:textId="77777777" w:rsidR="00023FEA" w:rsidRPr="000A7F9C" w:rsidRDefault="00023FEA" w:rsidP="00450CAF">
                    <w:pPr>
                      <w:spacing w:after="0"/>
                      <w:ind w:right="-27"/>
                      <w:rPr>
                        <w:sz w:val="16"/>
                        <w:szCs w:val="16"/>
                      </w:rPr>
                    </w:pPr>
                    <w:r w:rsidRPr="000A7F9C">
                      <w:rPr>
                        <w:b/>
                        <w:sz w:val="16"/>
                        <w:szCs w:val="16"/>
                      </w:rPr>
                      <w:t>EITI International Secretariat</w:t>
                    </w:r>
                    <w:r w:rsidRPr="000A7F9C">
                      <w:rPr>
                        <w:sz w:val="16"/>
                        <w:szCs w:val="16"/>
                      </w:rPr>
                      <w:br/>
                      <w:t>Phone: +47 222 00 800</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E-mail: secretariat@eiti.org</w:t>
                    </w:r>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Twitter: @</w:t>
                    </w:r>
                    <w:proofErr w:type="spellStart"/>
                    <w:r w:rsidRPr="000A7F9C">
                      <w:rPr>
                        <w:sz w:val="16"/>
                        <w:szCs w:val="16"/>
                      </w:rPr>
                      <w:t>EITIorg</w:t>
                    </w:r>
                    <w:proofErr w:type="spellEnd"/>
                    <w:r>
                      <w:rPr>
                        <w:b/>
                        <w:sz w:val="16"/>
                        <w:szCs w:val="16"/>
                      </w:rPr>
                      <w:t xml:space="preserve"> </w:t>
                    </w:r>
                    <w:r w:rsidRPr="00544AAC">
                      <w:rPr>
                        <w:rFonts w:ascii="Wingdings" w:hAnsi="Wingdings"/>
                        <w:color w:val="000000"/>
                        <w:sz w:val="16"/>
                        <w:szCs w:val="16"/>
                      </w:rPr>
                      <w:t></w:t>
                    </w:r>
                    <w:r>
                      <w:rPr>
                        <w:b/>
                        <w:sz w:val="16"/>
                        <w:szCs w:val="16"/>
                      </w:rPr>
                      <w:t xml:space="preserve"> </w:t>
                    </w:r>
                    <w:r w:rsidRPr="000A7F9C">
                      <w:rPr>
                        <w:sz w:val="16"/>
                        <w:szCs w:val="16"/>
                      </w:rPr>
                      <w:t>www.eiti.org</w:t>
                    </w:r>
                    <w:r>
                      <w:rPr>
                        <w:sz w:val="16"/>
                        <w:szCs w:val="16"/>
                      </w:rPr>
                      <w:t xml:space="preserve"> </w:t>
                    </w:r>
                  </w:p>
                  <w:p w14:paraId="20B985FD" w14:textId="7C923CAC" w:rsidR="00023FEA" w:rsidRPr="000A7F9C" w:rsidRDefault="00023FEA" w:rsidP="00450CAF">
                    <w:pPr>
                      <w:pStyle w:val="Footer"/>
                    </w:pPr>
                    <w:r w:rsidRPr="000A7F9C">
                      <w:t>Address:</w:t>
                    </w:r>
                    <w:r w:rsidRPr="000A7F9C">
                      <w:rPr>
                        <w:b/>
                      </w:rPr>
                      <w:t xml:space="preserve"> </w:t>
                    </w:r>
                    <w:proofErr w:type="spellStart"/>
                    <w:r w:rsidRPr="000A7F9C">
                      <w:t>Rådhusgata</w:t>
                    </w:r>
                    <w:proofErr w:type="spellEnd"/>
                    <w:r w:rsidRPr="000A7F9C">
                      <w:t xml:space="preserve"> 26, 0151 Oslo, Norway</w:t>
                    </w:r>
                    <w:r>
                      <w:rPr>
                        <w:b/>
                      </w:rPr>
                      <w:t xml:space="preserve"> </w:t>
                    </w:r>
                    <w:r w:rsidRPr="00544AAC">
                      <w:rPr>
                        <w:rFonts w:ascii="Wingdings" w:hAnsi="Wingdings"/>
                        <w:color w:val="000000"/>
                      </w:rPr>
                      <w:t></w:t>
                    </w:r>
                    <w:r>
                      <w:rPr>
                        <w:b/>
                      </w:rPr>
                      <w:t xml:space="preserve"> </w:t>
                    </w:r>
                    <w:r w:rsidRPr="000A7F9C">
                      <w:t>P.O</w:t>
                    </w:r>
                    <w:r>
                      <w:t xml:space="preserve">. </w:t>
                    </w:r>
                    <w:r w:rsidRPr="000A7F9C">
                      <w:t xml:space="preserve">Box: </w:t>
                    </w:r>
                    <w:proofErr w:type="spellStart"/>
                    <w:r w:rsidRPr="000A7F9C">
                      <w:t>Postboks</w:t>
                    </w:r>
                    <w:proofErr w:type="spellEnd"/>
                    <w:r w:rsidRPr="000A7F9C">
                      <w:t xml:space="preserve"> 340 </w:t>
                    </w:r>
                    <w:proofErr w:type="spellStart"/>
                    <w:r w:rsidRPr="000A7F9C">
                      <w:t>Sentrum</w:t>
                    </w:r>
                    <w:proofErr w:type="spellEnd"/>
                    <w:r w:rsidRPr="000A7F9C">
                      <w:t>, 0101 Oslo, Norway</w:t>
                    </w:r>
                  </w:p>
                  <w:p w14:paraId="08560B76" w14:textId="77777777" w:rsidR="00023FEA" w:rsidRDefault="00023FEA" w:rsidP="00450CAF">
                    <w:pPr>
                      <w:ind w:right="-27"/>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669F7F71" wp14:editId="0FE8F0FD">
              <wp:simplePos x="0" y="0"/>
              <wp:positionH relativeFrom="column">
                <wp:posOffset>-108585</wp:posOffset>
              </wp:positionH>
              <wp:positionV relativeFrom="paragraph">
                <wp:posOffset>-94808</wp:posOffset>
              </wp:positionV>
              <wp:extent cx="5958840" cy="4311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3FE14D2F" w14:textId="77777777" w:rsidR="00023FEA" w:rsidRPr="00544AAC" w:rsidRDefault="00023FEA" w:rsidP="00450CAF">
                          <w:pPr>
                            <w:pBdr>
                              <w:top w:val="single" w:sz="4" w:space="1" w:color="2DAED5"/>
                            </w:pBdr>
                            <w:spacing w:after="0"/>
                            <w:jc w:val="right"/>
                            <w:rPr>
                              <w:rFonts w:ascii="Franklin Gothic Medium" w:hAnsi="Franklin Gothic Medium"/>
                              <w:b/>
                              <w:sz w:val="20"/>
                            </w:rPr>
                          </w:pPr>
                          <w:r w:rsidRPr="00673135">
                            <w:rPr>
                              <w:rStyle w:val="Heading3Char"/>
                              <w:rFonts w:ascii="Times New Roman" w:eastAsiaTheme="minorEastAsia" w:hAnsi="Times New Roman"/>
                              <w:color w:val="000000"/>
                              <w:lang w:val="en-US"/>
                            </w:rPr>
                            <w:tab/>
                            <w:t xml:space="preserve"> </w:t>
                          </w:r>
                          <w:r w:rsidRPr="00544AAC">
                            <w:rPr>
                              <w:rStyle w:val="Heading3Char"/>
                              <w:rFonts w:ascii="Franklin Gothic Medium" w:eastAsiaTheme="minorEastAsia" w:hAnsi="Franklin Gothic Medium"/>
                              <w:color w:val="000000"/>
                              <w:sz w:val="20"/>
                              <w:szCs w:val="20"/>
                              <w:lang w:val="en-US"/>
                            </w:rPr>
                            <w:fldChar w:fldCharType="begin"/>
                          </w:r>
                          <w:r w:rsidRPr="00544AAC">
                            <w:rPr>
                              <w:rStyle w:val="Heading3Char"/>
                              <w:rFonts w:ascii="Franklin Gothic Medium" w:eastAsiaTheme="minorEastAsia" w:hAnsi="Franklin Gothic Medium"/>
                              <w:color w:val="000000"/>
                              <w:sz w:val="20"/>
                              <w:szCs w:val="20"/>
                              <w:lang w:val="en-US"/>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Pr="00544AAC">
                            <w:rPr>
                              <w:rStyle w:val="Heading3Char"/>
                              <w:rFonts w:ascii="Franklin Gothic Medium" w:eastAsiaTheme="minorEastAsia" w:hAnsi="Franklin Gothic Medium"/>
                              <w:color w:val="000000"/>
                              <w:sz w:val="20"/>
                              <w:szCs w:val="20"/>
                            </w:rPr>
                            <w:t>1</w:t>
                          </w:r>
                          <w:r w:rsidRPr="00544AAC">
                            <w:rPr>
                              <w:rStyle w:val="Heading3Char"/>
                              <w:rFonts w:ascii="Franklin Gothic Medium" w:eastAsiaTheme="minorEastAsia" w:hAnsi="Franklin Gothic Medium"/>
                              <w:color w:val="000000"/>
                              <w:sz w:val="20"/>
                              <w:szCs w:val="20"/>
                              <w:lang w:val="en-US"/>
                            </w:rPr>
                            <w:fldChar w:fldCharType="end"/>
                          </w:r>
                          <w:r w:rsidRPr="00544AAC">
                            <w:rPr>
                              <w:rStyle w:val="Heading3Char"/>
                              <w:rFonts w:ascii="Franklin Gothic Medium" w:eastAsiaTheme="minorEastAsia" w:hAnsi="Franklin Gothic Medium"/>
                              <w:color w:val="000000"/>
                              <w:sz w:val="20"/>
                              <w:szCs w:val="20"/>
                              <w:lang w:val="en-US"/>
                            </w:rPr>
                            <w:t xml:space="preserve"> </w:t>
                          </w:r>
                        </w:p>
                        <w:p w14:paraId="415ACA35" w14:textId="77777777" w:rsidR="00023FEA" w:rsidRDefault="00023FEA" w:rsidP="00450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7F71" id="Text Box 3" o:spid="_x0000_s1028" type="#_x0000_t202" style="position:absolute;margin-left:-8.55pt;margin-top:-7.45pt;width:469.2pt;height:33.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" filled="f" stroked="f">
              <v:textbox>
                <w:txbxContent>
                  <w:p w14:paraId="3FE14D2F" w14:textId="77777777" w:rsidR="00023FEA" w:rsidRPr="00544AAC" w:rsidRDefault="00023FEA" w:rsidP="00450CAF">
                    <w:pPr>
                      <w:pBdr>
                        <w:top w:val="single" w:sz="4" w:space="1" w:color="2DAED5"/>
                      </w:pBdr>
                      <w:spacing w:after="0"/>
                      <w:jc w:val="right"/>
                      <w:rPr>
                        <w:rFonts w:ascii="Franklin Gothic Medium" w:hAnsi="Franklin Gothic Medium"/>
                        <w:b/>
                        <w:sz w:val="20"/>
                      </w:rPr>
                    </w:pPr>
                    <w:r w:rsidRPr="00673135">
                      <w:rPr>
                        <w:rStyle w:val="Heading3Char"/>
                        <w:rFonts w:ascii="Times New Roman" w:eastAsiaTheme="minorEastAsia" w:hAnsi="Times New Roman"/>
                        <w:color w:val="000000"/>
                        <w:lang w:val="en-US"/>
                      </w:rPr>
                      <w:tab/>
                      <w:t xml:space="preserve"> </w:t>
                    </w:r>
                    <w:r w:rsidRPr="00544AAC">
                      <w:rPr>
                        <w:rStyle w:val="Heading3Char"/>
                        <w:rFonts w:ascii="Franklin Gothic Medium" w:eastAsiaTheme="minorEastAsia" w:hAnsi="Franklin Gothic Medium"/>
                        <w:color w:val="000000"/>
                        <w:sz w:val="20"/>
                        <w:szCs w:val="20"/>
                        <w:lang w:val="en-US"/>
                      </w:rPr>
                      <w:fldChar w:fldCharType="begin"/>
                    </w:r>
                    <w:r w:rsidRPr="00544AAC">
                      <w:rPr>
                        <w:rStyle w:val="Heading3Char"/>
                        <w:rFonts w:ascii="Franklin Gothic Medium" w:eastAsiaTheme="minorEastAsia" w:hAnsi="Franklin Gothic Medium"/>
                        <w:color w:val="000000"/>
                        <w:sz w:val="20"/>
                        <w:szCs w:val="20"/>
                        <w:lang w:val="en-US"/>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Pr="00544AAC">
                      <w:rPr>
                        <w:rStyle w:val="Heading3Char"/>
                        <w:rFonts w:ascii="Franklin Gothic Medium" w:eastAsiaTheme="minorEastAsia" w:hAnsi="Franklin Gothic Medium"/>
                        <w:color w:val="000000"/>
                        <w:sz w:val="20"/>
                        <w:szCs w:val="20"/>
                      </w:rPr>
                      <w:t>1</w:t>
                    </w:r>
                    <w:r w:rsidRPr="00544AAC">
                      <w:rPr>
                        <w:rStyle w:val="Heading3Char"/>
                        <w:rFonts w:ascii="Franklin Gothic Medium" w:eastAsiaTheme="minorEastAsia" w:hAnsi="Franklin Gothic Medium"/>
                        <w:color w:val="000000"/>
                        <w:sz w:val="20"/>
                        <w:szCs w:val="20"/>
                        <w:lang w:val="en-US"/>
                      </w:rPr>
                      <w:fldChar w:fldCharType="end"/>
                    </w:r>
                    <w:r w:rsidRPr="00544AAC">
                      <w:rPr>
                        <w:rStyle w:val="Heading3Char"/>
                        <w:rFonts w:ascii="Franklin Gothic Medium" w:eastAsiaTheme="minorEastAsia" w:hAnsi="Franklin Gothic Medium"/>
                        <w:color w:val="000000"/>
                        <w:sz w:val="20"/>
                        <w:szCs w:val="20"/>
                        <w:lang w:val="en-US"/>
                      </w:rPr>
                      <w:t xml:space="preserve"> </w:t>
                    </w:r>
                  </w:p>
                  <w:p w14:paraId="415ACA35" w14:textId="77777777" w:rsidR="00023FEA" w:rsidRDefault="00023FEA" w:rsidP="00450CAF"/>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BB967" w14:textId="77777777" w:rsidR="00023FEA" w:rsidRDefault="00023FEA" w:rsidP="00450CAF">
    <w:pPr>
      <w:ind w:right="-1"/>
      <w:rPr>
        <w:rFonts w:ascii="Myriad Pro" w:hAnsi="Myriad Pro"/>
        <w:noProof/>
        <w:sz w:val="19"/>
        <w:szCs w:val="18"/>
        <w:lang w:eastAsia="en-GB"/>
      </w:rPr>
    </w:pPr>
    <w:r>
      <w:rPr>
        <w:noProof/>
      </w:rPr>
      <mc:AlternateContent>
        <mc:Choice Requires="wps">
          <w:drawing>
            <wp:anchor distT="0" distB="0" distL="114300" distR="114300" simplePos="0" relativeHeight="251658240" behindDoc="0" locked="0" layoutInCell="1" allowOverlap="1" wp14:anchorId="1B3544EB" wp14:editId="65A1B4CD">
              <wp:simplePos x="0" y="0"/>
              <wp:positionH relativeFrom="column">
                <wp:posOffset>-108585</wp:posOffset>
              </wp:positionH>
              <wp:positionV relativeFrom="paragraph">
                <wp:posOffset>302260</wp:posOffset>
              </wp:positionV>
              <wp:extent cx="6023610" cy="6692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379A3232" w14:textId="334E3F1C" w:rsidR="00023FEA" w:rsidRPr="00382E14" w:rsidRDefault="00023FEA" w:rsidP="007256B1">
                          <w:pPr>
                            <w:spacing w:after="0" w:line="276" w:lineRule="auto"/>
                            <w:rPr>
                              <w:sz w:val="16"/>
                              <w:szCs w:val="16"/>
                            </w:rPr>
                          </w:pPr>
                          <w:r w:rsidRPr="00382E14">
                            <w:rPr>
                              <w:b/>
                              <w:sz w:val="16"/>
                              <w:szCs w:val="16"/>
                            </w:rPr>
                            <w:t>EITI International Secretariat</w:t>
                          </w:r>
                          <w:r w:rsidRPr="00382E14">
                            <w:rPr>
                              <w:sz w:val="16"/>
                              <w:szCs w:val="16"/>
                            </w:rPr>
                            <w:br/>
                            <w:t>Phone: +47 222 00 800</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E-mail: secretariat@eiti.org</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Twitter: @</w:t>
                          </w:r>
                          <w:proofErr w:type="spellStart"/>
                          <w:r w:rsidRPr="00382E14">
                            <w:rPr>
                              <w:sz w:val="16"/>
                              <w:szCs w:val="16"/>
                            </w:rPr>
                            <w:t>EITIorg</w:t>
                          </w:r>
                          <w:proofErr w:type="spellEnd"/>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www.eiti.org</w:t>
                          </w:r>
                          <w:r>
                            <w:rPr>
                              <w:sz w:val="16"/>
                              <w:szCs w:val="16"/>
                            </w:rPr>
                            <w:t xml:space="preserve">   </w:t>
                          </w:r>
                          <w:r w:rsidRPr="00382E14">
                            <w:rPr>
                              <w:sz w:val="16"/>
                              <w:szCs w:val="16"/>
                            </w:rPr>
                            <w:t xml:space="preserve"> </w:t>
                          </w:r>
                        </w:p>
                        <w:p w14:paraId="3184793D" w14:textId="55FCE4B9" w:rsidR="00023FEA" w:rsidRPr="00382E14" w:rsidRDefault="00023FEA" w:rsidP="007256B1">
                          <w:pPr>
                            <w:spacing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 xml:space="preserve">P.O. Box: </w:t>
                          </w:r>
                          <w:proofErr w:type="spellStart"/>
                          <w:r w:rsidRPr="00382E14">
                            <w:rPr>
                              <w:sz w:val="16"/>
                              <w:szCs w:val="16"/>
                            </w:rPr>
                            <w:t>Postboks</w:t>
                          </w:r>
                          <w:proofErr w:type="spellEnd"/>
                          <w:r w:rsidRPr="00382E14">
                            <w:rPr>
                              <w:sz w:val="16"/>
                              <w:szCs w:val="16"/>
                            </w:rPr>
                            <w:t xml:space="preserve"> 340 </w:t>
                          </w:r>
                          <w:proofErr w:type="spellStart"/>
                          <w:r w:rsidRPr="00382E14">
                            <w:rPr>
                              <w:sz w:val="16"/>
                              <w:szCs w:val="16"/>
                            </w:rPr>
                            <w:t>Sentrum</w:t>
                          </w:r>
                          <w:proofErr w:type="spellEnd"/>
                          <w:r w:rsidRPr="00382E14">
                            <w:rPr>
                              <w:sz w:val="16"/>
                              <w:szCs w:val="16"/>
                            </w:rPr>
                            <w:t>, 0101 Oslo, Norway</w:t>
                          </w:r>
                        </w:p>
                        <w:p w14:paraId="422BE12B" w14:textId="77777777" w:rsidR="00023FEA" w:rsidRPr="00382E14" w:rsidRDefault="00023FEA" w:rsidP="007256B1">
                          <w:pPr>
                            <w:rPr>
                              <w:sz w:val="16"/>
                              <w:szCs w:val="16"/>
                            </w:rPr>
                          </w:pPr>
                        </w:p>
                        <w:p w14:paraId="5DCF5EB1" w14:textId="77777777" w:rsidR="00023FEA" w:rsidRPr="00FF675B" w:rsidRDefault="00023FEA" w:rsidP="00450CAF">
                          <w:pPr>
                            <w:ind w:right="-27"/>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B3544EB" id="_x0000_t202" coordsize="21600,21600" o:spt="202" path="m,l,21600r21600,l21600,xe">
              <v:stroke joinstyle="miter"/>
              <v:path gradientshapeok="t" o:connecttype="rect"/>
            </v:shapetype>
            <v:shape id="_x0000_s1029" type="#_x0000_t202" style="position:absolute;margin-left:-8.55pt;margin-top:23.8pt;width:474.3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" filled="f" stroked="f">
              <v:textbox>
                <w:txbxContent>
                  <w:p w14:paraId="379A3232" w14:textId="334E3F1C" w:rsidR="00023FEA" w:rsidRPr="00382E14" w:rsidRDefault="00023FEA" w:rsidP="007256B1">
                    <w:pPr>
                      <w:spacing w:after="0" w:line="276" w:lineRule="auto"/>
                      <w:rPr>
                        <w:sz w:val="16"/>
                        <w:szCs w:val="16"/>
                      </w:rPr>
                    </w:pPr>
                    <w:r w:rsidRPr="00382E14">
                      <w:rPr>
                        <w:b/>
                        <w:sz w:val="16"/>
                        <w:szCs w:val="16"/>
                      </w:rPr>
                      <w:t>EITI International Secretariat</w:t>
                    </w:r>
                    <w:r w:rsidRPr="00382E14">
                      <w:rPr>
                        <w:sz w:val="16"/>
                        <w:szCs w:val="16"/>
                      </w:rPr>
                      <w:br/>
                      <w:t>Phone: +47 222 00 800</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E-mail: secretariat@eiti.org</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Twitter: @</w:t>
                    </w:r>
                    <w:proofErr w:type="spellStart"/>
                    <w:r w:rsidRPr="00382E14">
                      <w:rPr>
                        <w:sz w:val="16"/>
                        <w:szCs w:val="16"/>
                      </w:rPr>
                      <w:t>EITIorg</w:t>
                    </w:r>
                    <w:proofErr w:type="spellEnd"/>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www.eiti.org</w:t>
                    </w:r>
                    <w:r>
                      <w:rPr>
                        <w:sz w:val="16"/>
                        <w:szCs w:val="16"/>
                      </w:rPr>
                      <w:t xml:space="preserve">   </w:t>
                    </w:r>
                    <w:r w:rsidRPr="00382E14">
                      <w:rPr>
                        <w:sz w:val="16"/>
                        <w:szCs w:val="16"/>
                      </w:rPr>
                      <w:t xml:space="preserve"> </w:t>
                    </w:r>
                  </w:p>
                  <w:p w14:paraId="3184793D" w14:textId="55FCE4B9" w:rsidR="00023FEA" w:rsidRPr="00382E14" w:rsidRDefault="00023FEA" w:rsidP="007256B1">
                    <w:pPr>
                      <w:spacing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Pr>
                        <w:b/>
                        <w:sz w:val="16"/>
                        <w:szCs w:val="16"/>
                      </w:rPr>
                      <w:t xml:space="preserve"> </w:t>
                    </w:r>
                    <w:r w:rsidRPr="00382E14">
                      <w:rPr>
                        <w:b/>
                        <w:sz w:val="16"/>
                        <w:szCs w:val="16"/>
                      </w:rPr>
                      <w:t xml:space="preserve"> </w:t>
                    </w:r>
                    <w:r w:rsidRPr="00382E14">
                      <w:rPr>
                        <w:rFonts w:ascii="Wingdings" w:hAnsi="Wingdings"/>
                        <w:color w:val="000000"/>
                        <w:sz w:val="16"/>
                        <w:szCs w:val="16"/>
                      </w:rPr>
                      <w:t></w:t>
                    </w:r>
                    <w:r>
                      <w:rPr>
                        <w:b/>
                        <w:sz w:val="16"/>
                        <w:szCs w:val="16"/>
                      </w:rPr>
                      <w:t xml:space="preserve"> </w:t>
                    </w:r>
                    <w:r w:rsidRPr="00382E14">
                      <w:rPr>
                        <w:b/>
                        <w:sz w:val="16"/>
                        <w:szCs w:val="16"/>
                      </w:rPr>
                      <w:t xml:space="preserve"> </w:t>
                    </w:r>
                    <w:r w:rsidRPr="00382E14">
                      <w:rPr>
                        <w:sz w:val="16"/>
                        <w:szCs w:val="16"/>
                      </w:rPr>
                      <w:t xml:space="preserve">P.O. Box: </w:t>
                    </w:r>
                    <w:proofErr w:type="spellStart"/>
                    <w:r w:rsidRPr="00382E14">
                      <w:rPr>
                        <w:sz w:val="16"/>
                        <w:szCs w:val="16"/>
                      </w:rPr>
                      <w:t>Postboks</w:t>
                    </w:r>
                    <w:proofErr w:type="spellEnd"/>
                    <w:r w:rsidRPr="00382E14">
                      <w:rPr>
                        <w:sz w:val="16"/>
                        <w:szCs w:val="16"/>
                      </w:rPr>
                      <w:t xml:space="preserve"> 340 </w:t>
                    </w:r>
                    <w:proofErr w:type="spellStart"/>
                    <w:r w:rsidRPr="00382E14">
                      <w:rPr>
                        <w:sz w:val="16"/>
                        <w:szCs w:val="16"/>
                      </w:rPr>
                      <w:t>Sentrum</w:t>
                    </w:r>
                    <w:proofErr w:type="spellEnd"/>
                    <w:r w:rsidRPr="00382E14">
                      <w:rPr>
                        <w:sz w:val="16"/>
                        <w:szCs w:val="16"/>
                      </w:rPr>
                      <w:t>, 0101 Oslo, Norway</w:t>
                    </w:r>
                  </w:p>
                  <w:p w14:paraId="422BE12B" w14:textId="77777777" w:rsidR="00023FEA" w:rsidRPr="00382E14" w:rsidRDefault="00023FEA" w:rsidP="007256B1">
                    <w:pPr>
                      <w:rPr>
                        <w:sz w:val="16"/>
                        <w:szCs w:val="16"/>
                      </w:rPr>
                    </w:pPr>
                  </w:p>
                  <w:p w14:paraId="5DCF5EB1" w14:textId="77777777" w:rsidR="00023FEA" w:rsidRPr="00FF675B" w:rsidRDefault="00023FEA" w:rsidP="00450CAF">
                    <w:pPr>
                      <w:ind w:right="-27"/>
                      <w:rPr>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7A1F69D" wp14:editId="6B7EAC37">
              <wp:simplePos x="0" y="0"/>
              <wp:positionH relativeFrom="column">
                <wp:posOffset>-108585</wp:posOffset>
              </wp:positionH>
              <wp:positionV relativeFrom="paragraph">
                <wp:posOffset>240665</wp:posOffset>
              </wp:positionV>
              <wp:extent cx="5958840" cy="431165"/>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32416B7A" w14:textId="77777777" w:rsidR="00023FEA" w:rsidRPr="00544AAC" w:rsidRDefault="00023FEA" w:rsidP="00450CAF">
                          <w:pPr>
                            <w:pBdr>
                              <w:top w:val="single" w:sz="4" w:space="1" w:color="2DAED5"/>
                            </w:pBdr>
                            <w:spacing w:after="0"/>
                            <w:jc w:val="right"/>
                            <w:rPr>
                              <w:rFonts w:ascii="Franklin Gothic Medium" w:hAnsi="Franklin Gothic Medium"/>
                              <w:b/>
                              <w:sz w:val="20"/>
                            </w:rPr>
                          </w:pPr>
                          <w:r w:rsidRPr="00673135">
                            <w:rPr>
                              <w:rStyle w:val="Heading3Char"/>
                              <w:rFonts w:ascii="Times New Roman" w:eastAsiaTheme="minorEastAsia" w:hAnsi="Times New Roman"/>
                              <w:color w:val="000000"/>
                              <w:lang w:val="en-US"/>
                            </w:rPr>
                            <w:tab/>
                            <w:t xml:space="preserve"> </w:t>
                          </w:r>
                          <w:r w:rsidRPr="00544AAC">
                            <w:rPr>
                              <w:rStyle w:val="Heading3Char"/>
                              <w:rFonts w:ascii="Franklin Gothic Medium" w:eastAsiaTheme="minorEastAsia" w:hAnsi="Franklin Gothic Medium"/>
                              <w:color w:val="000000"/>
                              <w:sz w:val="20"/>
                              <w:szCs w:val="20"/>
                              <w:lang w:val="en-US"/>
                            </w:rPr>
                            <w:fldChar w:fldCharType="begin"/>
                          </w:r>
                          <w:r w:rsidRPr="00544AAC">
                            <w:rPr>
                              <w:rStyle w:val="Heading3Char"/>
                              <w:rFonts w:ascii="Franklin Gothic Medium" w:eastAsiaTheme="minorEastAsia" w:hAnsi="Franklin Gothic Medium"/>
                              <w:color w:val="000000"/>
                              <w:sz w:val="20"/>
                              <w:szCs w:val="20"/>
                              <w:lang w:val="en-US"/>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Pr="00544AAC">
                            <w:rPr>
                              <w:rStyle w:val="Heading3Char"/>
                              <w:rFonts w:ascii="Franklin Gothic Medium" w:eastAsiaTheme="minorEastAsia" w:hAnsi="Franklin Gothic Medium"/>
                              <w:color w:val="000000"/>
                              <w:sz w:val="20"/>
                              <w:szCs w:val="20"/>
                            </w:rPr>
                            <w:t>1</w:t>
                          </w:r>
                          <w:r w:rsidRPr="00544AAC">
                            <w:rPr>
                              <w:rStyle w:val="Heading3Char"/>
                              <w:rFonts w:ascii="Franklin Gothic Medium" w:eastAsiaTheme="minorEastAsia" w:hAnsi="Franklin Gothic Medium"/>
                              <w:color w:val="000000"/>
                              <w:sz w:val="20"/>
                              <w:szCs w:val="20"/>
                              <w:lang w:val="en-US"/>
                            </w:rPr>
                            <w:fldChar w:fldCharType="end"/>
                          </w:r>
                          <w:r w:rsidRPr="00544AAC">
                            <w:rPr>
                              <w:rStyle w:val="Heading3Char"/>
                              <w:rFonts w:ascii="Franklin Gothic Medium" w:eastAsiaTheme="minorEastAsia" w:hAnsi="Franklin Gothic Medium"/>
                              <w:color w:val="000000"/>
                              <w:sz w:val="20"/>
                              <w:szCs w:val="20"/>
                              <w:lang w:val="en-US"/>
                            </w:rPr>
                            <w:t xml:space="preserve"> </w:t>
                          </w:r>
                        </w:p>
                        <w:p w14:paraId="12C4F0FA" w14:textId="77777777" w:rsidR="00023FEA" w:rsidRDefault="00023FEA" w:rsidP="00450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F69D" id="_x0000_s1030" type="#_x0000_t202" style="position:absolute;margin-left:-8.55pt;margin-top:18.95pt;width:469.2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" filled="f" stroked="f">
              <v:textbox>
                <w:txbxContent>
                  <w:p w14:paraId="32416B7A" w14:textId="77777777" w:rsidR="00023FEA" w:rsidRPr="00544AAC" w:rsidRDefault="00023FEA" w:rsidP="00450CAF">
                    <w:pPr>
                      <w:pBdr>
                        <w:top w:val="single" w:sz="4" w:space="1" w:color="2DAED5"/>
                      </w:pBdr>
                      <w:spacing w:after="0"/>
                      <w:jc w:val="right"/>
                      <w:rPr>
                        <w:rFonts w:ascii="Franklin Gothic Medium" w:hAnsi="Franklin Gothic Medium"/>
                        <w:b/>
                        <w:sz w:val="20"/>
                      </w:rPr>
                    </w:pPr>
                    <w:r w:rsidRPr="00673135">
                      <w:rPr>
                        <w:rStyle w:val="Heading3Char"/>
                        <w:rFonts w:ascii="Times New Roman" w:eastAsiaTheme="minorEastAsia" w:hAnsi="Times New Roman"/>
                        <w:color w:val="000000"/>
                        <w:lang w:val="en-US"/>
                      </w:rPr>
                      <w:tab/>
                      <w:t xml:space="preserve"> </w:t>
                    </w:r>
                    <w:r w:rsidRPr="00544AAC">
                      <w:rPr>
                        <w:rStyle w:val="Heading3Char"/>
                        <w:rFonts w:ascii="Franklin Gothic Medium" w:eastAsiaTheme="minorEastAsia" w:hAnsi="Franklin Gothic Medium"/>
                        <w:color w:val="000000"/>
                        <w:sz w:val="20"/>
                        <w:szCs w:val="20"/>
                        <w:lang w:val="en-US"/>
                      </w:rPr>
                      <w:fldChar w:fldCharType="begin"/>
                    </w:r>
                    <w:r w:rsidRPr="00544AAC">
                      <w:rPr>
                        <w:rStyle w:val="Heading3Char"/>
                        <w:rFonts w:ascii="Franklin Gothic Medium" w:eastAsiaTheme="minorEastAsia" w:hAnsi="Franklin Gothic Medium"/>
                        <w:color w:val="000000"/>
                        <w:sz w:val="20"/>
                        <w:szCs w:val="20"/>
                        <w:lang w:val="en-US"/>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Pr="00544AAC">
                      <w:rPr>
                        <w:rStyle w:val="Heading3Char"/>
                        <w:rFonts w:ascii="Franklin Gothic Medium" w:eastAsiaTheme="minorEastAsia" w:hAnsi="Franklin Gothic Medium"/>
                        <w:color w:val="000000"/>
                        <w:sz w:val="20"/>
                        <w:szCs w:val="20"/>
                      </w:rPr>
                      <w:t>1</w:t>
                    </w:r>
                    <w:r w:rsidRPr="00544AAC">
                      <w:rPr>
                        <w:rStyle w:val="Heading3Char"/>
                        <w:rFonts w:ascii="Franklin Gothic Medium" w:eastAsiaTheme="minorEastAsia" w:hAnsi="Franklin Gothic Medium"/>
                        <w:color w:val="000000"/>
                        <w:sz w:val="20"/>
                        <w:szCs w:val="20"/>
                        <w:lang w:val="en-US"/>
                      </w:rPr>
                      <w:fldChar w:fldCharType="end"/>
                    </w:r>
                    <w:r w:rsidRPr="00544AAC">
                      <w:rPr>
                        <w:rStyle w:val="Heading3Char"/>
                        <w:rFonts w:ascii="Franklin Gothic Medium" w:eastAsiaTheme="minorEastAsia" w:hAnsi="Franklin Gothic Medium"/>
                        <w:color w:val="000000"/>
                        <w:sz w:val="20"/>
                        <w:szCs w:val="20"/>
                        <w:lang w:val="en-US"/>
                      </w:rPr>
                      <w:t xml:space="preserve"> </w:t>
                    </w:r>
                  </w:p>
                  <w:p w14:paraId="12C4F0FA" w14:textId="77777777" w:rsidR="00023FEA" w:rsidRDefault="00023FEA" w:rsidP="00450CAF"/>
                </w:txbxContent>
              </v:textbox>
            </v:shape>
          </w:pict>
        </mc:Fallback>
      </mc:AlternateContent>
    </w:r>
  </w:p>
  <w:p w14:paraId="04A46443" w14:textId="77777777" w:rsidR="00023FEA" w:rsidRDefault="00023FEA" w:rsidP="00450CAF">
    <w:pPr>
      <w:pStyle w:val="Footer"/>
    </w:pPr>
  </w:p>
  <w:p w14:paraId="31A70887" w14:textId="77777777" w:rsidR="00023FEA" w:rsidRPr="00EF512D" w:rsidRDefault="00023FEA" w:rsidP="00450C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5DA15" w14:textId="77777777" w:rsidR="00023FEA" w:rsidRDefault="00023FEA" w:rsidP="005E6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D65112" w14:textId="77777777" w:rsidR="00023FEA" w:rsidRDefault="00023FEA"/>
  <w:p w14:paraId="38731DB8" w14:textId="77777777" w:rsidR="00023FEA" w:rsidRDefault="00023FE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78790" w14:textId="4A3A647F" w:rsidR="00023FEA" w:rsidRDefault="00023FEA" w:rsidP="00361B0D">
    <w:pPr>
      <w:ind w:right="-1"/>
    </w:pPr>
    <w:r>
      <w:rPr>
        <w:noProof/>
      </w:rPr>
      <mc:AlternateContent>
        <mc:Choice Requires="wps">
          <w:drawing>
            <wp:anchor distT="0" distB="0" distL="114300" distR="114300" simplePos="0" relativeHeight="251658244" behindDoc="0" locked="0" layoutInCell="1" allowOverlap="1" wp14:anchorId="14249CB8" wp14:editId="44B4E61E">
              <wp:simplePos x="0" y="0"/>
              <wp:positionH relativeFrom="column">
                <wp:posOffset>-108585</wp:posOffset>
              </wp:positionH>
              <wp:positionV relativeFrom="paragraph">
                <wp:posOffset>119380</wp:posOffset>
              </wp:positionV>
              <wp:extent cx="6023610" cy="6692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37ED3C06" w14:textId="77777777" w:rsidR="00023FEA" w:rsidRPr="00FF675B" w:rsidRDefault="00023FEA" w:rsidP="00FF675B">
                          <w:pPr>
                            <w:spacing w:after="0"/>
                            <w:ind w:right="-27"/>
                            <w:rPr>
                              <w:sz w:val="16"/>
                              <w:szCs w:val="16"/>
                            </w:rPr>
                          </w:pPr>
                          <w:r w:rsidRPr="00FF675B">
                            <w:rPr>
                              <w:b/>
                              <w:sz w:val="16"/>
                              <w:szCs w:val="16"/>
                            </w:rPr>
                            <w:t>EITI International Secretariat</w:t>
                          </w:r>
                          <w:r w:rsidRPr="00FF675B">
                            <w:rPr>
                              <w:sz w:val="16"/>
                              <w:szCs w:val="16"/>
                            </w:rPr>
                            <w:br/>
                            <w:t>Phone: +47 222 00 800</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E-mail: secretariat@eiti.org</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Twitter: @</w:t>
                          </w:r>
                          <w:proofErr w:type="spellStart"/>
                          <w:r w:rsidRPr="00FF675B">
                            <w:rPr>
                              <w:sz w:val="16"/>
                              <w:szCs w:val="16"/>
                            </w:rPr>
                            <w:t>EITIorg</w:t>
                          </w:r>
                          <w:proofErr w:type="spellEnd"/>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 xml:space="preserve">www.eiti.org </w:t>
                          </w:r>
                        </w:p>
                        <w:p w14:paraId="4BCBFEBF" w14:textId="5341A05E" w:rsidR="00023FEA" w:rsidRPr="00FF675B" w:rsidRDefault="00023FEA" w:rsidP="00FF675B">
                          <w:pPr>
                            <w:pStyle w:val="Footer"/>
                            <w:rPr>
                              <w:sz w:val="16"/>
                              <w:szCs w:val="16"/>
                            </w:rPr>
                          </w:pPr>
                          <w:r w:rsidRPr="00FF675B">
                            <w:rPr>
                              <w:sz w:val="16"/>
                              <w:szCs w:val="16"/>
                            </w:rPr>
                            <w:t>Address:</w:t>
                          </w:r>
                          <w:r w:rsidRPr="00FF675B">
                            <w:rPr>
                              <w:b/>
                              <w:sz w:val="16"/>
                              <w:szCs w:val="16"/>
                            </w:rPr>
                            <w:t xml:space="preserve"> </w:t>
                          </w:r>
                          <w:proofErr w:type="spellStart"/>
                          <w:r w:rsidRPr="00FF675B">
                            <w:rPr>
                              <w:sz w:val="16"/>
                              <w:szCs w:val="16"/>
                            </w:rPr>
                            <w:t>Rådhusgata</w:t>
                          </w:r>
                          <w:proofErr w:type="spellEnd"/>
                          <w:r w:rsidRPr="00FF675B">
                            <w:rPr>
                              <w:sz w:val="16"/>
                              <w:szCs w:val="16"/>
                            </w:rPr>
                            <w:t xml:space="preserve"> 26, 0151 Oslo, Norway</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P.O.</w:t>
                          </w:r>
                          <w:r>
                            <w:rPr>
                              <w:sz w:val="16"/>
                              <w:szCs w:val="16"/>
                            </w:rPr>
                            <w:t xml:space="preserve"> </w:t>
                          </w:r>
                          <w:r w:rsidRPr="00FF675B">
                            <w:rPr>
                              <w:sz w:val="16"/>
                              <w:szCs w:val="16"/>
                            </w:rPr>
                            <w:t xml:space="preserve">Box: </w:t>
                          </w:r>
                          <w:proofErr w:type="spellStart"/>
                          <w:r w:rsidRPr="00FF675B">
                            <w:rPr>
                              <w:sz w:val="16"/>
                              <w:szCs w:val="16"/>
                            </w:rPr>
                            <w:t>Postboks</w:t>
                          </w:r>
                          <w:proofErr w:type="spellEnd"/>
                          <w:r w:rsidRPr="00FF675B">
                            <w:rPr>
                              <w:sz w:val="16"/>
                              <w:szCs w:val="16"/>
                            </w:rPr>
                            <w:t xml:space="preserve"> 340 </w:t>
                          </w:r>
                          <w:proofErr w:type="spellStart"/>
                          <w:r w:rsidRPr="00FF675B">
                            <w:rPr>
                              <w:sz w:val="16"/>
                              <w:szCs w:val="16"/>
                            </w:rPr>
                            <w:t>Sentrum</w:t>
                          </w:r>
                          <w:proofErr w:type="spellEnd"/>
                          <w:r w:rsidRPr="00FF675B">
                            <w:rPr>
                              <w:sz w:val="16"/>
                              <w:szCs w:val="16"/>
                            </w:rPr>
                            <w:t>, 0101 Oslo, Norwa</w:t>
                          </w:r>
                          <w:r>
                            <w:rPr>
                              <w:sz w:val="16"/>
                              <w:szCs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4249CB8" id="_x0000_t202" coordsize="21600,21600" o:spt="202" path="m,l,21600r21600,l21600,xe">
              <v:stroke joinstyle="miter"/>
              <v:path gradientshapeok="t" o:connecttype="rect"/>
            </v:shapetype>
            <v:shape id="_x0000_s1031" type="#_x0000_t202" style="position:absolute;margin-left:-8.55pt;margin-top:9.4pt;width:474.3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" filled="f" stroked="f">
              <v:textbox>
                <w:txbxContent>
                  <w:p w14:paraId="37ED3C06" w14:textId="77777777" w:rsidR="00023FEA" w:rsidRPr="00FF675B" w:rsidRDefault="00023FEA" w:rsidP="00FF675B">
                    <w:pPr>
                      <w:spacing w:after="0"/>
                      <w:ind w:right="-27"/>
                      <w:rPr>
                        <w:sz w:val="16"/>
                        <w:szCs w:val="16"/>
                      </w:rPr>
                    </w:pPr>
                    <w:r w:rsidRPr="00FF675B">
                      <w:rPr>
                        <w:b/>
                        <w:sz w:val="16"/>
                        <w:szCs w:val="16"/>
                      </w:rPr>
                      <w:t>EITI International Secretariat</w:t>
                    </w:r>
                    <w:r w:rsidRPr="00FF675B">
                      <w:rPr>
                        <w:sz w:val="16"/>
                        <w:szCs w:val="16"/>
                      </w:rPr>
                      <w:br/>
                      <w:t>Phone: +47 222 00 800</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E-mail: secretariat@eiti.org</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Twitter: @</w:t>
                    </w:r>
                    <w:proofErr w:type="spellStart"/>
                    <w:r w:rsidRPr="00FF675B">
                      <w:rPr>
                        <w:sz w:val="16"/>
                        <w:szCs w:val="16"/>
                      </w:rPr>
                      <w:t>EITIorg</w:t>
                    </w:r>
                    <w:proofErr w:type="spellEnd"/>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 xml:space="preserve">www.eiti.org </w:t>
                    </w:r>
                  </w:p>
                  <w:p w14:paraId="4BCBFEBF" w14:textId="5341A05E" w:rsidR="00023FEA" w:rsidRPr="00FF675B" w:rsidRDefault="00023FEA" w:rsidP="00FF675B">
                    <w:pPr>
                      <w:pStyle w:val="Footer"/>
                      <w:rPr>
                        <w:sz w:val="16"/>
                        <w:szCs w:val="16"/>
                      </w:rPr>
                    </w:pPr>
                    <w:r w:rsidRPr="00FF675B">
                      <w:rPr>
                        <w:sz w:val="16"/>
                        <w:szCs w:val="16"/>
                      </w:rPr>
                      <w:t>Address:</w:t>
                    </w:r>
                    <w:r w:rsidRPr="00FF675B">
                      <w:rPr>
                        <w:b/>
                        <w:sz w:val="16"/>
                        <w:szCs w:val="16"/>
                      </w:rPr>
                      <w:t xml:space="preserve"> </w:t>
                    </w:r>
                    <w:proofErr w:type="spellStart"/>
                    <w:r w:rsidRPr="00FF675B">
                      <w:rPr>
                        <w:sz w:val="16"/>
                        <w:szCs w:val="16"/>
                      </w:rPr>
                      <w:t>Rådhusgata</w:t>
                    </w:r>
                    <w:proofErr w:type="spellEnd"/>
                    <w:r w:rsidRPr="00FF675B">
                      <w:rPr>
                        <w:sz w:val="16"/>
                        <w:szCs w:val="16"/>
                      </w:rPr>
                      <w:t xml:space="preserve"> 26, 0151 Oslo, Norway</w:t>
                    </w:r>
                    <w:r w:rsidRPr="00FF675B">
                      <w:rPr>
                        <w:b/>
                        <w:sz w:val="16"/>
                        <w:szCs w:val="16"/>
                      </w:rPr>
                      <w:t xml:space="preserve"> </w:t>
                    </w:r>
                    <w:r w:rsidRPr="00FF675B">
                      <w:rPr>
                        <w:color w:val="000000"/>
                        <w:sz w:val="16"/>
                        <w:szCs w:val="16"/>
                      </w:rPr>
                      <w:t></w:t>
                    </w:r>
                    <w:r w:rsidRPr="00FF675B">
                      <w:rPr>
                        <w:b/>
                        <w:sz w:val="16"/>
                        <w:szCs w:val="16"/>
                      </w:rPr>
                      <w:t xml:space="preserve"> </w:t>
                    </w:r>
                    <w:r w:rsidRPr="00FF675B">
                      <w:rPr>
                        <w:sz w:val="16"/>
                        <w:szCs w:val="16"/>
                      </w:rPr>
                      <w:t>P.O.</w:t>
                    </w:r>
                    <w:r>
                      <w:rPr>
                        <w:sz w:val="16"/>
                        <w:szCs w:val="16"/>
                      </w:rPr>
                      <w:t xml:space="preserve"> </w:t>
                    </w:r>
                    <w:r w:rsidRPr="00FF675B">
                      <w:rPr>
                        <w:sz w:val="16"/>
                        <w:szCs w:val="16"/>
                      </w:rPr>
                      <w:t xml:space="preserve">Box: </w:t>
                    </w:r>
                    <w:proofErr w:type="spellStart"/>
                    <w:r w:rsidRPr="00FF675B">
                      <w:rPr>
                        <w:sz w:val="16"/>
                        <w:szCs w:val="16"/>
                      </w:rPr>
                      <w:t>Postboks</w:t>
                    </w:r>
                    <w:proofErr w:type="spellEnd"/>
                    <w:r w:rsidRPr="00FF675B">
                      <w:rPr>
                        <w:sz w:val="16"/>
                        <w:szCs w:val="16"/>
                      </w:rPr>
                      <w:t xml:space="preserve"> 340 </w:t>
                    </w:r>
                    <w:proofErr w:type="spellStart"/>
                    <w:r w:rsidRPr="00FF675B">
                      <w:rPr>
                        <w:sz w:val="16"/>
                        <w:szCs w:val="16"/>
                      </w:rPr>
                      <w:t>Sentrum</w:t>
                    </w:r>
                    <w:proofErr w:type="spellEnd"/>
                    <w:r w:rsidRPr="00FF675B">
                      <w:rPr>
                        <w:sz w:val="16"/>
                        <w:szCs w:val="16"/>
                      </w:rPr>
                      <w:t>, 0101 Oslo, Norwa</w:t>
                    </w:r>
                    <w:r>
                      <w:rPr>
                        <w:sz w:val="16"/>
                        <w:szCs w:val="16"/>
                      </w:rPr>
                      <w:t>y</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DE6B286" wp14:editId="6C349F84">
              <wp:simplePos x="0" y="0"/>
              <wp:positionH relativeFrom="column">
                <wp:posOffset>-108585</wp:posOffset>
              </wp:positionH>
              <wp:positionV relativeFrom="paragraph">
                <wp:posOffset>73688</wp:posOffset>
              </wp:positionV>
              <wp:extent cx="5958840" cy="43116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411D621F" w14:textId="77777777" w:rsidR="00023FEA" w:rsidRPr="00544AAC" w:rsidRDefault="00023FEA" w:rsidP="00FF675B">
                          <w:pPr>
                            <w:pBdr>
                              <w:top w:val="single" w:sz="4" w:space="1" w:color="2DAED5"/>
                            </w:pBdr>
                            <w:spacing w:after="0"/>
                            <w:jc w:val="right"/>
                            <w:rPr>
                              <w:rFonts w:ascii="Franklin Gothic Medium" w:hAnsi="Franklin Gothic Medium"/>
                              <w:b/>
                              <w:sz w:val="20"/>
                            </w:rPr>
                          </w:pPr>
                          <w:r w:rsidRPr="00673135">
                            <w:rPr>
                              <w:rStyle w:val="Heading3Char"/>
                              <w:rFonts w:ascii="Times New Roman" w:eastAsiaTheme="minorEastAsia" w:hAnsi="Times New Roman"/>
                              <w:color w:val="000000"/>
                              <w:lang w:val="en-US"/>
                            </w:rPr>
                            <w:tab/>
                            <w:t xml:space="preserve"> </w:t>
                          </w:r>
                          <w:r w:rsidRPr="00544AAC">
                            <w:rPr>
                              <w:rStyle w:val="Heading3Char"/>
                              <w:rFonts w:ascii="Franklin Gothic Medium" w:eastAsiaTheme="minorEastAsia" w:hAnsi="Franklin Gothic Medium"/>
                              <w:color w:val="000000"/>
                              <w:sz w:val="20"/>
                              <w:szCs w:val="20"/>
                              <w:lang w:val="en-US"/>
                            </w:rPr>
                            <w:fldChar w:fldCharType="begin"/>
                          </w:r>
                          <w:r w:rsidRPr="00544AAC">
                            <w:rPr>
                              <w:rStyle w:val="Heading3Char"/>
                              <w:rFonts w:ascii="Franklin Gothic Medium" w:eastAsiaTheme="minorEastAsia" w:hAnsi="Franklin Gothic Medium"/>
                              <w:color w:val="000000"/>
                              <w:sz w:val="20"/>
                              <w:szCs w:val="20"/>
                              <w:lang w:val="en-US"/>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Pr="00544AAC">
                            <w:rPr>
                              <w:rStyle w:val="Heading3Char"/>
                              <w:rFonts w:ascii="Franklin Gothic Medium" w:eastAsiaTheme="minorEastAsia" w:hAnsi="Franklin Gothic Medium"/>
                              <w:color w:val="000000"/>
                              <w:sz w:val="20"/>
                              <w:szCs w:val="20"/>
                            </w:rPr>
                            <w:t>1</w:t>
                          </w:r>
                          <w:r w:rsidRPr="00544AAC">
                            <w:rPr>
                              <w:rStyle w:val="Heading3Char"/>
                              <w:rFonts w:ascii="Franklin Gothic Medium" w:eastAsiaTheme="minorEastAsia" w:hAnsi="Franklin Gothic Medium"/>
                              <w:color w:val="000000"/>
                              <w:sz w:val="20"/>
                              <w:szCs w:val="20"/>
                              <w:lang w:val="en-US"/>
                            </w:rPr>
                            <w:fldChar w:fldCharType="end"/>
                          </w:r>
                          <w:r w:rsidRPr="00544AAC">
                            <w:rPr>
                              <w:rStyle w:val="Heading3Char"/>
                              <w:rFonts w:ascii="Franklin Gothic Medium" w:eastAsiaTheme="minorEastAsia" w:hAnsi="Franklin Gothic Medium"/>
                              <w:color w:val="000000"/>
                              <w:sz w:val="20"/>
                              <w:szCs w:val="20"/>
                              <w:lang w:val="en-US"/>
                            </w:rPr>
                            <w:t xml:space="preserve"> </w:t>
                          </w:r>
                        </w:p>
                        <w:p w14:paraId="1F4A1881" w14:textId="77777777" w:rsidR="00023FEA" w:rsidRDefault="00023FEA" w:rsidP="00FF6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B286" id="_x0000_s1032" type="#_x0000_t202" style="position:absolute;margin-left:-8.55pt;margin-top:5.8pt;width:469.2pt;height:33.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" filled="f" stroked="f">
              <v:textbox>
                <w:txbxContent>
                  <w:p w14:paraId="411D621F" w14:textId="77777777" w:rsidR="00023FEA" w:rsidRPr="00544AAC" w:rsidRDefault="00023FEA" w:rsidP="00FF675B">
                    <w:pPr>
                      <w:pBdr>
                        <w:top w:val="single" w:sz="4" w:space="1" w:color="2DAED5"/>
                      </w:pBdr>
                      <w:spacing w:after="0"/>
                      <w:jc w:val="right"/>
                      <w:rPr>
                        <w:rFonts w:ascii="Franklin Gothic Medium" w:hAnsi="Franklin Gothic Medium"/>
                        <w:b/>
                        <w:sz w:val="20"/>
                      </w:rPr>
                    </w:pPr>
                    <w:r w:rsidRPr="00673135">
                      <w:rPr>
                        <w:rStyle w:val="Heading3Char"/>
                        <w:rFonts w:ascii="Times New Roman" w:eastAsiaTheme="minorEastAsia" w:hAnsi="Times New Roman"/>
                        <w:color w:val="000000"/>
                        <w:lang w:val="en-US"/>
                      </w:rPr>
                      <w:tab/>
                      <w:t xml:space="preserve"> </w:t>
                    </w:r>
                    <w:r w:rsidRPr="00544AAC">
                      <w:rPr>
                        <w:rStyle w:val="Heading3Char"/>
                        <w:rFonts w:ascii="Franklin Gothic Medium" w:eastAsiaTheme="minorEastAsia" w:hAnsi="Franklin Gothic Medium"/>
                        <w:color w:val="000000"/>
                        <w:sz w:val="20"/>
                        <w:szCs w:val="20"/>
                        <w:lang w:val="en-US"/>
                      </w:rPr>
                      <w:fldChar w:fldCharType="begin"/>
                    </w:r>
                    <w:r w:rsidRPr="00544AAC">
                      <w:rPr>
                        <w:rStyle w:val="Heading3Char"/>
                        <w:rFonts w:ascii="Franklin Gothic Medium" w:eastAsiaTheme="minorEastAsia" w:hAnsi="Franklin Gothic Medium"/>
                        <w:color w:val="000000"/>
                        <w:sz w:val="20"/>
                        <w:szCs w:val="20"/>
                        <w:lang w:val="en-US"/>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Pr="00544AAC">
                      <w:rPr>
                        <w:rStyle w:val="Heading3Char"/>
                        <w:rFonts w:ascii="Franklin Gothic Medium" w:eastAsiaTheme="minorEastAsia" w:hAnsi="Franklin Gothic Medium"/>
                        <w:color w:val="000000"/>
                        <w:sz w:val="20"/>
                        <w:szCs w:val="20"/>
                      </w:rPr>
                      <w:t>1</w:t>
                    </w:r>
                    <w:r w:rsidRPr="00544AAC">
                      <w:rPr>
                        <w:rStyle w:val="Heading3Char"/>
                        <w:rFonts w:ascii="Franklin Gothic Medium" w:eastAsiaTheme="minorEastAsia" w:hAnsi="Franklin Gothic Medium"/>
                        <w:color w:val="000000"/>
                        <w:sz w:val="20"/>
                        <w:szCs w:val="20"/>
                        <w:lang w:val="en-US"/>
                      </w:rPr>
                      <w:fldChar w:fldCharType="end"/>
                    </w:r>
                    <w:r w:rsidRPr="00544AAC">
                      <w:rPr>
                        <w:rStyle w:val="Heading3Char"/>
                        <w:rFonts w:ascii="Franklin Gothic Medium" w:eastAsiaTheme="minorEastAsia" w:hAnsi="Franklin Gothic Medium"/>
                        <w:color w:val="000000"/>
                        <w:sz w:val="20"/>
                        <w:szCs w:val="20"/>
                        <w:lang w:val="en-US"/>
                      </w:rPr>
                      <w:t xml:space="preserve"> </w:t>
                    </w:r>
                  </w:p>
                  <w:p w14:paraId="1F4A1881" w14:textId="77777777" w:rsidR="00023FEA" w:rsidRDefault="00023FEA" w:rsidP="00FF675B"/>
                </w:txbxContent>
              </v:textbox>
            </v:shape>
          </w:pict>
        </mc:Fallback>
      </mc:AlternateContent>
    </w:r>
  </w:p>
  <w:p w14:paraId="7085BA99" w14:textId="16D73EAF" w:rsidR="00023FEA" w:rsidRDefault="00023FEA" w:rsidP="00FF675B">
    <w:pPr>
      <w:pStyle w:val="Footer"/>
      <w:ind w:right="360"/>
      <w:rPr>
        <w:sz w:val="16"/>
        <w:lang w:val="nb-NO" w:eastAsia="ar-S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95BE" w14:textId="7E5622BA" w:rsidR="00023FEA" w:rsidRDefault="00023FEA" w:rsidP="00F149CB">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34AE3" w14:textId="77777777" w:rsidR="00023FEA" w:rsidRDefault="00023FEA">
      <w:pPr>
        <w:spacing w:after="0" w:line="240" w:lineRule="auto"/>
      </w:pPr>
      <w:r>
        <w:separator/>
      </w:r>
    </w:p>
  </w:footnote>
  <w:footnote w:type="continuationSeparator" w:id="0">
    <w:p w14:paraId="3E06421F" w14:textId="77777777" w:rsidR="00023FEA" w:rsidRDefault="00023FEA">
      <w:pPr>
        <w:spacing w:after="0" w:line="240" w:lineRule="auto"/>
      </w:pPr>
      <w:r>
        <w:continuationSeparator/>
      </w:r>
    </w:p>
  </w:footnote>
  <w:footnote w:type="continuationNotice" w:id="1">
    <w:p w14:paraId="1876B14B" w14:textId="77777777" w:rsidR="00023FEA" w:rsidRDefault="00023FEA" w:rsidP="00EC6F4A"/>
  </w:footnote>
  <w:footnote w:id="2">
    <w:p w14:paraId="6BD31DE6" w14:textId="77777777" w:rsidR="00023FEA" w:rsidRPr="00A77B96" w:rsidRDefault="00023FEA" w:rsidP="00FB3947">
      <w:pPr>
        <w:pStyle w:val="FootnoteText"/>
        <w:rPr>
          <w:lang w:val="en-US"/>
        </w:rPr>
      </w:pPr>
      <w:r w:rsidRPr="00A77B96">
        <w:rPr>
          <w:rStyle w:val="FootnoteReference"/>
          <w:rFonts w:asciiTheme="majorHAnsi" w:hAnsiTheme="majorHAnsi"/>
        </w:rPr>
        <w:footnoteRef/>
      </w:r>
      <w:r w:rsidRPr="00A77B96">
        <w:rPr>
          <w:rFonts w:asciiTheme="majorHAnsi" w:hAnsiTheme="majorHAnsi"/>
        </w:rPr>
        <w:t xml:space="preserve"> </w:t>
      </w:r>
      <w:r w:rsidRPr="00A77B96">
        <w:rPr>
          <w:rFonts w:asciiTheme="majorHAnsi" w:hAnsiTheme="majorHAnsi"/>
          <w:lang w:val="en-US"/>
        </w:rPr>
        <w:t>See</w:t>
      </w:r>
      <w:r w:rsidRPr="00A77B96">
        <w:rPr>
          <w:lang w:val="en-US"/>
        </w:rPr>
        <w:t xml:space="preserve"> </w:t>
      </w:r>
      <w:hyperlink r:id="rId1" w:history="1">
        <w:r>
          <w:rPr>
            <w:rStyle w:val="Hyperlink"/>
          </w:rPr>
          <w:t>https://www.oas.org/en/media_center/press_release.asp?sCodigo=E-092/17</w:t>
        </w:r>
      </w:hyperlink>
    </w:p>
  </w:footnote>
  <w:footnote w:id="3">
    <w:p w14:paraId="04A085E0" w14:textId="77777777" w:rsidR="00023FEA" w:rsidRPr="00A77B96" w:rsidRDefault="00023FEA" w:rsidP="00FB3947">
      <w:pPr>
        <w:pStyle w:val="FootnoteText"/>
        <w:rPr>
          <w:lang w:val="en-US"/>
        </w:rPr>
      </w:pPr>
      <w:r>
        <w:rPr>
          <w:rStyle w:val="FootnoteReference"/>
        </w:rPr>
        <w:footnoteRef/>
      </w:r>
      <w:r>
        <w:t xml:space="preserve"> </w:t>
      </w:r>
      <w:r w:rsidRPr="00A77B96">
        <w:rPr>
          <w:rFonts w:asciiTheme="majorHAnsi" w:hAnsiTheme="majorHAnsi"/>
          <w:lang w:val="en-US"/>
        </w:rPr>
        <w:t>See</w:t>
      </w:r>
      <w:r w:rsidRPr="00A77B96">
        <w:rPr>
          <w:lang w:val="en-US"/>
        </w:rPr>
        <w:t xml:space="preserve"> </w:t>
      </w:r>
      <w:hyperlink r:id="rId2" w:history="1">
        <w:r>
          <w:rPr>
            <w:rStyle w:val="Hyperlink"/>
          </w:rPr>
          <w:t>https://undocs.org/A/HRC/40/60/Add.2</w:t>
        </w:r>
      </w:hyperlink>
    </w:p>
  </w:footnote>
  <w:footnote w:id="4">
    <w:p w14:paraId="20DF1709" w14:textId="77777777" w:rsidR="00023FEA" w:rsidRPr="00C913F5" w:rsidRDefault="00023FEA" w:rsidP="003D1104">
      <w:pPr>
        <w:pStyle w:val="FootnoteText"/>
        <w:rPr>
          <w:lang w:val="en-US"/>
        </w:rPr>
      </w:pPr>
      <w:r>
        <w:rPr>
          <w:rStyle w:val="FootnoteReference"/>
        </w:rPr>
        <w:footnoteRef/>
      </w:r>
      <w:r w:rsidRPr="00C913F5">
        <w:rPr>
          <w:lang w:val="en-US"/>
        </w:rPr>
        <w:t xml:space="preserve"> </w:t>
      </w:r>
      <w:r w:rsidRPr="00203FEF">
        <w:rPr>
          <w:lang w:val="en-US"/>
        </w:rPr>
        <w:t>These articles ruled unconstitutional were: art. 22 (for not establishing a maximum duration for licenses), art. 27 (for being vague on the technology requirements for extractive activities, and not guaranteeing certain protections for the environment and public health), art. 56 (for establishing low rates for the taxes applicable), arts. 67 and 68 (for violating the requirement of prior consultation in allowing that the procedure be conducted in the largest municipality for those projects that are located in more than one municipality), art. 76 (for establishing very low cannons for municipal taxes: 2% for metallic mining and 1% for non-metallics) and art. 77 (for violating municipalities autonomy in managing their revenues from the extractive sector).</w:t>
      </w:r>
      <w:r>
        <w:rPr>
          <w:lang w:val="en-US"/>
        </w:rPr>
        <w:t xml:space="preserve"> </w:t>
      </w:r>
      <w:r w:rsidRPr="00C913F5">
        <w:rPr>
          <w:lang w:val="en-US"/>
        </w:rPr>
        <w:t>See</w:t>
      </w:r>
      <w:r>
        <w:rPr>
          <w:lang w:val="en-US"/>
        </w:rPr>
        <w:t xml:space="preserve"> Supreme Court Decision</w:t>
      </w:r>
      <w:r w:rsidRPr="00C913F5">
        <w:rPr>
          <w:lang w:val="en-US"/>
        </w:rPr>
        <w:t xml:space="preserve">: </w:t>
      </w:r>
      <w:hyperlink r:id="rId3" w:history="1">
        <w:r>
          <w:rPr>
            <w:rStyle w:val="Hyperlink"/>
          </w:rPr>
          <w:t>https://tbinternet.ohchr.org/Treaties/CCPR/Shared%20Documents/HND/INT_CCPR_FCO_HND_32139_S.pdf</w:t>
        </w:r>
      </w:hyperlink>
    </w:p>
  </w:footnote>
  <w:footnote w:id="5">
    <w:p w14:paraId="29836845" w14:textId="77777777" w:rsidR="00023FEA" w:rsidRPr="00C913F5" w:rsidRDefault="00023FEA" w:rsidP="003D1104">
      <w:pPr>
        <w:pStyle w:val="FootnoteText"/>
        <w:rPr>
          <w:lang w:val="en-US"/>
        </w:rPr>
      </w:pPr>
      <w:r>
        <w:rPr>
          <w:rStyle w:val="FootnoteReference"/>
        </w:rPr>
        <w:footnoteRef/>
      </w:r>
      <w:r>
        <w:t xml:space="preserve"> </w:t>
      </w:r>
      <w:r w:rsidRPr="00C913F5">
        <w:rPr>
          <w:lang w:val="en-US"/>
        </w:rPr>
        <w:t>S</w:t>
      </w:r>
      <w:r>
        <w:rPr>
          <w:lang w:val="en-US"/>
        </w:rPr>
        <w:t xml:space="preserve">ee: </w:t>
      </w:r>
      <w:hyperlink r:id="rId4" w:history="1">
        <w:r>
          <w:rPr>
            <w:rStyle w:val="Hyperlink"/>
          </w:rPr>
          <w:t>https://criterio.hn/socializan-propuesta-reformas-la-ley-mineria-honduras/</w:t>
        </w:r>
      </w:hyperlink>
    </w:p>
  </w:footnote>
  <w:footnote w:id="6">
    <w:p w14:paraId="3143FB28" w14:textId="77777777" w:rsidR="00023FEA" w:rsidRPr="00C913F5" w:rsidRDefault="00023FEA" w:rsidP="003D1104">
      <w:pPr>
        <w:pStyle w:val="FootnoteText"/>
        <w:rPr>
          <w:lang w:val="en-US"/>
        </w:rPr>
      </w:pPr>
      <w:r>
        <w:rPr>
          <w:rStyle w:val="FootnoteReference"/>
        </w:rPr>
        <w:footnoteRef/>
      </w:r>
      <w:r>
        <w:t xml:space="preserve"> </w:t>
      </w:r>
      <w:r w:rsidRPr="00C913F5">
        <w:rPr>
          <w:lang w:val="en-US"/>
        </w:rPr>
        <w:t>S</w:t>
      </w:r>
      <w:r>
        <w:rPr>
          <w:lang w:val="en-US"/>
        </w:rPr>
        <w:t xml:space="preserve">ee: </w:t>
      </w:r>
      <w:hyperlink r:id="rId5" w:history="1">
        <w:r>
          <w:rPr>
            <w:rStyle w:val="Hyperlink"/>
          </w:rPr>
          <w:t>https://www.laprensa.hn/honduras/1263079-410/propuesta-reforma-ley-mineria-instituto-hondure%C3%B1o-geologia-minas-honduras</w:t>
        </w:r>
      </w:hyperlink>
    </w:p>
  </w:footnote>
  <w:footnote w:id="7">
    <w:p w14:paraId="184CD92B" w14:textId="46B82498" w:rsidR="00023FEA" w:rsidRPr="00B81F6D" w:rsidRDefault="00023FEA">
      <w:pPr>
        <w:pStyle w:val="FootnoteText"/>
        <w:rPr>
          <w:lang w:val="en-US"/>
        </w:rPr>
      </w:pPr>
      <w:r>
        <w:rPr>
          <w:rStyle w:val="FootnoteReference"/>
        </w:rPr>
        <w:footnoteRef/>
      </w:r>
      <w:r>
        <w:t xml:space="preserve"> </w:t>
      </w:r>
      <w:hyperlink r:id="rId6" w:history="1">
        <w:r w:rsidRPr="00163EDC">
          <w:rPr>
            <w:rStyle w:val="Hyperlink"/>
            <w:rFonts w:ascii="Franklin Gothic Book" w:hAnsi="Franklin Gothic Book" w:cs="Calibri Light"/>
          </w:rPr>
          <w:t>https://eiti.org/document/limited-engagement-policy</w:t>
        </w:r>
      </w:hyperlink>
      <w:r>
        <w:t xml:space="preserve"> </w:t>
      </w:r>
    </w:p>
  </w:footnote>
  <w:footnote w:id="8">
    <w:p w14:paraId="193092CA" w14:textId="697C6674" w:rsidR="00023FEA" w:rsidRPr="00992DD9" w:rsidRDefault="00023FEA" w:rsidP="00FF675B">
      <w:pPr>
        <w:pStyle w:val="FootnoteText"/>
        <w:rPr>
          <w:sz w:val="18"/>
          <w:szCs w:val="18"/>
        </w:rPr>
      </w:pPr>
      <w:r w:rsidRPr="00992DD9">
        <w:rPr>
          <w:rStyle w:val="FootnoteReference"/>
          <w:sz w:val="18"/>
          <w:szCs w:val="18"/>
        </w:rPr>
        <w:footnoteRef/>
      </w:r>
      <w:r w:rsidRPr="00992DD9">
        <w:rPr>
          <w:sz w:val="18"/>
          <w:szCs w:val="18"/>
        </w:rPr>
        <w:t xml:space="preserve"> </w:t>
      </w:r>
      <w:r w:rsidRPr="00992DD9">
        <w:rPr>
          <w:sz w:val="18"/>
          <w:szCs w:val="18"/>
          <w:lang w:val="en-US"/>
        </w:rPr>
        <w:t xml:space="preserve">EITI (2016), ‘2016 EITI Standard’, available at: </w:t>
      </w:r>
      <w:hyperlink r:id="rId7" w:history="1">
        <w:r w:rsidRPr="00992DD9">
          <w:rPr>
            <w:rStyle w:val="Hyperlink"/>
            <w:rFonts w:ascii="Franklin Gothic Book" w:hAnsi="Franklin Gothic Book" w:cs="Calibri Light"/>
            <w:sz w:val="18"/>
            <w:szCs w:val="18"/>
            <w:lang w:val="en-US"/>
          </w:rPr>
          <w:t>https://eiti.org/document/eiti-standard-requirements-2016</w:t>
        </w:r>
      </w:hyperlink>
      <w:r w:rsidRPr="00992DD9">
        <w:rPr>
          <w:sz w:val="18"/>
          <w:szCs w:val="18"/>
          <w:lang w:val="en-US"/>
        </w:rPr>
        <w:t xml:space="preserve"> </w:t>
      </w:r>
    </w:p>
  </w:footnote>
  <w:footnote w:id="9">
    <w:p w14:paraId="22241D8E" w14:textId="08BD01FD" w:rsidR="00023FEA" w:rsidRPr="00E50834" w:rsidRDefault="00023FEA">
      <w:pPr>
        <w:pStyle w:val="FootnoteText"/>
      </w:pPr>
      <w:r>
        <w:rPr>
          <w:rStyle w:val="FootnoteReference"/>
        </w:rPr>
        <w:footnoteRef/>
      </w:r>
      <w:r>
        <w:t xml:space="preserve"> </w:t>
      </w:r>
      <w:r w:rsidRPr="009C4F7E">
        <w:rPr>
          <w:sz w:val="18"/>
          <w:szCs w:val="18"/>
          <w:lang w:val="en-US"/>
        </w:rPr>
        <w:t xml:space="preserve">The Minutes from MSG meetings are available at: </w:t>
      </w:r>
      <w:hyperlink r:id="rId8" w:history="1">
        <w:r w:rsidRPr="009C4F7E">
          <w:rPr>
            <w:sz w:val="18"/>
            <w:szCs w:val="18"/>
            <w:lang w:val="en-US"/>
          </w:rPr>
          <w:t>https://portalunico.iaip.gob.hn/</w:t>
        </w:r>
      </w:hyperlink>
      <w:r>
        <w:t xml:space="preserve"> </w:t>
      </w:r>
    </w:p>
  </w:footnote>
  <w:footnote w:id="10">
    <w:p w14:paraId="3BB0C07C" w14:textId="595731E9" w:rsidR="00023FEA" w:rsidRPr="009C4F7E" w:rsidRDefault="00023FEA">
      <w:pPr>
        <w:pStyle w:val="FootnoteText"/>
        <w:rPr>
          <w:sz w:val="18"/>
          <w:szCs w:val="18"/>
          <w:lang w:val="en-US"/>
        </w:rPr>
      </w:pPr>
      <w:r>
        <w:rPr>
          <w:rStyle w:val="FootnoteReference"/>
        </w:rPr>
        <w:footnoteRef/>
      </w:r>
      <w:r>
        <w:t xml:space="preserve"> </w:t>
      </w:r>
      <w:r w:rsidRPr="009C4F7E">
        <w:rPr>
          <w:sz w:val="18"/>
          <w:szCs w:val="18"/>
          <w:lang w:val="en-US"/>
        </w:rPr>
        <w:t xml:space="preserve">MSG meeting minute available at: </w:t>
      </w:r>
      <w:hyperlink r:id="rId9" w:history="1">
        <w:r w:rsidRPr="009C4F7E">
          <w:rPr>
            <w:rStyle w:val="Hyperlink"/>
            <w:rFonts w:ascii="Franklin Gothic Book" w:hAnsi="Franklin Gothic Book"/>
            <w:sz w:val="18"/>
            <w:szCs w:val="18"/>
          </w:rPr>
          <w:t>https://portalunico.iaip.gob.hn/portal/ver_documento.php?uid=NTY1OTI3ODkzNDc2MzQ4NzEyNDYxOTg3MjM0Mg==</w:t>
        </w:r>
      </w:hyperlink>
    </w:p>
  </w:footnote>
  <w:footnote w:id="11">
    <w:p w14:paraId="36CC9425" w14:textId="7F74BF8C" w:rsidR="00023FEA" w:rsidRPr="009C4F7E" w:rsidRDefault="00023FEA">
      <w:pPr>
        <w:pStyle w:val="FootnoteText"/>
      </w:pPr>
      <w:r>
        <w:rPr>
          <w:rStyle w:val="FootnoteReference"/>
        </w:rPr>
        <w:footnoteRef/>
      </w:r>
      <w:r>
        <w:t xml:space="preserve"> </w:t>
      </w:r>
      <w:r w:rsidRPr="009C4F7E">
        <w:rPr>
          <w:sz w:val="18"/>
          <w:szCs w:val="18"/>
        </w:rPr>
        <w:t xml:space="preserve">The Honduras’ 2017-2018 EITI Report is available at: </w:t>
      </w:r>
      <w:hyperlink r:id="rId10" w:history="1">
        <w:r w:rsidRPr="009C4F7E">
          <w:rPr>
            <w:rStyle w:val="Hyperlink"/>
            <w:rFonts w:ascii="Franklin Gothic Book" w:hAnsi="Franklin Gothic Book"/>
            <w:sz w:val="18"/>
            <w:szCs w:val="18"/>
          </w:rPr>
          <w:t>https://portalunico.iaip.gob.hn/portal/index.php?portal=442</w:t>
        </w:r>
      </w:hyperlink>
    </w:p>
  </w:footnote>
  <w:footnote w:id="12">
    <w:p w14:paraId="0D191ADE" w14:textId="3A7BB69F" w:rsidR="00023FEA" w:rsidRPr="001D078E" w:rsidRDefault="00023FEA">
      <w:pPr>
        <w:pStyle w:val="FootnoteText"/>
        <w:rPr>
          <w:sz w:val="18"/>
          <w:szCs w:val="18"/>
        </w:rPr>
      </w:pPr>
      <w:r>
        <w:rPr>
          <w:rStyle w:val="FootnoteReference"/>
        </w:rPr>
        <w:footnoteRef/>
      </w:r>
      <w:r>
        <w:t xml:space="preserve"> See: </w:t>
      </w:r>
      <w:hyperlink r:id="rId11" w:history="1">
        <w:r w:rsidRPr="001D078E">
          <w:rPr>
            <w:rStyle w:val="Hyperlink"/>
            <w:rFonts w:ascii="Franklin Gothic Book" w:hAnsi="Franklin Gothic Book"/>
            <w:sz w:val="18"/>
            <w:szCs w:val="18"/>
          </w:rPr>
          <w:t>https://portalunico.iaip.gob.hn/portal/ver_documento.php?uid=Mzc0NjY5ODkzNDc2MzQ4NzEyNDYxOTg3MjM0Mg==</w:t>
        </w:r>
      </w:hyperlink>
    </w:p>
  </w:footnote>
  <w:footnote w:id="13">
    <w:p w14:paraId="71AD584B" w14:textId="6B11F72F" w:rsidR="00023FEA" w:rsidRPr="001D078E" w:rsidRDefault="00023FEA">
      <w:pPr>
        <w:pStyle w:val="FootnoteText"/>
        <w:rPr>
          <w:sz w:val="18"/>
          <w:szCs w:val="18"/>
        </w:rPr>
      </w:pPr>
      <w:r>
        <w:rPr>
          <w:rStyle w:val="FootnoteReference"/>
        </w:rPr>
        <w:footnoteRef/>
      </w:r>
      <w:r>
        <w:t xml:space="preserve"> </w:t>
      </w:r>
      <w:r>
        <w:rPr>
          <w:sz w:val="18"/>
          <w:szCs w:val="18"/>
        </w:rPr>
        <w:t xml:space="preserve">See: </w:t>
      </w:r>
      <w:hyperlink r:id="rId12" w:history="1">
        <w:r w:rsidRPr="001D078E">
          <w:rPr>
            <w:rStyle w:val="Hyperlink"/>
            <w:rFonts w:ascii="Franklin Gothic Book" w:hAnsi="Franklin Gothic Book"/>
            <w:sz w:val="18"/>
            <w:szCs w:val="18"/>
          </w:rPr>
          <w:t>https://portalunico.iaip.gob.hn/portal/ver_documento.php?uid=NTUwMDQ1ODkzNDc2MzQ4NzEyNDYxOTg3MjM0Mg==</w:t>
        </w:r>
      </w:hyperlink>
      <w:r>
        <w:t xml:space="preserve"> </w:t>
      </w:r>
    </w:p>
  </w:footnote>
  <w:footnote w:id="14">
    <w:p w14:paraId="1C8C4915" w14:textId="2FBA3458" w:rsidR="00023FEA" w:rsidRPr="00992DD9" w:rsidRDefault="00023FEA" w:rsidP="00FF675B">
      <w:pPr>
        <w:pStyle w:val="FootnoteText"/>
        <w:rPr>
          <w:sz w:val="18"/>
          <w:szCs w:val="18"/>
        </w:rPr>
      </w:pPr>
      <w:r w:rsidRPr="00992DD9">
        <w:rPr>
          <w:rStyle w:val="FootnoteReference"/>
          <w:rFonts w:cs="Calibri Light"/>
          <w:sz w:val="18"/>
          <w:szCs w:val="18"/>
        </w:rPr>
        <w:footnoteRef/>
      </w:r>
      <w:r w:rsidRPr="00992DD9">
        <w:rPr>
          <w:sz w:val="18"/>
          <w:szCs w:val="18"/>
        </w:rPr>
        <w:t xml:space="preserve"> EITI (2019), ‘EITI Validation Guide’, available at: </w:t>
      </w:r>
      <w:hyperlink r:id="rId13" w:history="1">
        <w:r w:rsidRPr="00992DD9">
          <w:rPr>
            <w:rStyle w:val="Hyperlink"/>
            <w:rFonts w:ascii="Franklin Gothic Book" w:hAnsi="Franklin Gothic Book" w:cs="Calibri Light"/>
            <w:sz w:val="18"/>
            <w:szCs w:val="18"/>
          </w:rPr>
          <w:t>https://eiti.org/document/eiti-validation-guide</w:t>
        </w:r>
      </w:hyperlink>
      <w:r>
        <w:rPr>
          <w:sz w:val="18"/>
          <w:szCs w:val="18"/>
        </w:rPr>
        <w:t xml:space="preserve"> </w:t>
      </w:r>
    </w:p>
  </w:footnote>
  <w:footnote w:id="15">
    <w:p w14:paraId="71E235F2" w14:textId="75A6607B" w:rsidR="00023FEA" w:rsidRPr="00992DD9" w:rsidRDefault="00023FEA" w:rsidP="00FF675B">
      <w:pPr>
        <w:pStyle w:val="FootnoteText"/>
        <w:rPr>
          <w:sz w:val="18"/>
          <w:szCs w:val="18"/>
        </w:rPr>
      </w:pPr>
      <w:r w:rsidRPr="00992DD9">
        <w:rPr>
          <w:rStyle w:val="FootnoteReference"/>
          <w:rFonts w:cs="Calibri Light"/>
          <w:sz w:val="18"/>
          <w:szCs w:val="18"/>
        </w:rPr>
        <w:footnoteRef/>
      </w:r>
      <w:r w:rsidRPr="00992DD9">
        <w:rPr>
          <w:sz w:val="18"/>
          <w:szCs w:val="18"/>
        </w:rPr>
        <w:t xml:space="preserve"> </w:t>
      </w:r>
      <w:hyperlink r:id="rId14" w:history="1">
        <w:r w:rsidRPr="00992DD9">
          <w:rPr>
            <w:rStyle w:val="Hyperlink"/>
            <w:rFonts w:ascii="Franklin Gothic Book" w:hAnsi="Franklin Gothic Book" w:cstheme="majorHAnsi"/>
            <w:sz w:val="18"/>
            <w:szCs w:val="18"/>
          </w:rPr>
          <w:t>https://eiti.org/BD/2017-52</w:t>
        </w:r>
      </w:hyperlink>
    </w:p>
  </w:footnote>
  <w:footnote w:id="16">
    <w:p w14:paraId="5B025DCA" w14:textId="77777777" w:rsidR="00023FEA" w:rsidRPr="00992DD9" w:rsidRDefault="00023FEA" w:rsidP="0011723F">
      <w:pPr>
        <w:pStyle w:val="FootnoteText"/>
        <w:rPr>
          <w:rFonts w:cstheme="majorHAnsi"/>
          <w:sz w:val="18"/>
          <w:szCs w:val="18"/>
          <w:lang w:val="en-US"/>
        </w:rPr>
      </w:pPr>
      <w:r w:rsidRPr="00992DD9">
        <w:rPr>
          <w:rStyle w:val="FootnoteReference"/>
          <w:rFonts w:cstheme="majorHAnsi"/>
          <w:sz w:val="18"/>
          <w:szCs w:val="18"/>
        </w:rPr>
        <w:footnoteRef/>
      </w:r>
      <w:r w:rsidRPr="00992DD9">
        <w:rPr>
          <w:rFonts w:cstheme="majorHAnsi"/>
          <w:sz w:val="18"/>
          <w:szCs w:val="18"/>
        </w:rPr>
        <w:t xml:space="preserve"> </w:t>
      </w:r>
      <w:r w:rsidRPr="00992DD9">
        <w:rPr>
          <w:rFonts w:cstheme="majorHAnsi"/>
          <w:sz w:val="18"/>
          <w:szCs w:val="18"/>
          <w:lang w:val="en-US"/>
        </w:rPr>
        <w:t xml:space="preserve">See </w:t>
      </w:r>
      <w:hyperlink r:id="rId15" w:history="1">
        <w:r w:rsidRPr="00992DD9">
          <w:rPr>
            <w:rStyle w:val="Hyperlink"/>
            <w:rFonts w:ascii="Franklin Gothic Book" w:hAnsi="Franklin Gothic Book" w:cstheme="majorHAnsi"/>
            <w:sz w:val="18"/>
            <w:szCs w:val="18"/>
          </w:rPr>
          <w:t>http://transparencia.scgg.gob.hn/descargas/Decreto_Ejecutivo_No._PCM-013-2018.pdf</w:t>
        </w:r>
      </w:hyperlink>
    </w:p>
  </w:footnote>
  <w:footnote w:id="17">
    <w:p w14:paraId="04D5012D" w14:textId="77777777" w:rsidR="00023FEA" w:rsidRPr="00992DD9" w:rsidRDefault="00023FEA" w:rsidP="0011723F">
      <w:pPr>
        <w:pStyle w:val="FootnoteText"/>
        <w:rPr>
          <w:rFonts w:cstheme="majorHAnsi"/>
          <w:sz w:val="18"/>
          <w:szCs w:val="18"/>
        </w:rPr>
      </w:pPr>
      <w:r w:rsidRPr="00992DD9">
        <w:rPr>
          <w:rStyle w:val="FootnoteReference"/>
          <w:rFonts w:cstheme="majorHAnsi"/>
          <w:sz w:val="18"/>
          <w:szCs w:val="18"/>
        </w:rPr>
        <w:footnoteRef/>
      </w:r>
      <w:r w:rsidRPr="00992DD9">
        <w:rPr>
          <w:rFonts w:cstheme="majorHAnsi"/>
          <w:sz w:val="18"/>
          <w:szCs w:val="18"/>
        </w:rPr>
        <w:t xml:space="preserve"> See Minute from December 2018 (p. 2) </w:t>
      </w:r>
      <w:hyperlink r:id="rId16" w:history="1">
        <w:r w:rsidRPr="00992DD9">
          <w:rPr>
            <w:rStyle w:val="Hyperlink"/>
            <w:rFonts w:ascii="Franklin Gothic Book" w:hAnsi="Franklin Gothic Book" w:cstheme="majorHAnsi"/>
            <w:sz w:val="18"/>
            <w:szCs w:val="18"/>
          </w:rPr>
          <w:t>https://portalunico.iaip.gob.hn/portal/ver_documento.php?uid=NDU3NzA5ODkzNDc2MzQ4NzEyNDYxOTg3MjM0Mg==</w:t>
        </w:r>
      </w:hyperlink>
      <w:r w:rsidRPr="00992DD9">
        <w:rPr>
          <w:rFonts w:cstheme="majorHAnsi"/>
          <w:sz w:val="18"/>
          <w:szCs w:val="18"/>
        </w:rPr>
        <w:t xml:space="preserve"> </w:t>
      </w:r>
    </w:p>
  </w:footnote>
  <w:footnote w:id="18">
    <w:p w14:paraId="4E4675F4" w14:textId="0AF33963" w:rsidR="00023FEA" w:rsidRPr="00992DD9" w:rsidRDefault="00023FEA" w:rsidP="00D3118C">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sz w:val="18"/>
          <w:szCs w:val="18"/>
          <w:lang w:val="en-US"/>
        </w:rPr>
        <w:t>See Office Document 29</w:t>
      </w:r>
      <w:r>
        <w:rPr>
          <w:sz w:val="18"/>
          <w:szCs w:val="18"/>
          <w:lang w:val="en-US"/>
        </w:rPr>
        <w:t xml:space="preserve"> </w:t>
      </w:r>
      <w:r w:rsidRPr="00992DD9">
        <w:rPr>
          <w:sz w:val="18"/>
          <w:szCs w:val="18"/>
          <w:lang w:val="en-US"/>
        </w:rPr>
        <w:t xml:space="preserve">from September 2018 (p. 4): </w:t>
      </w:r>
      <w:hyperlink r:id="rId17" w:history="1">
        <w:r w:rsidRPr="00992DD9">
          <w:rPr>
            <w:rStyle w:val="Hyperlink"/>
            <w:rFonts w:ascii="Franklin Gothic Book" w:hAnsi="Franklin Gothic Book"/>
            <w:sz w:val="18"/>
            <w:szCs w:val="18"/>
          </w:rPr>
          <w:t>https://portalunico.iaip.gob.hn/portal/ver_documento.php?uid=NTAyMjc2ODkzNDc2MzQ4NzEyNDYxOTg3MjM0Mg==</w:t>
        </w:r>
      </w:hyperlink>
    </w:p>
  </w:footnote>
  <w:footnote w:id="19">
    <w:p w14:paraId="7ED7FC02" w14:textId="675D8D20" w:rsidR="00023FEA" w:rsidRPr="00992DD9" w:rsidRDefault="00023FEA">
      <w:pPr>
        <w:pStyle w:val="FootnoteText"/>
        <w:rPr>
          <w:sz w:val="18"/>
          <w:szCs w:val="18"/>
        </w:rPr>
      </w:pPr>
      <w:r w:rsidRPr="00992DD9">
        <w:rPr>
          <w:rStyle w:val="FootnoteReference"/>
          <w:sz w:val="18"/>
          <w:szCs w:val="18"/>
        </w:rPr>
        <w:footnoteRef/>
      </w:r>
      <w:r w:rsidRPr="00992DD9">
        <w:rPr>
          <w:sz w:val="18"/>
          <w:szCs w:val="18"/>
        </w:rPr>
        <w:t xml:space="preserve"> This project was approved on 20 November 2018 as reflected in the minutes of the MSG’s Technical Committee meeting. </w:t>
      </w:r>
      <w:r w:rsidRPr="00992DD9">
        <w:rPr>
          <w:rFonts w:cstheme="majorHAnsi"/>
          <w:sz w:val="18"/>
          <w:szCs w:val="18"/>
          <w:lang w:val="en-US"/>
        </w:rPr>
        <w:t xml:space="preserve">See Minute from November 2018 (p. 4): </w:t>
      </w:r>
      <w:hyperlink r:id="rId18" w:history="1">
        <w:r w:rsidRPr="00992DD9">
          <w:rPr>
            <w:rStyle w:val="Hyperlink"/>
            <w:rFonts w:ascii="Franklin Gothic Book" w:hAnsi="Franklin Gothic Book" w:cstheme="majorHAnsi"/>
            <w:sz w:val="18"/>
            <w:szCs w:val="18"/>
            <w:lang w:val="en-US"/>
          </w:rPr>
          <w:t>https://portalunico.iaip.gob.hn/portal/ver_documento.php?uid=NDU3Njk2ODkzNDc2MzQ4NzEyNDYxOTg3MjM0Mg==</w:t>
        </w:r>
      </w:hyperlink>
    </w:p>
  </w:footnote>
  <w:footnote w:id="20">
    <w:p w14:paraId="00677CF2" w14:textId="77777777" w:rsidR="00023FEA" w:rsidRPr="00992DD9" w:rsidRDefault="00023FEA" w:rsidP="00753660">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sz w:val="18"/>
          <w:szCs w:val="18"/>
          <w:lang w:val="en-US"/>
        </w:rPr>
        <w:t xml:space="preserve">See Ministerial Agreement (p. 2) </w:t>
      </w:r>
      <w:hyperlink r:id="rId19" w:history="1">
        <w:r w:rsidRPr="00992DD9">
          <w:rPr>
            <w:rStyle w:val="Hyperlink"/>
            <w:rFonts w:ascii="Franklin Gothic Book" w:hAnsi="Franklin Gothic Book"/>
            <w:sz w:val="18"/>
            <w:szCs w:val="18"/>
          </w:rPr>
          <w:t>https://tzibalnaah.unah.edu.hn/bitstream/handle/123456789/8638/20180817.pdf?sequence=2&amp;isAllowed=y</w:t>
        </w:r>
      </w:hyperlink>
    </w:p>
  </w:footnote>
  <w:footnote w:id="21">
    <w:p w14:paraId="2E58F0F3" w14:textId="5EB4675D" w:rsidR="00023FEA" w:rsidRPr="00992DD9" w:rsidRDefault="00023FEA">
      <w:pPr>
        <w:pStyle w:val="FootnoteText"/>
        <w:rPr>
          <w:sz w:val="18"/>
          <w:szCs w:val="18"/>
        </w:rPr>
      </w:pPr>
      <w:r w:rsidRPr="00992DD9">
        <w:rPr>
          <w:rStyle w:val="FootnoteReference"/>
          <w:sz w:val="18"/>
          <w:szCs w:val="18"/>
        </w:rPr>
        <w:footnoteRef/>
      </w:r>
      <w:r w:rsidRPr="00992DD9">
        <w:rPr>
          <w:sz w:val="18"/>
          <w:szCs w:val="18"/>
        </w:rPr>
        <w:t xml:space="preserve"> See APR 2018: </w:t>
      </w:r>
      <w:hyperlink r:id="rId20" w:history="1">
        <w:r w:rsidRPr="00992DD9">
          <w:rPr>
            <w:rStyle w:val="Hyperlink"/>
            <w:rFonts w:ascii="Franklin Gothic Book" w:hAnsi="Franklin Gothic Book"/>
            <w:sz w:val="18"/>
            <w:szCs w:val="18"/>
          </w:rPr>
          <w:t>https://portalunico.iaip.gob.hn/portal/ver_documento.php?uid=NTIyODQ3ODkzNDc2MzQ4NzEyNDYxOTg3MjM0Mg</w:t>
        </w:r>
      </w:hyperlink>
    </w:p>
  </w:footnote>
  <w:footnote w:id="22">
    <w:p w14:paraId="58A02AD0" w14:textId="77777777" w:rsidR="00023FEA" w:rsidRPr="00992DD9" w:rsidRDefault="00023FEA" w:rsidP="000B24F5">
      <w:pPr>
        <w:pStyle w:val="FootnoteText"/>
        <w:rPr>
          <w:sz w:val="18"/>
          <w:szCs w:val="18"/>
        </w:rPr>
      </w:pPr>
      <w:r w:rsidRPr="00992DD9">
        <w:rPr>
          <w:rStyle w:val="FootnoteReference"/>
          <w:sz w:val="18"/>
          <w:szCs w:val="18"/>
        </w:rPr>
        <w:footnoteRef/>
      </w:r>
      <w:r w:rsidRPr="00992DD9">
        <w:rPr>
          <w:sz w:val="18"/>
          <w:szCs w:val="18"/>
        </w:rPr>
        <w:t xml:space="preserve"> </w:t>
      </w:r>
      <w:r w:rsidRPr="00992DD9">
        <w:rPr>
          <w:rFonts w:cstheme="majorHAnsi"/>
          <w:sz w:val="18"/>
          <w:szCs w:val="18"/>
        </w:rPr>
        <w:t xml:space="preserve">See EITI Report 2014: </w:t>
      </w:r>
      <w:hyperlink r:id="rId21" w:history="1">
        <w:r w:rsidRPr="00992DD9">
          <w:rPr>
            <w:rStyle w:val="Hyperlink"/>
            <w:rFonts w:ascii="Franklin Gothic Book" w:hAnsi="Franklin Gothic Book" w:cstheme="majorHAnsi"/>
            <w:sz w:val="18"/>
            <w:szCs w:val="18"/>
          </w:rPr>
          <w:t>https://eiti.org/sites/default/files/documents/eiti-hn-2014.pdf</w:t>
        </w:r>
      </w:hyperlink>
    </w:p>
  </w:footnote>
  <w:footnote w:id="23">
    <w:p w14:paraId="6943DA5E" w14:textId="3E36078E" w:rsidR="00023FEA" w:rsidRPr="00992DD9" w:rsidRDefault="00023FEA">
      <w:pPr>
        <w:pStyle w:val="FootnoteText"/>
        <w:rPr>
          <w:sz w:val="18"/>
          <w:szCs w:val="18"/>
          <w:lang w:val="en-US"/>
        </w:rPr>
      </w:pPr>
      <w:r w:rsidRPr="00992DD9">
        <w:rPr>
          <w:rStyle w:val="FootnoteReference"/>
          <w:sz w:val="18"/>
          <w:szCs w:val="18"/>
        </w:rPr>
        <w:footnoteRef/>
      </w:r>
      <w:r w:rsidRPr="00992DD9">
        <w:rPr>
          <w:sz w:val="18"/>
          <w:szCs w:val="18"/>
          <w:lang w:val="en-US"/>
        </w:rPr>
        <w:t xml:space="preserve"> </w:t>
      </w:r>
      <w:r w:rsidRPr="00992DD9">
        <w:rPr>
          <w:rFonts w:cstheme="majorHAnsi"/>
          <w:sz w:val="18"/>
          <w:szCs w:val="18"/>
          <w:lang w:val="en-US"/>
        </w:rPr>
        <w:t>See:</w:t>
      </w:r>
      <w:r>
        <w:rPr>
          <w:sz w:val="18"/>
          <w:szCs w:val="18"/>
          <w:lang w:val="en-US"/>
        </w:rPr>
        <w:t xml:space="preserve"> </w:t>
      </w:r>
      <w:hyperlink r:id="rId22" w:history="1">
        <w:r w:rsidRPr="00992DD9">
          <w:rPr>
            <w:rStyle w:val="Hyperlink"/>
            <w:rFonts w:ascii="Franklin Gothic Book" w:hAnsi="Franklin Gothic Book" w:cs="Calibri Light"/>
            <w:sz w:val="18"/>
            <w:szCs w:val="18"/>
            <w:lang w:val="en-US"/>
          </w:rPr>
          <w:t>https://www.oas.org/dil/esp/Constitucion_de_Honduras.pdf</w:t>
        </w:r>
      </w:hyperlink>
      <w:r w:rsidRPr="00992DD9">
        <w:rPr>
          <w:sz w:val="18"/>
          <w:szCs w:val="18"/>
          <w:lang w:val="en-US"/>
        </w:rPr>
        <w:t xml:space="preserve"> </w:t>
      </w:r>
    </w:p>
  </w:footnote>
  <w:footnote w:id="24">
    <w:p w14:paraId="4AC47011" w14:textId="2AA7DC5D" w:rsidR="00023FEA" w:rsidRPr="00992DD9" w:rsidRDefault="00023FEA">
      <w:pPr>
        <w:pStyle w:val="FootnoteText"/>
        <w:rPr>
          <w:sz w:val="18"/>
          <w:szCs w:val="18"/>
          <w:lang w:val="en-US"/>
        </w:rPr>
      </w:pPr>
      <w:r w:rsidRPr="00992DD9">
        <w:rPr>
          <w:rStyle w:val="FootnoteReference"/>
          <w:sz w:val="18"/>
          <w:szCs w:val="18"/>
        </w:rPr>
        <w:footnoteRef/>
      </w:r>
      <w:r w:rsidRPr="00992DD9">
        <w:rPr>
          <w:sz w:val="18"/>
          <w:szCs w:val="18"/>
          <w:lang w:val="en-US"/>
        </w:rPr>
        <w:t xml:space="preserve"> See: </w:t>
      </w:r>
      <w:hyperlink r:id="rId23" w:history="1">
        <w:r w:rsidRPr="00992DD9">
          <w:rPr>
            <w:rStyle w:val="Hyperlink"/>
            <w:rFonts w:ascii="Franklin Gothic Book" w:hAnsi="Franklin Gothic Book" w:cs="Calibri Light"/>
            <w:sz w:val="18"/>
            <w:szCs w:val="18"/>
            <w:lang w:val="en-US"/>
          </w:rPr>
          <w:t>http://www.icnl.org/research/library/files/Honduras/leyong.pdf</w:t>
        </w:r>
      </w:hyperlink>
      <w:r w:rsidRPr="00992DD9">
        <w:rPr>
          <w:sz w:val="18"/>
          <w:szCs w:val="18"/>
          <w:lang w:val="en-US"/>
        </w:rPr>
        <w:t xml:space="preserve"> </w:t>
      </w:r>
    </w:p>
  </w:footnote>
  <w:footnote w:id="25">
    <w:p w14:paraId="484B17B7" w14:textId="77777777" w:rsidR="00023FEA" w:rsidRPr="00992DD9" w:rsidRDefault="00023FEA" w:rsidP="003861AF">
      <w:pPr>
        <w:pStyle w:val="FootnoteText"/>
        <w:rPr>
          <w:sz w:val="18"/>
          <w:szCs w:val="18"/>
          <w:lang w:val="en-US"/>
        </w:rPr>
      </w:pPr>
      <w:r w:rsidRPr="00992DD9">
        <w:rPr>
          <w:rStyle w:val="FootnoteReference"/>
          <w:rFonts w:cstheme="majorHAnsi"/>
          <w:sz w:val="18"/>
          <w:szCs w:val="18"/>
        </w:rPr>
        <w:footnoteRef/>
      </w:r>
      <w:r w:rsidRPr="00992DD9">
        <w:rPr>
          <w:rFonts w:cstheme="majorHAnsi"/>
          <w:sz w:val="18"/>
          <w:szCs w:val="18"/>
        </w:rPr>
        <w:t xml:space="preserve"> See Minute from March 2019 (p. 3) </w:t>
      </w:r>
      <w:hyperlink r:id="rId24" w:history="1">
        <w:r w:rsidRPr="00992DD9">
          <w:rPr>
            <w:rStyle w:val="Hyperlink"/>
            <w:rFonts w:ascii="Franklin Gothic Book" w:hAnsi="Franklin Gothic Book" w:cstheme="majorHAnsi"/>
            <w:sz w:val="18"/>
            <w:szCs w:val="18"/>
          </w:rPr>
          <w:t>https://portalunico.iaip.gob.hn/portal/ver_documento.php?uid=NTAzNzcyODkzNDc2MzQ4NzEyNDYxOTg3MjM0Mg==</w:t>
        </w:r>
      </w:hyperlink>
      <w:r w:rsidRPr="00992DD9">
        <w:rPr>
          <w:rFonts w:cstheme="majorHAnsi"/>
          <w:sz w:val="18"/>
          <w:szCs w:val="18"/>
        </w:rPr>
        <w:t xml:space="preserve"> </w:t>
      </w:r>
    </w:p>
  </w:footnote>
  <w:footnote w:id="26">
    <w:p w14:paraId="729E63EF" w14:textId="77777777" w:rsidR="00023FEA" w:rsidRPr="00992DD9" w:rsidRDefault="00023FEA" w:rsidP="007F0FDE">
      <w:pPr>
        <w:pStyle w:val="FootnoteText"/>
        <w:rPr>
          <w:rFonts w:cstheme="majorHAnsi"/>
          <w:sz w:val="18"/>
          <w:szCs w:val="18"/>
          <w:lang w:val="en-US"/>
        </w:rPr>
      </w:pPr>
      <w:r w:rsidRPr="00992DD9">
        <w:rPr>
          <w:rStyle w:val="FootnoteReference"/>
          <w:rFonts w:cstheme="majorHAnsi"/>
          <w:sz w:val="18"/>
          <w:szCs w:val="18"/>
        </w:rPr>
        <w:footnoteRef/>
      </w:r>
      <w:r w:rsidRPr="00992DD9">
        <w:rPr>
          <w:rFonts w:cstheme="majorHAnsi"/>
          <w:sz w:val="18"/>
          <w:szCs w:val="18"/>
        </w:rPr>
        <w:t xml:space="preserve"> </w:t>
      </w:r>
      <w:r w:rsidRPr="00992DD9">
        <w:rPr>
          <w:rFonts w:cstheme="majorHAnsi"/>
          <w:sz w:val="18"/>
          <w:szCs w:val="18"/>
          <w:lang w:val="en-US"/>
        </w:rPr>
        <w:t xml:space="preserve">See Minute from September 2017 (p. 2) </w:t>
      </w:r>
      <w:hyperlink r:id="rId25" w:history="1">
        <w:r w:rsidRPr="00992DD9">
          <w:rPr>
            <w:rStyle w:val="Hyperlink"/>
            <w:rFonts w:ascii="Franklin Gothic Book" w:hAnsi="Franklin Gothic Book" w:cstheme="majorHAnsi"/>
            <w:sz w:val="18"/>
            <w:szCs w:val="18"/>
          </w:rPr>
          <w:t>https://portalunico.iaip.gob.hn/portal/ver_documento.php?uid=MzEyMzc5ODkzNDc2MzQ4NzEyNDYxOTg3MjM0Mg==</w:t>
        </w:r>
      </w:hyperlink>
    </w:p>
  </w:footnote>
  <w:footnote w:id="27">
    <w:p w14:paraId="416CB632" w14:textId="77777777" w:rsidR="00023FEA" w:rsidRPr="00992DD9" w:rsidRDefault="00023FEA" w:rsidP="007F0FDE">
      <w:pPr>
        <w:pStyle w:val="FootnoteText"/>
        <w:rPr>
          <w:rFonts w:cstheme="majorHAnsi"/>
          <w:sz w:val="18"/>
          <w:szCs w:val="18"/>
          <w:lang w:val="en-US"/>
        </w:rPr>
      </w:pPr>
      <w:r w:rsidRPr="00992DD9">
        <w:rPr>
          <w:rStyle w:val="FootnoteReference"/>
          <w:rFonts w:cstheme="majorHAnsi"/>
          <w:sz w:val="18"/>
          <w:szCs w:val="18"/>
        </w:rPr>
        <w:footnoteRef/>
      </w:r>
      <w:r w:rsidRPr="00992DD9">
        <w:rPr>
          <w:rFonts w:cstheme="majorHAnsi"/>
          <w:sz w:val="18"/>
          <w:szCs w:val="18"/>
        </w:rPr>
        <w:t xml:space="preserve"> </w:t>
      </w:r>
      <w:r w:rsidRPr="00992DD9">
        <w:rPr>
          <w:rFonts w:cstheme="majorHAnsi"/>
          <w:sz w:val="18"/>
          <w:szCs w:val="18"/>
          <w:lang w:val="en-US"/>
        </w:rPr>
        <w:t xml:space="preserve">See </w:t>
      </w:r>
      <w:hyperlink r:id="rId26" w:history="1">
        <w:r w:rsidRPr="00992DD9">
          <w:rPr>
            <w:rStyle w:val="Hyperlink"/>
            <w:rFonts w:ascii="Franklin Gothic Book" w:hAnsi="Franklin Gothic Book" w:cstheme="majorHAnsi"/>
            <w:sz w:val="18"/>
            <w:szCs w:val="18"/>
          </w:rPr>
          <w:t>https://foprideh.org/panel-sobre-cambio-climatico-y-gobernanza-de-la-eiti-en-la-comunidades-mineras/</w:t>
        </w:r>
      </w:hyperlink>
    </w:p>
  </w:footnote>
  <w:footnote w:id="28">
    <w:p w14:paraId="02966513" w14:textId="77777777" w:rsidR="00023FEA" w:rsidRPr="00992DD9" w:rsidRDefault="00023FEA" w:rsidP="007F0FDE">
      <w:pPr>
        <w:pStyle w:val="FootnoteText"/>
        <w:rPr>
          <w:rFonts w:cstheme="majorHAnsi"/>
          <w:sz w:val="18"/>
          <w:szCs w:val="18"/>
          <w:lang w:val="en-US"/>
        </w:rPr>
      </w:pPr>
      <w:r w:rsidRPr="00992DD9">
        <w:rPr>
          <w:rStyle w:val="FootnoteReference"/>
          <w:rFonts w:cstheme="majorHAnsi"/>
          <w:sz w:val="18"/>
          <w:szCs w:val="18"/>
        </w:rPr>
        <w:footnoteRef/>
      </w:r>
      <w:r w:rsidRPr="00992DD9">
        <w:rPr>
          <w:rFonts w:cstheme="majorHAnsi"/>
          <w:sz w:val="18"/>
          <w:szCs w:val="18"/>
        </w:rPr>
        <w:t xml:space="preserve"> </w:t>
      </w:r>
      <w:r w:rsidRPr="00992DD9">
        <w:rPr>
          <w:rFonts w:cstheme="majorHAnsi"/>
          <w:sz w:val="18"/>
          <w:szCs w:val="18"/>
          <w:lang w:val="en-US"/>
        </w:rPr>
        <w:t xml:space="preserve">See Minute from October 2018 (p. 2) </w:t>
      </w:r>
      <w:hyperlink r:id="rId27" w:history="1">
        <w:r w:rsidRPr="00992DD9">
          <w:rPr>
            <w:rStyle w:val="Hyperlink"/>
            <w:rFonts w:ascii="Franklin Gothic Book" w:hAnsi="Franklin Gothic Book" w:cstheme="majorHAnsi"/>
            <w:sz w:val="18"/>
            <w:szCs w:val="18"/>
            <w:lang w:val="en-US"/>
          </w:rPr>
          <w:t>https://portalunico.iaip.gob.hn/portal/ver_documento.php?uid=NDU3Njk2ODkzNDc2MzQ4NzEyNDYxOTg3MjM0Mg==</w:t>
        </w:r>
      </w:hyperlink>
      <w:r w:rsidRPr="00992DD9">
        <w:rPr>
          <w:rFonts w:cstheme="majorHAnsi"/>
          <w:sz w:val="18"/>
          <w:szCs w:val="18"/>
          <w:lang w:val="en-US"/>
        </w:rPr>
        <w:t xml:space="preserve"> </w:t>
      </w:r>
    </w:p>
  </w:footnote>
  <w:footnote w:id="29">
    <w:p w14:paraId="3D70B9B4" w14:textId="77777777" w:rsidR="00023FEA" w:rsidRPr="00992DD9" w:rsidRDefault="00023FEA" w:rsidP="0071462E">
      <w:pPr>
        <w:pStyle w:val="FootnoteText"/>
        <w:rPr>
          <w:sz w:val="18"/>
          <w:szCs w:val="18"/>
          <w:lang w:val="en-US"/>
        </w:rPr>
      </w:pPr>
      <w:r w:rsidRPr="00992DD9">
        <w:rPr>
          <w:rStyle w:val="FootnoteReference"/>
          <w:rFonts w:cstheme="majorHAnsi"/>
          <w:sz w:val="18"/>
          <w:szCs w:val="18"/>
        </w:rPr>
        <w:footnoteRef/>
      </w:r>
      <w:r w:rsidRPr="00992DD9">
        <w:rPr>
          <w:rFonts w:cstheme="majorHAnsi"/>
          <w:sz w:val="18"/>
          <w:szCs w:val="18"/>
        </w:rPr>
        <w:t xml:space="preserve"> </w:t>
      </w:r>
      <w:r w:rsidRPr="00992DD9">
        <w:rPr>
          <w:rFonts w:cstheme="majorHAnsi"/>
          <w:sz w:val="18"/>
          <w:szCs w:val="18"/>
          <w:lang w:val="en-US"/>
        </w:rPr>
        <w:t xml:space="preserve">See: </w:t>
      </w:r>
      <w:hyperlink r:id="rId28" w:history="1">
        <w:r w:rsidRPr="00992DD9">
          <w:rPr>
            <w:rStyle w:val="Hyperlink"/>
            <w:rFonts w:ascii="Franklin Gothic Book" w:hAnsi="Franklin Gothic Book" w:cstheme="majorHAnsi"/>
            <w:sz w:val="18"/>
            <w:szCs w:val="18"/>
            <w:lang w:val="en-US"/>
          </w:rPr>
          <w:t>https://portalunico.iaip.gob.hn/portal/index.php?portal=442</w:t>
        </w:r>
      </w:hyperlink>
      <w:r w:rsidRPr="00992DD9">
        <w:rPr>
          <w:sz w:val="18"/>
          <w:szCs w:val="18"/>
          <w:lang w:val="en-US"/>
        </w:rPr>
        <w:t xml:space="preserve"> </w:t>
      </w:r>
    </w:p>
  </w:footnote>
  <w:footnote w:id="30">
    <w:p w14:paraId="6F8D8E90" w14:textId="37238FEA" w:rsidR="00023FEA" w:rsidRPr="00962B98" w:rsidRDefault="00023FEA">
      <w:pPr>
        <w:pStyle w:val="FootnoteText"/>
        <w:rPr>
          <w:lang w:val="en-US"/>
        </w:rPr>
      </w:pPr>
      <w:r>
        <w:rPr>
          <w:rStyle w:val="FootnoteReference"/>
        </w:rPr>
        <w:footnoteRef/>
      </w:r>
      <w:r>
        <w:t xml:space="preserve"> </w:t>
      </w:r>
      <w:hyperlink r:id="rId29" w:history="1">
        <w:r w:rsidRPr="00CB0E3E">
          <w:rPr>
            <w:rStyle w:val="Hyperlink"/>
            <w:rFonts w:ascii="Franklin Gothic Book" w:hAnsi="Franklin Gothic Book" w:cs="Calibri Light"/>
          </w:rPr>
          <w:t>https://www.mining.com/protesters-force-aura-minerals-suspend-operations-honduras/</w:t>
        </w:r>
      </w:hyperlink>
      <w:r>
        <w:t xml:space="preserve">. </w:t>
      </w:r>
    </w:p>
  </w:footnote>
  <w:footnote w:id="31">
    <w:p w14:paraId="419737AC" w14:textId="424F7FF1" w:rsidR="00023FEA" w:rsidRPr="00992DD9" w:rsidRDefault="00023FEA">
      <w:pPr>
        <w:pStyle w:val="FootnoteText"/>
        <w:rPr>
          <w:sz w:val="18"/>
          <w:szCs w:val="18"/>
        </w:rPr>
      </w:pPr>
      <w:r w:rsidRPr="00992DD9">
        <w:rPr>
          <w:rStyle w:val="FootnoteReference"/>
          <w:sz w:val="18"/>
          <w:szCs w:val="18"/>
        </w:rPr>
        <w:footnoteRef/>
      </w:r>
      <w:r w:rsidRPr="00992DD9">
        <w:rPr>
          <w:sz w:val="18"/>
          <w:szCs w:val="18"/>
        </w:rPr>
        <w:t xml:space="preserve"> </w:t>
      </w:r>
      <w:r w:rsidRPr="00992DD9">
        <w:rPr>
          <w:sz w:val="18"/>
          <w:szCs w:val="18"/>
          <w:lang w:val="en-US"/>
        </w:rPr>
        <w:t xml:space="preserve">See Meeting from May 2019 (p. 3): </w:t>
      </w:r>
      <w:hyperlink r:id="rId30" w:history="1">
        <w:r w:rsidRPr="00992DD9">
          <w:rPr>
            <w:rStyle w:val="Hyperlink"/>
            <w:rFonts w:ascii="Franklin Gothic Book" w:hAnsi="Franklin Gothic Book"/>
            <w:sz w:val="18"/>
            <w:szCs w:val="18"/>
          </w:rPr>
          <w:t>https://portalunico.iaip.gob.hn/portal/ver_documento.php?uid=NTIzMDcyODkzNDc2MzQ4NzEyNDYxOTg3MjM0Mg==</w:t>
        </w:r>
      </w:hyperlink>
    </w:p>
  </w:footnote>
  <w:footnote w:id="32">
    <w:p w14:paraId="5193BC4D" w14:textId="77777777" w:rsidR="00023FEA" w:rsidRPr="00992DD9" w:rsidRDefault="00023FEA" w:rsidP="00D953B8">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sz w:val="18"/>
          <w:szCs w:val="18"/>
          <w:lang w:val="en-US"/>
        </w:rPr>
        <w:t xml:space="preserve">See Meeting from March 2019 (p. 2): </w:t>
      </w:r>
      <w:hyperlink r:id="rId31" w:history="1">
        <w:r w:rsidRPr="00992DD9">
          <w:rPr>
            <w:rStyle w:val="Hyperlink"/>
            <w:rFonts w:ascii="Franklin Gothic Book" w:hAnsi="Franklin Gothic Book"/>
            <w:sz w:val="18"/>
            <w:szCs w:val="18"/>
          </w:rPr>
          <w:t>https://portalunico.iaip.gob.hn/portal/ver_documento.php?uid=NTAzNzcyODkzNDc2MzQ4NzEyNDYxOTg3MjM0Mg==</w:t>
        </w:r>
      </w:hyperlink>
    </w:p>
  </w:footnote>
  <w:footnote w:id="33">
    <w:p w14:paraId="44F68863" w14:textId="77777777" w:rsidR="00023FEA" w:rsidRPr="00992DD9" w:rsidRDefault="00023FEA" w:rsidP="00D953B8">
      <w:pPr>
        <w:pStyle w:val="FootnoteText"/>
        <w:rPr>
          <w:sz w:val="18"/>
          <w:szCs w:val="18"/>
          <w:lang w:val="en-US"/>
        </w:rPr>
      </w:pPr>
      <w:r w:rsidRPr="00992DD9">
        <w:rPr>
          <w:rStyle w:val="FootnoteReference"/>
          <w:sz w:val="18"/>
          <w:szCs w:val="18"/>
        </w:rPr>
        <w:footnoteRef/>
      </w:r>
      <w:r w:rsidRPr="00992DD9">
        <w:rPr>
          <w:sz w:val="18"/>
          <w:szCs w:val="18"/>
        </w:rPr>
        <w:t xml:space="preserve"> </w:t>
      </w:r>
      <w:bookmarkStart w:id="23" w:name="_Hlk30159841"/>
      <w:r w:rsidRPr="00992DD9">
        <w:rPr>
          <w:sz w:val="18"/>
          <w:szCs w:val="18"/>
          <w:lang w:val="en-US"/>
        </w:rPr>
        <w:t xml:space="preserve">See Meeting from May 2019 (p. 3): </w:t>
      </w:r>
      <w:hyperlink r:id="rId32" w:history="1">
        <w:r w:rsidRPr="00992DD9">
          <w:rPr>
            <w:rStyle w:val="Hyperlink"/>
            <w:rFonts w:ascii="Franklin Gothic Book" w:hAnsi="Franklin Gothic Book"/>
            <w:sz w:val="18"/>
            <w:szCs w:val="18"/>
          </w:rPr>
          <w:t>https://portalunico.iaip.gob.hn/portal/ver_documento.php?uid=NTIzMDcyODkzNDc2MzQ4NzEyNDYxOTg3MjM0Mg==</w:t>
        </w:r>
      </w:hyperlink>
      <w:bookmarkEnd w:id="23"/>
    </w:p>
  </w:footnote>
  <w:footnote w:id="34">
    <w:p w14:paraId="3DCC574B" w14:textId="77777777" w:rsidR="00023FEA" w:rsidRPr="00992DD9" w:rsidRDefault="00023FEA" w:rsidP="00C75D8F">
      <w:pPr>
        <w:pStyle w:val="FootnoteText"/>
        <w:rPr>
          <w:sz w:val="18"/>
          <w:szCs w:val="18"/>
          <w:lang w:val="en-US"/>
        </w:rPr>
      </w:pPr>
      <w:r w:rsidRPr="00992DD9">
        <w:rPr>
          <w:rStyle w:val="FootnoteReference"/>
          <w:sz w:val="18"/>
          <w:szCs w:val="18"/>
        </w:rPr>
        <w:footnoteRef/>
      </w:r>
      <w:r w:rsidRPr="00992DD9">
        <w:rPr>
          <w:sz w:val="18"/>
          <w:szCs w:val="18"/>
        </w:rPr>
        <w:t xml:space="preserve"> See work plan 2017-2018 </w:t>
      </w:r>
      <w:hyperlink r:id="rId33" w:history="1">
        <w:r w:rsidRPr="00992DD9">
          <w:rPr>
            <w:rStyle w:val="Hyperlink"/>
            <w:rFonts w:ascii="Franklin Gothic Book" w:hAnsi="Franklin Gothic Book" w:cstheme="majorHAnsi"/>
            <w:sz w:val="18"/>
            <w:szCs w:val="18"/>
          </w:rPr>
          <w:t>https://portalunico.iaip.gob.hn/Archivos/EITI/informes/informes/2017/PLAN%20DE%20TRABAJO%202017_EITI_HN%20%20(va).pdf</w:t>
        </w:r>
      </w:hyperlink>
    </w:p>
  </w:footnote>
  <w:footnote w:id="35">
    <w:p w14:paraId="4D4B3644" w14:textId="77777777" w:rsidR="00023FEA" w:rsidRPr="00992DD9" w:rsidRDefault="00023FEA" w:rsidP="006208B9">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sz w:val="18"/>
          <w:szCs w:val="18"/>
          <w:lang w:val="en-US"/>
        </w:rPr>
        <w:t xml:space="preserve">See Minutes from March 2018 (p. 6) </w:t>
      </w:r>
      <w:hyperlink r:id="rId34" w:history="1">
        <w:r w:rsidRPr="00992DD9">
          <w:rPr>
            <w:rStyle w:val="Hyperlink"/>
            <w:rFonts w:ascii="Franklin Gothic Book" w:hAnsi="Franklin Gothic Book"/>
            <w:sz w:val="18"/>
            <w:szCs w:val="18"/>
          </w:rPr>
          <w:t>https://portalunico.iaip.gob.hn/portal/ver_documento.php?uid=MzcyNjMxODkzNDc2MzQ4NzEyNDYxOTg3MjM0Mg==</w:t>
        </w:r>
      </w:hyperlink>
    </w:p>
  </w:footnote>
  <w:footnote w:id="36">
    <w:p w14:paraId="2789A27D" w14:textId="77777777" w:rsidR="00023FEA" w:rsidRPr="00992DD9" w:rsidRDefault="00023FEA" w:rsidP="006208B9">
      <w:pPr>
        <w:pStyle w:val="FootnoteText"/>
        <w:rPr>
          <w:sz w:val="18"/>
          <w:szCs w:val="18"/>
          <w:lang w:val="en-US"/>
        </w:rPr>
      </w:pPr>
      <w:r w:rsidRPr="00992DD9">
        <w:rPr>
          <w:rStyle w:val="FootnoteReference"/>
          <w:sz w:val="18"/>
          <w:szCs w:val="18"/>
        </w:rPr>
        <w:footnoteRef/>
      </w:r>
      <w:r w:rsidRPr="00992DD9">
        <w:rPr>
          <w:sz w:val="18"/>
          <w:szCs w:val="18"/>
        </w:rPr>
        <w:t xml:space="preserve"> The 2017-2018 work plan explains that the Court Decision brings along difficulties and limitations for expanding the sector. It also adds that due to this ruling, only those tributes from the extractive companies with concessions currently in force would be considered, excluding the government from perceiving taxes from new mining companies during their exploration phase. See p. 4 of work plan 2017-2018 </w:t>
      </w:r>
      <w:hyperlink r:id="rId35" w:history="1">
        <w:r w:rsidRPr="00992DD9">
          <w:rPr>
            <w:rStyle w:val="Hyperlink"/>
            <w:rFonts w:ascii="Franklin Gothic Book" w:hAnsi="Franklin Gothic Book" w:cstheme="majorHAnsi"/>
            <w:sz w:val="18"/>
            <w:szCs w:val="18"/>
          </w:rPr>
          <w:t>https://portalunico.iaip.gob.hn/Archivos/EITI/informes/informes/2017/PLAN%20DE%20TRABAJO%202017_EITI_HN%20%20(va).pdf</w:t>
        </w:r>
      </w:hyperlink>
    </w:p>
    <w:p w14:paraId="15AF9A99" w14:textId="167527EE" w:rsidR="00023FEA" w:rsidRPr="00992DD9" w:rsidRDefault="00023FEA">
      <w:pPr>
        <w:pStyle w:val="FootnoteText"/>
        <w:rPr>
          <w:sz w:val="18"/>
          <w:szCs w:val="18"/>
          <w:lang w:val="en-US"/>
        </w:rPr>
      </w:pPr>
    </w:p>
  </w:footnote>
  <w:footnote w:id="37">
    <w:p w14:paraId="7A8646E0" w14:textId="370B4D34" w:rsidR="00023FEA" w:rsidRPr="000F5A6E" w:rsidRDefault="00023FEA">
      <w:pPr>
        <w:pStyle w:val="FootnoteText"/>
      </w:pPr>
      <w:r>
        <w:rPr>
          <w:rStyle w:val="FootnoteReference"/>
        </w:rPr>
        <w:footnoteRef/>
      </w:r>
      <w:r>
        <w:t xml:space="preserve"> See: </w:t>
      </w:r>
      <w:hyperlink r:id="rId36" w:history="1">
        <w:r>
          <w:rPr>
            <w:rStyle w:val="Hyperlink"/>
          </w:rPr>
          <w:t>https://portalunico.iaip.gob.hn/portal/ver_documento.php?uid=NTUwMDgwODkzNDc2MzQ4NzEyNDYxOTg3MjM0Mg==</w:t>
        </w:r>
      </w:hyperlink>
    </w:p>
  </w:footnote>
  <w:footnote w:id="38">
    <w:p w14:paraId="35D781D6" w14:textId="77777777" w:rsidR="00023FEA" w:rsidRPr="00992DD9" w:rsidRDefault="00023FEA" w:rsidP="00ED1CD9">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sz w:val="18"/>
          <w:szCs w:val="18"/>
          <w:lang w:val="en-US"/>
        </w:rPr>
        <w:t xml:space="preserve">See Meeting from March 2018 </w:t>
      </w:r>
      <w:hyperlink r:id="rId37" w:history="1">
        <w:r w:rsidRPr="00992DD9">
          <w:rPr>
            <w:rStyle w:val="Hyperlink"/>
            <w:rFonts w:ascii="Franklin Gothic Book" w:hAnsi="Franklin Gothic Book"/>
            <w:sz w:val="18"/>
            <w:szCs w:val="18"/>
          </w:rPr>
          <w:t>https://portalunico.iaip.gob.hn/portal/ver_documento.php?uid=MzcyNjMxODkzNDc2MzQ4NzEyNDYxOTg3MjM0Mg==</w:t>
        </w:r>
      </w:hyperlink>
    </w:p>
  </w:footnote>
  <w:footnote w:id="39">
    <w:p w14:paraId="1ADECE5C" w14:textId="77777777" w:rsidR="00023FEA" w:rsidRPr="00992DD9" w:rsidRDefault="00023FEA" w:rsidP="00ED1CD9">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sz w:val="18"/>
          <w:szCs w:val="18"/>
          <w:lang w:val="en-US"/>
        </w:rPr>
        <w:t xml:space="preserve">See Meeting from March 2018 </w:t>
      </w:r>
      <w:hyperlink r:id="rId38" w:history="1">
        <w:r w:rsidRPr="00992DD9">
          <w:rPr>
            <w:rStyle w:val="Hyperlink"/>
            <w:rFonts w:ascii="Franklin Gothic Book" w:hAnsi="Franklin Gothic Book"/>
            <w:sz w:val="18"/>
            <w:szCs w:val="18"/>
          </w:rPr>
          <w:t>https://portalunico.iaip.gob.hn/portal/ver_documento.php?uid=MzcyNjMxODkzNDc2MzQ4NzEyNDYxOTg3MjM0Mg==</w:t>
        </w:r>
      </w:hyperlink>
    </w:p>
  </w:footnote>
  <w:footnote w:id="40">
    <w:p w14:paraId="77550273" w14:textId="20CEE4E0" w:rsidR="00023FEA" w:rsidRPr="002D19D4" w:rsidRDefault="00023FEA">
      <w:pPr>
        <w:pStyle w:val="FootnoteText"/>
      </w:pPr>
      <w:r>
        <w:rPr>
          <w:rStyle w:val="FootnoteReference"/>
        </w:rPr>
        <w:footnoteRef/>
      </w:r>
      <w:r>
        <w:t xml:space="preserve"> See p. 59 of 2015-2016 EITI Report, and </w:t>
      </w:r>
      <w:r w:rsidRPr="00992DD9">
        <w:rPr>
          <w:sz w:val="18"/>
          <w:szCs w:val="18"/>
          <w:lang w:val="en-US"/>
        </w:rPr>
        <w:t xml:space="preserve">Meeting from March 2018 </w:t>
      </w:r>
      <w:hyperlink r:id="rId39" w:history="1">
        <w:r w:rsidRPr="00992DD9">
          <w:rPr>
            <w:rStyle w:val="Hyperlink"/>
            <w:rFonts w:ascii="Franklin Gothic Book" w:hAnsi="Franklin Gothic Book"/>
            <w:sz w:val="18"/>
            <w:szCs w:val="18"/>
          </w:rPr>
          <w:t>https://portalunico.iaip.gob.hn/portal/ver_documento.php?uid=MzcyNjMxODkzNDc2MzQ4NzEyNDYxOTg3MjM0Mg==</w:t>
        </w:r>
      </w:hyperlink>
    </w:p>
  </w:footnote>
  <w:footnote w:id="41">
    <w:p w14:paraId="55FA0901" w14:textId="1856E54D" w:rsidR="00023FEA" w:rsidRDefault="00023FEA">
      <w:pPr>
        <w:pStyle w:val="FootnoteText"/>
      </w:pPr>
      <w:r>
        <w:rPr>
          <w:rStyle w:val="FootnoteReference"/>
        </w:rPr>
        <w:footnoteRef/>
      </w:r>
      <w:r>
        <w:t xml:space="preserve"> </w:t>
      </w:r>
      <w:r w:rsidRPr="000C5088">
        <w:t>Some</w:t>
      </w:r>
      <w:r>
        <w:t xml:space="preserve"> consulted</w:t>
      </w:r>
      <w:r w:rsidRPr="000C5088">
        <w:t xml:space="preserve"> stakeholders </w:t>
      </w:r>
      <w:r>
        <w:t>provided further</w:t>
      </w:r>
      <w:r w:rsidRPr="000C5088">
        <w:t xml:space="preserve"> details on the functioning of the tax authority (SAR). They explained that the agency was created recently (in 2016), as part of a wider project supported by the IADB, Ecuador and the CIAT</w:t>
      </w:r>
      <w:r>
        <w:t>, and that t</w:t>
      </w:r>
      <w:r w:rsidRPr="000C5088">
        <w:t xml:space="preserve">his was done as a response to the inefficiency and lack of transparency of the former agency for tax administration in Honduras (DEI).  </w:t>
      </w:r>
      <w:r>
        <w:t>They also</w:t>
      </w:r>
      <w:r w:rsidRPr="000C5088">
        <w:t xml:space="preserve"> highlighted that the process of migration and opening of new offices had caused certain difficulties and delays in SAR’s functioning.</w:t>
      </w:r>
    </w:p>
    <w:p w14:paraId="08B9A3F3" w14:textId="11183979" w:rsidR="00023FEA" w:rsidRPr="00992DD9" w:rsidRDefault="00023FEA" w:rsidP="000C5088">
      <w:pPr>
        <w:pStyle w:val="FootnoteText"/>
        <w:rPr>
          <w:sz w:val="18"/>
          <w:szCs w:val="18"/>
          <w:lang w:val="en-US"/>
        </w:rPr>
      </w:pPr>
      <w:r w:rsidRPr="00992DD9">
        <w:rPr>
          <w:sz w:val="18"/>
          <w:szCs w:val="18"/>
          <w:lang w:val="en-US"/>
        </w:rPr>
        <w:t xml:space="preserve">See </w:t>
      </w:r>
      <w:hyperlink r:id="rId40" w:history="1">
        <w:r w:rsidRPr="00992DD9">
          <w:rPr>
            <w:rStyle w:val="Hyperlink"/>
            <w:rFonts w:ascii="Franklin Gothic Book" w:hAnsi="Franklin Gothic Book"/>
            <w:sz w:val="18"/>
            <w:szCs w:val="18"/>
          </w:rPr>
          <w:t>https://www.elheraldo.hn/pais/944160-466/el-bid-la-ciat-y-ecuador-asesoran-creaci%C3%B3n-del-sar</w:t>
        </w:r>
      </w:hyperlink>
      <w:r w:rsidRPr="00992DD9">
        <w:rPr>
          <w:sz w:val="18"/>
          <w:szCs w:val="18"/>
        </w:rPr>
        <w:t xml:space="preserve"> </w:t>
      </w:r>
      <w:r>
        <w:rPr>
          <w:sz w:val="18"/>
          <w:szCs w:val="18"/>
        </w:rPr>
        <w:t xml:space="preserve">and </w:t>
      </w:r>
      <w:hyperlink r:id="rId41" w:history="1">
        <w:r w:rsidRPr="00992DD9">
          <w:rPr>
            <w:rStyle w:val="Hyperlink"/>
            <w:rFonts w:ascii="Franklin Gothic Book" w:hAnsi="Franklin Gothic Book" w:cstheme="minorBidi"/>
            <w:sz w:val="18"/>
            <w:szCs w:val="18"/>
            <w:lang w:val="en-US"/>
          </w:rPr>
          <w:t>http://www.sefin.gob.hn/download_file.php?download_file=/wp-content/uploads/2017/02/IVtrim2016_SAR.pdf</w:t>
        </w:r>
      </w:hyperlink>
    </w:p>
    <w:p w14:paraId="58A785E6" w14:textId="77777777" w:rsidR="00023FEA" w:rsidRPr="000C5088" w:rsidRDefault="00023FEA">
      <w:pPr>
        <w:pStyle w:val="FootnoteText"/>
        <w:rPr>
          <w:lang w:val="en-US"/>
        </w:rPr>
      </w:pPr>
    </w:p>
  </w:footnote>
  <w:footnote w:id="42">
    <w:p w14:paraId="688A4807" w14:textId="77777777" w:rsidR="00023FEA" w:rsidRPr="003B60F5" w:rsidRDefault="00023FEA" w:rsidP="009464C5">
      <w:pPr>
        <w:pStyle w:val="FootnoteText"/>
        <w:rPr>
          <w:sz w:val="18"/>
          <w:szCs w:val="18"/>
          <w:lang w:val="en-US"/>
        </w:rPr>
      </w:pPr>
      <w:r w:rsidRPr="00992DD9">
        <w:rPr>
          <w:rStyle w:val="FootnoteReference"/>
          <w:sz w:val="18"/>
          <w:szCs w:val="18"/>
        </w:rPr>
        <w:footnoteRef/>
      </w:r>
      <w:r w:rsidRPr="00606780">
        <w:rPr>
          <w:sz w:val="18"/>
          <w:szCs w:val="18"/>
          <w:lang w:val="en-US"/>
        </w:rPr>
        <w:t xml:space="preserve"> Honduran </w:t>
      </w:r>
      <w:proofErr w:type="gramStart"/>
      <w:r w:rsidRPr="00606780">
        <w:rPr>
          <w:sz w:val="18"/>
          <w:szCs w:val="18"/>
          <w:lang w:val="en-US"/>
        </w:rPr>
        <w:t>Lempira:.</w:t>
      </w:r>
      <w:proofErr w:type="gramEnd"/>
      <w:r w:rsidRPr="00606780">
        <w:rPr>
          <w:sz w:val="18"/>
          <w:szCs w:val="18"/>
          <w:lang w:val="en-US"/>
        </w:rPr>
        <w:t xml:space="preserve"> Honduras’ curr</w:t>
      </w:r>
      <w:r w:rsidRPr="00B81F6D">
        <w:rPr>
          <w:sz w:val="18"/>
          <w:szCs w:val="18"/>
          <w:lang w:val="en-US"/>
        </w:rPr>
        <w:t xml:space="preserve">ency. </w:t>
      </w:r>
    </w:p>
  </w:footnote>
  <w:footnote w:id="43">
    <w:p w14:paraId="28C0744F" w14:textId="77777777" w:rsidR="00023FEA" w:rsidRPr="00B81F6D" w:rsidRDefault="00023FEA" w:rsidP="00FF2D09">
      <w:pPr>
        <w:pStyle w:val="FootnoteText"/>
        <w:rPr>
          <w:sz w:val="18"/>
          <w:szCs w:val="18"/>
          <w:lang w:val="en-US"/>
        </w:rPr>
      </w:pPr>
      <w:r w:rsidRPr="00992DD9">
        <w:rPr>
          <w:rStyle w:val="FootnoteReference"/>
          <w:sz w:val="18"/>
          <w:szCs w:val="18"/>
        </w:rPr>
        <w:footnoteRef/>
      </w:r>
      <w:r w:rsidRPr="00606780">
        <w:rPr>
          <w:sz w:val="18"/>
          <w:szCs w:val="18"/>
          <w:lang w:val="en-US"/>
        </w:rPr>
        <w:t xml:space="preserve"> See </w:t>
      </w:r>
      <w:hyperlink r:id="rId42" w:history="1">
        <w:r w:rsidRPr="00606780">
          <w:rPr>
            <w:rStyle w:val="Hyperlink"/>
            <w:rFonts w:ascii="Franklin Gothic Book" w:hAnsi="Franklin Gothic Book" w:cstheme="minorBidi"/>
            <w:sz w:val="18"/>
            <w:szCs w:val="18"/>
            <w:lang w:val="en-US"/>
          </w:rPr>
          <w:t>www.tsc.gob.hn</w:t>
        </w:r>
      </w:hyperlink>
      <w:r w:rsidRPr="00606780">
        <w:rPr>
          <w:sz w:val="18"/>
          <w:szCs w:val="18"/>
          <w:lang w:val="en-US"/>
        </w:rPr>
        <w:t xml:space="preserve"> </w:t>
      </w:r>
    </w:p>
  </w:footnote>
  <w:footnote w:id="44">
    <w:p w14:paraId="128BA53A" w14:textId="2161616D" w:rsidR="00023FEA" w:rsidRPr="00992DD9" w:rsidRDefault="00023FEA" w:rsidP="00D32629">
      <w:pPr>
        <w:pStyle w:val="FootnoteText"/>
        <w:rPr>
          <w:sz w:val="18"/>
          <w:szCs w:val="18"/>
        </w:rPr>
      </w:pPr>
      <w:r w:rsidRPr="00992DD9">
        <w:rPr>
          <w:rStyle w:val="FootnoteReference"/>
          <w:sz w:val="18"/>
          <w:szCs w:val="18"/>
        </w:rPr>
        <w:footnoteRef/>
      </w:r>
      <w:r w:rsidRPr="00992DD9">
        <w:rPr>
          <w:sz w:val="18"/>
          <w:szCs w:val="18"/>
        </w:rPr>
        <w:t xml:space="preserve"> The APR 2018 attaches the request of certificates to the HCA regarding the audits carried out in 2015 and 2016 for the municipalities of Puerto Cortés, Las Vegas Santa Bárbara, La Unión Copán, El Corpus -Choluteca, </w:t>
      </w:r>
      <w:proofErr w:type="spellStart"/>
      <w:r w:rsidRPr="00992DD9">
        <w:rPr>
          <w:sz w:val="18"/>
          <w:szCs w:val="18"/>
        </w:rPr>
        <w:t>Juticalpa</w:t>
      </w:r>
      <w:proofErr w:type="spellEnd"/>
      <w:r w:rsidRPr="00992DD9">
        <w:rPr>
          <w:sz w:val="18"/>
          <w:szCs w:val="18"/>
        </w:rPr>
        <w:t xml:space="preserve">-Olancho, Cedros -Francisco Morazán, </w:t>
      </w:r>
      <w:proofErr w:type="spellStart"/>
      <w:r w:rsidRPr="00992DD9">
        <w:rPr>
          <w:sz w:val="18"/>
          <w:szCs w:val="18"/>
        </w:rPr>
        <w:t>Potrerillos</w:t>
      </w:r>
      <w:proofErr w:type="spellEnd"/>
      <w:r w:rsidRPr="00992DD9">
        <w:rPr>
          <w:sz w:val="18"/>
          <w:szCs w:val="18"/>
        </w:rPr>
        <w:t>-Cortes.</w:t>
      </w:r>
    </w:p>
  </w:footnote>
  <w:footnote w:id="45">
    <w:p w14:paraId="3E2001D8" w14:textId="77777777" w:rsidR="00023FEA" w:rsidRPr="00992DD9" w:rsidRDefault="00023FEA" w:rsidP="00D32629">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sz w:val="18"/>
          <w:szCs w:val="18"/>
          <w:lang w:val="en-US"/>
        </w:rPr>
        <w:t xml:space="preserve">See </w:t>
      </w:r>
      <w:hyperlink r:id="rId43" w:history="1">
        <w:r w:rsidRPr="00992DD9">
          <w:rPr>
            <w:rStyle w:val="Hyperlink"/>
            <w:rFonts w:ascii="Franklin Gothic Book" w:hAnsi="Franklin Gothic Book"/>
            <w:sz w:val="18"/>
            <w:szCs w:val="18"/>
          </w:rPr>
          <w:t>http://sami.sefin.gob.hn/SAMI/LogIn/frmLogin.aspx</w:t>
        </w:r>
      </w:hyperlink>
    </w:p>
  </w:footnote>
  <w:footnote w:id="46">
    <w:p w14:paraId="7801D5E0" w14:textId="77777777" w:rsidR="00023FEA" w:rsidRPr="00992DD9" w:rsidRDefault="00023FEA" w:rsidP="007011BD">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rFonts w:cstheme="majorHAnsi"/>
          <w:sz w:val="18"/>
          <w:szCs w:val="18"/>
        </w:rPr>
        <w:t xml:space="preserve">In the same page, the report explains that all the companies which participated in the last two reports, plus two new companies, had been invited to participate in the report, and following that it lists all the companies that have actually accepted to do so (total of 9 companies). After that, it adds that “all companies have provided the requested information” – so it is not all those invited, but the nine reporting companies. </w:t>
      </w:r>
    </w:p>
  </w:footnote>
  <w:footnote w:id="47">
    <w:p w14:paraId="3D72BAEA" w14:textId="77777777" w:rsidR="00023FEA" w:rsidRPr="00992DD9" w:rsidRDefault="00023FEA" w:rsidP="006C2DAE">
      <w:pPr>
        <w:pStyle w:val="FootnoteText"/>
        <w:rPr>
          <w:sz w:val="18"/>
          <w:szCs w:val="18"/>
        </w:rPr>
      </w:pPr>
      <w:r w:rsidRPr="00992DD9">
        <w:rPr>
          <w:rStyle w:val="FootnoteReference"/>
          <w:sz w:val="18"/>
          <w:szCs w:val="18"/>
        </w:rPr>
        <w:footnoteRef/>
      </w:r>
      <w:r w:rsidRPr="00992DD9">
        <w:rPr>
          <w:sz w:val="18"/>
          <w:szCs w:val="18"/>
        </w:rPr>
        <w:t xml:space="preserve"> http://inhgeomin.gob.hn/images/Documentos/Portal-Transparencia/Leyes/Ley-General-de-Mineria.pdf</w:t>
      </w:r>
    </w:p>
  </w:footnote>
  <w:footnote w:id="48">
    <w:p w14:paraId="42DCC677" w14:textId="43508804" w:rsidR="00023FEA" w:rsidRPr="00992DD9" w:rsidRDefault="00023FEA">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sz w:val="18"/>
          <w:szCs w:val="18"/>
          <w:lang w:val="en-US"/>
        </w:rPr>
        <w:t xml:space="preserve">See: </w:t>
      </w:r>
      <w:hyperlink r:id="rId44" w:history="1">
        <w:r w:rsidRPr="00992DD9">
          <w:rPr>
            <w:rStyle w:val="Hyperlink"/>
            <w:rFonts w:ascii="Franklin Gothic Book" w:hAnsi="Franklin Gothic Book"/>
            <w:sz w:val="18"/>
            <w:szCs w:val="18"/>
          </w:rPr>
          <w:t>http://www.sefin.gob.hn/wp-content/uploads/Presupuesto/2015/aprobado/Disposiciones%202015.pdf</w:t>
        </w:r>
      </w:hyperlink>
    </w:p>
  </w:footnote>
  <w:footnote w:id="49">
    <w:p w14:paraId="66EE4D7A" w14:textId="3308F303" w:rsidR="00023FEA" w:rsidRPr="00992DD9" w:rsidRDefault="00023FEA">
      <w:pPr>
        <w:pStyle w:val="FootnoteText"/>
        <w:rPr>
          <w:sz w:val="18"/>
          <w:szCs w:val="18"/>
          <w:lang w:val="en-US"/>
        </w:rPr>
      </w:pPr>
      <w:r w:rsidRPr="00992DD9">
        <w:rPr>
          <w:rStyle w:val="FootnoteReference"/>
          <w:sz w:val="18"/>
          <w:szCs w:val="18"/>
        </w:rPr>
        <w:footnoteRef/>
      </w:r>
      <w:r w:rsidRPr="00992DD9">
        <w:rPr>
          <w:sz w:val="18"/>
          <w:szCs w:val="18"/>
          <w:lang w:val="en-US"/>
        </w:rPr>
        <w:t xml:space="preserve"> See: </w:t>
      </w:r>
      <w:hyperlink r:id="rId45" w:history="1">
        <w:r w:rsidRPr="00992DD9">
          <w:rPr>
            <w:rStyle w:val="Hyperlink"/>
            <w:rFonts w:ascii="Franklin Gothic Book" w:hAnsi="Franklin Gothic Book"/>
            <w:sz w:val="18"/>
            <w:szCs w:val="18"/>
            <w:lang w:val="en-US"/>
          </w:rPr>
          <w:t>http://www.sefin.gob.hn/wp-content/uploads/Presupuesto/2016/Aprobado/Disposiciones%202016.pdf</w:t>
        </w:r>
      </w:hyperlink>
    </w:p>
  </w:footnote>
  <w:footnote w:id="50">
    <w:p w14:paraId="51AEF83D" w14:textId="77777777" w:rsidR="00023FEA" w:rsidRPr="00992DD9" w:rsidRDefault="00023FEA" w:rsidP="00491859">
      <w:pPr>
        <w:pStyle w:val="FootnoteText"/>
        <w:rPr>
          <w:sz w:val="18"/>
          <w:szCs w:val="18"/>
        </w:rPr>
      </w:pPr>
      <w:r w:rsidRPr="00992DD9">
        <w:rPr>
          <w:rStyle w:val="FootnoteReference"/>
          <w:sz w:val="18"/>
          <w:szCs w:val="18"/>
        </w:rPr>
        <w:footnoteRef/>
      </w:r>
      <w:r w:rsidRPr="00992DD9">
        <w:rPr>
          <w:sz w:val="18"/>
          <w:szCs w:val="18"/>
        </w:rPr>
        <w:t xml:space="preserve"> </w:t>
      </w:r>
      <w:hyperlink r:id="rId46" w:history="1">
        <w:r w:rsidRPr="00992DD9">
          <w:rPr>
            <w:rStyle w:val="Hyperlink"/>
            <w:rFonts w:ascii="Franklin Gothic Book" w:hAnsi="Franklin Gothic Book" w:cstheme="minorBidi"/>
            <w:sz w:val="18"/>
            <w:szCs w:val="18"/>
          </w:rPr>
          <w:t>https://eiti.org/sites/default/files/documents/eiti-hn-2014.pdf</w:t>
        </w:r>
      </w:hyperlink>
    </w:p>
  </w:footnote>
  <w:footnote w:id="51">
    <w:p w14:paraId="3E04341C" w14:textId="5C5D5CE4" w:rsidR="00023FEA" w:rsidRPr="00A26CEA" w:rsidRDefault="00023FEA">
      <w:pPr>
        <w:pStyle w:val="FootnoteText"/>
      </w:pPr>
      <w:r>
        <w:rPr>
          <w:rStyle w:val="FootnoteReference"/>
        </w:rPr>
        <w:footnoteRef/>
      </w:r>
      <w:r>
        <w:t xml:space="preserve"> See: </w:t>
      </w:r>
      <w:hyperlink r:id="rId47" w:history="1">
        <w:r>
          <w:rPr>
            <w:rStyle w:val="Hyperlink"/>
          </w:rPr>
          <w:t>https://portalunico.iaip.gob.hn/portal/ver_documento.php?uid=NDAwMjAwODkzNDc2MzQ4NzEyNDYxOTg3MjM0Mg==</w:t>
        </w:r>
      </w:hyperlink>
    </w:p>
  </w:footnote>
  <w:footnote w:id="52">
    <w:p w14:paraId="25A4D599" w14:textId="5846D144" w:rsidR="00023FEA" w:rsidRPr="00A61F01" w:rsidRDefault="00023FEA">
      <w:pPr>
        <w:pStyle w:val="FootnoteText"/>
      </w:pPr>
      <w:r>
        <w:rPr>
          <w:rStyle w:val="FootnoteReference"/>
        </w:rPr>
        <w:footnoteRef/>
      </w:r>
      <w:r>
        <w:t xml:space="preserve"> See: </w:t>
      </w:r>
      <w:hyperlink r:id="rId48" w:history="1">
        <w:r>
          <w:rPr>
            <w:rStyle w:val="Hyperlink"/>
          </w:rPr>
          <w:t>https://portalunico.iaip.gob.hn/portal/ver_documento.php?uid=NDczNzYzODkzNDc2MzQ4NzEyNDYxOTg3MjM0Mg==</w:t>
        </w:r>
      </w:hyperlink>
    </w:p>
  </w:footnote>
  <w:footnote w:id="53">
    <w:p w14:paraId="1B1113DB" w14:textId="2E5914E9" w:rsidR="00023FEA" w:rsidRPr="00992DD9" w:rsidRDefault="00023FEA">
      <w:pPr>
        <w:pStyle w:val="FootnoteText"/>
        <w:rPr>
          <w:sz w:val="18"/>
          <w:szCs w:val="18"/>
          <w:lang w:val="en-US"/>
        </w:rPr>
      </w:pPr>
      <w:r w:rsidRPr="00992DD9">
        <w:rPr>
          <w:rStyle w:val="FootnoteReference"/>
          <w:sz w:val="18"/>
          <w:szCs w:val="18"/>
        </w:rPr>
        <w:footnoteRef/>
      </w:r>
      <w:r w:rsidRPr="00992DD9">
        <w:rPr>
          <w:sz w:val="18"/>
          <w:szCs w:val="18"/>
        </w:rPr>
        <w:t xml:space="preserve"> See: </w:t>
      </w:r>
      <w:hyperlink r:id="rId49" w:history="1">
        <w:r w:rsidRPr="00992DD9">
          <w:rPr>
            <w:rStyle w:val="Hyperlink"/>
            <w:rFonts w:ascii="Franklin Gothic Book" w:hAnsi="Franklin Gothic Book"/>
            <w:sz w:val="18"/>
            <w:szCs w:val="18"/>
          </w:rPr>
          <w:t>https://portalunico.iaip.gob.hn/</w:t>
        </w:r>
      </w:hyperlink>
    </w:p>
  </w:footnote>
  <w:footnote w:id="54">
    <w:p w14:paraId="09BD8E05" w14:textId="77777777" w:rsidR="00023FEA" w:rsidRPr="00992DD9" w:rsidRDefault="00023FEA" w:rsidP="00800D06">
      <w:pPr>
        <w:pStyle w:val="FootnoteText"/>
        <w:rPr>
          <w:sz w:val="18"/>
          <w:szCs w:val="18"/>
          <w:lang w:val="en-US"/>
        </w:rPr>
      </w:pPr>
      <w:r w:rsidRPr="00992DD9">
        <w:rPr>
          <w:rStyle w:val="FootnoteReference"/>
          <w:sz w:val="18"/>
          <w:szCs w:val="18"/>
        </w:rPr>
        <w:footnoteRef/>
      </w:r>
      <w:r w:rsidRPr="00992DD9">
        <w:rPr>
          <w:sz w:val="18"/>
          <w:szCs w:val="18"/>
        </w:rPr>
        <w:t xml:space="preserve"> </w:t>
      </w:r>
      <w:r w:rsidRPr="00992DD9">
        <w:rPr>
          <w:sz w:val="18"/>
          <w:szCs w:val="18"/>
          <w:lang w:val="en-US"/>
        </w:rPr>
        <w:t xml:space="preserve">See from September 2018: </w:t>
      </w:r>
      <w:hyperlink r:id="rId50" w:history="1">
        <w:r w:rsidRPr="00992DD9">
          <w:rPr>
            <w:rStyle w:val="Hyperlink"/>
            <w:rFonts w:ascii="Franklin Gothic Book" w:hAnsi="Franklin Gothic Book"/>
            <w:sz w:val="18"/>
            <w:szCs w:val="18"/>
          </w:rPr>
          <w:t>https://portalunico.iaip.gob.hn/portal/ver_documento.php?uid=NDMyNTM1ODkzNDc2MzQ4NzEyNDYxOTg3MjM0Mg==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B62AF" w14:textId="77777777" w:rsidR="00023FEA" w:rsidRPr="008B3712" w:rsidRDefault="00023FEA" w:rsidP="00450CAF">
    <w:pPr>
      <w:pStyle w:val="Header"/>
    </w:pPr>
    <w:r>
      <w:t>Validation of Zambia</w:t>
    </w:r>
    <w:r w:rsidRPr="008B3712">
      <w:br/>
    </w:r>
    <w:r>
      <w:t>Draft assessment by the EITI International Secretariat</w:t>
    </w:r>
  </w:p>
  <w:p w14:paraId="35559D9B" w14:textId="77777777" w:rsidR="00023FEA" w:rsidRPr="008B3712" w:rsidRDefault="00023FEA" w:rsidP="00450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7632" w14:textId="257CFEC0" w:rsidR="00023FEA" w:rsidRPr="008B3712" w:rsidRDefault="00023FEA" w:rsidP="00450CAF">
    <w:pPr>
      <w:pStyle w:val="Header"/>
    </w:pPr>
    <w:r>
      <w:rPr>
        <w:noProof/>
      </w:rPr>
      <w:drawing>
        <wp:inline distT="0" distB="0" distL="0" distR="0" wp14:anchorId="626BD9E7" wp14:editId="4745C5AB">
          <wp:extent cx="1483360" cy="953135"/>
          <wp:effectExtent l="0" t="0" r="0" b="0"/>
          <wp:docPr id="7"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EACA0" w14:textId="77777777" w:rsidR="00023FEA" w:rsidRDefault="00023FEA">
    <w:pPr>
      <w:pStyle w:val="Header"/>
    </w:pPr>
  </w:p>
  <w:p w14:paraId="630BB927" w14:textId="77777777" w:rsidR="00023FEA" w:rsidRDefault="00023F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121919543"/>
      <w:docPartObj>
        <w:docPartGallery w:val="Page Numbers (Top of Page)"/>
        <w:docPartUnique/>
      </w:docPartObj>
    </w:sdtPr>
    <w:sdtEndPr>
      <w:rPr>
        <w:noProof/>
        <w:lang w:eastAsia="x-none" w:bidi="en-US"/>
      </w:rPr>
    </w:sdtEndPr>
    <w:sdtContent>
      <w:p w14:paraId="7F2C440D" w14:textId="2D94809C" w:rsidR="00023FEA" w:rsidRPr="00F279B5" w:rsidRDefault="00023FEA" w:rsidP="00F279B5">
        <w:pPr>
          <w:pStyle w:val="Header"/>
          <w:spacing w:line="240" w:lineRule="auto"/>
          <w:jc w:val="right"/>
          <w:rPr>
            <w:b/>
            <w:sz w:val="16"/>
            <w:szCs w:val="16"/>
            <w:lang w:eastAsia="x-none" w:bidi="en-US"/>
          </w:rPr>
        </w:pPr>
        <w:r>
          <w:rPr>
            <w:noProof/>
          </w:rPr>
          <mc:AlternateContent>
            <mc:Choice Requires="wpg">
              <w:drawing>
                <wp:anchor distT="0" distB="0" distL="114300" distR="114300" simplePos="0" relativeHeight="251658246" behindDoc="0" locked="0" layoutInCell="1" allowOverlap="1" wp14:anchorId="0E7E1CC9" wp14:editId="6D131C83">
                  <wp:simplePos x="0" y="0"/>
                  <wp:positionH relativeFrom="column">
                    <wp:posOffset>-12424</wp:posOffset>
                  </wp:positionH>
                  <wp:positionV relativeFrom="paragraph">
                    <wp:posOffset>287572</wp:posOffset>
                  </wp:positionV>
                  <wp:extent cx="6049176" cy="45719"/>
                  <wp:effectExtent l="0" t="0" r="889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176" cy="45719"/>
                            <a:chOff x="1134" y="1906"/>
                            <a:chExt cx="9546" cy="182"/>
                          </a:xfrm>
                        </wpg:grpSpPr>
                        <wps:wsp>
                          <wps:cNvPr id="64"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3" name="Rectangle 1"/>
                          <wps:cNvSpPr>
                            <a:spLocks/>
                          </wps:cNvSpPr>
                          <wps:spPr bwMode="auto">
                            <a:xfrm>
                              <a:off x="1134" y="1909"/>
                              <a:ext cx="57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5" name="Rectangle 1"/>
                          <wps:cNvSpPr>
                            <a:spLocks/>
                          </wps:cNvSpPr>
                          <wps:spPr bwMode="auto">
                            <a:xfrm>
                              <a:off x="1884"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7" name="Rectangle 1"/>
                          <wps:cNvSpPr>
                            <a:spLocks/>
                          </wps:cNvSpPr>
                          <wps:spPr bwMode="auto">
                            <a:xfrm>
                              <a:off x="2089" y="1909"/>
                              <a:ext cx="246"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8"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6" name="Rectangle 1"/>
                          <wps:cNvSpPr>
                            <a:spLocks/>
                          </wps:cNvSpPr>
                          <wps:spPr bwMode="auto">
                            <a:xfrm>
                              <a:off x="2335" y="1906"/>
                              <a:ext cx="509"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9"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0" name="Rectangle 1"/>
                          <wps:cNvSpPr>
                            <a:spLocks/>
                          </wps:cNvSpPr>
                          <wps:spPr bwMode="auto">
                            <a:xfrm>
                              <a:off x="3042"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CFE4F" id="Group 53" o:spid="_x0000_s1026" style="position:absolute;margin-left:-1pt;margin-top:22.65pt;width:476.3pt;height:3.6pt;z-index:251658246" coordorigin="1134,1906" coordsize="954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">
                  <v:rect id="Rectangle 1" o:spid="_x0000_s1027" style="position:absolute;left:1646;top:1909;width:2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" fillcolor="#184065" stroked="f" strokecolor="#4a7ebb">
                    <v:shadow opacity="22936f" origin=",.5" offset="0,.63889mm"/>
                    <v:path arrowok="t"/>
                  </v:rect>
                  <v:rect id="Rectangle 1" o:spid="_x0000_s1028" style="position:absolute;left:1134;top:1909;width:574;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" fillcolor="#31aed6" stroked="f" strokecolor="#4a7ebb">
                    <v:shadow opacity="22936f" origin=",.5" offset="0,.63889mm"/>
                    <v:path arrowok="t"/>
                  </v:rect>
                  <v:rect id="Rectangle 1" o:spid="_x0000_s1029" style="position:absolute;left:1884;top:1909;width:26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" fillcolor="#31aed6" stroked="f" strokecolor="#4a7ebb">
                    <v:shadow opacity="22936f" origin=",.5" offset="0,.63889mm"/>
                    <v:path arrowok="t"/>
                  </v:rect>
                  <v:rect id="Rectangle 1" o:spid="_x0000_s1030" style="position:absolute;left:2089;top:1909;width:24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" fillcolor="#184065" stroked="f" strokecolor="#4a7ebb">
                    <v:shadow opacity="22936f" origin=",.5" offset="0,.63889mm"/>
                    <v:path arrowok="t"/>
                  </v:rect>
                  <v:rect id="Rectangle 1" o:spid="_x0000_s1031" style="position:absolute;left:2714;top:1909;width:32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" fillcolor="#184065" stroked="f" strokecolor="#4a7ebb">
                    <v:shadow opacity="22936f" origin=",.5" offset="0,.63889mm"/>
                    <v:path arrowok="t"/>
                  </v:rect>
                  <v:rect id="Rectangle 1" o:spid="_x0000_s1032" style="position:absolute;left:2335;top:1906;width:509;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" fillcolor="#31aed6" stroked="f" strokecolor="#4a7ebb">
                    <v:shadow opacity="22936f" origin=",.5" offset="0,.63889mm"/>
                    <v:path arrowok="t"/>
                  </v:rect>
                  <v:rect id="Rectangle 1" o:spid="_x0000_s1033" style="position:absolute;left:3093;top:1909;width:758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" fillcolor="#184065" stroked="f" strokecolor="#4a7ebb">
                    <v:shadow opacity="22936f" origin=",.5" offset="0,.63889mm"/>
                    <v:path arrowok="t"/>
                  </v:rect>
                  <v:rect id="Rectangle 1" o:spid="_x0000_s1034" style="position:absolute;left:3042;top:1909;width:195;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" fillcolor="#31aed6" stroked="f" strokecolor="#4a7ebb">
                    <v:shadow opacity="22936f" origin=",.5" offset="0,.63889mm"/>
                    <v:path arrowok="t"/>
                  </v:rect>
                </v:group>
              </w:pict>
            </mc:Fallback>
          </mc:AlternateContent>
        </w:r>
        <w:r>
          <w:rPr>
            <w:sz w:val="16"/>
            <w:szCs w:val="16"/>
          </w:rPr>
          <w:t xml:space="preserve">Second </w:t>
        </w:r>
        <w:r w:rsidRPr="00F279B5">
          <w:rPr>
            <w:sz w:val="16"/>
            <w:szCs w:val="16"/>
            <w:lang w:eastAsia="x-none" w:bidi="en-US"/>
          </w:rPr>
          <w:t xml:space="preserve">Validation of </w:t>
        </w:r>
        <w:r>
          <w:rPr>
            <w:sz w:val="16"/>
            <w:szCs w:val="16"/>
            <w:lang w:eastAsia="x-none" w:bidi="en-US"/>
          </w:rPr>
          <w:t>Honduras</w:t>
        </w:r>
        <w:r w:rsidRPr="00F279B5">
          <w:rPr>
            <w:sz w:val="16"/>
            <w:szCs w:val="16"/>
            <w:lang w:eastAsia="x-none" w:bidi="en-US"/>
          </w:rPr>
          <w:br/>
          <w:t>Draft assessment by the EITI International Secretariat</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4DD2" w14:textId="768A92BD" w:rsidR="00023FEA" w:rsidRDefault="00023FEA">
    <w:pPr>
      <w:pStyle w:val="Header"/>
      <w:rPr>
        <w:lang w:val="nb-NO" w:eastAsia="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A4032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CB48B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9"/>
    <w:lvl w:ilvl="0">
      <w:start w:val="1"/>
      <w:numFmt w:val="bullet"/>
      <w:lvlText w:val=""/>
      <w:lvlJc w:val="left"/>
      <w:pPr>
        <w:tabs>
          <w:tab w:val="num" w:pos="0"/>
        </w:tabs>
      </w:pPr>
      <w:rPr>
        <w:rFonts w:ascii="Symbol" w:hAnsi="Symbol"/>
      </w:rPr>
    </w:lvl>
  </w:abstractNum>
  <w:abstractNum w:abstractNumId="3" w15:restartNumberingAfterBreak="0">
    <w:nsid w:val="044C1673"/>
    <w:multiLevelType w:val="hybridMultilevel"/>
    <w:tmpl w:val="F2CC00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08C17A9B"/>
    <w:multiLevelType w:val="hybridMultilevel"/>
    <w:tmpl w:val="39D4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D1F34"/>
    <w:multiLevelType w:val="hybridMultilevel"/>
    <w:tmpl w:val="6B401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585D95"/>
    <w:multiLevelType w:val="hybridMultilevel"/>
    <w:tmpl w:val="AE86BD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7329D"/>
    <w:multiLevelType w:val="hybridMultilevel"/>
    <w:tmpl w:val="F9CEF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B26C9"/>
    <w:multiLevelType w:val="hybridMultilevel"/>
    <w:tmpl w:val="4434CAE0"/>
    <w:lvl w:ilvl="0" w:tplc="48090019">
      <w:start w:val="1"/>
      <w:numFmt w:val="lowerLetter"/>
      <w:lvlText w:val="%1."/>
      <w:lvlJc w:val="left"/>
      <w:pPr>
        <w:ind w:left="72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5B46131"/>
    <w:multiLevelType w:val="hybridMultilevel"/>
    <w:tmpl w:val="DEEE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773D5"/>
    <w:multiLevelType w:val="hybridMultilevel"/>
    <w:tmpl w:val="F07A32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7A55264"/>
    <w:multiLevelType w:val="multilevel"/>
    <w:tmpl w:val="0850640E"/>
    <w:lvl w:ilvl="0">
      <w:start w:val="3"/>
      <w:numFmt w:val="decimal"/>
      <w:lvlText w:val="%1"/>
      <w:lvlJc w:val="left"/>
      <w:pPr>
        <w:ind w:left="360" w:hanging="360"/>
      </w:pPr>
      <w:rPr>
        <w:rFonts w:cs="Times New Roman" w:hint="default"/>
      </w:rPr>
    </w:lvl>
    <w:lvl w:ilvl="1">
      <w:start w:val="1"/>
      <w:numFmt w:val="decimal"/>
      <w:pStyle w:val="Heading2"/>
      <w:lvlText w:val="%1.%2"/>
      <w:lvlJc w:val="left"/>
      <w:pPr>
        <w:ind w:left="502" w:hanging="36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82B7213"/>
    <w:multiLevelType w:val="hybridMultilevel"/>
    <w:tmpl w:val="E44A7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A486A"/>
    <w:multiLevelType w:val="hybridMultilevel"/>
    <w:tmpl w:val="F0AA43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171377C"/>
    <w:multiLevelType w:val="hybridMultilevel"/>
    <w:tmpl w:val="636A3CCC"/>
    <w:lvl w:ilvl="0" w:tplc="07825604">
      <w:start w:val="1"/>
      <w:numFmt w:val="decimal"/>
      <w:pStyle w:val="Heading1"/>
      <w:lvlText w:val="%1."/>
      <w:lvlJc w:val="left"/>
      <w:pPr>
        <w:ind w:left="720" w:hanging="360"/>
      </w:pPr>
      <w:rPr>
        <w:rFonts w:hint="default"/>
      </w:rPr>
    </w:lvl>
    <w:lvl w:ilvl="1" w:tplc="EFFC613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B33997"/>
    <w:multiLevelType w:val="hybridMultilevel"/>
    <w:tmpl w:val="3E34A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6013C4"/>
    <w:multiLevelType w:val="hybridMultilevel"/>
    <w:tmpl w:val="E442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36729"/>
    <w:multiLevelType w:val="hybridMultilevel"/>
    <w:tmpl w:val="BA5AAFB4"/>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85F91"/>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860A20"/>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F750DC"/>
    <w:multiLevelType w:val="hybridMultilevel"/>
    <w:tmpl w:val="9C2253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35A650CB"/>
    <w:multiLevelType w:val="hybridMultilevel"/>
    <w:tmpl w:val="3A30CF06"/>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D53592"/>
    <w:multiLevelType w:val="multilevel"/>
    <w:tmpl w:val="E52C66D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9AE78F6"/>
    <w:multiLevelType w:val="hybridMultilevel"/>
    <w:tmpl w:val="41F49AF8"/>
    <w:lvl w:ilvl="0" w:tplc="C20A7F24">
      <w:start w:val="1"/>
      <w:numFmt w:val="lowerLetter"/>
      <w:lvlText w:val="%1)"/>
      <w:lvlJc w:val="left"/>
      <w:pPr>
        <w:ind w:left="6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88502E"/>
    <w:multiLevelType w:val="hybridMultilevel"/>
    <w:tmpl w:val="97DA199A"/>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3E47E6"/>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514940"/>
    <w:multiLevelType w:val="hybridMultilevel"/>
    <w:tmpl w:val="46022E06"/>
    <w:lvl w:ilvl="0" w:tplc="00FE6084">
      <w:start w:val="1"/>
      <w:numFmt w:val="bullet"/>
      <w:pStyle w:val="ListBullet1"/>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A6384E"/>
    <w:multiLevelType w:val="hybridMultilevel"/>
    <w:tmpl w:val="09F425B0"/>
    <w:lvl w:ilvl="0" w:tplc="CF7C4958">
      <w:start w:val="1"/>
      <w:numFmt w:val="bullet"/>
      <w:lvlText w:val="-"/>
      <w:lvlJc w:val="left"/>
      <w:pPr>
        <w:ind w:left="405" w:hanging="360"/>
      </w:pPr>
      <w:rPr>
        <w:rFonts w:ascii="Cambria" w:eastAsiaTheme="minorEastAsia" w:hAnsi="Cambria"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8" w15:restartNumberingAfterBreak="0">
    <w:nsid w:val="47500A49"/>
    <w:multiLevelType w:val="hybridMultilevel"/>
    <w:tmpl w:val="68BA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CF6FDD"/>
    <w:multiLevelType w:val="hybridMultilevel"/>
    <w:tmpl w:val="831411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4ACE1442"/>
    <w:multiLevelType w:val="hybridMultilevel"/>
    <w:tmpl w:val="41E08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6538EE"/>
    <w:multiLevelType w:val="hybridMultilevel"/>
    <w:tmpl w:val="A21E014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7A74CA"/>
    <w:multiLevelType w:val="hybridMultilevel"/>
    <w:tmpl w:val="EABCF31C"/>
    <w:lvl w:ilvl="0" w:tplc="43D83966">
      <w:start w:val="1"/>
      <w:numFmt w:val="decimal"/>
      <w:lvlText w:val="Strategic Goal %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0224D3"/>
    <w:multiLevelType w:val="multilevel"/>
    <w:tmpl w:val="3B9C420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57187649"/>
    <w:multiLevelType w:val="hybridMultilevel"/>
    <w:tmpl w:val="5486F7B8"/>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15457E"/>
    <w:multiLevelType w:val="hybridMultilevel"/>
    <w:tmpl w:val="8814F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BB0629"/>
    <w:multiLevelType w:val="hybridMultilevel"/>
    <w:tmpl w:val="B364AE92"/>
    <w:lvl w:ilvl="0" w:tplc="F07A1E1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587A8A"/>
    <w:multiLevelType w:val="hybridMultilevel"/>
    <w:tmpl w:val="AEDA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91A2F"/>
    <w:multiLevelType w:val="multilevel"/>
    <w:tmpl w:val="800E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23676A"/>
    <w:multiLevelType w:val="hybridMultilevel"/>
    <w:tmpl w:val="B9FEB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06A0C7D"/>
    <w:multiLevelType w:val="hybridMultilevel"/>
    <w:tmpl w:val="9C6EA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145CF3"/>
    <w:multiLevelType w:val="hybridMultilevel"/>
    <w:tmpl w:val="64A0E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D77DA8"/>
    <w:multiLevelType w:val="hybridMultilevel"/>
    <w:tmpl w:val="B7B64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2578A6"/>
    <w:multiLevelType w:val="hybridMultilevel"/>
    <w:tmpl w:val="86D4F1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912AD3"/>
    <w:multiLevelType w:val="hybridMultilevel"/>
    <w:tmpl w:val="48DC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6566B"/>
    <w:multiLevelType w:val="hybridMultilevel"/>
    <w:tmpl w:val="73DA01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2B5AC1"/>
    <w:multiLevelType w:val="multilevel"/>
    <w:tmpl w:val="E17E206C"/>
    <w:lvl w:ilvl="0">
      <w:start w:val="4"/>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num w:numId="1">
    <w:abstractNumId w:val="26"/>
  </w:num>
  <w:num w:numId="2">
    <w:abstractNumId w:val="1"/>
  </w:num>
  <w:num w:numId="3">
    <w:abstractNumId w:val="0"/>
  </w:num>
  <w:num w:numId="4">
    <w:abstractNumId w:val="11"/>
  </w:num>
  <w:num w:numId="5">
    <w:abstractNumId w:val="13"/>
  </w:num>
  <w:num w:numId="6">
    <w:abstractNumId w:val="8"/>
  </w:num>
  <w:num w:numId="7">
    <w:abstractNumId w:val="37"/>
  </w:num>
  <w:num w:numId="8">
    <w:abstractNumId w:val="44"/>
  </w:num>
  <w:num w:numId="9">
    <w:abstractNumId w:val="16"/>
  </w:num>
  <w:num w:numId="10">
    <w:abstractNumId w:val="27"/>
  </w:num>
  <w:num w:numId="11">
    <w:abstractNumId w:val="24"/>
  </w:num>
  <w:num w:numId="12">
    <w:abstractNumId w:val="35"/>
  </w:num>
  <w:num w:numId="13">
    <w:abstractNumId w:val="41"/>
  </w:num>
  <w:num w:numId="14">
    <w:abstractNumId w:val="38"/>
  </w:num>
  <w:num w:numId="15">
    <w:abstractNumId w:val="32"/>
  </w:num>
  <w:num w:numId="16">
    <w:abstractNumId w:val="34"/>
  </w:num>
  <w:num w:numId="17">
    <w:abstractNumId w:val="21"/>
  </w:num>
  <w:num w:numId="18">
    <w:abstractNumId w:val="3"/>
  </w:num>
  <w:num w:numId="19">
    <w:abstractNumId w:val="28"/>
  </w:num>
  <w:num w:numId="20">
    <w:abstractNumId w:val="42"/>
  </w:num>
  <w:num w:numId="21">
    <w:abstractNumId w:val="5"/>
  </w:num>
  <w:num w:numId="22">
    <w:abstractNumId w:val="22"/>
  </w:num>
  <w:num w:numId="23">
    <w:abstractNumId w:val="17"/>
  </w:num>
  <w:num w:numId="24">
    <w:abstractNumId w:val="14"/>
  </w:num>
  <w:num w:numId="25">
    <w:abstractNumId w:val="40"/>
  </w:num>
  <w:num w:numId="26">
    <w:abstractNumId w:val="39"/>
  </w:num>
  <w:num w:numId="27">
    <w:abstractNumId w:val="33"/>
  </w:num>
  <w:num w:numId="28">
    <w:abstractNumId w:val="7"/>
  </w:num>
  <w:num w:numId="29">
    <w:abstractNumId w:val="15"/>
  </w:num>
  <w:num w:numId="30">
    <w:abstractNumId w:val="43"/>
  </w:num>
  <w:num w:numId="31">
    <w:abstractNumId w:val="4"/>
  </w:num>
  <w:num w:numId="32">
    <w:abstractNumId w:val="12"/>
  </w:num>
  <w:num w:numId="33">
    <w:abstractNumId w:val="36"/>
  </w:num>
  <w:num w:numId="34">
    <w:abstractNumId w:val="14"/>
    <w:lvlOverride w:ilvl="0">
      <w:startOverride w:val="1"/>
    </w:lvlOverride>
  </w:num>
  <w:num w:numId="35">
    <w:abstractNumId w:val="18"/>
  </w:num>
  <w:num w:numId="36">
    <w:abstractNumId w:val="45"/>
  </w:num>
  <w:num w:numId="37">
    <w:abstractNumId w:val="29"/>
  </w:num>
  <w:num w:numId="38">
    <w:abstractNumId w:val="20"/>
  </w:num>
  <w:num w:numId="39">
    <w:abstractNumId w:val="9"/>
  </w:num>
  <w:num w:numId="40">
    <w:abstractNumId w:val="10"/>
  </w:num>
  <w:num w:numId="41">
    <w:abstractNumId w:val="31"/>
  </w:num>
  <w:num w:numId="42">
    <w:abstractNumId w:val="25"/>
  </w:num>
  <w:num w:numId="43">
    <w:abstractNumId w:val="46"/>
  </w:num>
  <w:num w:numId="44">
    <w:abstractNumId w:val="6"/>
  </w:num>
  <w:num w:numId="45">
    <w:abstractNumId w:val="19"/>
  </w:num>
  <w:num w:numId="46">
    <w:abstractNumId w:val="30"/>
  </w:num>
  <w:num w:numId="4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61__i" w:val="H4sIAAAAAAAEAKtWckksSQxILCpxzi/NK1GyMqwFAAEhoTITAAAA"/>
    <w:docVar w:name="__grammarly61_1" w:val="H4sIAAAAAAAEAKtWcslPLs1NzSvxTFGyUjI0TjEzskxJ1TVKMzLUNUlLTNZNSjQ30LVMNjFJMTA3TTZPNVDSUQpOLS7OzM8DaTGuBQAw8hYeQwAAAA=="/>
  </w:docVars>
  <w:rsids>
    <w:rsidRoot w:val="00AF7641"/>
    <w:rsid w:val="0000002D"/>
    <w:rsid w:val="00000126"/>
    <w:rsid w:val="0000027C"/>
    <w:rsid w:val="00000C88"/>
    <w:rsid w:val="00000ECB"/>
    <w:rsid w:val="00001E1D"/>
    <w:rsid w:val="00002A06"/>
    <w:rsid w:val="00002DD1"/>
    <w:rsid w:val="00002F79"/>
    <w:rsid w:val="00003838"/>
    <w:rsid w:val="000042D4"/>
    <w:rsid w:val="000049A8"/>
    <w:rsid w:val="00004F2F"/>
    <w:rsid w:val="000051F5"/>
    <w:rsid w:val="000058E7"/>
    <w:rsid w:val="000059D9"/>
    <w:rsid w:val="00006516"/>
    <w:rsid w:val="00006590"/>
    <w:rsid w:val="00007182"/>
    <w:rsid w:val="000078B7"/>
    <w:rsid w:val="00010457"/>
    <w:rsid w:val="00010806"/>
    <w:rsid w:val="00010F7C"/>
    <w:rsid w:val="000115F5"/>
    <w:rsid w:val="0001230C"/>
    <w:rsid w:val="00012715"/>
    <w:rsid w:val="00013623"/>
    <w:rsid w:val="00013A3E"/>
    <w:rsid w:val="00013AA8"/>
    <w:rsid w:val="00013AE0"/>
    <w:rsid w:val="0001417A"/>
    <w:rsid w:val="0001478D"/>
    <w:rsid w:val="00014C8C"/>
    <w:rsid w:val="00015047"/>
    <w:rsid w:val="000157D8"/>
    <w:rsid w:val="00015A2B"/>
    <w:rsid w:val="00015C71"/>
    <w:rsid w:val="00020618"/>
    <w:rsid w:val="00020DF3"/>
    <w:rsid w:val="000210D4"/>
    <w:rsid w:val="0002138D"/>
    <w:rsid w:val="000214CC"/>
    <w:rsid w:val="00021E75"/>
    <w:rsid w:val="00022087"/>
    <w:rsid w:val="00022814"/>
    <w:rsid w:val="00023F39"/>
    <w:rsid w:val="00023FEA"/>
    <w:rsid w:val="00024144"/>
    <w:rsid w:val="000249B2"/>
    <w:rsid w:val="0002500A"/>
    <w:rsid w:val="000251A9"/>
    <w:rsid w:val="00025202"/>
    <w:rsid w:val="00025455"/>
    <w:rsid w:val="00025D54"/>
    <w:rsid w:val="0002669A"/>
    <w:rsid w:val="00027276"/>
    <w:rsid w:val="00027EAC"/>
    <w:rsid w:val="0003013E"/>
    <w:rsid w:val="000307A7"/>
    <w:rsid w:val="00030C3B"/>
    <w:rsid w:val="00030FC0"/>
    <w:rsid w:val="000312E9"/>
    <w:rsid w:val="00031A28"/>
    <w:rsid w:val="00031A61"/>
    <w:rsid w:val="00032827"/>
    <w:rsid w:val="00032938"/>
    <w:rsid w:val="00033069"/>
    <w:rsid w:val="000330B8"/>
    <w:rsid w:val="000339EA"/>
    <w:rsid w:val="0003436B"/>
    <w:rsid w:val="000349DB"/>
    <w:rsid w:val="00035461"/>
    <w:rsid w:val="000360E8"/>
    <w:rsid w:val="00036CB0"/>
    <w:rsid w:val="00037219"/>
    <w:rsid w:val="00037237"/>
    <w:rsid w:val="00037A18"/>
    <w:rsid w:val="00037FAE"/>
    <w:rsid w:val="00040239"/>
    <w:rsid w:val="0004036E"/>
    <w:rsid w:val="00040593"/>
    <w:rsid w:val="00040824"/>
    <w:rsid w:val="00040ADD"/>
    <w:rsid w:val="000411DE"/>
    <w:rsid w:val="000418B4"/>
    <w:rsid w:val="00041BC3"/>
    <w:rsid w:val="00042C18"/>
    <w:rsid w:val="000439D3"/>
    <w:rsid w:val="00043E96"/>
    <w:rsid w:val="000445F5"/>
    <w:rsid w:val="0004517B"/>
    <w:rsid w:val="00045C97"/>
    <w:rsid w:val="00045D24"/>
    <w:rsid w:val="0004606D"/>
    <w:rsid w:val="0004680F"/>
    <w:rsid w:val="00050306"/>
    <w:rsid w:val="000511A0"/>
    <w:rsid w:val="000514B4"/>
    <w:rsid w:val="000519AF"/>
    <w:rsid w:val="00051F38"/>
    <w:rsid w:val="000521D7"/>
    <w:rsid w:val="000522F3"/>
    <w:rsid w:val="00052ECE"/>
    <w:rsid w:val="00052F3C"/>
    <w:rsid w:val="00052FDA"/>
    <w:rsid w:val="0005339D"/>
    <w:rsid w:val="00054FB7"/>
    <w:rsid w:val="000551FA"/>
    <w:rsid w:val="00055557"/>
    <w:rsid w:val="0005564B"/>
    <w:rsid w:val="0005578D"/>
    <w:rsid w:val="00055F0C"/>
    <w:rsid w:val="0005667C"/>
    <w:rsid w:val="00056BEA"/>
    <w:rsid w:val="00056BF6"/>
    <w:rsid w:val="00056C2E"/>
    <w:rsid w:val="00056C5B"/>
    <w:rsid w:val="00056F75"/>
    <w:rsid w:val="0005745D"/>
    <w:rsid w:val="000577AE"/>
    <w:rsid w:val="00057A81"/>
    <w:rsid w:val="0006010F"/>
    <w:rsid w:val="00060A94"/>
    <w:rsid w:val="00061838"/>
    <w:rsid w:val="00061932"/>
    <w:rsid w:val="00062356"/>
    <w:rsid w:val="00062499"/>
    <w:rsid w:val="00062530"/>
    <w:rsid w:val="000625A3"/>
    <w:rsid w:val="00062835"/>
    <w:rsid w:val="0006322B"/>
    <w:rsid w:val="000650AC"/>
    <w:rsid w:val="00065523"/>
    <w:rsid w:val="00065710"/>
    <w:rsid w:val="000657D8"/>
    <w:rsid w:val="00065A86"/>
    <w:rsid w:val="00065AF0"/>
    <w:rsid w:val="00065F2B"/>
    <w:rsid w:val="0006648B"/>
    <w:rsid w:val="00066767"/>
    <w:rsid w:val="00066BAD"/>
    <w:rsid w:val="00067D1F"/>
    <w:rsid w:val="00070741"/>
    <w:rsid w:val="00070D85"/>
    <w:rsid w:val="000719F1"/>
    <w:rsid w:val="00071C9A"/>
    <w:rsid w:val="00072491"/>
    <w:rsid w:val="0007279A"/>
    <w:rsid w:val="00072A48"/>
    <w:rsid w:val="0007377E"/>
    <w:rsid w:val="000740DD"/>
    <w:rsid w:val="00074463"/>
    <w:rsid w:val="00074F6C"/>
    <w:rsid w:val="00075387"/>
    <w:rsid w:val="00075701"/>
    <w:rsid w:val="0007618C"/>
    <w:rsid w:val="0007633A"/>
    <w:rsid w:val="000767AA"/>
    <w:rsid w:val="00077639"/>
    <w:rsid w:val="000778B4"/>
    <w:rsid w:val="00081B37"/>
    <w:rsid w:val="0008210A"/>
    <w:rsid w:val="00082444"/>
    <w:rsid w:val="000826E5"/>
    <w:rsid w:val="00082DCC"/>
    <w:rsid w:val="00083154"/>
    <w:rsid w:val="000832F1"/>
    <w:rsid w:val="000833A7"/>
    <w:rsid w:val="00083514"/>
    <w:rsid w:val="00083537"/>
    <w:rsid w:val="00083586"/>
    <w:rsid w:val="00083D4B"/>
    <w:rsid w:val="0008487B"/>
    <w:rsid w:val="000857BB"/>
    <w:rsid w:val="00085B55"/>
    <w:rsid w:val="00085CF9"/>
    <w:rsid w:val="00085E41"/>
    <w:rsid w:val="00086F85"/>
    <w:rsid w:val="0008763E"/>
    <w:rsid w:val="000877BB"/>
    <w:rsid w:val="00087A1D"/>
    <w:rsid w:val="000905BB"/>
    <w:rsid w:val="0009065C"/>
    <w:rsid w:val="0009124E"/>
    <w:rsid w:val="00091EFE"/>
    <w:rsid w:val="00092034"/>
    <w:rsid w:val="0009216F"/>
    <w:rsid w:val="00092D79"/>
    <w:rsid w:val="00092EA8"/>
    <w:rsid w:val="0009324D"/>
    <w:rsid w:val="0009365D"/>
    <w:rsid w:val="000937EA"/>
    <w:rsid w:val="0009391A"/>
    <w:rsid w:val="000940D1"/>
    <w:rsid w:val="00094206"/>
    <w:rsid w:val="000948BD"/>
    <w:rsid w:val="00094933"/>
    <w:rsid w:val="00094A97"/>
    <w:rsid w:val="00094B33"/>
    <w:rsid w:val="000954F6"/>
    <w:rsid w:val="000957BD"/>
    <w:rsid w:val="00095AB1"/>
    <w:rsid w:val="000961BA"/>
    <w:rsid w:val="000962CD"/>
    <w:rsid w:val="000966DE"/>
    <w:rsid w:val="0009767D"/>
    <w:rsid w:val="00097A0B"/>
    <w:rsid w:val="000A0046"/>
    <w:rsid w:val="000A0349"/>
    <w:rsid w:val="000A0524"/>
    <w:rsid w:val="000A0F08"/>
    <w:rsid w:val="000A1643"/>
    <w:rsid w:val="000A17CD"/>
    <w:rsid w:val="000A1857"/>
    <w:rsid w:val="000A199B"/>
    <w:rsid w:val="000A224E"/>
    <w:rsid w:val="000A2348"/>
    <w:rsid w:val="000A238B"/>
    <w:rsid w:val="000A2748"/>
    <w:rsid w:val="000A28AB"/>
    <w:rsid w:val="000A29C5"/>
    <w:rsid w:val="000A2F00"/>
    <w:rsid w:val="000A343B"/>
    <w:rsid w:val="000A3554"/>
    <w:rsid w:val="000A3FEA"/>
    <w:rsid w:val="000A45F4"/>
    <w:rsid w:val="000A4ACB"/>
    <w:rsid w:val="000A4FBC"/>
    <w:rsid w:val="000A52F9"/>
    <w:rsid w:val="000A53A2"/>
    <w:rsid w:val="000A56CE"/>
    <w:rsid w:val="000A589D"/>
    <w:rsid w:val="000A5A7E"/>
    <w:rsid w:val="000A5C1E"/>
    <w:rsid w:val="000A63D5"/>
    <w:rsid w:val="000A68BA"/>
    <w:rsid w:val="000A6BEC"/>
    <w:rsid w:val="000A6E52"/>
    <w:rsid w:val="000A6EAF"/>
    <w:rsid w:val="000A7013"/>
    <w:rsid w:val="000A70F6"/>
    <w:rsid w:val="000A79DC"/>
    <w:rsid w:val="000A7A62"/>
    <w:rsid w:val="000B07CB"/>
    <w:rsid w:val="000B11AA"/>
    <w:rsid w:val="000B14B6"/>
    <w:rsid w:val="000B1FBB"/>
    <w:rsid w:val="000B22AF"/>
    <w:rsid w:val="000B24F5"/>
    <w:rsid w:val="000B2524"/>
    <w:rsid w:val="000B2551"/>
    <w:rsid w:val="000B2D12"/>
    <w:rsid w:val="000B2E42"/>
    <w:rsid w:val="000B2ED6"/>
    <w:rsid w:val="000B31E3"/>
    <w:rsid w:val="000B3849"/>
    <w:rsid w:val="000B3A87"/>
    <w:rsid w:val="000B3DF7"/>
    <w:rsid w:val="000B47A7"/>
    <w:rsid w:val="000B50A0"/>
    <w:rsid w:val="000B57D7"/>
    <w:rsid w:val="000B57E9"/>
    <w:rsid w:val="000B5926"/>
    <w:rsid w:val="000B5FF0"/>
    <w:rsid w:val="000B61DD"/>
    <w:rsid w:val="000B64F8"/>
    <w:rsid w:val="000B6669"/>
    <w:rsid w:val="000B6BB7"/>
    <w:rsid w:val="000B6DBD"/>
    <w:rsid w:val="000B6F39"/>
    <w:rsid w:val="000B70A0"/>
    <w:rsid w:val="000B78BE"/>
    <w:rsid w:val="000B7D5D"/>
    <w:rsid w:val="000C0344"/>
    <w:rsid w:val="000C0588"/>
    <w:rsid w:val="000C08FA"/>
    <w:rsid w:val="000C102B"/>
    <w:rsid w:val="000C10DF"/>
    <w:rsid w:val="000C13EE"/>
    <w:rsid w:val="000C1436"/>
    <w:rsid w:val="000C163D"/>
    <w:rsid w:val="000C195E"/>
    <w:rsid w:val="000C1FE6"/>
    <w:rsid w:val="000C25A7"/>
    <w:rsid w:val="000C26F9"/>
    <w:rsid w:val="000C28B7"/>
    <w:rsid w:val="000C3813"/>
    <w:rsid w:val="000C5088"/>
    <w:rsid w:val="000C5582"/>
    <w:rsid w:val="000C57C8"/>
    <w:rsid w:val="000C5ADD"/>
    <w:rsid w:val="000C5C2F"/>
    <w:rsid w:val="000C5C53"/>
    <w:rsid w:val="000C5EE5"/>
    <w:rsid w:val="000C6422"/>
    <w:rsid w:val="000C647A"/>
    <w:rsid w:val="000C660D"/>
    <w:rsid w:val="000C687A"/>
    <w:rsid w:val="000C6B17"/>
    <w:rsid w:val="000C6F47"/>
    <w:rsid w:val="000C7453"/>
    <w:rsid w:val="000D04EC"/>
    <w:rsid w:val="000D0BF7"/>
    <w:rsid w:val="000D0E37"/>
    <w:rsid w:val="000D11A0"/>
    <w:rsid w:val="000D1303"/>
    <w:rsid w:val="000D1C9B"/>
    <w:rsid w:val="000D2323"/>
    <w:rsid w:val="000D2FBB"/>
    <w:rsid w:val="000D35D8"/>
    <w:rsid w:val="000D35DE"/>
    <w:rsid w:val="000D372B"/>
    <w:rsid w:val="000D3F91"/>
    <w:rsid w:val="000D40AE"/>
    <w:rsid w:val="000D419A"/>
    <w:rsid w:val="000D44ED"/>
    <w:rsid w:val="000D47E2"/>
    <w:rsid w:val="000D5235"/>
    <w:rsid w:val="000D543C"/>
    <w:rsid w:val="000D556D"/>
    <w:rsid w:val="000D575B"/>
    <w:rsid w:val="000D5DD2"/>
    <w:rsid w:val="000D5DE6"/>
    <w:rsid w:val="000D6257"/>
    <w:rsid w:val="000D65EF"/>
    <w:rsid w:val="000D6F98"/>
    <w:rsid w:val="000D6FAE"/>
    <w:rsid w:val="000D7A10"/>
    <w:rsid w:val="000D7BAA"/>
    <w:rsid w:val="000D7C6F"/>
    <w:rsid w:val="000E04C3"/>
    <w:rsid w:val="000E05A8"/>
    <w:rsid w:val="000E0B3F"/>
    <w:rsid w:val="000E0C32"/>
    <w:rsid w:val="000E10F8"/>
    <w:rsid w:val="000E1203"/>
    <w:rsid w:val="000E15FA"/>
    <w:rsid w:val="000E173A"/>
    <w:rsid w:val="000E18C4"/>
    <w:rsid w:val="000E1F2E"/>
    <w:rsid w:val="000E1FCC"/>
    <w:rsid w:val="000E2418"/>
    <w:rsid w:val="000E2535"/>
    <w:rsid w:val="000E2BD6"/>
    <w:rsid w:val="000E3EAD"/>
    <w:rsid w:val="000E3F40"/>
    <w:rsid w:val="000E40BE"/>
    <w:rsid w:val="000E5320"/>
    <w:rsid w:val="000E553D"/>
    <w:rsid w:val="000E56C6"/>
    <w:rsid w:val="000E58CD"/>
    <w:rsid w:val="000E58E1"/>
    <w:rsid w:val="000E6170"/>
    <w:rsid w:val="000E689B"/>
    <w:rsid w:val="000E6B7A"/>
    <w:rsid w:val="000E6C48"/>
    <w:rsid w:val="000E6E2E"/>
    <w:rsid w:val="000E7236"/>
    <w:rsid w:val="000E759D"/>
    <w:rsid w:val="000E792C"/>
    <w:rsid w:val="000E7D42"/>
    <w:rsid w:val="000E7EE2"/>
    <w:rsid w:val="000F01B1"/>
    <w:rsid w:val="000F04BF"/>
    <w:rsid w:val="000F0DC1"/>
    <w:rsid w:val="000F1977"/>
    <w:rsid w:val="000F1F10"/>
    <w:rsid w:val="000F1FA3"/>
    <w:rsid w:val="000F1FEE"/>
    <w:rsid w:val="000F25D8"/>
    <w:rsid w:val="000F3137"/>
    <w:rsid w:val="000F38C9"/>
    <w:rsid w:val="000F3EFA"/>
    <w:rsid w:val="000F4052"/>
    <w:rsid w:val="000F43AC"/>
    <w:rsid w:val="000F4A89"/>
    <w:rsid w:val="000F53CF"/>
    <w:rsid w:val="000F5581"/>
    <w:rsid w:val="000F5A6E"/>
    <w:rsid w:val="000F5CE5"/>
    <w:rsid w:val="000F5FD1"/>
    <w:rsid w:val="000F6A32"/>
    <w:rsid w:val="000F6E1E"/>
    <w:rsid w:val="000F7A25"/>
    <w:rsid w:val="001000F5"/>
    <w:rsid w:val="001016D5"/>
    <w:rsid w:val="00101DC9"/>
    <w:rsid w:val="00101E4E"/>
    <w:rsid w:val="001023A0"/>
    <w:rsid w:val="001024E5"/>
    <w:rsid w:val="001027D1"/>
    <w:rsid w:val="0010280D"/>
    <w:rsid w:val="00102BC6"/>
    <w:rsid w:val="00103033"/>
    <w:rsid w:val="001052D0"/>
    <w:rsid w:val="00105491"/>
    <w:rsid w:val="00105BDC"/>
    <w:rsid w:val="00105F9B"/>
    <w:rsid w:val="00106510"/>
    <w:rsid w:val="0010651B"/>
    <w:rsid w:val="00106ADB"/>
    <w:rsid w:val="001078EC"/>
    <w:rsid w:val="001100BD"/>
    <w:rsid w:val="00110331"/>
    <w:rsid w:val="00111CD4"/>
    <w:rsid w:val="00111FB9"/>
    <w:rsid w:val="00112A5F"/>
    <w:rsid w:val="00113411"/>
    <w:rsid w:val="0011356C"/>
    <w:rsid w:val="00114897"/>
    <w:rsid w:val="00114912"/>
    <w:rsid w:val="00114917"/>
    <w:rsid w:val="00114E7D"/>
    <w:rsid w:val="00115C16"/>
    <w:rsid w:val="00116844"/>
    <w:rsid w:val="0011717D"/>
    <w:rsid w:val="0011723F"/>
    <w:rsid w:val="00117CE9"/>
    <w:rsid w:val="00117D77"/>
    <w:rsid w:val="001200CC"/>
    <w:rsid w:val="0012022B"/>
    <w:rsid w:val="001205AD"/>
    <w:rsid w:val="00120625"/>
    <w:rsid w:val="00120B1F"/>
    <w:rsid w:val="00120B78"/>
    <w:rsid w:val="00120CEB"/>
    <w:rsid w:val="00121143"/>
    <w:rsid w:val="00121A99"/>
    <w:rsid w:val="001220B4"/>
    <w:rsid w:val="00122489"/>
    <w:rsid w:val="00122A75"/>
    <w:rsid w:val="00122B18"/>
    <w:rsid w:val="00123130"/>
    <w:rsid w:val="00124434"/>
    <w:rsid w:val="00124518"/>
    <w:rsid w:val="00125C8D"/>
    <w:rsid w:val="001264A2"/>
    <w:rsid w:val="0012679D"/>
    <w:rsid w:val="00127277"/>
    <w:rsid w:val="00130ABA"/>
    <w:rsid w:val="00130FA7"/>
    <w:rsid w:val="00130FBD"/>
    <w:rsid w:val="001312BE"/>
    <w:rsid w:val="001312D5"/>
    <w:rsid w:val="00131560"/>
    <w:rsid w:val="00131FC2"/>
    <w:rsid w:val="001322A4"/>
    <w:rsid w:val="001323A0"/>
    <w:rsid w:val="00132D29"/>
    <w:rsid w:val="001334CF"/>
    <w:rsid w:val="00133CE0"/>
    <w:rsid w:val="00133D35"/>
    <w:rsid w:val="00134062"/>
    <w:rsid w:val="001340F4"/>
    <w:rsid w:val="001343AA"/>
    <w:rsid w:val="00134A3A"/>
    <w:rsid w:val="0013595E"/>
    <w:rsid w:val="001359F6"/>
    <w:rsid w:val="0013626A"/>
    <w:rsid w:val="00136CD4"/>
    <w:rsid w:val="001376B2"/>
    <w:rsid w:val="00137E14"/>
    <w:rsid w:val="00137F1C"/>
    <w:rsid w:val="0014044E"/>
    <w:rsid w:val="00140DC6"/>
    <w:rsid w:val="00141243"/>
    <w:rsid w:val="001412C9"/>
    <w:rsid w:val="00141303"/>
    <w:rsid w:val="00141C9A"/>
    <w:rsid w:val="00141EE8"/>
    <w:rsid w:val="00142204"/>
    <w:rsid w:val="001422A5"/>
    <w:rsid w:val="00143558"/>
    <w:rsid w:val="001443F5"/>
    <w:rsid w:val="00144C9C"/>
    <w:rsid w:val="00144E68"/>
    <w:rsid w:val="0014509B"/>
    <w:rsid w:val="00145605"/>
    <w:rsid w:val="00145BC6"/>
    <w:rsid w:val="001462DF"/>
    <w:rsid w:val="00146FF9"/>
    <w:rsid w:val="00147108"/>
    <w:rsid w:val="00147553"/>
    <w:rsid w:val="00147877"/>
    <w:rsid w:val="001478D8"/>
    <w:rsid w:val="00147A4A"/>
    <w:rsid w:val="0015013C"/>
    <w:rsid w:val="001502FA"/>
    <w:rsid w:val="0015054A"/>
    <w:rsid w:val="00150686"/>
    <w:rsid w:val="00151087"/>
    <w:rsid w:val="00151B40"/>
    <w:rsid w:val="00151CA5"/>
    <w:rsid w:val="00152655"/>
    <w:rsid w:val="001531A5"/>
    <w:rsid w:val="00153340"/>
    <w:rsid w:val="00153DD4"/>
    <w:rsid w:val="00153FB0"/>
    <w:rsid w:val="00154362"/>
    <w:rsid w:val="0015481E"/>
    <w:rsid w:val="0015516C"/>
    <w:rsid w:val="00155E26"/>
    <w:rsid w:val="00156020"/>
    <w:rsid w:val="001563DE"/>
    <w:rsid w:val="00156746"/>
    <w:rsid w:val="001569A6"/>
    <w:rsid w:val="00160337"/>
    <w:rsid w:val="00160560"/>
    <w:rsid w:val="0016060B"/>
    <w:rsid w:val="0016066B"/>
    <w:rsid w:val="001606AE"/>
    <w:rsid w:val="0016074E"/>
    <w:rsid w:val="00160923"/>
    <w:rsid w:val="00160A27"/>
    <w:rsid w:val="00160A5D"/>
    <w:rsid w:val="00161478"/>
    <w:rsid w:val="0016190F"/>
    <w:rsid w:val="00161AA2"/>
    <w:rsid w:val="00162376"/>
    <w:rsid w:val="001625BA"/>
    <w:rsid w:val="00162AF9"/>
    <w:rsid w:val="0016324D"/>
    <w:rsid w:val="00163495"/>
    <w:rsid w:val="00164217"/>
    <w:rsid w:val="001644D4"/>
    <w:rsid w:val="00164A60"/>
    <w:rsid w:val="00164BDC"/>
    <w:rsid w:val="00164D0C"/>
    <w:rsid w:val="00164DE8"/>
    <w:rsid w:val="00164E58"/>
    <w:rsid w:val="00165656"/>
    <w:rsid w:val="00165FD4"/>
    <w:rsid w:val="001664C2"/>
    <w:rsid w:val="001668FD"/>
    <w:rsid w:val="00166EEB"/>
    <w:rsid w:val="001673CE"/>
    <w:rsid w:val="00167451"/>
    <w:rsid w:val="0016745D"/>
    <w:rsid w:val="00167510"/>
    <w:rsid w:val="0016789E"/>
    <w:rsid w:val="001679D7"/>
    <w:rsid w:val="00167C90"/>
    <w:rsid w:val="00170807"/>
    <w:rsid w:val="00170A5A"/>
    <w:rsid w:val="00170AB0"/>
    <w:rsid w:val="00171BD4"/>
    <w:rsid w:val="00171CFB"/>
    <w:rsid w:val="00171F2A"/>
    <w:rsid w:val="0017225E"/>
    <w:rsid w:val="00172C3E"/>
    <w:rsid w:val="00172C84"/>
    <w:rsid w:val="0017311B"/>
    <w:rsid w:val="0017315A"/>
    <w:rsid w:val="001731CE"/>
    <w:rsid w:val="0017344D"/>
    <w:rsid w:val="00173BCA"/>
    <w:rsid w:val="00174C81"/>
    <w:rsid w:val="001751C0"/>
    <w:rsid w:val="00175448"/>
    <w:rsid w:val="00175971"/>
    <w:rsid w:val="00176461"/>
    <w:rsid w:val="0017669F"/>
    <w:rsid w:val="00177020"/>
    <w:rsid w:val="0017789F"/>
    <w:rsid w:val="00177ED9"/>
    <w:rsid w:val="00177F58"/>
    <w:rsid w:val="00177F88"/>
    <w:rsid w:val="00180998"/>
    <w:rsid w:val="00180BF6"/>
    <w:rsid w:val="00180DFE"/>
    <w:rsid w:val="0018120D"/>
    <w:rsid w:val="00181486"/>
    <w:rsid w:val="00181528"/>
    <w:rsid w:val="00181C1D"/>
    <w:rsid w:val="00181D29"/>
    <w:rsid w:val="00181DF4"/>
    <w:rsid w:val="00182155"/>
    <w:rsid w:val="0018223D"/>
    <w:rsid w:val="00182498"/>
    <w:rsid w:val="001827AD"/>
    <w:rsid w:val="0018300D"/>
    <w:rsid w:val="00183319"/>
    <w:rsid w:val="00183699"/>
    <w:rsid w:val="00184F45"/>
    <w:rsid w:val="00185964"/>
    <w:rsid w:val="00185B9C"/>
    <w:rsid w:val="00185F71"/>
    <w:rsid w:val="001868FF"/>
    <w:rsid w:val="001870D4"/>
    <w:rsid w:val="00187CD7"/>
    <w:rsid w:val="00187E0B"/>
    <w:rsid w:val="001908ED"/>
    <w:rsid w:val="0019150F"/>
    <w:rsid w:val="001923E8"/>
    <w:rsid w:val="001946E0"/>
    <w:rsid w:val="00194892"/>
    <w:rsid w:val="00195048"/>
    <w:rsid w:val="00195077"/>
    <w:rsid w:val="001957BF"/>
    <w:rsid w:val="00195843"/>
    <w:rsid w:val="00195A06"/>
    <w:rsid w:val="001966E1"/>
    <w:rsid w:val="00196A5A"/>
    <w:rsid w:val="00196BFA"/>
    <w:rsid w:val="00197D44"/>
    <w:rsid w:val="001A02CA"/>
    <w:rsid w:val="001A07AF"/>
    <w:rsid w:val="001A07D0"/>
    <w:rsid w:val="001A0AAE"/>
    <w:rsid w:val="001A0E4E"/>
    <w:rsid w:val="001A29F2"/>
    <w:rsid w:val="001A309F"/>
    <w:rsid w:val="001A43BA"/>
    <w:rsid w:val="001A4B95"/>
    <w:rsid w:val="001A4F79"/>
    <w:rsid w:val="001A53D3"/>
    <w:rsid w:val="001A5442"/>
    <w:rsid w:val="001A559D"/>
    <w:rsid w:val="001A6110"/>
    <w:rsid w:val="001A65F7"/>
    <w:rsid w:val="001A735B"/>
    <w:rsid w:val="001A77B0"/>
    <w:rsid w:val="001A7B96"/>
    <w:rsid w:val="001A7D44"/>
    <w:rsid w:val="001A7D8C"/>
    <w:rsid w:val="001A7EF3"/>
    <w:rsid w:val="001B0572"/>
    <w:rsid w:val="001B0DF3"/>
    <w:rsid w:val="001B1631"/>
    <w:rsid w:val="001B1660"/>
    <w:rsid w:val="001B1907"/>
    <w:rsid w:val="001B26BD"/>
    <w:rsid w:val="001B3047"/>
    <w:rsid w:val="001B3B8D"/>
    <w:rsid w:val="001B3BF2"/>
    <w:rsid w:val="001B3C38"/>
    <w:rsid w:val="001B3E1F"/>
    <w:rsid w:val="001B424F"/>
    <w:rsid w:val="001B4513"/>
    <w:rsid w:val="001B543E"/>
    <w:rsid w:val="001B5D69"/>
    <w:rsid w:val="001B6770"/>
    <w:rsid w:val="001B6B09"/>
    <w:rsid w:val="001B70C1"/>
    <w:rsid w:val="001B75A8"/>
    <w:rsid w:val="001B7AD1"/>
    <w:rsid w:val="001B7DD0"/>
    <w:rsid w:val="001C07AD"/>
    <w:rsid w:val="001C0BF4"/>
    <w:rsid w:val="001C0E2A"/>
    <w:rsid w:val="001C1193"/>
    <w:rsid w:val="001C126E"/>
    <w:rsid w:val="001C14C9"/>
    <w:rsid w:val="001C14F4"/>
    <w:rsid w:val="001C1876"/>
    <w:rsid w:val="001C1DF3"/>
    <w:rsid w:val="001C1EED"/>
    <w:rsid w:val="001C2270"/>
    <w:rsid w:val="001C2981"/>
    <w:rsid w:val="001C3087"/>
    <w:rsid w:val="001C3233"/>
    <w:rsid w:val="001C3445"/>
    <w:rsid w:val="001C3958"/>
    <w:rsid w:val="001C3B1E"/>
    <w:rsid w:val="001C3C19"/>
    <w:rsid w:val="001C3D2B"/>
    <w:rsid w:val="001C3E3E"/>
    <w:rsid w:val="001C3FB0"/>
    <w:rsid w:val="001C4881"/>
    <w:rsid w:val="001C5206"/>
    <w:rsid w:val="001C574E"/>
    <w:rsid w:val="001C65DC"/>
    <w:rsid w:val="001C7281"/>
    <w:rsid w:val="001C7DE7"/>
    <w:rsid w:val="001D04A6"/>
    <w:rsid w:val="001D074B"/>
    <w:rsid w:val="001D078E"/>
    <w:rsid w:val="001D08DE"/>
    <w:rsid w:val="001D09EA"/>
    <w:rsid w:val="001D1476"/>
    <w:rsid w:val="001D14D6"/>
    <w:rsid w:val="001D15CC"/>
    <w:rsid w:val="001D1801"/>
    <w:rsid w:val="001D1F80"/>
    <w:rsid w:val="001D2391"/>
    <w:rsid w:val="001D280C"/>
    <w:rsid w:val="001D2A73"/>
    <w:rsid w:val="001D30E8"/>
    <w:rsid w:val="001D417F"/>
    <w:rsid w:val="001D45C5"/>
    <w:rsid w:val="001D499D"/>
    <w:rsid w:val="001D4A59"/>
    <w:rsid w:val="001D4B09"/>
    <w:rsid w:val="001D5DC8"/>
    <w:rsid w:val="001D5F07"/>
    <w:rsid w:val="001D60BF"/>
    <w:rsid w:val="001D6A81"/>
    <w:rsid w:val="001D6F30"/>
    <w:rsid w:val="001D72E5"/>
    <w:rsid w:val="001D74A8"/>
    <w:rsid w:val="001D75D7"/>
    <w:rsid w:val="001D7606"/>
    <w:rsid w:val="001D7DBC"/>
    <w:rsid w:val="001E0D68"/>
    <w:rsid w:val="001E1437"/>
    <w:rsid w:val="001E1FCC"/>
    <w:rsid w:val="001E28B3"/>
    <w:rsid w:val="001E2B08"/>
    <w:rsid w:val="001E3190"/>
    <w:rsid w:val="001E31B9"/>
    <w:rsid w:val="001E32B1"/>
    <w:rsid w:val="001E394C"/>
    <w:rsid w:val="001E3A82"/>
    <w:rsid w:val="001E3F55"/>
    <w:rsid w:val="001E4789"/>
    <w:rsid w:val="001E49E0"/>
    <w:rsid w:val="001E4A67"/>
    <w:rsid w:val="001E5207"/>
    <w:rsid w:val="001E5388"/>
    <w:rsid w:val="001E53AB"/>
    <w:rsid w:val="001E568F"/>
    <w:rsid w:val="001E5C6C"/>
    <w:rsid w:val="001E6289"/>
    <w:rsid w:val="001E70B5"/>
    <w:rsid w:val="001F0479"/>
    <w:rsid w:val="001F095C"/>
    <w:rsid w:val="001F1465"/>
    <w:rsid w:val="001F17EE"/>
    <w:rsid w:val="001F186C"/>
    <w:rsid w:val="001F1BB2"/>
    <w:rsid w:val="001F1C0D"/>
    <w:rsid w:val="001F24C3"/>
    <w:rsid w:val="001F26F8"/>
    <w:rsid w:val="001F2A5C"/>
    <w:rsid w:val="001F2F26"/>
    <w:rsid w:val="001F30A4"/>
    <w:rsid w:val="001F36D8"/>
    <w:rsid w:val="001F440F"/>
    <w:rsid w:val="001F4867"/>
    <w:rsid w:val="001F4AB3"/>
    <w:rsid w:val="001F4AC9"/>
    <w:rsid w:val="001F5705"/>
    <w:rsid w:val="001F5F7E"/>
    <w:rsid w:val="001F6008"/>
    <w:rsid w:val="001F614E"/>
    <w:rsid w:val="001F65E1"/>
    <w:rsid w:val="001F671E"/>
    <w:rsid w:val="001F6AC6"/>
    <w:rsid w:val="001F6DAE"/>
    <w:rsid w:val="001F6E31"/>
    <w:rsid w:val="001F72D5"/>
    <w:rsid w:val="001F7B33"/>
    <w:rsid w:val="002007E1"/>
    <w:rsid w:val="00200875"/>
    <w:rsid w:val="00201466"/>
    <w:rsid w:val="00201598"/>
    <w:rsid w:val="0020291D"/>
    <w:rsid w:val="002030F7"/>
    <w:rsid w:val="0020348B"/>
    <w:rsid w:val="00203FEF"/>
    <w:rsid w:val="002042AF"/>
    <w:rsid w:val="00204CB6"/>
    <w:rsid w:val="00204DE7"/>
    <w:rsid w:val="00205569"/>
    <w:rsid w:val="00205CD8"/>
    <w:rsid w:val="00206087"/>
    <w:rsid w:val="00206945"/>
    <w:rsid w:val="00206D06"/>
    <w:rsid w:val="00206E95"/>
    <w:rsid w:val="00207100"/>
    <w:rsid w:val="00207293"/>
    <w:rsid w:val="00207729"/>
    <w:rsid w:val="00210CDC"/>
    <w:rsid w:val="002113A3"/>
    <w:rsid w:val="00211566"/>
    <w:rsid w:val="0021301E"/>
    <w:rsid w:val="00213040"/>
    <w:rsid w:val="00213308"/>
    <w:rsid w:val="00213518"/>
    <w:rsid w:val="002143B4"/>
    <w:rsid w:val="00214CEA"/>
    <w:rsid w:val="00215418"/>
    <w:rsid w:val="0021570D"/>
    <w:rsid w:val="002158CF"/>
    <w:rsid w:val="00216EAA"/>
    <w:rsid w:val="0022009F"/>
    <w:rsid w:val="00220233"/>
    <w:rsid w:val="00220A51"/>
    <w:rsid w:val="00220F2E"/>
    <w:rsid w:val="002218FA"/>
    <w:rsid w:val="00221BC2"/>
    <w:rsid w:val="00222743"/>
    <w:rsid w:val="002228CF"/>
    <w:rsid w:val="0022293A"/>
    <w:rsid w:val="00223FFB"/>
    <w:rsid w:val="0022502D"/>
    <w:rsid w:val="002254E5"/>
    <w:rsid w:val="00225C6A"/>
    <w:rsid w:val="00225CD2"/>
    <w:rsid w:val="00225DE3"/>
    <w:rsid w:val="00226146"/>
    <w:rsid w:val="00226DC4"/>
    <w:rsid w:val="002271D9"/>
    <w:rsid w:val="0022743C"/>
    <w:rsid w:val="002274EA"/>
    <w:rsid w:val="00227910"/>
    <w:rsid w:val="00227A06"/>
    <w:rsid w:val="00230473"/>
    <w:rsid w:val="00230C73"/>
    <w:rsid w:val="00230DEC"/>
    <w:rsid w:val="00230E21"/>
    <w:rsid w:val="00230E45"/>
    <w:rsid w:val="00231097"/>
    <w:rsid w:val="00231736"/>
    <w:rsid w:val="002319F3"/>
    <w:rsid w:val="00231E48"/>
    <w:rsid w:val="00232531"/>
    <w:rsid w:val="002325A5"/>
    <w:rsid w:val="002329C4"/>
    <w:rsid w:val="002331C5"/>
    <w:rsid w:val="00233376"/>
    <w:rsid w:val="00233552"/>
    <w:rsid w:val="00233AE2"/>
    <w:rsid w:val="00233B46"/>
    <w:rsid w:val="00233C6D"/>
    <w:rsid w:val="002344C4"/>
    <w:rsid w:val="00234BA2"/>
    <w:rsid w:val="00234CA1"/>
    <w:rsid w:val="002355FC"/>
    <w:rsid w:val="00235980"/>
    <w:rsid w:val="00236194"/>
    <w:rsid w:val="0023621C"/>
    <w:rsid w:val="002362F7"/>
    <w:rsid w:val="00236BC1"/>
    <w:rsid w:val="00236EDC"/>
    <w:rsid w:val="0023707F"/>
    <w:rsid w:val="002375C1"/>
    <w:rsid w:val="002404B4"/>
    <w:rsid w:val="002405D0"/>
    <w:rsid w:val="002409F6"/>
    <w:rsid w:val="00240BFA"/>
    <w:rsid w:val="002413CE"/>
    <w:rsid w:val="002417D2"/>
    <w:rsid w:val="002419AF"/>
    <w:rsid w:val="00241D34"/>
    <w:rsid w:val="00241F44"/>
    <w:rsid w:val="002423FC"/>
    <w:rsid w:val="002427C5"/>
    <w:rsid w:val="002427F4"/>
    <w:rsid w:val="00242E3D"/>
    <w:rsid w:val="002430C1"/>
    <w:rsid w:val="002430DC"/>
    <w:rsid w:val="002433CC"/>
    <w:rsid w:val="00243448"/>
    <w:rsid w:val="0024347F"/>
    <w:rsid w:val="002434EA"/>
    <w:rsid w:val="002439EA"/>
    <w:rsid w:val="00243C84"/>
    <w:rsid w:val="00244637"/>
    <w:rsid w:val="00244659"/>
    <w:rsid w:val="00244ED7"/>
    <w:rsid w:val="002463CE"/>
    <w:rsid w:val="002469FC"/>
    <w:rsid w:val="00246EEB"/>
    <w:rsid w:val="00247169"/>
    <w:rsid w:val="00247610"/>
    <w:rsid w:val="00247F6D"/>
    <w:rsid w:val="00247F97"/>
    <w:rsid w:val="00250135"/>
    <w:rsid w:val="002504DD"/>
    <w:rsid w:val="00250F3A"/>
    <w:rsid w:val="002510FA"/>
    <w:rsid w:val="00251969"/>
    <w:rsid w:val="002519CA"/>
    <w:rsid w:val="00251A2B"/>
    <w:rsid w:val="00252F10"/>
    <w:rsid w:val="00252FE3"/>
    <w:rsid w:val="00253523"/>
    <w:rsid w:val="00253594"/>
    <w:rsid w:val="00253640"/>
    <w:rsid w:val="00253C59"/>
    <w:rsid w:val="00253D65"/>
    <w:rsid w:val="0025409D"/>
    <w:rsid w:val="0025431B"/>
    <w:rsid w:val="0025461E"/>
    <w:rsid w:val="00254B79"/>
    <w:rsid w:val="00255659"/>
    <w:rsid w:val="00257459"/>
    <w:rsid w:val="0025766C"/>
    <w:rsid w:val="00257AF6"/>
    <w:rsid w:val="00257C54"/>
    <w:rsid w:val="00260267"/>
    <w:rsid w:val="00261B1F"/>
    <w:rsid w:val="00262022"/>
    <w:rsid w:val="00262074"/>
    <w:rsid w:val="0026241D"/>
    <w:rsid w:val="00262667"/>
    <w:rsid w:val="002629A5"/>
    <w:rsid w:val="00262D72"/>
    <w:rsid w:val="002633C5"/>
    <w:rsid w:val="00263A90"/>
    <w:rsid w:val="002646A7"/>
    <w:rsid w:val="00264C3C"/>
    <w:rsid w:val="00264DFE"/>
    <w:rsid w:val="002653C5"/>
    <w:rsid w:val="002653FE"/>
    <w:rsid w:val="002673D6"/>
    <w:rsid w:val="00270447"/>
    <w:rsid w:val="00270D79"/>
    <w:rsid w:val="00270EFB"/>
    <w:rsid w:val="002716CF"/>
    <w:rsid w:val="00271DF8"/>
    <w:rsid w:val="00273322"/>
    <w:rsid w:val="00273A6F"/>
    <w:rsid w:val="00273C13"/>
    <w:rsid w:val="002743B2"/>
    <w:rsid w:val="00275A5B"/>
    <w:rsid w:val="00275F3B"/>
    <w:rsid w:val="00276081"/>
    <w:rsid w:val="0027622F"/>
    <w:rsid w:val="00276539"/>
    <w:rsid w:val="00276B35"/>
    <w:rsid w:val="002777F0"/>
    <w:rsid w:val="002802F3"/>
    <w:rsid w:val="002803F5"/>
    <w:rsid w:val="00280DD8"/>
    <w:rsid w:val="00280EAB"/>
    <w:rsid w:val="002815B1"/>
    <w:rsid w:val="002818BA"/>
    <w:rsid w:val="002819F6"/>
    <w:rsid w:val="00281C1E"/>
    <w:rsid w:val="002821F6"/>
    <w:rsid w:val="00282364"/>
    <w:rsid w:val="002823BC"/>
    <w:rsid w:val="0028302D"/>
    <w:rsid w:val="002833E3"/>
    <w:rsid w:val="0028359F"/>
    <w:rsid w:val="00283E80"/>
    <w:rsid w:val="00284083"/>
    <w:rsid w:val="0028473A"/>
    <w:rsid w:val="0028533D"/>
    <w:rsid w:val="0028550D"/>
    <w:rsid w:val="00286008"/>
    <w:rsid w:val="002861AB"/>
    <w:rsid w:val="002864E5"/>
    <w:rsid w:val="00286769"/>
    <w:rsid w:val="002867AA"/>
    <w:rsid w:val="00287BD1"/>
    <w:rsid w:val="00287F5B"/>
    <w:rsid w:val="00290123"/>
    <w:rsid w:val="002907F7"/>
    <w:rsid w:val="00290AE1"/>
    <w:rsid w:val="002918B5"/>
    <w:rsid w:val="00291DD2"/>
    <w:rsid w:val="00291FBE"/>
    <w:rsid w:val="00292792"/>
    <w:rsid w:val="00292A81"/>
    <w:rsid w:val="00293166"/>
    <w:rsid w:val="00293251"/>
    <w:rsid w:val="00293289"/>
    <w:rsid w:val="00293304"/>
    <w:rsid w:val="002942D1"/>
    <w:rsid w:val="00294D74"/>
    <w:rsid w:val="002950F6"/>
    <w:rsid w:val="0029569B"/>
    <w:rsid w:val="00295EF2"/>
    <w:rsid w:val="00296425"/>
    <w:rsid w:val="002964A5"/>
    <w:rsid w:val="00297408"/>
    <w:rsid w:val="00297D80"/>
    <w:rsid w:val="002A2302"/>
    <w:rsid w:val="002A2431"/>
    <w:rsid w:val="002A2702"/>
    <w:rsid w:val="002A2A22"/>
    <w:rsid w:val="002A2EC6"/>
    <w:rsid w:val="002A31A1"/>
    <w:rsid w:val="002A3736"/>
    <w:rsid w:val="002A380D"/>
    <w:rsid w:val="002A3A62"/>
    <w:rsid w:val="002A4ACD"/>
    <w:rsid w:val="002A4FA4"/>
    <w:rsid w:val="002A553F"/>
    <w:rsid w:val="002A58C7"/>
    <w:rsid w:val="002A6099"/>
    <w:rsid w:val="002A67B0"/>
    <w:rsid w:val="002A7115"/>
    <w:rsid w:val="002A711F"/>
    <w:rsid w:val="002A73C4"/>
    <w:rsid w:val="002A7495"/>
    <w:rsid w:val="002A761C"/>
    <w:rsid w:val="002A7D60"/>
    <w:rsid w:val="002A7D66"/>
    <w:rsid w:val="002B0192"/>
    <w:rsid w:val="002B07F4"/>
    <w:rsid w:val="002B085E"/>
    <w:rsid w:val="002B08EA"/>
    <w:rsid w:val="002B1832"/>
    <w:rsid w:val="002B1B26"/>
    <w:rsid w:val="002B22EB"/>
    <w:rsid w:val="002B24F9"/>
    <w:rsid w:val="002B25DC"/>
    <w:rsid w:val="002B297A"/>
    <w:rsid w:val="002B2D9E"/>
    <w:rsid w:val="002B43F0"/>
    <w:rsid w:val="002B5A00"/>
    <w:rsid w:val="002B63AC"/>
    <w:rsid w:val="002B718A"/>
    <w:rsid w:val="002B79D9"/>
    <w:rsid w:val="002B7D3B"/>
    <w:rsid w:val="002C05DC"/>
    <w:rsid w:val="002C2964"/>
    <w:rsid w:val="002C29E5"/>
    <w:rsid w:val="002C416D"/>
    <w:rsid w:val="002C468A"/>
    <w:rsid w:val="002C4D68"/>
    <w:rsid w:val="002C4F5A"/>
    <w:rsid w:val="002C517F"/>
    <w:rsid w:val="002C53ED"/>
    <w:rsid w:val="002C5A06"/>
    <w:rsid w:val="002C60EC"/>
    <w:rsid w:val="002C69CD"/>
    <w:rsid w:val="002C6D12"/>
    <w:rsid w:val="002C7176"/>
    <w:rsid w:val="002C76E8"/>
    <w:rsid w:val="002D016D"/>
    <w:rsid w:val="002D076C"/>
    <w:rsid w:val="002D0D9D"/>
    <w:rsid w:val="002D1540"/>
    <w:rsid w:val="002D1545"/>
    <w:rsid w:val="002D19D4"/>
    <w:rsid w:val="002D1DC5"/>
    <w:rsid w:val="002D2204"/>
    <w:rsid w:val="002D2232"/>
    <w:rsid w:val="002D2522"/>
    <w:rsid w:val="002D2F05"/>
    <w:rsid w:val="002D32E3"/>
    <w:rsid w:val="002D3B28"/>
    <w:rsid w:val="002D3B30"/>
    <w:rsid w:val="002D3F49"/>
    <w:rsid w:val="002D45FC"/>
    <w:rsid w:val="002D4B77"/>
    <w:rsid w:val="002D4DD2"/>
    <w:rsid w:val="002D4E41"/>
    <w:rsid w:val="002D5110"/>
    <w:rsid w:val="002D518E"/>
    <w:rsid w:val="002D523E"/>
    <w:rsid w:val="002D5252"/>
    <w:rsid w:val="002D59D0"/>
    <w:rsid w:val="002D5E85"/>
    <w:rsid w:val="002D5FBC"/>
    <w:rsid w:val="002D6645"/>
    <w:rsid w:val="002D6A6C"/>
    <w:rsid w:val="002D6CD0"/>
    <w:rsid w:val="002D712C"/>
    <w:rsid w:val="002D7566"/>
    <w:rsid w:val="002D7583"/>
    <w:rsid w:val="002E0152"/>
    <w:rsid w:val="002E02FB"/>
    <w:rsid w:val="002E0A13"/>
    <w:rsid w:val="002E0C9C"/>
    <w:rsid w:val="002E17E4"/>
    <w:rsid w:val="002E2580"/>
    <w:rsid w:val="002E2B78"/>
    <w:rsid w:val="002E2D30"/>
    <w:rsid w:val="002E2E23"/>
    <w:rsid w:val="002E2E56"/>
    <w:rsid w:val="002E30C2"/>
    <w:rsid w:val="002E32EC"/>
    <w:rsid w:val="002E3517"/>
    <w:rsid w:val="002E3669"/>
    <w:rsid w:val="002E3D70"/>
    <w:rsid w:val="002E3F2C"/>
    <w:rsid w:val="002E4033"/>
    <w:rsid w:val="002E4601"/>
    <w:rsid w:val="002E460A"/>
    <w:rsid w:val="002E4764"/>
    <w:rsid w:val="002E4877"/>
    <w:rsid w:val="002E4D7D"/>
    <w:rsid w:val="002E4EEF"/>
    <w:rsid w:val="002E4FA3"/>
    <w:rsid w:val="002E5183"/>
    <w:rsid w:val="002E5545"/>
    <w:rsid w:val="002E58B4"/>
    <w:rsid w:val="002E66F6"/>
    <w:rsid w:val="002E7480"/>
    <w:rsid w:val="002E7704"/>
    <w:rsid w:val="002F047A"/>
    <w:rsid w:val="002F05F2"/>
    <w:rsid w:val="002F0602"/>
    <w:rsid w:val="002F0C23"/>
    <w:rsid w:val="002F0E36"/>
    <w:rsid w:val="002F211C"/>
    <w:rsid w:val="002F256F"/>
    <w:rsid w:val="002F2EDD"/>
    <w:rsid w:val="002F2F5F"/>
    <w:rsid w:val="002F351A"/>
    <w:rsid w:val="002F3562"/>
    <w:rsid w:val="002F39BA"/>
    <w:rsid w:val="002F4089"/>
    <w:rsid w:val="002F4813"/>
    <w:rsid w:val="002F4B70"/>
    <w:rsid w:val="002F4CFD"/>
    <w:rsid w:val="002F4E4B"/>
    <w:rsid w:val="002F5117"/>
    <w:rsid w:val="002F58C8"/>
    <w:rsid w:val="002F5AA6"/>
    <w:rsid w:val="002F6295"/>
    <w:rsid w:val="002F6344"/>
    <w:rsid w:val="002F6581"/>
    <w:rsid w:val="002F6F19"/>
    <w:rsid w:val="002F7411"/>
    <w:rsid w:val="002F74DF"/>
    <w:rsid w:val="002F75A1"/>
    <w:rsid w:val="002F7FE5"/>
    <w:rsid w:val="003005FE"/>
    <w:rsid w:val="00300720"/>
    <w:rsid w:val="003009F4"/>
    <w:rsid w:val="00300CD5"/>
    <w:rsid w:val="00301155"/>
    <w:rsid w:val="00301BBB"/>
    <w:rsid w:val="00301E55"/>
    <w:rsid w:val="00302630"/>
    <w:rsid w:val="00302998"/>
    <w:rsid w:val="00302C60"/>
    <w:rsid w:val="0030306F"/>
    <w:rsid w:val="00303254"/>
    <w:rsid w:val="003035A5"/>
    <w:rsid w:val="00303AA1"/>
    <w:rsid w:val="00303B8A"/>
    <w:rsid w:val="00303CDF"/>
    <w:rsid w:val="00303E4A"/>
    <w:rsid w:val="0030549D"/>
    <w:rsid w:val="00305551"/>
    <w:rsid w:val="003058DF"/>
    <w:rsid w:val="00305D92"/>
    <w:rsid w:val="00307092"/>
    <w:rsid w:val="00307342"/>
    <w:rsid w:val="0030735A"/>
    <w:rsid w:val="00307682"/>
    <w:rsid w:val="003078F0"/>
    <w:rsid w:val="00307A94"/>
    <w:rsid w:val="00307D0D"/>
    <w:rsid w:val="00307D9A"/>
    <w:rsid w:val="00307F1B"/>
    <w:rsid w:val="0031001A"/>
    <w:rsid w:val="00310A3A"/>
    <w:rsid w:val="00310E0A"/>
    <w:rsid w:val="0031106E"/>
    <w:rsid w:val="0031121E"/>
    <w:rsid w:val="003118D3"/>
    <w:rsid w:val="00312AA8"/>
    <w:rsid w:val="00312E66"/>
    <w:rsid w:val="0031309C"/>
    <w:rsid w:val="00313571"/>
    <w:rsid w:val="00313854"/>
    <w:rsid w:val="00313903"/>
    <w:rsid w:val="0031511E"/>
    <w:rsid w:val="0031535C"/>
    <w:rsid w:val="0031558D"/>
    <w:rsid w:val="0031562C"/>
    <w:rsid w:val="003157AD"/>
    <w:rsid w:val="003159A0"/>
    <w:rsid w:val="00315FBE"/>
    <w:rsid w:val="00316023"/>
    <w:rsid w:val="003160BC"/>
    <w:rsid w:val="00316554"/>
    <w:rsid w:val="00316739"/>
    <w:rsid w:val="00316A30"/>
    <w:rsid w:val="00316D6D"/>
    <w:rsid w:val="003171B9"/>
    <w:rsid w:val="0031739F"/>
    <w:rsid w:val="00317C71"/>
    <w:rsid w:val="0032072D"/>
    <w:rsid w:val="00320DA5"/>
    <w:rsid w:val="003214D9"/>
    <w:rsid w:val="00321FF9"/>
    <w:rsid w:val="0032344C"/>
    <w:rsid w:val="00323D05"/>
    <w:rsid w:val="00323DA2"/>
    <w:rsid w:val="00323DAF"/>
    <w:rsid w:val="00324189"/>
    <w:rsid w:val="00324496"/>
    <w:rsid w:val="003249F5"/>
    <w:rsid w:val="00324BA8"/>
    <w:rsid w:val="00324C41"/>
    <w:rsid w:val="0032624A"/>
    <w:rsid w:val="0032668B"/>
    <w:rsid w:val="003267FB"/>
    <w:rsid w:val="00326B3A"/>
    <w:rsid w:val="00326EE7"/>
    <w:rsid w:val="00327B4B"/>
    <w:rsid w:val="0033081E"/>
    <w:rsid w:val="00330C8B"/>
    <w:rsid w:val="00330CC4"/>
    <w:rsid w:val="00330F30"/>
    <w:rsid w:val="00331013"/>
    <w:rsid w:val="003316C3"/>
    <w:rsid w:val="00331D96"/>
    <w:rsid w:val="00332018"/>
    <w:rsid w:val="00332398"/>
    <w:rsid w:val="00332EA6"/>
    <w:rsid w:val="00333E72"/>
    <w:rsid w:val="00333F4E"/>
    <w:rsid w:val="00334081"/>
    <w:rsid w:val="00334272"/>
    <w:rsid w:val="003342C4"/>
    <w:rsid w:val="00334306"/>
    <w:rsid w:val="003353E7"/>
    <w:rsid w:val="003354A1"/>
    <w:rsid w:val="003357DE"/>
    <w:rsid w:val="0033678C"/>
    <w:rsid w:val="003367AD"/>
    <w:rsid w:val="0033694A"/>
    <w:rsid w:val="00337730"/>
    <w:rsid w:val="003377A9"/>
    <w:rsid w:val="00337A41"/>
    <w:rsid w:val="00337F6D"/>
    <w:rsid w:val="00340A75"/>
    <w:rsid w:val="003410E2"/>
    <w:rsid w:val="00341CC7"/>
    <w:rsid w:val="0034275D"/>
    <w:rsid w:val="0034288A"/>
    <w:rsid w:val="003432FF"/>
    <w:rsid w:val="00343468"/>
    <w:rsid w:val="0034365F"/>
    <w:rsid w:val="003439BE"/>
    <w:rsid w:val="00343C3B"/>
    <w:rsid w:val="00343CD8"/>
    <w:rsid w:val="00343D30"/>
    <w:rsid w:val="00344612"/>
    <w:rsid w:val="003448F9"/>
    <w:rsid w:val="00344EC7"/>
    <w:rsid w:val="0034546F"/>
    <w:rsid w:val="003456AB"/>
    <w:rsid w:val="00345CA4"/>
    <w:rsid w:val="0034615B"/>
    <w:rsid w:val="003461BA"/>
    <w:rsid w:val="003467C3"/>
    <w:rsid w:val="003471D3"/>
    <w:rsid w:val="003471F0"/>
    <w:rsid w:val="00347941"/>
    <w:rsid w:val="0035010F"/>
    <w:rsid w:val="003511A4"/>
    <w:rsid w:val="00351A3B"/>
    <w:rsid w:val="00352002"/>
    <w:rsid w:val="0035223C"/>
    <w:rsid w:val="00352567"/>
    <w:rsid w:val="00352674"/>
    <w:rsid w:val="00352E30"/>
    <w:rsid w:val="0035314C"/>
    <w:rsid w:val="0035373E"/>
    <w:rsid w:val="00353AF2"/>
    <w:rsid w:val="00353ED3"/>
    <w:rsid w:val="00353FF4"/>
    <w:rsid w:val="0035460A"/>
    <w:rsid w:val="0035478D"/>
    <w:rsid w:val="00354B54"/>
    <w:rsid w:val="00354BEE"/>
    <w:rsid w:val="00354E5F"/>
    <w:rsid w:val="00355CFB"/>
    <w:rsid w:val="00356850"/>
    <w:rsid w:val="003568EE"/>
    <w:rsid w:val="00356BED"/>
    <w:rsid w:val="00356DED"/>
    <w:rsid w:val="0036015C"/>
    <w:rsid w:val="00360198"/>
    <w:rsid w:val="00360343"/>
    <w:rsid w:val="003612DA"/>
    <w:rsid w:val="0036143B"/>
    <w:rsid w:val="00361B0D"/>
    <w:rsid w:val="00361F29"/>
    <w:rsid w:val="00362E45"/>
    <w:rsid w:val="0036342D"/>
    <w:rsid w:val="00363B35"/>
    <w:rsid w:val="003641CF"/>
    <w:rsid w:val="00364252"/>
    <w:rsid w:val="003645BC"/>
    <w:rsid w:val="003649EE"/>
    <w:rsid w:val="003650B8"/>
    <w:rsid w:val="003655E1"/>
    <w:rsid w:val="00365873"/>
    <w:rsid w:val="00366132"/>
    <w:rsid w:val="00366BC8"/>
    <w:rsid w:val="00366DE9"/>
    <w:rsid w:val="00367246"/>
    <w:rsid w:val="00367DDB"/>
    <w:rsid w:val="00370D63"/>
    <w:rsid w:val="00370E2F"/>
    <w:rsid w:val="003711AF"/>
    <w:rsid w:val="0037170A"/>
    <w:rsid w:val="0037203A"/>
    <w:rsid w:val="00372151"/>
    <w:rsid w:val="003723E4"/>
    <w:rsid w:val="00372428"/>
    <w:rsid w:val="00372C45"/>
    <w:rsid w:val="003730F2"/>
    <w:rsid w:val="003737EE"/>
    <w:rsid w:val="00373844"/>
    <w:rsid w:val="00374A29"/>
    <w:rsid w:val="00374D72"/>
    <w:rsid w:val="00375087"/>
    <w:rsid w:val="00375100"/>
    <w:rsid w:val="00375403"/>
    <w:rsid w:val="003757B7"/>
    <w:rsid w:val="00375BFE"/>
    <w:rsid w:val="00376481"/>
    <w:rsid w:val="00376A9D"/>
    <w:rsid w:val="00376F8A"/>
    <w:rsid w:val="00377EC7"/>
    <w:rsid w:val="003802AE"/>
    <w:rsid w:val="003806F4"/>
    <w:rsid w:val="00380AA1"/>
    <w:rsid w:val="00381360"/>
    <w:rsid w:val="00381363"/>
    <w:rsid w:val="003814F9"/>
    <w:rsid w:val="0038223E"/>
    <w:rsid w:val="00383031"/>
    <w:rsid w:val="00383368"/>
    <w:rsid w:val="003846D3"/>
    <w:rsid w:val="00384929"/>
    <w:rsid w:val="00384A01"/>
    <w:rsid w:val="00384BC7"/>
    <w:rsid w:val="00384C32"/>
    <w:rsid w:val="003851BD"/>
    <w:rsid w:val="00385594"/>
    <w:rsid w:val="00385BEB"/>
    <w:rsid w:val="00385F31"/>
    <w:rsid w:val="003861AF"/>
    <w:rsid w:val="003864AD"/>
    <w:rsid w:val="0038698E"/>
    <w:rsid w:val="00386E6A"/>
    <w:rsid w:val="0038715A"/>
    <w:rsid w:val="00387590"/>
    <w:rsid w:val="00390775"/>
    <w:rsid w:val="003907A0"/>
    <w:rsid w:val="0039128D"/>
    <w:rsid w:val="0039128E"/>
    <w:rsid w:val="00391CD3"/>
    <w:rsid w:val="00392507"/>
    <w:rsid w:val="003926B8"/>
    <w:rsid w:val="003927AE"/>
    <w:rsid w:val="00392A34"/>
    <w:rsid w:val="00392AE3"/>
    <w:rsid w:val="00393251"/>
    <w:rsid w:val="00393645"/>
    <w:rsid w:val="003936B1"/>
    <w:rsid w:val="00393AD4"/>
    <w:rsid w:val="00393F01"/>
    <w:rsid w:val="00393FC5"/>
    <w:rsid w:val="003941E5"/>
    <w:rsid w:val="003947D1"/>
    <w:rsid w:val="00394891"/>
    <w:rsid w:val="00395084"/>
    <w:rsid w:val="0039514D"/>
    <w:rsid w:val="00395448"/>
    <w:rsid w:val="0039561C"/>
    <w:rsid w:val="00396611"/>
    <w:rsid w:val="00396A03"/>
    <w:rsid w:val="00397539"/>
    <w:rsid w:val="00397791"/>
    <w:rsid w:val="003A098A"/>
    <w:rsid w:val="003A1B71"/>
    <w:rsid w:val="003A24B7"/>
    <w:rsid w:val="003A2638"/>
    <w:rsid w:val="003A29CA"/>
    <w:rsid w:val="003A2EAE"/>
    <w:rsid w:val="003A2F08"/>
    <w:rsid w:val="003A3C37"/>
    <w:rsid w:val="003A4057"/>
    <w:rsid w:val="003A46F6"/>
    <w:rsid w:val="003A47AD"/>
    <w:rsid w:val="003A4C51"/>
    <w:rsid w:val="003A5578"/>
    <w:rsid w:val="003A5656"/>
    <w:rsid w:val="003A586D"/>
    <w:rsid w:val="003A633A"/>
    <w:rsid w:val="003A67D4"/>
    <w:rsid w:val="003A6A71"/>
    <w:rsid w:val="003A7C42"/>
    <w:rsid w:val="003A7FBB"/>
    <w:rsid w:val="003B002D"/>
    <w:rsid w:val="003B0048"/>
    <w:rsid w:val="003B0225"/>
    <w:rsid w:val="003B06FE"/>
    <w:rsid w:val="003B0BC2"/>
    <w:rsid w:val="003B1472"/>
    <w:rsid w:val="003B2434"/>
    <w:rsid w:val="003B2AFA"/>
    <w:rsid w:val="003B321B"/>
    <w:rsid w:val="003B38F2"/>
    <w:rsid w:val="003B3D29"/>
    <w:rsid w:val="003B43D7"/>
    <w:rsid w:val="003B46A7"/>
    <w:rsid w:val="003B4752"/>
    <w:rsid w:val="003B5843"/>
    <w:rsid w:val="003B5A98"/>
    <w:rsid w:val="003B5B5D"/>
    <w:rsid w:val="003B60F5"/>
    <w:rsid w:val="003B6571"/>
    <w:rsid w:val="003B6B98"/>
    <w:rsid w:val="003B6BAB"/>
    <w:rsid w:val="003B6E42"/>
    <w:rsid w:val="003B6F7A"/>
    <w:rsid w:val="003B7080"/>
    <w:rsid w:val="003B70A2"/>
    <w:rsid w:val="003B7199"/>
    <w:rsid w:val="003B75B8"/>
    <w:rsid w:val="003C09E0"/>
    <w:rsid w:val="003C1016"/>
    <w:rsid w:val="003C119B"/>
    <w:rsid w:val="003C1BF6"/>
    <w:rsid w:val="003C2331"/>
    <w:rsid w:val="003C2388"/>
    <w:rsid w:val="003C2DC9"/>
    <w:rsid w:val="003C39CC"/>
    <w:rsid w:val="003C47E3"/>
    <w:rsid w:val="003C4E4D"/>
    <w:rsid w:val="003C5478"/>
    <w:rsid w:val="003C5BF1"/>
    <w:rsid w:val="003C60A0"/>
    <w:rsid w:val="003C6339"/>
    <w:rsid w:val="003C6CCD"/>
    <w:rsid w:val="003C72EF"/>
    <w:rsid w:val="003C7763"/>
    <w:rsid w:val="003D0191"/>
    <w:rsid w:val="003D0959"/>
    <w:rsid w:val="003D0D43"/>
    <w:rsid w:val="003D1104"/>
    <w:rsid w:val="003D12DF"/>
    <w:rsid w:val="003D1611"/>
    <w:rsid w:val="003D18C0"/>
    <w:rsid w:val="003D1EC4"/>
    <w:rsid w:val="003D2025"/>
    <w:rsid w:val="003D2654"/>
    <w:rsid w:val="003D397A"/>
    <w:rsid w:val="003D4779"/>
    <w:rsid w:val="003D4F11"/>
    <w:rsid w:val="003D55DD"/>
    <w:rsid w:val="003D5D00"/>
    <w:rsid w:val="003D6034"/>
    <w:rsid w:val="003D6D7D"/>
    <w:rsid w:val="003D7019"/>
    <w:rsid w:val="003D75CC"/>
    <w:rsid w:val="003E027A"/>
    <w:rsid w:val="003E057C"/>
    <w:rsid w:val="003E09E4"/>
    <w:rsid w:val="003E1D58"/>
    <w:rsid w:val="003E235D"/>
    <w:rsid w:val="003E2517"/>
    <w:rsid w:val="003E2E05"/>
    <w:rsid w:val="003E35B8"/>
    <w:rsid w:val="003E35D9"/>
    <w:rsid w:val="003E37CA"/>
    <w:rsid w:val="003E3C6A"/>
    <w:rsid w:val="003E3CAC"/>
    <w:rsid w:val="003E3EA5"/>
    <w:rsid w:val="003E40DC"/>
    <w:rsid w:val="003E4C7D"/>
    <w:rsid w:val="003E4EE8"/>
    <w:rsid w:val="003E537B"/>
    <w:rsid w:val="003E55F5"/>
    <w:rsid w:val="003E5891"/>
    <w:rsid w:val="003E5D1E"/>
    <w:rsid w:val="003E5F4B"/>
    <w:rsid w:val="003E5F92"/>
    <w:rsid w:val="003E64C7"/>
    <w:rsid w:val="003E6845"/>
    <w:rsid w:val="003E6B05"/>
    <w:rsid w:val="003E6F94"/>
    <w:rsid w:val="003E76F4"/>
    <w:rsid w:val="003E7A40"/>
    <w:rsid w:val="003E7B7E"/>
    <w:rsid w:val="003E7BC3"/>
    <w:rsid w:val="003F04C2"/>
    <w:rsid w:val="003F09C8"/>
    <w:rsid w:val="003F2982"/>
    <w:rsid w:val="003F2A49"/>
    <w:rsid w:val="003F2CA5"/>
    <w:rsid w:val="003F2DD4"/>
    <w:rsid w:val="003F3413"/>
    <w:rsid w:val="003F3931"/>
    <w:rsid w:val="003F3E36"/>
    <w:rsid w:val="003F44CA"/>
    <w:rsid w:val="003F5302"/>
    <w:rsid w:val="003F5680"/>
    <w:rsid w:val="003F5A6E"/>
    <w:rsid w:val="003F5EC0"/>
    <w:rsid w:val="003F622F"/>
    <w:rsid w:val="003F66E3"/>
    <w:rsid w:val="003F6903"/>
    <w:rsid w:val="003F7EBB"/>
    <w:rsid w:val="003F7EE9"/>
    <w:rsid w:val="004001A2"/>
    <w:rsid w:val="00400493"/>
    <w:rsid w:val="004004F3"/>
    <w:rsid w:val="00400BDC"/>
    <w:rsid w:val="00401401"/>
    <w:rsid w:val="00401EF9"/>
    <w:rsid w:val="00401F7C"/>
    <w:rsid w:val="004023D5"/>
    <w:rsid w:val="004025F8"/>
    <w:rsid w:val="00402DF3"/>
    <w:rsid w:val="00402F1D"/>
    <w:rsid w:val="00403CE2"/>
    <w:rsid w:val="00403D13"/>
    <w:rsid w:val="0040445C"/>
    <w:rsid w:val="00404C1B"/>
    <w:rsid w:val="00405CAC"/>
    <w:rsid w:val="00405DCA"/>
    <w:rsid w:val="00406C77"/>
    <w:rsid w:val="004074A9"/>
    <w:rsid w:val="00407AB4"/>
    <w:rsid w:val="00407F1A"/>
    <w:rsid w:val="00410724"/>
    <w:rsid w:val="004107BD"/>
    <w:rsid w:val="00410B81"/>
    <w:rsid w:val="00412344"/>
    <w:rsid w:val="00412A74"/>
    <w:rsid w:val="00412E5F"/>
    <w:rsid w:val="004140A7"/>
    <w:rsid w:val="00414376"/>
    <w:rsid w:val="00414397"/>
    <w:rsid w:val="00415088"/>
    <w:rsid w:val="00415400"/>
    <w:rsid w:val="00415642"/>
    <w:rsid w:val="00415743"/>
    <w:rsid w:val="00415794"/>
    <w:rsid w:val="004158C2"/>
    <w:rsid w:val="00415929"/>
    <w:rsid w:val="00415EAE"/>
    <w:rsid w:val="00415EB2"/>
    <w:rsid w:val="00416456"/>
    <w:rsid w:val="004168F7"/>
    <w:rsid w:val="00416ADB"/>
    <w:rsid w:val="00416E04"/>
    <w:rsid w:val="00416EA5"/>
    <w:rsid w:val="004171F4"/>
    <w:rsid w:val="004173AE"/>
    <w:rsid w:val="00417452"/>
    <w:rsid w:val="00420B50"/>
    <w:rsid w:val="00420DCA"/>
    <w:rsid w:val="00420E96"/>
    <w:rsid w:val="00421346"/>
    <w:rsid w:val="00421C5D"/>
    <w:rsid w:val="00422545"/>
    <w:rsid w:val="004230A9"/>
    <w:rsid w:val="00423689"/>
    <w:rsid w:val="00423B59"/>
    <w:rsid w:val="00423DAF"/>
    <w:rsid w:val="00423DF9"/>
    <w:rsid w:val="00423FA5"/>
    <w:rsid w:val="004244CD"/>
    <w:rsid w:val="0042472E"/>
    <w:rsid w:val="004247CD"/>
    <w:rsid w:val="00425AF9"/>
    <w:rsid w:val="00425F2A"/>
    <w:rsid w:val="00426144"/>
    <w:rsid w:val="0042641A"/>
    <w:rsid w:val="00426865"/>
    <w:rsid w:val="00426A60"/>
    <w:rsid w:val="00426EC1"/>
    <w:rsid w:val="00426F56"/>
    <w:rsid w:val="00427152"/>
    <w:rsid w:val="004277D8"/>
    <w:rsid w:val="00427CA8"/>
    <w:rsid w:val="00427F59"/>
    <w:rsid w:val="0043033B"/>
    <w:rsid w:val="00431134"/>
    <w:rsid w:val="00431821"/>
    <w:rsid w:val="00432A97"/>
    <w:rsid w:val="00432ED4"/>
    <w:rsid w:val="00432FD7"/>
    <w:rsid w:val="00433181"/>
    <w:rsid w:val="004337A9"/>
    <w:rsid w:val="00434028"/>
    <w:rsid w:val="004341C6"/>
    <w:rsid w:val="00434391"/>
    <w:rsid w:val="004346E3"/>
    <w:rsid w:val="004356FA"/>
    <w:rsid w:val="00435873"/>
    <w:rsid w:val="004364A9"/>
    <w:rsid w:val="00436FC6"/>
    <w:rsid w:val="004375F2"/>
    <w:rsid w:val="00437E4A"/>
    <w:rsid w:val="00440050"/>
    <w:rsid w:val="00440608"/>
    <w:rsid w:val="00440A78"/>
    <w:rsid w:val="00441162"/>
    <w:rsid w:val="00441D15"/>
    <w:rsid w:val="00442378"/>
    <w:rsid w:val="004426CE"/>
    <w:rsid w:val="00442FBC"/>
    <w:rsid w:val="0044399D"/>
    <w:rsid w:val="0044420F"/>
    <w:rsid w:val="00444A41"/>
    <w:rsid w:val="00444D53"/>
    <w:rsid w:val="00444DFF"/>
    <w:rsid w:val="00445508"/>
    <w:rsid w:val="0044594F"/>
    <w:rsid w:val="00445BC3"/>
    <w:rsid w:val="00445CAC"/>
    <w:rsid w:val="004461FE"/>
    <w:rsid w:val="00446380"/>
    <w:rsid w:val="004468DC"/>
    <w:rsid w:val="00446B87"/>
    <w:rsid w:val="00447BD4"/>
    <w:rsid w:val="00447DD4"/>
    <w:rsid w:val="00447E34"/>
    <w:rsid w:val="00450C7C"/>
    <w:rsid w:val="00450CAF"/>
    <w:rsid w:val="004513C3"/>
    <w:rsid w:val="00451778"/>
    <w:rsid w:val="004518B1"/>
    <w:rsid w:val="00451A9D"/>
    <w:rsid w:val="00451C70"/>
    <w:rsid w:val="00451D55"/>
    <w:rsid w:val="0045236F"/>
    <w:rsid w:val="00452408"/>
    <w:rsid w:val="00452535"/>
    <w:rsid w:val="00452568"/>
    <w:rsid w:val="00452C71"/>
    <w:rsid w:val="00452D40"/>
    <w:rsid w:val="004531DE"/>
    <w:rsid w:val="00453244"/>
    <w:rsid w:val="004532E7"/>
    <w:rsid w:val="00453C5A"/>
    <w:rsid w:val="00454881"/>
    <w:rsid w:val="0045514A"/>
    <w:rsid w:val="0045547B"/>
    <w:rsid w:val="00455560"/>
    <w:rsid w:val="00455562"/>
    <w:rsid w:val="00455929"/>
    <w:rsid w:val="00456328"/>
    <w:rsid w:val="00456843"/>
    <w:rsid w:val="00457082"/>
    <w:rsid w:val="004571D3"/>
    <w:rsid w:val="004575EB"/>
    <w:rsid w:val="00457A43"/>
    <w:rsid w:val="00457B9D"/>
    <w:rsid w:val="00457F38"/>
    <w:rsid w:val="00460197"/>
    <w:rsid w:val="004603BD"/>
    <w:rsid w:val="00460C31"/>
    <w:rsid w:val="004619A8"/>
    <w:rsid w:val="00461D90"/>
    <w:rsid w:val="0046200C"/>
    <w:rsid w:val="004626AC"/>
    <w:rsid w:val="00462C1E"/>
    <w:rsid w:val="004641F7"/>
    <w:rsid w:val="00465082"/>
    <w:rsid w:val="00465394"/>
    <w:rsid w:val="0046586C"/>
    <w:rsid w:val="00466469"/>
    <w:rsid w:val="0046693E"/>
    <w:rsid w:val="00466D4B"/>
    <w:rsid w:val="00467475"/>
    <w:rsid w:val="004679BC"/>
    <w:rsid w:val="00467BE3"/>
    <w:rsid w:val="004706F8"/>
    <w:rsid w:val="00470EC1"/>
    <w:rsid w:val="0047113E"/>
    <w:rsid w:val="0047142A"/>
    <w:rsid w:val="0047221B"/>
    <w:rsid w:val="004723DE"/>
    <w:rsid w:val="0047354F"/>
    <w:rsid w:val="00473958"/>
    <w:rsid w:val="00473BDB"/>
    <w:rsid w:val="00474294"/>
    <w:rsid w:val="00474694"/>
    <w:rsid w:val="00474752"/>
    <w:rsid w:val="00474764"/>
    <w:rsid w:val="00474765"/>
    <w:rsid w:val="00475245"/>
    <w:rsid w:val="004756F7"/>
    <w:rsid w:val="00475D3B"/>
    <w:rsid w:val="004760C0"/>
    <w:rsid w:val="004769C9"/>
    <w:rsid w:val="004774AC"/>
    <w:rsid w:val="00477631"/>
    <w:rsid w:val="004779C4"/>
    <w:rsid w:val="00477C57"/>
    <w:rsid w:val="00480547"/>
    <w:rsid w:val="0048070E"/>
    <w:rsid w:val="00481256"/>
    <w:rsid w:val="00481464"/>
    <w:rsid w:val="00481599"/>
    <w:rsid w:val="0048205B"/>
    <w:rsid w:val="00482309"/>
    <w:rsid w:val="0048256C"/>
    <w:rsid w:val="00482698"/>
    <w:rsid w:val="004827B0"/>
    <w:rsid w:val="00482F01"/>
    <w:rsid w:val="0048321D"/>
    <w:rsid w:val="00483A00"/>
    <w:rsid w:val="00483CB7"/>
    <w:rsid w:val="00483CFC"/>
    <w:rsid w:val="00484198"/>
    <w:rsid w:val="004841F8"/>
    <w:rsid w:val="004848B5"/>
    <w:rsid w:val="00484AEB"/>
    <w:rsid w:val="00484BDA"/>
    <w:rsid w:val="004853D0"/>
    <w:rsid w:val="004857E3"/>
    <w:rsid w:val="00485EF2"/>
    <w:rsid w:val="00486347"/>
    <w:rsid w:val="00486BD4"/>
    <w:rsid w:val="00487068"/>
    <w:rsid w:val="004871B5"/>
    <w:rsid w:val="00487BDC"/>
    <w:rsid w:val="00487C6C"/>
    <w:rsid w:val="00487E49"/>
    <w:rsid w:val="004900B3"/>
    <w:rsid w:val="00490494"/>
    <w:rsid w:val="00491080"/>
    <w:rsid w:val="00491859"/>
    <w:rsid w:val="004918B9"/>
    <w:rsid w:val="00491E3C"/>
    <w:rsid w:val="00492501"/>
    <w:rsid w:val="00492C92"/>
    <w:rsid w:val="00492CBC"/>
    <w:rsid w:val="0049332A"/>
    <w:rsid w:val="00493AC0"/>
    <w:rsid w:val="00493B03"/>
    <w:rsid w:val="00494829"/>
    <w:rsid w:val="00494B46"/>
    <w:rsid w:val="00494ECC"/>
    <w:rsid w:val="00494F84"/>
    <w:rsid w:val="0049569A"/>
    <w:rsid w:val="00495894"/>
    <w:rsid w:val="00495CE9"/>
    <w:rsid w:val="00495F57"/>
    <w:rsid w:val="0049633A"/>
    <w:rsid w:val="00496A48"/>
    <w:rsid w:val="00496FA4"/>
    <w:rsid w:val="00496FFE"/>
    <w:rsid w:val="004974BF"/>
    <w:rsid w:val="00497687"/>
    <w:rsid w:val="0049788F"/>
    <w:rsid w:val="00497AF0"/>
    <w:rsid w:val="00497B25"/>
    <w:rsid w:val="00497C16"/>
    <w:rsid w:val="004A0507"/>
    <w:rsid w:val="004A08FE"/>
    <w:rsid w:val="004A0C45"/>
    <w:rsid w:val="004A11BE"/>
    <w:rsid w:val="004A131A"/>
    <w:rsid w:val="004A13B1"/>
    <w:rsid w:val="004A1BE9"/>
    <w:rsid w:val="004A2766"/>
    <w:rsid w:val="004A27F7"/>
    <w:rsid w:val="004A2947"/>
    <w:rsid w:val="004A398D"/>
    <w:rsid w:val="004A44E0"/>
    <w:rsid w:val="004A53DB"/>
    <w:rsid w:val="004A591F"/>
    <w:rsid w:val="004A69DA"/>
    <w:rsid w:val="004A7035"/>
    <w:rsid w:val="004A75FB"/>
    <w:rsid w:val="004A78A0"/>
    <w:rsid w:val="004A7BA1"/>
    <w:rsid w:val="004A7D5F"/>
    <w:rsid w:val="004B1142"/>
    <w:rsid w:val="004B2AC9"/>
    <w:rsid w:val="004B3047"/>
    <w:rsid w:val="004B3164"/>
    <w:rsid w:val="004B371B"/>
    <w:rsid w:val="004B38A6"/>
    <w:rsid w:val="004B3EA2"/>
    <w:rsid w:val="004B45CA"/>
    <w:rsid w:val="004B487B"/>
    <w:rsid w:val="004B495E"/>
    <w:rsid w:val="004B57B4"/>
    <w:rsid w:val="004B6D28"/>
    <w:rsid w:val="004B72B4"/>
    <w:rsid w:val="004B781F"/>
    <w:rsid w:val="004B7AF2"/>
    <w:rsid w:val="004B7BDE"/>
    <w:rsid w:val="004B7C3F"/>
    <w:rsid w:val="004C0B5E"/>
    <w:rsid w:val="004C0EA6"/>
    <w:rsid w:val="004C1656"/>
    <w:rsid w:val="004C1E17"/>
    <w:rsid w:val="004C249E"/>
    <w:rsid w:val="004C2599"/>
    <w:rsid w:val="004C276F"/>
    <w:rsid w:val="004C2D17"/>
    <w:rsid w:val="004C3062"/>
    <w:rsid w:val="004C349C"/>
    <w:rsid w:val="004C35A2"/>
    <w:rsid w:val="004C35D7"/>
    <w:rsid w:val="004C3871"/>
    <w:rsid w:val="004C3E12"/>
    <w:rsid w:val="004C40B4"/>
    <w:rsid w:val="004C43FD"/>
    <w:rsid w:val="004C58E0"/>
    <w:rsid w:val="004C5DCE"/>
    <w:rsid w:val="004C61BF"/>
    <w:rsid w:val="004C7477"/>
    <w:rsid w:val="004C7514"/>
    <w:rsid w:val="004C7624"/>
    <w:rsid w:val="004D0325"/>
    <w:rsid w:val="004D05CB"/>
    <w:rsid w:val="004D12B9"/>
    <w:rsid w:val="004D1D76"/>
    <w:rsid w:val="004D2279"/>
    <w:rsid w:val="004D2BCC"/>
    <w:rsid w:val="004D37D3"/>
    <w:rsid w:val="004D3A14"/>
    <w:rsid w:val="004D3AB9"/>
    <w:rsid w:val="004D3FE4"/>
    <w:rsid w:val="004D4877"/>
    <w:rsid w:val="004D48A1"/>
    <w:rsid w:val="004D495A"/>
    <w:rsid w:val="004D5F20"/>
    <w:rsid w:val="004D5FFB"/>
    <w:rsid w:val="004D604E"/>
    <w:rsid w:val="004D663D"/>
    <w:rsid w:val="004D6C22"/>
    <w:rsid w:val="004D784D"/>
    <w:rsid w:val="004E01FE"/>
    <w:rsid w:val="004E0578"/>
    <w:rsid w:val="004E082F"/>
    <w:rsid w:val="004E0E09"/>
    <w:rsid w:val="004E1751"/>
    <w:rsid w:val="004E2618"/>
    <w:rsid w:val="004E2C36"/>
    <w:rsid w:val="004E2D4A"/>
    <w:rsid w:val="004E419D"/>
    <w:rsid w:val="004E434F"/>
    <w:rsid w:val="004E467D"/>
    <w:rsid w:val="004E4A25"/>
    <w:rsid w:val="004E4A88"/>
    <w:rsid w:val="004E510E"/>
    <w:rsid w:val="004E52E7"/>
    <w:rsid w:val="004E53F1"/>
    <w:rsid w:val="004E5405"/>
    <w:rsid w:val="004E55C0"/>
    <w:rsid w:val="004E5FA7"/>
    <w:rsid w:val="004E6006"/>
    <w:rsid w:val="004E67DE"/>
    <w:rsid w:val="004E745B"/>
    <w:rsid w:val="004E7C7F"/>
    <w:rsid w:val="004F063F"/>
    <w:rsid w:val="004F0C49"/>
    <w:rsid w:val="004F0C85"/>
    <w:rsid w:val="004F1450"/>
    <w:rsid w:val="004F1C1E"/>
    <w:rsid w:val="004F1DCC"/>
    <w:rsid w:val="004F215C"/>
    <w:rsid w:val="004F2345"/>
    <w:rsid w:val="004F25AC"/>
    <w:rsid w:val="004F25FC"/>
    <w:rsid w:val="004F29C0"/>
    <w:rsid w:val="004F345F"/>
    <w:rsid w:val="004F34B7"/>
    <w:rsid w:val="004F368F"/>
    <w:rsid w:val="004F36AD"/>
    <w:rsid w:val="004F4ABB"/>
    <w:rsid w:val="004F4FCA"/>
    <w:rsid w:val="004F519F"/>
    <w:rsid w:val="004F53AE"/>
    <w:rsid w:val="004F57C7"/>
    <w:rsid w:val="004F5813"/>
    <w:rsid w:val="004F6CCE"/>
    <w:rsid w:val="004F6DA3"/>
    <w:rsid w:val="004F7F85"/>
    <w:rsid w:val="00500357"/>
    <w:rsid w:val="00500E68"/>
    <w:rsid w:val="0050128C"/>
    <w:rsid w:val="005015D0"/>
    <w:rsid w:val="00502441"/>
    <w:rsid w:val="00502458"/>
    <w:rsid w:val="005025E9"/>
    <w:rsid w:val="00502854"/>
    <w:rsid w:val="005028E8"/>
    <w:rsid w:val="005029A8"/>
    <w:rsid w:val="00503383"/>
    <w:rsid w:val="005039E2"/>
    <w:rsid w:val="00503A5C"/>
    <w:rsid w:val="00503CD9"/>
    <w:rsid w:val="00503F92"/>
    <w:rsid w:val="005040EE"/>
    <w:rsid w:val="00504432"/>
    <w:rsid w:val="00504E83"/>
    <w:rsid w:val="005050C6"/>
    <w:rsid w:val="00505150"/>
    <w:rsid w:val="005054E4"/>
    <w:rsid w:val="00505760"/>
    <w:rsid w:val="00506102"/>
    <w:rsid w:val="00506148"/>
    <w:rsid w:val="00506A4C"/>
    <w:rsid w:val="00506DA3"/>
    <w:rsid w:val="00506E43"/>
    <w:rsid w:val="00507021"/>
    <w:rsid w:val="00507B55"/>
    <w:rsid w:val="005101E2"/>
    <w:rsid w:val="0051038E"/>
    <w:rsid w:val="00510C58"/>
    <w:rsid w:val="00511890"/>
    <w:rsid w:val="00511BF5"/>
    <w:rsid w:val="005127BC"/>
    <w:rsid w:val="00512845"/>
    <w:rsid w:val="00512CCC"/>
    <w:rsid w:val="005137A3"/>
    <w:rsid w:val="005139A5"/>
    <w:rsid w:val="00513BC7"/>
    <w:rsid w:val="00513BCE"/>
    <w:rsid w:val="00513C68"/>
    <w:rsid w:val="00513F92"/>
    <w:rsid w:val="00514757"/>
    <w:rsid w:val="00514E64"/>
    <w:rsid w:val="00515720"/>
    <w:rsid w:val="00515ED3"/>
    <w:rsid w:val="00516085"/>
    <w:rsid w:val="0051673C"/>
    <w:rsid w:val="00517370"/>
    <w:rsid w:val="00517AF0"/>
    <w:rsid w:val="00517FF3"/>
    <w:rsid w:val="00520145"/>
    <w:rsid w:val="005206E2"/>
    <w:rsid w:val="00520AFE"/>
    <w:rsid w:val="00520B11"/>
    <w:rsid w:val="00520BF5"/>
    <w:rsid w:val="00521053"/>
    <w:rsid w:val="005210A2"/>
    <w:rsid w:val="0052112A"/>
    <w:rsid w:val="005212B6"/>
    <w:rsid w:val="0052158F"/>
    <w:rsid w:val="0052164B"/>
    <w:rsid w:val="00522451"/>
    <w:rsid w:val="005230A4"/>
    <w:rsid w:val="005232A0"/>
    <w:rsid w:val="00523A0D"/>
    <w:rsid w:val="00523A28"/>
    <w:rsid w:val="005242D9"/>
    <w:rsid w:val="005245CF"/>
    <w:rsid w:val="00524D62"/>
    <w:rsid w:val="00526084"/>
    <w:rsid w:val="005263B0"/>
    <w:rsid w:val="00526CB1"/>
    <w:rsid w:val="00526DC3"/>
    <w:rsid w:val="00527248"/>
    <w:rsid w:val="005279B9"/>
    <w:rsid w:val="00527BD5"/>
    <w:rsid w:val="00527D4D"/>
    <w:rsid w:val="00530602"/>
    <w:rsid w:val="005309A1"/>
    <w:rsid w:val="00530E2D"/>
    <w:rsid w:val="005313F7"/>
    <w:rsid w:val="00531509"/>
    <w:rsid w:val="005316A2"/>
    <w:rsid w:val="0053220B"/>
    <w:rsid w:val="0053230B"/>
    <w:rsid w:val="005323B2"/>
    <w:rsid w:val="00532FD8"/>
    <w:rsid w:val="00533139"/>
    <w:rsid w:val="00534593"/>
    <w:rsid w:val="00534B39"/>
    <w:rsid w:val="00534BCF"/>
    <w:rsid w:val="005351C5"/>
    <w:rsid w:val="005356A0"/>
    <w:rsid w:val="005357B5"/>
    <w:rsid w:val="00535A4F"/>
    <w:rsid w:val="00535BB4"/>
    <w:rsid w:val="00535D17"/>
    <w:rsid w:val="00535F8F"/>
    <w:rsid w:val="005372F6"/>
    <w:rsid w:val="00537558"/>
    <w:rsid w:val="00537E0A"/>
    <w:rsid w:val="00537EC1"/>
    <w:rsid w:val="0054079D"/>
    <w:rsid w:val="005411C8"/>
    <w:rsid w:val="005411F3"/>
    <w:rsid w:val="00541562"/>
    <w:rsid w:val="0054170F"/>
    <w:rsid w:val="0054171A"/>
    <w:rsid w:val="00541AD5"/>
    <w:rsid w:val="005426F0"/>
    <w:rsid w:val="00542819"/>
    <w:rsid w:val="005429D3"/>
    <w:rsid w:val="00542B7D"/>
    <w:rsid w:val="00543432"/>
    <w:rsid w:val="005435DC"/>
    <w:rsid w:val="00544E12"/>
    <w:rsid w:val="0054552E"/>
    <w:rsid w:val="00545C3D"/>
    <w:rsid w:val="00545D99"/>
    <w:rsid w:val="005460F3"/>
    <w:rsid w:val="0054681D"/>
    <w:rsid w:val="005506E0"/>
    <w:rsid w:val="005507AD"/>
    <w:rsid w:val="005509F7"/>
    <w:rsid w:val="00550E74"/>
    <w:rsid w:val="00550F25"/>
    <w:rsid w:val="005516BD"/>
    <w:rsid w:val="00551787"/>
    <w:rsid w:val="00551CCB"/>
    <w:rsid w:val="00551EE2"/>
    <w:rsid w:val="005522CD"/>
    <w:rsid w:val="00552425"/>
    <w:rsid w:val="005525AF"/>
    <w:rsid w:val="00552C58"/>
    <w:rsid w:val="00553D7A"/>
    <w:rsid w:val="00553F16"/>
    <w:rsid w:val="00554169"/>
    <w:rsid w:val="005546D6"/>
    <w:rsid w:val="005549FE"/>
    <w:rsid w:val="00554D06"/>
    <w:rsid w:val="005551FE"/>
    <w:rsid w:val="005554E3"/>
    <w:rsid w:val="0055563C"/>
    <w:rsid w:val="00555975"/>
    <w:rsid w:val="005559AC"/>
    <w:rsid w:val="00555B22"/>
    <w:rsid w:val="00555E60"/>
    <w:rsid w:val="00555F0B"/>
    <w:rsid w:val="00556831"/>
    <w:rsid w:val="00556898"/>
    <w:rsid w:val="00556EF7"/>
    <w:rsid w:val="00557049"/>
    <w:rsid w:val="005576AB"/>
    <w:rsid w:val="00557772"/>
    <w:rsid w:val="00560DC7"/>
    <w:rsid w:val="00560EC1"/>
    <w:rsid w:val="00560F58"/>
    <w:rsid w:val="005612B1"/>
    <w:rsid w:val="005613C1"/>
    <w:rsid w:val="00561D38"/>
    <w:rsid w:val="005624F2"/>
    <w:rsid w:val="005625A0"/>
    <w:rsid w:val="00562712"/>
    <w:rsid w:val="005635A7"/>
    <w:rsid w:val="00563F1B"/>
    <w:rsid w:val="00564206"/>
    <w:rsid w:val="0056448F"/>
    <w:rsid w:val="00564509"/>
    <w:rsid w:val="0056469E"/>
    <w:rsid w:val="00564959"/>
    <w:rsid w:val="00564A54"/>
    <w:rsid w:val="00564C83"/>
    <w:rsid w:val="00564F39"/>
    <w:rsid w:val="005662D2"/>
    <w:rsid w:val="00566312"/>
    <w:rsid w:val="005664FA"/>
    <w:rsid w:val="00566A89"/>
    <w:rsid w:val="00566AD2"/>
    <w:rsid w:val="00566AE4"/>
    <w:rsid w:val="005676B2"/>
    <w:rsid w:val="00567755"/>
    <w:rsid w:val="0056793E"/>
    <w:rsid w:val="00567CFF"/>
    <w:rsid w:val="0057091C"/>
    <w:rsid w:val="00570B45"/>
    <w:rsid w:val="00570DBE"/>
    <w:rsid w:val="00570EA2"/>
    <w:rsid w:val="00570EED"/>
    <w:rsid w:val="005710C7"/>
    <w:rsid w:val="0057135B"/>
    <w:rsid w:val="00571CC3"/>
    <w:rsid w:val="005721AB"/>
    <w:rsid w:val="005729DC"/>
    <w:rsid w:val="00572C45"/>
    <w:rsid w:val="00573221"/>
    <w:rsid w:val="00573AD3"/>
    <w:rsid w:val="00573FE3"/>
    <w:rsid w:val="005749A6"/>
    <w:rsid w:val="00575B91"/>
    <w:rsid w:val="00575F5D"/>
    <w:rsid w:val="00575FA0"/>
    <w:rsid w:val="005766F4"/>
    <w:rsid w:val="00576885"/>
    <w:rsid w:val="00577727"/>
    <w:rsid w:val="00580915"/>
    <w:rsid w:val="00582982"/>
    <w:rsid w:val="00582F61"/>
    <w:rsid w:val="00583619"/>
    <w:rsid w:val="00583BD2"/>
    <w:rsid w:val="0058431C"/>
    <w:rsid w:val="0058443A"/>
    <w:rsid w:val="0058464E"/>
    <w:rsid w:val="005846C3"/>
    <w:rsid w:val="0058574B"/>
    <w:rsid w:val="0058583E"/>
    <w:rsid w:val="00585C79"/>
    <w:rsid w:val="005863FD"/>
    <w:rsid w:val="0058661E"/>
    <w:rsid w:val="00587C48"/>
    <w:rsid w:val="005901B9"/>
    <w:rsid w:val="0059046D"/>
    <w:rsid w:val="00591144"/>
    <w:rsid w:val="005912B5"/>
    <w:rsid w:val="005913E8"/>
    <w:rsid w:val="00591FDC"/>
    <w:rsid w:val="005921F3"/>
    <w:rsid w:val="005924EC"/>
    <w:rsid w:val="00592FEE"/>
    <w:rsid w:val="005932DD"/>
    <w:rsid w:val="00593AD3"/>
    <w:rsid w:val="00593F2E"/>
    <w:rsid w:val="00594217"/>
    <w:rsid w:val="00594491"/>
    <w:rsid w:val="005944BF"/>
    <w:rsid w:val="00594C93"/>
    <w:rsid w:val="00594DA9"/>
    <w:rsid w:val="005950E6"/>
    <w:rsid w:val="00595240"/>
    <w:rsid w:val="005953C0"/>
    <w:rsid w:val="0059543A"/>
    <w:rsid w:val="0059611B"/>
    <w:rsid w:val="005964B2"/>
    <w:rsid w:val="00596C05"/>
    <w:rsid w:val="00597239"/>
    <w:rsid w:val="005975D2"/>
    <w:rsid w:val="00597813"/>
    <w:rsid w:val="00597AA5"/>
    <w:rsid w:val="005A0054"/>
    <w:rsid w:val="005A048E"/>
    <w:rsid w:val="005A08A4"/>
    <w:rsid w:val="005A1389"/>
    <w:rsid w:val="005A1599"/>
    <w:rsid w:val="005A16B2"/>
    <w:rsid w:val="005A2700"/>
    <w:rsid w:val="005A2809"/>
    <w:rsid w:val="005A4D19"/>
    <w:rsid w:val="005A5675"/>
    <w:rsid w:val="005A5A0F"/>
    <w:rsid w:val="005A6095"/>
    <w:rsid w:val="005A662D"/>
    <w:rsid w:val="005A6799"/>
    <w:rsid w:val="005A6BF6"/>
    <w:rsid w:val="005A7AE6"/>
    <w:rsid w:val="005A7F4F"/>
    <w:rsid w:val="005B009C"/>
    <w:rsid w:val="005B0332"/>
    <w:rsid w:val="005B04F9"/>
    <w:rsid w:val="005B05F7"/>
    <w:rsid w:val="005B0962"/>
    <w:rsid w:val="005B1382"/>
    <w:rsid w:val="005B16BC"/>
    <w:rsid w:val="005B173E"/>
    <w:rsid w:val="005B301D"/>
    <w:rsid w:val="005B33FD"/>
    <w:rsid w:val="005B3795"/>
    <w:rsid w:val="005B3A64"/>
    <w:rsid w:val="005B4289"/>
    <w:rsid w:val="005B42BE"/>
    <w:rsid w:val="005B4A6F"/>
    <w:rsid w:val="005B517D"/>
    <w:rsid w:val="005B5B28"/>
    <w:rsid w:val="005B64A1"/>
    <w:rsid w:val="005B67DB"/>
    <w:rsid w:val="005B731C"/>
    <w:rsid w:val="005B7994"/>
    <w:rsid w:val="005C0558"/>
    <w:rsid w:val="005C05B8"/>
    <w:rsid w:val="005C0C68"/>
    <w:rsid w:val="005C1ADB"/>
    <w:rsid w:val="005C1D88"/>
    <w:rsid w:val="005C2901"/>
    <w:rsid w:val="005C3024"/>
    <w:rsid w:val="005C30BE"/>
    <w:rsid w:val="005C37A9"/>
    <w:rsid w:val="005C39B7"/>
    <w:rsid w:val="005C3BDE"/>
    <w:rsid w:val="005C4C31"/>
    <w:rsid w:val="005C59C6"/>
    <w:rsid w:val="005C5CA6"/>
    <w:rsid w:val="005C61E5"/>
    <w:rsid w:val="005C6A29"/>
    <w:rsid w:val="005C6D7E"/>
    <w:rsid w:val="005C7125"/>
    <w:rsid w:val="005C7238"/>
    <w:rsid w:val="005C7400"/>
    <w:rsid w:val="005C7803"/>
    <w:rsid w:val="005D05B6"/>
    <w:rsid w:val="005D05DE"/>
    <w:rsid w:val="005D07FF"/>
    <w:rsid w:val="005D3B07"/>
    <w:rsid w:val="005D45D7"/>
    <w:rsid w:val="005D495E"/>
    <w:rsid w:val="005D523A"/>
    <w:rsid w:val="005D5540"/>
    <w:rsid w:val="005D5C68"/>
    <w:rsid w:val="005D6B8A"/>
    <w:rsid w:val="005D6D54"/>
    <w:rsid w:val="005D70C1"/>
    <w:rsid w:val="005D7689"/>
    <w:rsid w:val="005E160E"/>
    <w:rsid w:val="005E2186"/>
    <w:rsid w:val="005E247A"/>
    <w:rsid w:val="005E2ACC"/>
    <w:rsid w:val="005E3472"/>
    <w:rsid w:val="005E3898"/>
    <w:rsid w:val="005E42DD"/>
    <w:rsid w:val="005E4B86"/>
    <w:rsid w:val="005E4B96"/>
    <w:rsid w:val="005E53D7"/>
    <w:rsid w:val="005E55EB"/>
    <w:rsid w:val="005E57A4"/>
    <w:rsid w:val="005E62DD"/>
    <w:rsid w:val="005E641C"/>
    <w:rsid w:val="005E6466"/>
    <w:rsid w:val="005E6904"/>
    <w:rsid w:val="005E7181"/>
    <w:rsid w:val="005E73CB"/>
    <w:rsid w:val="005E7911"/>
    <w:rsid w:val="005F0137"/>
    <w:rsid w:val="005F0274"/>
    <w:rsid w:val="005F0661"/>
    <w:rsid w:val="005F0A4F"/>
    <w:rsid w:val="005F1485"/>
    <w:rsid w:val="005F190E"/>
    <w:rsid w:val="005F2070"/>
    <w:rsid w:val="005F282C"/>
    <w:rsid w:val="005F2865"/>
    <w:rsid w:val="005F2A8F"/>
    <w:rsid w:val="005F3413"/>
    <w:rsid w:val="005F3526"/>
    <w:rsid w:val="005F3623"/>
    <w:rsid w:val="005F362D"/>
    <w:rsid w:val="005F3680"/>
    <w:rsid w:val="005F379D"/>
    <w:rsid w:val="005F38F0"/>
    <w:rsid w:val="005F3AA0"/>
    <w:rsid w:val="005F434D"/>
    <w:rsid w:val="005F45A7"/>
    <w:rsid w:val="005F468A"/>
    <w:rsid w:val="005F4950"/>
    <w:rsid w:val="005F50E1"/>
    <w:rsid w:val="005F5A9B"/>
    <w:rsid w:val="005F678C"/>
    <w:rsid w:val="005F6BD5"/>
    <w:rsid w:val="005F6BEE"/>
    <w:rsid w:val="005F7385"/>
    <w:rsid w:val="005F76B7"/>
    <w:rsid w:val="00600204"/>
    <w:rsid w:val="00600DC9"/>
    <w:rsid w:val="00600EA9"/>
    <w:rsid w:val="006014D6"/>
    <w:rsid w:val="00601843"/>
    <w:rsid w:val="00602624"/>
    <w:rsid w:val="006046A7"/>
    <w:rsid w:val="00604D55"/>
    <w:rsid w:val="0060515F"/>
    <w:rsid w:val="006052A8"/>
    <w:rsid w:val="0060571F"/>
    <w:rsid w:val="00605E1C"/>
    <w:rsid w:val="006062EA"/>
    <w:rsid w:val="006066F2"/>
    <w:rsid w:val="00606780"/>
    <w:rsid w:val="0060697D"/>
    <w:rsid w:val="00606DA2"/>
    <w:rsid w:val="00607EA6"/>
    <w:rsid w:val="006102D2"/>
    <w:rsid w:val="006103A8"/>
    <w:rsid w:val="00610474"/>
    <w:rsid w:val="00610583"/>
    <w:rsid w:val="00610B0C"/>
    <w:rsid w:val="006112F0"/>
    <w:rsid w:val="00611306"/>
    <w:rsid w:val="006119F7"/>
    <w:rsid w:val="00612080"/>
    <w:rsid w:val="0061250A"/>
    <w:rsid w:val="00612825"/>
    <w:rsid w:val="00612846"/>
    <w:rsid w:val="00612FB1"/>
    <w:rsid w:val="006133F8"/>
    <w:rsid w:val="006136FD"/>
    <w:rsid w:val="00613C22"/>
    <w:rsid w:val="00613E04"/>
    <w:rsid w:val="0061451E"/>
    <w:rsid w:val="00614F36"/>
    <w:rsid w:val="006151D0"/>
    <w:rsid w:val="006157FB"/>
    <w:rsid w:val="0061588C"/>
    <w:rsid w:val="00615C74"/>
    <w:rsid w:val="00616038"/>
    <w:rsid w:val="006171A0"/>
    <w:rsid w:val="00617348"/>
    <w:rsid w:val="00617472"/>
    <w:rsid w:val="00620112"/>
    <w:rsid w:val="0062045E"/>
    <w:rsid w:val="006208B9"/>
    <w:rsid w:val="00621549"/>
    <w:rsid w:val="00622370"/>
    <w:rsid w:val="006225BC"/>
    <w:rsid w:val="00623503"/>
    <w:rsid w:val="00623611"/>
    <w:rsid w:val="00623EE7"/>
    <w:rsid w:val="0062409D"/>
    <w:rsid w:val="0062474A"/>
    <w:rsid w:val="00625071"/>
    <w:rsid w:val="006251D1"/>
    <w:rsid w:val="006251FB"/>
    <w:rsid w:val="0062548D"/>
    <w:rsid w:val="0062659E"/>
    <w:rsid w:val="006268EB"/>
    <w:rsid w:val="00626A52"/>
    <w:rsid w:val="00626BEF"/>
    <w:rsid w:val="00626CA9"/>
    <w:rsid w:val="00627092"/>
    <w:rsid w:val="006275D5"/>
    <w:rsid w:val="0062779F"/>
    <w:rsid w:val="006278AC"/>
    <w:rsid w:val="006278B7"/>
    <w:rsid w:val="00627C6B"/>
    <w:rsid w:val="00630E28"/>
    <w:rsid w:val="00631529"/>
    <w:rsid w:val="00631A65"/>
    <w:rsid w:val="0063201A"/>
    <w:rsid w:val="00632573"/>
    <w:rsid w:val="0063356B"/>
    <w:rsid w:val="00633E89"/>
    <w:rsid w:val="00634053"/>
    <w:rsid w:val="0063425B"/>
    <w:rsid w:val="00634EE7"/>
    <w:rsid w:val="006356E3"/>
    <w:rsid w:val="00635A32"/>
    <w:rsid w:val="00636E6F"/>
    <w:rsid w:val="00636F8D"/>
    <w:rsid w:val="006371F6"/>
    <w:rsid w:val="0063739D"/>
    <w:rsid w:val="00640749"/>
    <w:rsid w:val="006414B2"/>
    <w:rsid w:val="00641A77"/>
    <w:rsid w:val="006421CA"/>
    <w:rsid w:val="00643244"/>
    <w:rsid w:val="006442AD"/>
    <w:rsid w:val="00644769"/>
    <w:rsid w:val="00644D0C"/>
    <w:rsid w:val="00645871"/>
    <w:rsid w:val="00646AE1"/>
    <w:rsid w:val="00646C2A"/>
    <w:rsid w:val="00647938"/>
    <w:rsid w:val="00647AD7"/>
    <w:rsid w:val="00650011"/>
    <w:rsid w:val="0065047D"/>
    <w:rsid w:val="006504C0"/>
    <w:rsid w:val="0065074B"/>
    <w:rsid w:val="00650EB6"/>
    <w:rsid w:val="00651A91"/>
    <w:rsid w:val="006523B4"/>
    <w:rsid w:val="006525B5"/>
    <w:rsid w:val="00652B94"/>
    <w:rsid w:val="00652E2F"/>
    <w:rsid w:val="00653A06"/>
    <w:rsid w:val="00653BDD"/>
    <w:rsid w:val="00654357"/>
    <w:rsid w:val="00654540"/>
    <w:rsid w:val="00654EB5"/>
    <w:rsid w:val="00655762"/>
    <w:rsid w:val="00655E39"/>
    <w:rsid w:val="00656B3A"/>
    <w:rsid w:val="00656C51"/>
    <w:rsid w:val="00656F5D"/>
    <w:rsid w:val="0065739F"/>
    <w:rsid w:val="00657969"/>
    <w:rsid w:val="00657EB7"/>
    <w:rsid w:val="00660995"/>
    <w:rsid w:val="00660A80"/>
    <w:rsid w:val="00661650"/>
    <w:rsid w:val="00661747"/>
    <w:rsid w:val="006617A0"/>
    <w:rsid w:val="00661E39"/>
    <w:rsid w:val="00662204"/>
    <w:rsid w:val="006624F0"/>
    <w:rsid w:val="006625C6"/>
    <w:rsid w:val="00662D04"/>
    <w:rsid w:val="00662F3A"/>
    <w:rsid w:val="006640BD"/>
    <w:rsid w:val="006641B7"/>
    <w:rsid w:val="00664573"/>
    <w:rsid w:val="00664CE1"/>
    <w:rsid w:val="00664EE4"/>
    <w:rsid w:val="00665356"/>
    <w:rsid w:val="006662F9"/>
    <w:rsid w:val="006669E9"/>
    <w:rsid w:val="00666F67"/>
    <w:rsid w:val="0066717D"/>
    <w:rsid w:val="00667856"/>
    <w:rsid w:val="0066799B"/>
    <w:rsid w:val="00667B9D"/>
    <w:rsid w:val="00667BD7"/>
    <w:rsid w:val="00670630"/>
    <w:rsid w:val="00670867"/>
    <w:rsid w:val="006708B4"/>
    <w:rsid w:val="006709DD"/>
    <w:rsid w:val="00670F77"/>
    <w:rsid w:val="00671652"/>
    <w:rsid w:val="00671A85"/>
    <w:rsid w:val="00672415"/>
    <w:rsid w:val="00672A64"/>
    <w:rsid w:val="0067420D"/>
    <w:rsid w:val="00674F8B"/>
    <w:rsid w:val="006752C9"/>
    <w:rsid w:val="006752E4"/>
    <w:rsid w:val="00675341"/>
    <w:rsid w:val="00675493"/>
    <w:rsid w:val="0067614C"/>
    <w:rsid w:val="006762B8"/>
    <w:rsid w:val="006762DC"/>
    <w:rsid w:val="00676819"/>
    <w:rsid w:val="0067695F"/>
    <w:rsid w:val="006777A9"/>
    <w:rsid w:val="00677A2A"/>
    <w:rsid w:val="00677ADD"/>
    <w:rsid w:val="00677D28"/>
    <w:rsid w:val="006806EC"/>
    <w:rsid w:val="00680823"/>
    <w:rsid w:val="00680CC6"/>
    <w:rsid w:val="00681B59"/>
    <w:rsid w:val="006824EE"/>
    <w:rsid w:val="00682960"/>
    <w:rsid w:val="0068298F"/>
    <w:rsid w:val="00682C1C"/>
    <w:rsid w:val="00683288"/>
    <w:rsid w:val="00683841"/>
    <w:rsid w:val="00683C83"/>
    <w:rsid w:val="00683C90"/>
    <w:rsid w:val="00683FD7"/>
    <w:rsid w:val="006844A0"/>
    <w:rsid w:val="00684D84"/>
    <w:rsid w:val="00685092"/>
    <w:rsid w:val="0068513B"/>
    <w:rsid w:val="00685413"/>
    <w:rsid w:val="006855E3"/>
    <w:rsid w:val="00685B49"/>
    <w:rsid w:val="00685DB2"/>
    <w:rsid w:val="00686091"/>
    <w:rsid w:val="006863AD"/>
    <w:rsid w:val="006863D5"/>
    <w:rsid w:val="006869B2"/>
    <w:rsid w:val="00686AFF"/>
    <w:rsid w:val="006874CD"/>
    <w:rsid w:val="00690173"/>
    <w:rsid w:val="0069027E"/>
    <w:rsid w:val="00690B51"/>
    <w:rsid w:val="00690DAF"/>
    <w:rsid w:val="006919A8"/>
    <w:rsid w:val="0069200F"/>
    <w:rsid w:val="00692393"/>
    <w:rsid w:val="00692407"/>
    <w:rsid w:val="00692576"/>
    <w:rsid w:val="006925E3"/>
    <w:rsid w:val="006928F0"/>
    <w:rsid w:val="006931A6"/>
    <w:rsid w:val="00693508"/>
    <w:rsid w:val="00693BBC"/>
    <w:rsid w:val="00694370"/>
    <w:rsid w:val="006944EC"/>
    <w:rsid w:val="00694B45"/>
    <w:rsid w:val="00694DFF"/>
    <w:rsid w:val="0069600C"/>
    <w:rsid w:val="00696913"/>
    <w:rsid w:val="006971B2"/>
    <w:rsid w:val="006973C4"/>
    <w:rsid w:val="0069740B"/>
    <w:rsid w:val="00697776"/>
    <w:rsid w:val="00697D73"/>
    <w:rsid w:val="006A058E"/>
    <w:rsid w:val="006A0734"/>
    <w:rsid w:val="006A17FD"/>
    <w:rsid w:val="006A1978"/>
    <w:rsid w:val="006A1B47"/>
    <w:rsid w:val="006A1FD2"/>
    <w:rsid w:val="006A20DA"/>
    <w:rsid w:val="006A35B0"/>
    <w:rsid w:val="006A3E3D"/>
    <w:rsid w:val="006A4037"/>
    <w:rsid w:val="006A40D5"/>
    <w:rsid w:val="006A47F4"/>
    <w:rsid w:val="006A4A76"/>
    <w:rsid w:val="006A4D5E"/>
    <w:rsid w:val="006A514E"/>
    <w:rsid w:val="006A52F5"/>
    <w:rsid w:val="006A5348"/>
    <w:rsid w:val="006A55FE"/>
    <w:rsid w:val="006A6642"/>
    <w:rsid w:val="006A689C"/>
    <w:rsid w:val="006A6DDB"/>
    <w:rsid w:val="006A76E4"/>
    <w:rsid w:val="006B0311"/>
    <w:rsid w:val="006B06FA"/>
    <w:rsid w:val="006B09DB"/>
    <w:rsid w:val="006B0C8B"/>
    <w:rsid w:val="006B0EB4"/>
    <w:rsid w:val="006B157D"/>
    <w:rsid w:val="006B163E"/>
    <w:rsid w:val="006B1AC5"/>
    <w:rsid w:val="006B2789"/>
    <w:rsid w:val="006B2B9A"/>
    <w:rsid w:val="006B2C54"/>
    <w:rsid w:val="006B31A1"/>
    <w:rsid w:val="006B367D"/>
    <w:rsid w:val="006B36DD"/>
    <w:rsid w:val="006B3ADE"/>
    <w:rsid w:val="006B4765"/>
    <w:rsid w:val="006B47BA"/>
    <w:rsid w:val="006B4980"/>
    <w:rsid w:val="006B4F12"/>
    <w:rsid w:val="006B5571"/>
    <w:rsid w:val="006B55F4"/>
    <w:rsid w:val="006B5BEF"/>
    <w:rsid w:val="006B6526"/>
    <w:rsid w:val="006B6B6E"/>
    <w:rsid w:val="006B78EF"/>
    <w:rsid w:val="006B7FA9"/>
    <w:rsid w:val="006C0922"/>
    <w:rsid w:val="006C0FC5"/>
    <w:rsid w:val="006C1281"/>
    <w:rsid w:val="006C1D29"/>
    <w:rsid w:val="006C2DAE"/>
    <w:rsid w:val="006C3BD3"/>
    <w:rsid w:val="006C4358"/>
    <w:rsid w:val="006C52EC"/>
    <w:rsid w:val="006C54A7"/>
    <w:rsid w:val="006C5832"/>
    <w:rsid w:val="006C62FC"/>
    <w:rsid w:val="006C73C1"/>
    <w:rsid w:val="006C7AE1"/>
    <w:rsid w:val="006C7DC0"/>
    <w:rsid w:val="006D03F9"/>
    <w:rsid w:val="006D09D9"/>
    <w:rsid w:val="006D130F"/>
    <w:rsid w:val="006D1F3C"/>
    <w:rsid w:val="006D2AEA"/>
    <w:rsid w:val="006D3153"/>
    <w:rsid w:val="006D4286"/>
    <w:rsid w:val="006D491E"/>
    <w:rsid w:val="006D4E4A"/>
    <w:rsid w:val="006D5BE8"/>
    <w:rsid w:val="006D5E2B"/>
    <w:rsid w:val="006D6645"/>
    <w:rsid w:val="006E00B9"/>
    <w:rsid w:val="006E1670"/>
    <w:rsid w:val="006E2825"/>
    <w:rsid w:val="006E2C83"/>
    <w:rsid w:val="006E304D"/>
    <w:rsid w:val="006E3102"/>
    <w:rsid w:val="006E3763"/>
    <w:rsid w:val="006E3768"/>
    <w:rsid w:val="006E3E98"/>
    <w:rsid w:val="006E45BC"/>
    <w:rsid w:val="006E4F04"/>
    <w:rsid w:val="006E500E"/>
    <w:rsid w:val="006E5050"/>
    <w:rsid w:val="006E5781"/>
    <w:rsid w:val="006E5A8F"/>
    <w:rsid w:val="006E61A6"/>
    <w:rsid w:val="006E6352"/>
    <w:rsid w:val="006E6C25"/>
    <w:rsid w:val="006E75FE"/>
    <w:rsid w:val="006F04F9"/>
    <w:rsid w:val="006F0B1B"/>
    <w:rsid w:val="006F0DCD"/>
    <w:rsid w:val="006F0F9B"/>
    <w:rsid w:val="006F1927"/>
    <w:rsid w:val="006F1CB0"/>
    <w:rsid w:val="006F36BF"/>
    <w:rsid w:val="006F3809"/>
    <w:rsid w:val="006F43CB"/>
    <w:rsid w:val="006F499E"/>
    <w:rsid w:val="006F59FC"/>
    <w:rsid w:val="006F5BC2"/>
    <w:rsid w:val="006F5DC7"/>
    <w:rsid w:val="006F6114"/>
    <w:rsid w:val="006F6648"/>
    <w:rsid w:val="006F6A17"/>
    <w:rsid w:val="006F6E5D"/>
    <w:rsid w:val="006F6FD1"/>
    <w:rsid w:val="006F73AC"/>
    <w:rsid w:val="006F743A"/>
    <w:rsid w:val="006F77B9"/>
    <w:rsid w:val="006F77FF"/>
    <w:rsid w:val="006F7C84"/>
    <w:rsid w:val="00700099"/>
    <w:rsid w:val="007004E5"/>
    <w:rsid w:val="00700A75"/>
    <w:rsid w:val="00700DE6"/>
    <w:rsid w:val="00701046"/>
    <w:rsid w:val="007011BD"/>
    <w:rsid w:val="00701232"/>
    <w:rsid w:val="007013A2"/>
    <w:rsid w:val="007013B5"/>
    <w:rsid w:val="00701789"/>
    <w:rsid w:val="00701C5A"/>
    <w:rsid w:val="00701C80"/>
    <w:rsid w:val="0070201F"/>
    <w:rsid w:val="0070231F"/>
    <w:rsid w:val="00703704"/>
    <w:rsid w:val="00703744"/>
    <w:rsid w:val="007037A9"/>
    <w:rsid w:val="007038C5"/>
    <w:rsid w:val="00704271"/>
    <w:rsid w:val="00704296"/>
    <w:rsid w:val="00704AFA"/>
    <w:rsid w:val="007060E1"/>
    <w:rsid w:val="00706B29"/>
    <w:rsid w:val="00706F76"/>
    <w:rsid w:val="00706FC2"/>
    <w:rsid w:val="0070761E"/>
    <w:rsid w:val="00710071"/>
    <w:rsid w:val="00710408"/>
    <w:rsid w:val="0071078E"/>
    <w:rsid w:val="00710AD3"/>
    <w:rsid w:val="00710D41"/>
    <w:rsid w:val="00710F46"/>
    <w:rsid w:val="00711AF8"/>
    <w:rsid w:val="00711FF8"/>
    <w:rsid w:val="00712B5A"/>
    <w:rsid w:val="00712C62"/>
    <w:rsid w:val="00712D5E"/>
    <w:rsid w:val="00712F8F"/>
    <w:rsid w:val="00713065"/>
    <w:rsid w:val="00713132"/>
    <w:rsid w:val="007135A9"/>
    <w:rsid w:val="007136A1"/>
    <w:rsid w:val="00714276"/>
    <w:rsid w:val="0071462E"/>
    <w:rsid w:val="00714B3A"/>
    <w:rsid w:val="00715468"/>
    <w:rsid w:val="007155EF"/>
    <w:rsid w:val="007157D6"/>
    <w:rsid w:val="007164E7"/>
    <w:rsid w:val="007175A2"/>
    <w:rsid w:val="00717928"/>
    <w:rsid w:val="00717CA5"/>
    <w:rsid w:val="00717CF7"/>
    <w:rsid w:val="007200FC"/>
    <w:rsid w:val="0072103D"/>
    <w:rsid w:val="0072174B"/>
    <w:rsid w:val="00721AB2"/>
    <w:rsid w:val="007224C9"/>
    <w:rsid w:val="0072262B"/>
    <w:rsid w:val="00722687"/>
    <w:rsid w:val="00723132"/>
    <w:rsid w:val="00723690"/>
    <w:rsid w:val="0072374F"/>
    <w:rsid w:val="0072391A"/>
    <w:rsid w:val="00724066"/>
    <w:rsid w:val="0072418C"/>
    <w:rsid w:val="00724621"/>
    <w:rsid w:val="00724728"/>
    <w:rsid w:val="007249D1"/>
    <w:rsid w:val="00724B7D"/>
    <w:rsid w:val="00724DB7"/>
    <w:rsid w:val="00724FD3"/>
    <w:rsid w:val="007250EB"/>
    <w:rsid w:val="0072523B"/>
    <w:rsid w:val="00725643"/>
    <w:rsid w:val="007256B1"/>
    <w:rsid w:val="00725936"/>
    <w:rsid w:val="00725DB4"/>
    <w:rsid w:val="00725EB4"/>
    <w:rsid w:val="00725EDA"/>
    <w:rsid w:val="00725EF4"/>
    <w:rsid w:val="0072677F"/>
    <w:rsid w:val="00727723"/>
    <w:rsid w:val="0073027B"/>
    <w:rsid w:val="00730B80"/>
    <w:rsid w:val="00730F49"/>
    <w:rsid w:val="00731521"/>
    <w:rsid w:val="007317A0"/>
    <w:rsid w:val="007333DA"/>
    <w:rsid w:val="007334DD"/>
    <w:rsid w:val="00733B67"/>
    <w:rsid w:val="00733FD3"/>
    <w:rsid w:val="007349A6"/>
    <w:rsid w:val="00734BB9"/>
    <w:rsid w:val="00734C9A"/>
    <w:rsid w:val="00735F1E"/>
    <w:rsid w:val="00735FF2"/>
    <w:rsid w:val="007366C1"/>
    <w:rsid w:val="00736E28"/>
    <w:rsid w:val="007371C4"/>
    <w:rsid w:val="007373A7"/>
    <w:rsid w:val="007400E9"/>
    <w:rsid w:val="007405C0"/>
    <w:rsid w:val="007407F4"/>
    <w:rsid w:val="00740823"/>
    <w:rsid w:val="007408C4"/>
    <w:rsid w:val="00740E1E"/>
    <w:rsid w:val="0074115E"/>
    <w:rsid w:val="007412BE"/>
    <w:rsid w:val="0074194F"/>
    <w:rsid w:val="00741B6A"/>
    <w:rsid w:val="00741FC0"/>
    <w:rsid w:val="00742015"/>
    <w:rsid w:val="0074278E"/>
    <w:rsid w:val="007436E9"/>
    <w:rsid w:val="00743FAE"/>
    <w:rsid w:val="0074406E"/>
    <w:rsid w:val="00744121"/>
    <w:rsid w:val="0074414A"/>
    <w:rsid w:val="007456B2"/>
    <w:rsid w:val="0074580E"/>
    <w:rsid w:val="007458C1"/>
    <w:rsid w:val="00745E98"/>
    <w:rsid w:val="00746093"/>
    <w:rsid w:val="00746DE6"/>
    <w:rsid w:val="00747680"/>
    <w:rsid w:val="00747C7F"/>
    <w:rsid w:val="007506BD"/>
    <w:rsid w:val="00750D5E"/>
    <w:rsid w:val="00751C20"/>
    <w:rsid w:val="00751EE8"/>
    <w:rsid w:val="00752016"/>
    <w:rsid w:val="00752238"/>
    <w:rsid w:val="0075227D"/>
    <w:rsid w:val="007527E9"/>
    <w:rsid w:val="007532C4"/>
    <w:rsid w:val="00753442"/>
    <w:rsid w:val="00753660"/>
    <w:rsid w:val="00753F0F"/>
    <w:rsid w:val="00755738"/>
    <w:rsid w:val="00755AC7"/>
    <w:rsid w:val="00755CE6"/>
    <w:rsid w:val="007569AF"/>
    <w:rsid w:val="007571AE"/>
    <w:rsid w:val="00757211"/>
    <w:rsid w:val="007576B4"/>
    <w:rsid w:val="00760F4A"/>
    <w:rsid w:val="007610CD"/>
    <w:rsid w:val="0076198C"/>
    <w:rsid w:val="00761B91"/>
    <w:rsid w:val="00761BBD"/>
    <w:rsid w:val="007628FC"/>
    <w:rsid w:val="00762973"/>
    <w:rsid w:val="00762DC9"/>
    <w:rsid w:val="00762ED8"/>
    <w:rsid w:val="0076315E"/>
    <w:rsid w:val="00763569"/>
    <w:rsid w:val="007637CD"/>
    <w:rsid w:val="00764050"/>
    <w:rsid w:val="00764510"/>
    <w:rsid w:val="007646D6"/>
    <w:rsid w:val="00765101"/>
    <w:rsid w:val="007653A2"/>
    <w:rsid w:val="007656F7"/>
    <w:rsid w:val="007658F0"/>
    <w:rsid w:val="007658FA"/>
    <w:rsid w:val="007665A3"/>
    <w:rsid w:val="00766948"/>
    <w:rsid w:val="00766A4D"/>
    <w:rsid w:val="00766CC1"/>
    <w:rsid w:val="00766E04"/>
    <w:rsid w:val="00766F8E"/>
    <w:rsid w:val="007671F4"/>
    <w:rsid w:val="007673E9"/>
    <w:rsid w:val="0076784C"/>
    <w:rsid w:val="00770393"/>
    <w:rsid w:val="007703DD"/>
    <w:rsid w:val="00770B2F"/>
    <w:rsid w:val="00771354"/>
    <w:rsid w:val="007713A4"/>
    <w:rsid w:val="0077197B"/>
    <w:rsid w:val="00772378"/>
    <w:rsid w:val="00772468"/>
    <w:rsid w:val="00772A09"/>
    <w:rsid w:val="00772B71"/>
    <w:rsid w:val="00773AD6"/>
    <w:rsid w:val="00774194"/>
    <w:rsid w:val="0077447B"/>
    <w:rsid w:val="007747F2"/>
    <w:rsid w:val="00774DA5"/>
    <w:rsid w:val="00774E9C"/>
    <w:rsid w:val="007761CA"/>
    <w:rsid w:val="007765E6"/>
    <w:rsid w:val="00776E1F"/>
    <w:rsid w:val="007801E9"/>
    <w:rsid w:val="007802B6"/>
    <w:rsid w:val="007807D2"/>
    <w:rsid w:val="00780BF9"/>
    <w:rsid w:val="00781E0D"/>
    <w:rsid w:val="0078215A"/>
    <w:rsid w:val="0078228F"/>
    <w:rsid w:val="00782F83"/>
    <w:rsid w:val="00783007"/>
    <w:rsid w:val="007830F5"/>
    <w:rsid w:val="007833DA"/>
    <w:rsid w:val="00784AA8"/>
    <w:rsid w:val="00784D37"/>
    <w:rsid w:val="00784EEE"/>
    <w:rsid w:val="007852A8"/>
    <w:rsid w:val="00785D93"/>
    <w:rsid w:val="00785DBA"/>
    <w:rsid w:val="0078608E"/>
    <w:rsid w:val="007865DA"/>
    <w:rsid w:val="00786E58"/>
    <w:rsid w:val="0078702E"/>
    <w:rsid w:val="00787374"/>
    <w:rsid w:val="007874F5"/>
    <w:rsid w:val="00787F94"/>
    <w:rsid w:val="007904A2"/>
    <w:rsid w:val="007905FB"/>
    <w:rsid w:val="00790739"/>
    <w:rsid w:val="007912B2"/>
    <w:rsid w:val="00791BDC"/>
    <w:rsid w:val="00791DEE"/>
    <w:rsid w:val="00792459"/>
    <w:rsid w:val="00792B37"/>
    <w:rsid w:val="00792EEF"/>
    <w:rsid w:val="00792F93"/>
    <w:rsid w:val="0079395A"/>
    <w:rsid w:val="00793987"/>
    <w:rsid w:val="00793BA6"/>
    <w:rsid w:val="00793EE2"/>
    <w:rsid w:val="007943D9"/>
    <w:rsid w:val="0079453B"/>
    <w:rsid w:val="00794751"/>
    <w:rsid w:val="00794754"/>
    <w:rsid w:val="00794892"/>
    <w:rsid w:val="007948E2"/>
    <w:rsid w:val="007950BA"/>
    <w:rsid w:val="007960DE"/>
    <w:rsid w:val="00796153"/>
    <w:rsid w:val="00796DB5"/>
    <w:rsid w:val="00796E59"/>
    <w:rsid w:val="00797437"/>
    <w:rsid w:val="0079787F"/>
    <w:rsid w:val="0079797F"/>
    <w:rsid w:val="007A0C6C"/>
    <w:rsid w:val="007A0EDE"/>
    <w:rsid w:val="007A123E"/>
    <w:rsid w:val="007A13E9"/>
    <w:rsid w:val="007A1790"/>
    <w:rsid w:val="007A184C"/>
    <w:rsid w:val="007A1E78"/>
    <w:rsid w:val="007A21DE"/>
    <w:rsid w:val="007A221B"/>
    <w:rsid w:val="007A2239"/>
    <w:rsid w:val="007A22D2"/>
    <w:rsid w:val="007A230F"/>
    <w:rsid w:val="007A280E"/>
    <w:rsid w:val="007A2AE1"/>
    <w:rsid w:val="007A2BFA"/>
    <w:rsid w:val="007A31D2"/>
    <w:rsid w:val="007A35CE"/>
    <w:rsid w:val="007A395C"/>
    <w:rsid w:val="007A3AA8"/>
    <w:rsid w:val="007A3B70"/>
    <w:rsid w:val="007A4272"/>
    <w:rsid w:val="007A43C9"/>
    <w:rsid w:val="007A4BC7"/>
    <w:rsid w:val="007A5B0F"/>
    <w:rsid w:val="007A5F1F"/>
    <w:rsid w:val="007A67DB"/>
    <w:rsid w:val="007A69A5"/>
    <w:rsid w:val="007A6CCF"/>
    <w:rsid w:val="007A76D4"/>
    <w:rsid w:val="007A79CD"/>
    <w:rsid w:val="007B00ED"/>
    <w:rsid w:val="007B0D52"/>
    <w:rsid w:val="007B12B3"/>
    <w:rsid w:val="007B2013"/>
    <w:rsid w:val="007B21E1"/>
    <w:rsid w:val="007B2861"/>
    <w:rsid w:val="007B29EC"/>
    <w:rsid w:val="007B2C40"/>
    <w:rsid w:val="007B2D50"/>
    <w:rsid w:val="007B2E50"/>
    <w:rsid w:val="007B3540"/>
    <w:rsid w:val="007B3E56"/>
    <w:rsid w:val="007B595E"/>
    <w:rsid w:val="007B5E61"/>
    <w:rsid w:val="007B6622"/>
    <w:rsid w:val="007B6888"/>
    <w:rsid w:val="007B6AA2"/>
    <w:rsid w:val="007B6CE9"/>
    <w:rsid w:val="007B6EF5"/>
    <w:rsid w:val="007B7ABF"/>
    <w:rsid w:val="007B7C36"/>
    <w:rsid w:val="007B7D2A"/>
    <w:rsid w:val="007C061B"/>
    <w:rsid w:val="007C07D4"/>
    <w:rsid w:val="007C0962"/>
    <w:rsid w:val="007C0F84"/>
    <w:rsid w:val="007C16FE"/>
    <w:rsid w:val="007C1886"/>
    <w:rsid w:val="007C1CC5"/>
    <w:rsid w:val="007C27C2"/>
    <w:rsid w:val="007C2A4C"/>
    <w:rsid w:val="007C2BE8"/>
    <w:rsid w:val="007C3DF9"/>
    <w:rsid w:val="007C3E43"/>
    <w:rsid w:val="007C4300"/>
    <w:rsid w:val="007C4CBE"/>
    <w:rsid w:val="007C55CB"/>
    <w:rsid w:val="007C569A"/>
    <w:rsid w:val="007C57E8"/>
    <w:rsid w:val="007C59BD"/>
    <w:rsid w:val="007C5D7F"/>
    <w:rsid w:val="007C732B"/>
    <w:rsid w:val="007C74AC"/>
    <w:rsid w:val="007C7AD1"/>
    <w:rsid w:val="007C7C9C"/>
    <w:rsid w:val="007C7E47"/>
    <w:rsid w:val="007D00EE"/>
    <w:rsid w:val="007D02B0"/>
    <w:rsid w:val="007D0600"/>
    <w:rsid w:val="007D071D"/>
    <w:rsid w:val="007D0C39"/>
    <w:rsid w:val="007D0D46"/>
    <w:rsid w:val="007D0F5B"/>
    <w:rsid w:val="007D0FD7"/>
    <w:rsid w:val="007D1060"/>
    <w:rsid w:val="007D1258"/>
    <w:rsid w:val="007D198D"/>
    <w:rsid w:val="007D1B2C"/>
    <w:rsid w:val="007D21D7"/>
    <w:rsid w:val="007D2C94"/>
    <w:rsid w:val="007D2D20"/>
    <w:rsid w:val="007D2F90"/>
    <w:rsid w:val="007D3130"/>
    <w:rsid w:val="007D3264"/>
    <w:rsid w:val="007D3361"/>
    <w:rsid w:val="007D38BB"/>
    <w:rsid w:val="007D3B1D"/>
    <w:rsid w:val="007D3D00"/>
    <w:rsid w:val="007D424E"/>
    <w:rsid w:val="007D49A5"/>
    <w:rsid w:val="007D4D0D"/>
    <w:rsid w:val="007D4EA3"/>
    <w:rsid w:val="007D4F40"/>
    <w:rsid w:val="007D5017"/>
    <w:rsid w:val="007D5331"/>
    <w:rsid w:val="007D591F"/>
    <w:rsid w:val="007D5BA9"/>
    <w:rsid w:val="007D5F0C"/>
    <w:rsid w:val="007D661C"/>
    <w:rsid w:val="007D768F"/>
    <w:rsid w:val="007D7905"/>
    <w:rsid w:val="007D7F0D"/>
    <w:rsid w:val="007E0269"/>
    <w:rsid w:val="007E0703"/>
    <w:rsid w:val="007E0F6C"/>
    <w:rsid w:val="007E0FA3"/>
    <w:rsid w:val="007E10F9"/>
    <w:rsid w:val="007E1356"/>
    <w:rsid w:val="007E15AA"/>
    <w:rsid w:val="007E1661"/>
    <w:rsid w:val="007E1A89"/>
    <w:rsid w:val="007E1AA9"/>
    <w:rsid w:val="007E1DCA"/>
    <w:rsid w:val="007E1F3B"/>
    <w:rsid w:val="007E2250"/>
    <w:rsid w:val="007E284F"/>
    <w:rsid w:val="007E2A41"/>
    <w:rsid w:val="007E2B3E"/>
    <w:rsid w:val="007E2EDE"/>
    <w:rsid w:val="007E3C32"/>
    <w:rsid w:val="007E451C"/>
    <w:rsid w:val="007E472A"/>
    <w:rsid w:val="007E49F7"/>
    <w:rsid w:val="007E4C29"/>
    <w:rsid w:val="007E515A"/>
    <w:rsid w:val="007E53C6"/>
    <w:rsid w:val="007E5400"/>
    <w:rsid w:val="007E5A35"/>
    <w:rsid w:val="007E5B5D"/>
    <w:rsid w:val="007E5DA6"/>
    <w:rsid w:val="007E5E04"/>
    <w:rsid w:val="007E6293"/>
    <w:rsid w:val="007E6660"/>
    <w:rsid w:val="007E66BE"/>
    <w:rsid w:val="007E6F26"/>
    <w:rsid w:val="007E70AD"/>
    <w:rsid w:val="007E7435"/>
    <w:rsid w:val="007E75E1"/>
    <w:rsid w:val="007E7FA5"/>
    <w:rsid w:val="007F0356"/>
    <w:rsid w:val="007F0FDE"/>
    <w:rsid w:val="007F135E"/>
    <w:rsid w:val="007F13CE"/>
    <w:rsid w:val="007F1924"/>
    <w:rsid w:val="007F1954"/>
    <w:rsid w:val="007F1C27"/>
    <w:rsid w:val="007F1E2C"/>
    <w:rsid w:val="007F2CFB"/>
    <w:rsid w:val="007F38B4"/>
    <w:rsid w:val="007F3FF8"/>
    <w:rsid w:val="007F441D"/>
    <w:rsid w:val="007F46B8"/>
    <w:rsid w:val="007F4855"/>
    <w:rsid w:val="007F485D"/>
    <w:rsid w:val="007F51AA"/>
    <w:rsid w:val="007F524E"/>
    <w:rsid w:val="007F5557"/>
    <w:rsid w:val="007F5AE8"/>
    <w:rsid w:val="007F6BD7"/>
    <w:rsid w:val="007F70AE"/>
    <w:rsid w:val="007F714F"/>
    <w:rsid w:val="007F7803"/>
    <w:rsid w:val="007F78D2"/>
    <w:rsid w:val="0080002A"/>
    <w:rsid w:val="00800090"/>
    <w:rsid w:val="0080023B"/>
    <w:rsid w:val="008005EB"/>
    <w:rsid w:val="00800D06"/>
    <w:rsid w:val="00801269"/>
    <w:rsid w:val="008013BF"/>
    <w:rsid w:val="00801827"/>
    <w:rsid w:val="008029C9"/>
    <w:rsid w:val="00802C56"/>
    <w:rsid w:val="0080362B"/>
    <w:rsid w:val="00803CBF"/>
    <w:rsid w:val="00804684"/>
    <w:rsid w:val="00804722"/>
    <w:rsid w:val="0080489B"/>
    <w:rsid w:val="00804B08"/>
    <w:rsid w:val="00805634"/>
    <w:rsid w:val="00805910"/>
    <w:rsid w:val="00805B8D"/>
    <w:rsid w:val="00806662"/>
    <w:rsid w:val="008069D3"/>
    <w:rsid w:val="00806D44"/>
    <w:rsid w:val="008079F8"/>
    <w:rsid w:val="00807A31"/>
    <w:rsid w:val="00807EF2"/>
    <w:rsid w:val="008116CD"/>
    <w:rsid w:val="00811C14"/>
    <w:rsid w:val="00812372"/>
    <w:rsid w:val="008123CF"/>
    <w:rsid w:val="00812AF4"/>
    <w:rsid w:val="008133B8"/>
    <w:rsid w:val="00813637"/>
    <w:rsid w:val="00813F58"/>
    <w:rsid w:val="0081433E"/>
    <w:rsid w:val="00814726"/>
    <w:rsid w:val="00814B7A"/>
    <w:rsid w:val="00814BE0"/>
    <w:rsid w:val="00814D5E"/>
    <w:rsid w:val="00814E69"/>
    <w:rsid w:val="00815011"/>
    <w:rsid w:val="008151BA"/>
    <w:rsid w:val="008152D7"/>
    <w:rsid w:val="00815A2F"/>
    <w:rsid w:val="0081604F"/>
    <w:rsid w:val="008167BE"/>
    <w:rsid w:val="0081691B"/>
    <w:rsid w:val="00816CB2"/>
    <w:rsid w:val="00816CB5"/>
    <w:rsid w:val="00816E9A"/>
    <w:rsid w:val="0081747A"/>
    <w:rsid w:val="00817533"/>
    <w:rsid w:val="00817CE3"/>
    <w:rsid w:val="00817D03"/>
    <w:rsid w:val="0082007E"/>
    <w:rsid w:val="0082008C"/>
    <w:rsid w:val="00820398"/>
    <w:rsid w:val="00820839"/>
    <w:rsid w:val="00820952"/>
    <w:rsid w:val="008218E9"/>
    <w:rsid w:val="00821ABA"/>
    <w:rsid w:val="00821EF8"/>
    <w:rsid w:val="0082243A"/>
    <w:rsid w:val="008224B2"/>
    <w:rsid w:val="0082261E"/>
    <w:rsid w:val="0082268C"/>
    <w:rsid w:val="0082295D"/>
    <w:rsid w:val="0082395E"/>
    <w:rsid w:val="00823D4A"/>
    <w:rsid w:val="00823FBE"/>
    <w:rsid w:val="008241FA"/>
    <w:rsid w:val="008243F4"/>
    <w:rsid w:val="008251AA"/>
    <w:rsid w:val="00826029"/>
    <w:rsid w:val="008265D7"/>
    <w:rsid w:val="00826661"/>
    <w:rsid w:val="008266F8"/>
    <w:rsid w:val="00826AC5"/>
    <w:rsid w:val="008274B0"/>
    <w:rsid w:val="00827B76"/>
    <w:rsid w:val="00827F20"/>
    <w:rsid w:val="00830056"/>
    <w:rsid w:val="0083047F"/>
    <w:rsid w:val="008305CA"/>
    <w:rsid w:val="00830694"/>
    <w:rsid w:val="00830D28"/>
    <w:rsid w:val="008316CB"/>
    <w:rsid w:val="00831FA4"/>
    <w:rsid w:val="00831FE3"/>
    <w:rsid w:val="00832799"/>
    <w:rsid w:val="00832843"/>
    <w:rsid w:val="00832B52"/>
    <w:rsid w:val="00832D3F"/>
    <w:rsid w:val="0083302A"/>
    <w:rsid w:val="0083368C"/>
    <w:rsid w:val="00833BCE"/>
    <w:rsid w:val="0083407B"/>
    <w:rsid w:val="00834121"/>
    <w:rsid w:val="00834192"/>
    <w:rsid w:val="008341B1"/>
    <w:rsid w:val="008343F4"/>
    <w:rsid w:val="00834589"/>
    <w:rsid w:val="0083458A"/>
    <w:rsid w:val="00834A3B"/>
    <w:rsid w:val="00835796"/>
    <w:rsid w:val="00836570"/>
    <w:rsid w:val="008365C3"/>
    <w:rsid w:val="00836B0B"/>
    <w:rsid w:val="0083766C"/>
    <w:rsid w:val="008377F3"/>
    <w:rsid w:val="00837965"/>
    <w:rsid w:val="00837A27"/>
    <w:rsid w:val="00837FA0"/>
    <w:rsid w:val="0084043F"/>
    <w:rsid w:val="0084078E"/>
    <w:rsid w:val="0084088A"/>
    <w:rsid w:val="00840B72"/>
    <w:rsid w:val="008414B5"/>
    <w:rsid w:val="00841799"/>
    <w:rsid w:val="008418E6"/>
    <w:rsid w:val="00841A15"/>
    <w:rsid w:val="00841A29"/>
    <w:rsid w:val="00841AFC"/>
    <w:rsid w:val="00842189"/>
    <w:rsid w:val="00844410"/>
    <w:rsid w:val="00844A92"/>
    <w:rsid w:val="00844D53"/>
    <w:rsid w:val="00844D94"/>
    <w:rsid w:val="00844E76"/>
    <w:rsid w:val="008451C3"/>
    <w:rsid w:val="00845744"/>
    <w:rsid w:val="0084586B"/>
    <w:rsid w:val="00845D8A"/>
    <w:rsid w:val="00846D63"/>
    <w:rsid w:val="00846EB3"/>
    <w:rsid w:val="00846F1C"/>
    <w:rsid w:val="0084708A"/>
    <w:rsid w:val="008476DD"/>
    <w:rsid w:val="00847A9A"/>
    <w:rsid w:val="00847DBF"/>
    <w:rsid w:val="00847F3D"/>
    <w:rsid w:val="0085056E"/>
    <w:rsid w:val="008505B4"/>
    <w:rsid w:val="00851887"/>
    <w:rsid w:val="008520BF"/>
    <w:rsid w:val="0085266E"/>
    <w:rsid w:val="00852C7E"/>
    <w:rsid w:val="00852D9C"/>
    <w:rsid w:val="00852F78"/>
    <w:rsid w:val="008534A4"/>
    <w:rsid w:val="0085454F"/>
    <w:rsid w:val="00855E19"/>
    <w:rsid w:val="008563FE"/>
    <w:rsid w:val="00856516"/>
    <w:rsid w:val="008565EA"/>
    <w:rsid w:val="0085734A"/>
    <w:rsid w:val="008603AE"/>
    <w:rsid w:val="00860D3C"/>
    <w:rsid w:val="00860EA4"/>
    <w:rsid w:val="008615C1"/>
    <w:rsid w:val="00861807"/>
    <w:rsid w:val="00861AF6"/>
    <w:rsid w:val="00861F10"/>
    <w:rsid w:val="00862174"/>
    <w:rsid w:val="00862280"/>
    <w:rsid w:val="00862833"/>
    <w:rsid w:val="00862923"/>
    <w:rsid w:val="00862C84"/>
    <w:rsid w:val="00862D7C"/>
    <w:rsid w:val="00862F48"/>
    <w:rsid w:val="0086305F"/>
    <w:rsid w:val="008637FA"/>
    <w:rsid w:val="00863937"/>
    <w:rsid w:val="00863A9E"/>
    <w:rsid w:val="00863B62"/>
    <w:rsid w:val="00863BDD"/>
    <w:rsid w:val="00863EE7"/>
    <w:rsid w:val="00864616"/>
    <w:rsid w:val="008646E2"/>
    <w:rsid w:val="00864BE4"/>
    <w:rsid w:val="00864DDC"/>
    <w:rsid w:val="0086557C"/>
    <w:rsid w:val="00865838"/>
    <w:rsid w:val="0086593F"/>
    <w:rsid w:val="00865C25"/>
    <w:rsid w:val="0086618A"/>
    <w:rsid w:val="008676D0"/>
    <w:rsid w:val="008678BE"/>
    <w:rsid w:val="00870203"/>
    <w:rsid w:val="0087032A"/>
    <w:rsid w:val="00870AB1"/>
    <w:rsid w:val="00870B72"/>
    <w:rsid w:val="00870DCC"/>
    <w:rsid w:val="00871071"/>
    <w:rsid w:val="008719D5"/>
    <w:rsid w:val="00871B75"/>
    <w:rsid w:val="00871EC5"/>
    <w:rsid w:val="00872208"/>
    <w:rsid w:val="008728A4"/>
    <w:rsid w:val="008737F9"/>
    <w:rsid w:val="00873CCB"/>
    <w:rsid w:val="00873D1B"/>
    <w:rsid w:val="00874032"/>
    <w:rsid w:val="008740A8"/>
    <w:rsid w:val="008747D6"/>
    <w:rsid w:val="00874908"/>
    <w:rsid w:val="00874AC8"/>
    <w:rsid w:val="00874B35"/>
    <w:rsid w:val="00874FA0"/>
    <w:rsid w:val="00875314"/>
    <w:rsid w:val="00875576"/>
    <w:rsid w:val="00875637"/>
    <w:rsid w:val="00875E11"/>
    <w:rsid w:val="00875E56"/>
    <w:rsid w:val="00876600"/>
    <w:rsid w:val="008767A0"/>
    <w:rsid w:val="00876A68"/>
    <w:rsid w:val="00877B48"/>
    <w:rsid w:val="00877E8B"/>
    <w:rsid w:val="00880C41"/>
    <w:rsid w:val="0088136D"/>
    <w:rsid w:val="00881947"/>
    <w:rsid w:val="00881D1A"/>
    <w:rsid w:val="008821AD"/>
    <w:rsid w:val="008822FA"/>
    <w:rsid w:val="008823C3"/>
    <w:rsid w:val="0088293B"/>
    <w:rsid w:val="00882D60"/>
    <w:rsid w:val="00882D6F"/>
    <w:rsid w:val="00882FCF"/>
    <w:rsid w:val="00883419"/>
    <w:rsid w:val="00883DB6"/>
    <w:rsid w:val="00883EC5"/>
    <w:rsid w:val="00884E29"/>
    <w:rsid w:val="00884E68"/>
    <w:rsid w:val="00885496"/>
    <w:rsid w:val="008856B9"/>
    <w:rsid w:val="008862C1"/>
    <w:rsid w:val="0088691E"/>
    <w:rsid w:val="00886B18"/>
    <w:rsid w:val="0088728F"/>
    <w:rsid w:val="00887D10"/>
    <w:rsid w:val="00887D3F"/>
    <w:rsid w:val="00890011"/>
    <w:rsid w:val="00890372"/>
    <w:rsid w:val="00890405"/>
    <w:rsid w:val="00890492"/>
    <w:rsid w:val="008911A6"/>
    <w:rsid w:val="00891A13"/>
    <w:rsid w:val="00891E8F"/>
    <w:rsid w:val="00892A9C"/>
    <w:rsid w:val="0089310E"/>
    <w:rsid w:val="00893246"/>
    <w:rsid w:val="00894139"/>
    <w:rsid w:val="00894518"/>
    <w:rsid w:val="00894AE6"/>
    <w:rsid w:val="00894EA6"/>
    <w:rsid w:val="00895075"/>
    <w:rsid w:val="00895952"/>
    <w:rsid w:val="00895B79"/>
    <w:rsid w:val="00896111"/>
    <w:rsid w:val="0089688F"/>
    <w:rsid w:val="0089693B"/>
    <w:rsid w:val="00896A3B"/>
    <w:rsid w:val="008972D2"/>
    <w:rsid w:val="00897444"/>
    <w:rsid w:val="0089745D"/>
    <w:rsid w:val="00897524"/>
    <w:rsid w:val="00897BA5"/>
    <w:rsid w:val="00897DC1"/>
    <w:rsid w:val="008A05D4"/>
    <w:rsid w:val="008A07DA"/>
    <w:rsid w:val="008A12CE"/>
    <w:rsid w:val="008A1359"/>
    <w:rsid w:val="008A13B2"/>
    <w:rsid w:val="008A182E"/>
    <w:rsid w:val="008A2505"/>
    <w:rsid w:val="008A2B2F"/>
    <w:rsid w:val="008A388B"/>
    <w:rsid w:val="008A3A33"/>
    <w:rsid w:val="008A3DF3"/>
    <w:rsid w:val="008A3E29"/>
    <w:rsid w:val="008A4D55"/>
    <w:rsid w:val="008A5830"/>
    <w:rsid w:val="008A5D1F"/>
    <w:rsid w:val="008A630C"/>
    <w:rsid w:val="008A6574"/>
    <w:rsid w:val="008A6D99"/>
    <w:rsid w:val="008A7A1C"/>
    <w:rsid w:val="008B0464"/>
    <w:rsid w:val="008B1528"/>
    <w:rsid w:val="008B1D8B"/>
    <w:rsid w:val="008B2478"/>
    <w:rsid w:val="008B32D9"/>
    <w:rsid w:val="008B3AFF"/>
    <w:rsid w:val="008B40C7"/>
    <w:rsid w:val="008B4150"/>
    <w:rsid w:val="008B47AA"/>
    <w:rsid w:val="008B5E59"/>
    <w:rsid w:val="008B5F7C"/>
    <w:rsid w:val="008B5FD4"/>
    <w:rsid w:val="008B63FF"/>
    <w:rsid w:val="008B64B5"/>
    <w:rsid w:val="008B662A"/>
    <w:rsid w:val="008B6E32"/>
    <w:rsid w:val="008B6EEB"/>
    <w:rsid w:val="008B6F8A"/>
    <w:rsid w:val="008B75F1"/>
    <w:rsid w:val="008B7C55"/>
    <w:rsid w:val="008C0545"/>
    <w:rsid w:val="008C09A6"/>
    <w:rsid w:val="008C0AB6"/>
    <w:rsid w:val="008C0DC5"/>
    <w:rsid w:val="008C0F86"/>
    <w:rsid w:val="008C12F6"/>
    <w:rsid w:val="008C155A"/>
    <w:rsid w:val="008C1754"/>
    <w:rsid w:val="008C178C"/>
    <w:rsid w:val="008C1B05"/>
    <w:rsid w:val="008C1BDC"/>
    <w:rsid w:val="008C212E"/>
    <w:rsid w:val="008C23AA"/>
    <w:rsid w:val="008C283F"/>
    <w:rsid w:val="008C28B2"/>
    <w:rsid w:val="008C3454"/>
    <w:rsid w:val="008C37F9"/>
    <w:rsid w:val="008C3939"/>
    <w:rsid w:val="008C3ADA"/>
    <w:rsid w:val="008C4093"/>
    <w:rsid w:val="008C4179"/>
    <w:rsid w:val="008C4793"/>
    <w:rsid w:val="008C4B76"/>
    <w:rsid w:val="008C50C3"/>
    <w:rsid w:val="008C53FB"/>
    <w:rsid w:val="008C639C"/>
    <w:rsid w:val="008C65A2"/>
    <w:rsid w:val="008C6997"/>
    <w:rsid w:val="008C6A31"/>
    <w:rsid w:val="008C788A"/>
    <w:rsid w:val="008C7AB9"/>
    <w:rsid w:val="008C7FE5"/>
    <w:rsid w:val="008D041A"/>
    <w:rsid w:val="008D1690"/>
    <w:rsid w:val="008D20F9"/>
    <w:rsid w:val="008D2239"/>
    <w:rsid w:val="008D33FD"/>
    <w:rsid w:val="008D38FC"/>
    <w:rsid w:val="008D3BBD"/>
    <w:rsid w:val="008D4365"/>
    <w:rsid w:val="008D4F5A"/>
    <w:rsid w:val="008D564D"/>
    <w:rsid w:val="008D5856"/>
    <w:rsid w:val="008D5E06"/>
    <w:rsid w:val="008D6109"/>
    <w:rsid w:val="008D642F"/>
    <w:rsid w:val="008D67A2"/>
    <w:rsid w:val="008D6AAD"/>
    <w:rsid w:val="008D6BD9"/>
    <w:rsid w:val="008D6F5B"/>
    <w:rsid w:val="008D6FE5"/>
    <w:rsid w:val="008D7466"/>
    <w:rsid w:val="008D7DC1"/>
    <w:rsid w:val="008D7F91"/>
    <w:rsid w:val="008E012E"/>
    <w:rsid w:val="008E1394"/>
    <w:rsid w:val="008E13C0"/>
    <w:rsid w:val="008E14EB"/>
    <w:rsid w:val="008E15FA"/>
    <w:rsid w:val="008E1D77"/>
    <w:rsid w:val="008E21CE"/>
    <w:rsid w:val="008E293C"/>
    <w:rsid w:val="008E369E"/>
    <w:rsid w:val="008E37B2"/>
    <w:rsid w:val="008E3EFC"/>
    <w:rsid w:val="008E3FC3"/>
    <w:rsid w:val="008E4357"/>
    <w:rsid w:val="008E490F"/>
    <w:rsid w:val="008E4F43"/>
    <w:rsid w:val="008E50A9"/>
    <w:rsid w:val="008E647A"/>
    <w:rsid w:val="008E64C3"/>
    <w:rsid w:val="008E6975"/>
    <w:rsid w:val="008E6986"/>
    <w:rsid w:val="008E69F1"/>
    <w:rsid w:val="008E7085"/>
    <w:rsid w:val="008E7230"/>
    <w:rsid w:val="008E76FF"/>
    <w:rsid w:val="008F0879"/>
    <w:rsid w:val="008F0CED"/>
    <w:rsid w:val="008F0F4E"/>
    <w:rsid w:val="008F12E2"/>
    <w:rsid w:val="008F1AF4"/>
    <w:rsid w:val="008F1CB4"/>
    <w:rsid w:val="008F2391"/>
    <w:rsid w:val="008F2A4F"/>
    <w:rsid w:val="008F2E05"/>
    <w:rsid w:val="008F2FAB"/>
    <w:rsid w:val="008F328F"/>
    <w:rsid w:val="008F37FA"/>
    <w:rsid w:val="008F3AA6"/>
    <w:rsid w:val="008F4110"/>
    <w:rsid w:val="008F41E1"/>
    <w:rsid w:val="008F4850"/>
    <w:rsid w:val="008F501F"/>
    <w:rsid w:val="008F54C7"/>
    <w:rsid w:val="008F5566"/>
    <w:rsid w:val="008F5DD7"/>
    <w:rsid w:val="008F5F9E"/>
    <w:rsid w:val="008F6007"/>
    <w:rsid w:val="008F6A36"/>
    <w:rsid w:val="008F6B9A"/>
    <w:rsid w:val="008F6EA9"/>
    <w:rsid w:val="008F7180"/>
    <w:rsid w:val="008F76A1"/>
    <w:rsid w:val="008F7C2F"/>
    <w:rsid w:val="008F7D70"/>
    <w:rsid w:val="008F7E7D"/>
    <w:rsid w:val="0090052A"/>
    <w:rsid w:val="0090073C"/>
    <w:rsid w:val="00900F86"/>
    <w:rsid w:val="00901224"/>
    <w:rsid w:val="009022C3"/>
    <w:rsid w:val="00903360"/>
    <w:rsid w:val="00905139"/>
    <w:rsid w:val="009051ED"/>
    <w:rsid w:val="00905225"/>
    <w:rsid w:val="00905971"/>
    <w:rsid w:val="00905FE1"/>
    <w:rsid w:val="00906065"/>
    <w:rsid w:val="009064C5"/>
    <w:rsid w:val="00906C68"/>
    <w:rsid w:val="00906CFD"/>
    <w:rsid w:val="00907570"/>
    <w:rsid w:val="0090781B"/>
    <w:rsid w:val="009079DF"/>
    <w:rsid w:val="00907F7A"/>
    <w:rsid w:val="009105E7"/>
    <w:rsid w:val="009106B2"/>
    <w:rsid w:val="00910D76"/>
    <w:rsid w:val="00911023"/>
    <w:rsid w:val="009113A8"/>
    <w:rsid w:val="00912196"/>
    <w:rsid w:val="009126EE"/>
    <w:rsid w:val="0091277B"/>
    <w:rsid w:val="00912BB5"/>
    <w:rsid w:val="00912FB1"/>
    <w:rsid w:val="009133F1"/>
    <w:rsid w:val="009134C5"/>
    <w:rsid w:val="009134D6"/>
    <w:rsid w:val="00913652"/>
    <w:rsid w:val="00913F1E"/>
    <w:rsid w:val="009141AD"/>
    <w:rsid w:val="00915097"/>
    <w:rsid w:val="009150F4"/>
    <w:rsid w:val="00915611"/>
    <w:rsid w:val="009157EF"/>
    <w:rsid w:val="0091589A"/>
    <w:rsid w:val="00915CCF"/>
    <w:rsid w:val="00915F08"/>
    <w:rsid w:val="00915F30"/>
    <w:rsid w:val="00915FDD"/>
    <w:rsid w:val="00916132"/>
    <w:rsid w:val="00916FE3"/>
    <w:rsid w:val="009170F7"/>
    <w:rsid w:val="00917B40"/>
    <w:rsid w:val="00920159"/>
    <w:rsid w:val="009205DF"/>
    <w:rsid w:val="00920802"/>
    <w:rsid w:val="0092081F"/>
    <w:rsid w:val="0092143E"/>
    <w:rsid w:val="009216F2"/>
    <w:rsid w:val="009216F5"/>
    <w:rsid w:val="00921AB3"/>
    <w:rsid w:val="00922068"/>
    <w:rsid w:val="00922843"/>
    <w:rsid w:val="009229D6"/>
    <w:rsid w:val="00923109"/>
    <w:rsid w:val="00923345"/>
    <w:rsid w:val="009236A6"/>
    <w:rsid w:val="00923F64"/>
    <w:rsid w:val="00924261"/>
    <w:rsid w:val="00924281"/>
    <w:rsid w:val="00924312"/>
    <w:rsid w:val="009249B0"/>
    <w:rsid w:val="00925051"/>
    <w:rsid w:val="00925092"/>
    <w:rsid w:val="00925096"/>
    <w:rsid w:val="00925991"/>
    <w:rsid w:val="00925A3A"/>
    <w:rsid w:val="00926399"/>
    <w:rsid w:val="00926C60"/>
    <w:rsid w:val="009277CC"/>
    <w:rsid w:val="00927B66"/>
    <w:rsid w:val="00927C0E"/>
    <w:rsid w:val="009302BA"/>
    <w:rsid w:val="009317CB"/>
    <w:rsid w:val="009319D9"/>
    <w:rsid w:val="00932568"/>
    <w:rsid w:val="00932AF9"/>
    <w:rsid w:val="00932C4A"/>
    <w:rsid w:val="00933D74"/>
    <w:rsid w:val="009340E9"/>
    <w:rsid w:val="009341CA"/>
    <w:rsid w:val="00934E61"/>
    <w:rsid w:val="00934F9F"/>
    <w:rsid w:val="00935224"/>
    <w:rsid w:val="00935655"/>
    <w:rsid w:val="0093596E"/>
    <w:rsid w:val="00935A82"/>
    <w:rsid w:val="00935B59"/>
    <w:rsid w:val="00936C46"/>
    <w:rsid w:val="0093705A"/>
    <w:rsid w:val="00937982"/>
    <w:rsid w:val="009402CF"/>
    <w:rsid w:val="0094064E"/>
    <w:rsid w:val="00940F69"/>
    <w:rsid w:val="009418ED"/>
    <w:rsid w:val="00941D5D"/>
    <w:rsid w:val="009421A4"/>
    <w:rsid w:val="009425B2"/>
    <w:rsid w:val="00942CF9"/>
    <w:rsid w:val="00942DCC"/>
    <w:rsid w:val="00943418"/>
    <w:rsid w:val="00944453"/>
    <w:rsid w:val="009444B6"/>
    <w:rsid w:val="00944708"/>
    <w:rsid w:val="0094486E"/>
    <w:rsid w:val="00944AC5"/>
    <w:rsid w:val="00945078"/>
    <w:rsid w:val="009454A3"/>
    <w:rsid w:val="00945B08"/>
    <w:rsid w:val="00945BCD"/>
    <w:rsid w:val="00945EA2"/>
    <w:rsid w:val="009464C5"/>
    <w:rsid w:val="0094675B"/>
    <w:rsid w:val="00947553"/>
    <w:rsid w:val="00947856"/>
    <w:rsid w:val="00947D2B"/>
    <w:rsid w:val="00947FD7"/>
    <w:rsid w:val="00950026"/>
    <w:rsid w:val="009501B1"/>
    <w:rsid w:val="00950302"/>
    <w:rsid w:val="00950332"/>
    <w:rsid w:val="0095049E"/>
    <w:rsid w:val="00950C03"/>
    <w:rsid w:val="009523B9"/>
    <w:rsid w:val="00952A57"/>
    <w:rsid w:val="009535FD"/>
    <w:rsid w:val="00953CB6"/>
    <w:rsid w:val="00954227"/>
    <w:rsid w:val="009544E1"/>
    <w:rsid w:val="009545A3"/>
    <w:rsid w:val="009545B2"/>
    <w:rsid w:val="00954CBB"/>
    <w:rsid w:val="00955C5E"/>
    <w:rsid w:val="00955DFA"/>
    <w:rsid w:val="00956504"/>
    <w:rsid w:val="00956530"/>
    <w:rsid w:val="009567BD"/>
    <w:rsid w:val="009567E7"/>
    <w:rsid w:val="0095713F"/>
    <w:rsid w:val="0095744D"/>
    <w:rsid w:val="009577CE"/>
    <w:rsid w:val="009578C4"/>
    <w:rsid w:val="00957A71"/>
    <w:rsid w:val="00957E0D"/>
    <w:rsid w:val="0096008D"/>
    <w:rsid w:val="00960D7C"/>
    <w:rsid w:val="00961384"/>
    <w:rsid w:val="00961596"/>
    <w:rsid w:val="0096233F"/>
    <w:rsid w:val="00962441"/>
    <w:rsid w:val="0096283F"/>
    <w:rsid w:val="00962B98"/>
    <w:rsid w:val="009630C8"/>
    <w:rsid w:val="00963A47"/>
    <w:rsid w:val="00963E53"/>
    <w:rsid w:val="00963EE2"/>
    <w:rsid w:val="00964545"/>
    <w:rsid w:val="00964912"/>
    <w:rsid w:val="00966106"/>
    <w:rsid w:val="009663AC"/>
    <w:rsid w:val="00966612"/>
    <w:rsid w:val="00966893"/>
    <w:rsid w:val="00966C85"/>
    <w:rsid w:val="009677E1"/>
    <w:rsid w:val="00970247"/>
    <w:rsid w:val="009706AC"/>
    <w:rsid w:val="00970D0A"/>
    <w:rsid w:val="009711BB"/>
    <w:rsid w:val="00971847"/>
    <w:rsid w:val="00972888"/>
    <w:rsid w:val="00972D9E"/>
    <w:rsid w:val="00972EDD"/>
    <w:rsid w:val="009736DC"/>
    <w:rsid w:val="009740D2"/>
    <w:rsid w:val="00974160"/>
    <w:rsid w:val="009742D4"/>
    <w:rsid w:val="009742F1"/>
    <w:rsid w:val="00974993"/>
    <w:rsid w:val="00974D14"/>
    <w:rsid w:val="0097510B"/>
    <w:rsid w:val="0097549B"/>
    <w:rsid w:val="009758BD"/>
    <w:rsid w:val="00975F07"/>
    <w:rsid w:val="00975FA2"/>
    <w:rsid w:val="00976253"/>
    <w:rsid w:val="00976287"/>
    <w:rsid w:val="009767EE"/>
    <w:rsid w:val="00976BFB"/>
    <w:rsid w:val="00976DA7"/>
    <w:rsid w:val="00977A98"/>
    <w:rsid w:val="00977D6B"/>
    <w:rsid w:val="00980233"/>
    <w:rsid w:val="0098064F"/>
    <w:rsid w:val="00980C78"/>
    <w:rsid w:val="00981DDD"/>
    <w:rsid w:val="00982277"/>
    <w:rsid w:val="0098279E"/>
    <w:rsid w:val="00982AA6"/>
    <w:rsid w:val="00982CBD"/>
    <w:rsid w:val="00982E98"/>
    <w:rsid w:val="0098309D"/>
    <w:rsid w:val="009835B7"/>
    <w:rsid w:val="0098493E"/>
    <w:rsid w:val="0098503F"/>
    <w:rsid w:val="009856DA"/>
    <w:rsid w:val="00985788"/>
    <w:rsid w:val="00985D14"/>
    <w:rsid w:val="00986C02"/>
    <w:rsid w:val="00990126"/>
    <w:rsid w:val="00990443"/>
    <w:rsid w:val="00990918"/>
    <w:rsid w:val="00990E56"/>
    <w:rsid w:val="00990E5B"/>
    <w:rsid w:val="0099160A"/>
    <w:rsid w:val="009917AB"/>
    <w:rsid w:val="009920AA"/>
    <w:rsid w:val="00992DD9"/>
    <w:rsid w:val="00992F18"/>
    <w:rsid w:val="009935CC"/>
    <w:rsid w:val="009935EB"/>
    <w:rsid w:val="00993CE9"/>
    <w:rsid w:val="00993DF7"/>
    <w:rsid w:val="00994F34"/>
    <w:rsid w:val="0099506F"/>
    <w:rsid w:val="009951D5"/>
    <w:rsid w:val="009956C0"/>
    <w:rsid w:val="00995A83"/>
    <w:rsid w:val="00995E06"/>
    <w:rsid w:val="00997489"/>
    <w:rsid w:val="00997680"/>
    <w:rsid w:val="009979AB"/>
    <w:rsid w:val="00997C09"/>
    <w:rsid w:val="00997F9F"/>
    <w:rsid w:val="009A030F"/>
    <w:rsid w:val="009A03B3"/>
    <w:rsid w:val="009A05F3"/>
    <w:rsid w:val="009A0B1D"/>
    <w:rsid w:val="009A149C"/>
    <w:rsid w:val="009A1664"/>
    <w:rsid w:val="009A19A3"/>
    <w:rsid w:val="009A1CA4"/>
    <w:rsid w:val="009A25FE"/>
    <w:rsid w:val="009A2BE9"/>
    <w:rsid w:val="009A2ED8"/>
    <w:rsid w:val="009A31AC"/>
    <w:rsid w:val="009A31B0"/>
    <w:rsid w:val="009A35D5"/>
    <w:rsid w:val="009A38A3"/>
    <w:rsid w:val="009A3ABC"/>
    <w:rsid w:val="009A3CF1"/>
    <w:rsid w:val="009A4139"/>
    <w:rsid w:val="009A486C"/>
    <w:rsid w:val="009A5E3F"/>
    <w:rsid w:val="009A5FF9"/>
    <w:rsid w:val="009A6306"/>
    <w:rsid w:val="009A651D"/>
    <w:rsid w:val="009A68B0"/>
    <w:rsid w:val="009A7414"/>
    <w:rsid w:val="009A7793"/>
    <w:rsid w:val="009A7B2C"/>
    <w:rsid w:val="009B04C1"/>
    <w:rsid w:val="009B0778"/>
    <w:rsid w:val="009B0834"/>
    <w:rsid w:val="009B1140"/>
    <w:rsid w:val="009B1282"/>
    <w:rsid w:val="009B1610"/>
    <w:rsid w:val="009B1773"/>
    <w:rsid w:val="009B18B1"/>
    <w:rsid w:val="009B1AAF"/>
    <w:rsid w:val="009B202D"/>
    <w:rsid w:val="009B2043"/>
    <w:rsid w:val="009B27BB"/>
    <w:rsid w:val="009B2FDD"/>
    <w:rsid w:val="009B330F"/>
    <w:rsid w:val="009B348E"/>
    <w:rsid w:val="009B34A3"/>
    <w:rsid w:val="009B3DC0"/>
    <w:rsid w:val="009B420C"/>
    <w:rsid w:val="009B4E86"/>
    <w:rsid w:val="009B5223"/>
    <w:rsid w:val="009B548F"/>
    <w:rsid w:val="009B58D4"/>
    <w:rsid w:val="009B5A7E"/>
    <w:rsid w:val="009B5A97"/>
    <w:rsid w:val="009B6240"/>
    <w:rsid w:val="009B626C"/>
    <w:rsid w:val="009B6F1A"/>
    <w:rsid w:val="009B7551"/>
    <w:rsid w:val="009B759A"/>
    <w:rsid w:val="009C0593"/>
    <w:rsid w:val="009C0CFE"/>
    <w:rsid w:val="009C1529"/>
    <w:rsid w:val="009C15B6"/>
    <w:rsid w:val="009C168E"/>
    <w:rsid w:val="009C1B62"/>
    <w:rsid w:val="009C1CC5"/>
    <w:rsid w:val="009C214E"/>
    <w:rsid w:val="009C2190"/>
    <w:rsid w:val="009C257D"/>
    <w:rsid w:val="009C2582"/>
    <w:rsid w:val="009C2C4E"/>
    <w:rsid w:val="009C3016"/>
    <w:rsid w:val="009C3209"/>
    <w:rsid w:val="009C324C"/>
    <w:rsid w:val="009C392F"/>
    <w:rsid w:val="009C40E6"/>
    <w:rsid w:val="009C43CC"/>
    <w:rsid w:val="009C4D0E"/>
    <w:rsid w:val="009C4F7E"/>
    <w:rsid w:val="009C5802"/>
    <w:rsid w:val="009C5DD6"/>
    <w:rsid w:val="009C60EB"/>
    <w:rsid w:val="009C6130"/>
    <w:rsid w:val="009C64FC"/>
    <w:rsid w:val="009C679D"/>
    <w:rsid w:val="009C68E3"/>
    <w:rsid w:val="009C69A9"/>
    <w:rsid w:val="009C6CC1"/>
    <w:rsid w:val="009C709E"/>
    <w:rsid w:val="009C71F6"/>
    <w:rsid w:val="009C77BD"/>
    <w:rsid w:val="009C7B71"/>
    <w:rsid w:val="009C7F9F"/>
    <w:rsid w:val="009D06B0"/>
    <w:rsid w:val="009D07E9"/>
    <w:rsid w:val="009D143E"/>
    <w:rsid w:val="009D177F"/>
    <w:rsid w:val="009D17B9"/>
    <w:rsid w:val="009D2999"/>
    <w:rsid w:val="009D30E2"/>
    <w:rsid w:val="009D31B2"/>
    <w:rsid w:val="009D3533"/>
    <w:rsid w:val="009D3A01"/>
    <w:rsid w:val="009D3A19"/>
    <w:rsid w:val="009D3DF8"/>
    <w:rsid w:val="009D3E13"/>
    <w:rsid w:val="009D3FC3"/>
    <w:rsid w:val="009D4416"/>
    <w:rsid w:val="009D5128"/>
    <w:rsid w:val="009D5232"/>
    <w:rsid w:val="009D5C29"/>
    <w:rsid w:val="009D6173"/>
    <w:rsid w:val="009D7A54"/>
    <w:rsid w:val="009D7A8C"/>
    <w:rsid w:val="009D7D39"/>
    <w:rsid w:val="009E052E"/>
    <w:rsid w:val="009E096D"/>
    <w:rsid w:val="009E0D97"/>
    <w:rsid w:val="009E1A8E"/>
    <w:rsid w:val="009E1F96"/>
    <w:rsid w:val="009E21CD"/>
    <w:rsid w:val="009E2AF7"/>
    <w:rsid w:val="009E2DDC"/>
    <w:rsid w:val="009E3025"/>
    <w:rsid w:val="009E31DE"/>
    <w:rsid w:val="009E33CA"/>
    <w:rsid w:val="009E3896"/>
    <w:rsid w:val="009E3A94"/>
    <w:rsid w:val="009E4A72"/>
    <w:rsid w:val="009E4E41"/>
    <w:rsid w:val="009E4F50"/>
    <w:rsid w:val="009E51FF"/>
    <w:rsid w:val="009E57BC"/>
    <w:rsid w:val="009E57C3"/>
    <w:rsid w:val="009E59A0"/>
    <w:rsid w:val="009E6048"/>
    <w:rsid w:val="009E6A2E"/>
    <w:rsid w:val="009E72ED"/>
    <w:rsid w:val="009E73A7"/>
    <w:rsid w:val="009E7ABB"/>
    <w:rsid w:val="009E7C80"/>
    <w:rsid w:val="009F009A"/>
    <w:rsid w:val="009F04A5"/>
    <w:rsid w:val="009F0795"/>
    <w:rsid w:val="009F0F3D"/>
    <w:rsid w:val="009F1721"/>
    <w:rsid w:val="009F1AE2"/>
    <w:rsid w:val="009F1B0D"/>
    <w:rsid w:val="009F1E3A"/>
    <w:rsid w:val="009F2347"/>
    <w:rsid w:val="009F2B25"/>
    <w:rsid w:val="009F2E39"/>
    <w:rsid w:val="009F2FB0"/>
    <w:rsid w:val="009F3450"/>
    <w:rsid w:val="009F3DDA"/>
    <w:rsid w:val="009F3DE4"/>
    <w:rsid w:val="009F43FD"/>
    <w:rsid w:val="009F4981"/>
    <w:rsid w:val="009F4D2A"/>
    <w:rsid w:val="009F58D5"/>
    <w:rsid w:val="009F5DE0"/>
    <w:rsid w:val="009F5FFB"/>
    <w:rsid w:val="009F61AB"/>
    <w:rsid w:val="009F642C"/>
    <w:rsid w:val="009F657B"/>
    <w:rsid w:val="009F6584"/>
    <w:rsid w:val="009F6A63"/>
    <w:rsid w:val="009F6C09"/>
    <w:rsid w:val="009F73DB"/>
    <w:rsid w:val="009F7FE0"/>
    <w:rsid w:val="00A0004A"/>
    <w:rsid w:val="00A006B6"/>
    <w:rsid w:val="00A00A9A"/>
    <w:rsid w:val="00A014B4"/>
    <w:rsid w:val="00A01877"/>
    <w:rsid w:val="00A0302C"/>
    <w:rsid w:val="00A0332D"/>
    <w:rsid w:val="00A04157"/>
    <w:rsid w:val="00A042AE"/>
    <w:rsid w:val="00A05069"/>
    <w:rsid w:val="00A05644"/>
    <w:rsid w:val="00A057BE"/>
    <w:rsid w:val="00A05B04"/>
    <w:rsid w:val="00A05F0D"/>
    <w:rsid w:val="00A05FC5"/>
    <w:rsid w:val="00A06A7A"/>
    <w:rsid w:val="00A06E2E"/>
    <w:rsid w:val="00A06EA4"/>
    <w:rsid w:val="00A0737C"/>
    <w:rsid w:val="00A075FD"/>
    <w:rsid w:val="00A078A4"/>
    <w:rsid w:val="00A07E26"/>
    <w:rsid w:val="00A1075D"/>
    <w:rsid w:val="00A10F82"/>
    <w:rsid w:val="00A11455"/>
    <w:rsid w:val="00A11EEF"/>
    <w:rsid w:val="00A1265D"/>
    <w:rsid w:val="00A13217"/>
    <w:rsid w:val="00A13233"/>
    <w:rsid w:val="00A134E3"/>
    <w:rsid w:val="00A13818"/>
    <w:rsid w:val="00A138FA"/>
    <w:rsid w:val="00A13CCF"/>
    <w:rsid w:val="00A140F7"/>
    <w:rsid w:val="00A14537"/>
    <w:rsid w:val="00A14A57"/>
    <w:rsid w:val="00A14CD9"/>
    <w:rsid w:val="00A14D17"/>
    <w:rsid w:val="00A14F93"/>
    <w:rsid w:val="00A14FB1"/>
    <w:rsid w:val="00A166C2"/>
    <w:rsid w:val="00A169DF"/>
    <w:rsid w:val="00A16D28"/>
    <w:rsid w:val="00A17383"/>
    <w:rsid w:val="00A17A39"/>
    <w:rsid w:val="00A20114"/>
    <w:rsid w:val="00A20268"/>
    <w:rsid w:val="00A2053B"/>
    <w:rsid w:val="00A2070A"/>
    <w:rsid w:val="00A20C08"/>
    <w:rsid w:val="00A20C93"/>
    <w:rsid w:val="00A21348"/>
    <w:rsid w:val="00A2162E"/>
    <w:rsid w:val="00A218D9"/>
    <w:rsid w:val="00A2230B"/>
    <w:rsid w:val="00A224CB"/>
    <w:rsid w:val="00A22DCE"/>
    <w:rsid w:val="00A22F3C"/>
    <w:rsid w:val="00A23A47"/>
    <w:rsid w:val="00A23E4C"/>
    <w:rsid w:val="00A25266"/>
    <w:rsid w:val="00A2648F"/>
    <w:rsid w:val="00A26971"/>
    <w:rsid w:val="00A26C32"/>
    <w:rsid w:val="00A26CEA"/>
    <w:rsid w:val="00A2724B"/>
    <w:rsid w:val="00A27AAF"/>
    <w:rsid w:val="00A30622"/>
    <w:rsid w:val="00A30A2B"/>
    <w:rsid w:val="00A30FC8"/>
    <w:rsid w:val="00A31019"/>
    <w:rsid w:val="00A315C4"/>
    <w:rsid w:val="00A31FC9"/>
    <w:rsid w:val="00A3224D"/>
    <w:rsid w:val="00A327A1"/>
    <w:rsid w:val="00A33235"/>
    <w:rsid w:val="00A33242"/>
    <w:rsid w:val="00A33382"/>
    <w:rsid w:val="00A336FB"/>
    <w:rsid w:val="00A33C98"/>
    <w:rsid w:val="00A33FB9"/>
    <w:rsid w:val="00A346A7"/>
    <w:rsid w:val="00A34AE8"/>
    <w:rsid w:val="00A34D65"/>
    <w:rsid w:val="00A34EFA"/>
    <w:rsid w:val="00A34FF1"/>
    <w:rsid w:val="00A35AEB"/>
    <w:rsid w:val="00A368CB"/>
    <w:rsid w:val="00A36D6D"/>
    <w:rsid w:val="00A37442"/>
    <w:rsid w:val="00A37642"/>
    <w:rsid w:val="00A3796F"/>
    <w:rsid w:val="00A37E55"/>
    <w:rsid w:val="00A40267"/>
    <w:rsid w:val="00A407FC"/>
    <w:rsid w:val="00A40932"/>
    <w:rsid w:val="00A40C3F"/>
    <w:rsid w:val="00A40CE2"/>
    <w:rsid w:val="00A411E6"/>
    <w:rsid w:val="00A4143C"/>
    <w:rsid w:val="00A42198"/>
    <w:rsid w:val="00A42241"/>
    <w:rsid w:val="00A423B1"/>
    <w:rsid w:val="00A42A88"/>
    <w:rsid w:val="00A42BD2"/>
    <w:rsid w:val="00A42D2D"/>
    <w:rsid w:val="00A430A0"/>
    <w:rsid w:val="00A430B4"/>
    <w:rsid w:val="00A4335F"/>
    <w:rsid w:val="00A4339C"/>
    <w:rsid w:val="00A43902"/>
    <w:rsid w:val="00A43C2C"/>
    <w:rsid w:val="00A44239"/>
    <w:rsid w:val="00A443B1"/>
    <w:rsid w:val="00A4467D"/>
    <w:rsid w:val="00A45314"/>
    <w:rsid w:val="00A45DEA"/>
    <w:rsid w:val="00A45E3F"/>
    <w:rsid w:val="00A45E47"/>
    <w:rsid w:val="00A46241"/>
    <w:rsid w:val="00A46433"/>
    <w:rsid w:val="00A466D9"/>
    <w:rsid w:val="00A47077"/>
    <w:rsid w:val="00A474E6"/>
    <w:rsid w:val="00A479B2"/>
    <w:rsid w:val="00A50CA5"/>
    <w:rsid w:val="00A51EB8"/>
    <w:rsid w:val="00A51FFC"/>
    <w:rsid w:val="00A52624"/>
    <w:rsid w:val="00A534D0"/>
    <w:rsid w:val="00A5351B"/>
    <w:rsid w:val="00A53770"/>
    <w:rsid w:val="00A53808"/>
    <w:rsid w:val="00A53A0B"/>
    <w:rsid w:val="00A53A78"/>
    <w:rsid w:val="00A53AA8"/>
    <w:rsid w:val="00A53CBB"/>
    <w:rsid w:val="00A53DD2"/>
    <w:rsid w:val="00A5411E"/>
    <w:rsid w:val="00A54337"/>
    <w:rsid w:val="00A5467B"/>
    <w:rsid w:val="00A54801"/>
    <w:rsid w:val="00A54CC4"/>
    <w:rsid w:val="00A54D3D"/>
    <w:rsid w:val="00A56B5F"/>
    <w:rsid w:val="00A56D86"/>
    <w:rsid w:val="00A570BF"/>
    <w:rsid w:val="00A573A6"/>
    <w:rsid w:val="00A573ED"/>
    <w:rsid w:val="00A57577"/>
    <w:rsid w:val="00A579BA"/>
    <w:rsid w:val="00A57E9A"/>
    <w:rsid w:val="00A6012B"/>
    <w:rsid w:val="00A602E5"/>
    <w:rsid w:val="00A619E9"/>
    <w:rsid w:val="00A61C8B"/>
    <w:rsid w:val="00A61F01"/>
    <w:rsid w:val="00A6214E"/>
    <w:rsid w:val="00A62362"/>
    <w:rsid w:val="00A6273D"/>
    <w:rsid w:val="00A63032"/>
    <w:rsid w:val="00A6357C"/>
    <w:rsid w:val="00A63996"/>
    <w:rsid w:val="00A63B7F"/>
    <w:rsid w:val="00A63CDE"/>
    <w:rsid w:val="00A63E0A"/>
    <w:rsid w:val="00A63F3A"/>
    <w:rsid w:val="00A644E6"/>
    <w:rsid w:val="00A652AC"/>
    <w:rsid w:val="00A658BE"/>
    <w:rsid w:val="00A6694E"/>
    <w:rsid w:val="00A66E45"/>
    <w:rsid w:val="00A6753B"/>
    <w:rsid w:val="00A67690"/>
    <w:rsid w:val="00A676B4"/>
    <w:rsid w:val="00A67B40"/>
    <w:rsid w:val="00A67F86"/>
    <w:rsid w:val="00A70283"/>
    <w:rsid w:val="00A7078C"/>
    <w:rsid w:val="00A70DD9"/>
    <w:rsid w:val="00A71990"/>
    <w:rsid w:val="00A71AC6"/>
    <w:rsid w:val="00A72701"/>
    <w:rsid w:val="00A72AF6"/>
    <w:rsid w:val="00A72BF6"/>
    <w:rsid w:val="00A7341F"/>
    <w:rsid w:val="00A739DD"/>
    <w:rsid w:val="00A739EE"/>
    <w:rsid w:val="00A73DC5"/>
    <w:rsid w:val="00A7462B"/>
    <w:rsid w:val="00A74826"/>
    <w:rsid w:val="00A74B1A"/>
    <w:rsid w:val="00A74B57"/>
    <w:rsid w:val="00A74E7F"/>
    <w:rsid w:val="00A74FE6"/>
    <w:rsid w:val="00A751B3"/>
    <w:rsid w:val="00A75329"/>
    <w:rsid w:val="00A754FF"/>
    <w:rsid w:val="00A75721"/>
    <w:rsid w:val="00A7574D"/>
    <w:rsid w:val="00A758AE"/>
    <w:rsid w:val="00A758EE"/>
    <w:rsid w:val="00A75D22"/>
    <w:rsid w:val="00A769BB"/>
    <w:rsid w:val="00A76EF7"/>
    <w:rsid w:val="00A76F36"/>
    <w:rsid w:val="00A77912"/>
    <w:rsid w:val="00A804FE"/>
    <w:rsid w:val="00A80862"/>
    <w:rsid w:val="00A80F24"/>
    <w:rsid w:val="00A81AEF"/>
    <w:rsid w:val="00A82505"/>
    <w:rsid w:val="00A83221"/>
    <w:rsid w:val="00A83521"/>
    <w:rsid w:val="00A83898"/>
    <w:rsid w:val="00A83D98"/>
    <w:rsid w:val="00A83E73"/>
    <w:rsid w:val="00A84709"/>
    <w:rsid w:val="00A84C2B"/>
    <w:rsid w:val="00A84E34"/>
    <w:rsid w:val="00A85BED"/>
    <w:rsid w:val="00A85FA1"/>
    <w:rsid w:val="00A87355"/>
    <w:rsid w:val="00A873A5"/>
    <w:rsid w:val="00A87810"/>
    <w:rsid w:val="00A87B54"/>
    <w:rsid w:val="00A87DAD"/>
    <w:rsid w:val="00A87F3B"/>
    <w:rsid w:val="00A901E6"/>
    <w:rsid w:val="00A9112D"/>
    <w:rsid w:val="00A9115F"/>
    <w:rsid w:val="00A91548"/>
    <w:rsid w:val="00A91F88"/>
    <w:rsid w:val="00A92005"/>
    <w:rsid w:val="00A9204E"/>
    <w:rsid w:val="00A932AD"/>
    <w:rsid w:val="00A93885"/>
    <w:rsid w:val="00A94074"/>
    <w:rsid w:val="00A940BE"/>
    <w:rsid w:val="00A9471E"/>
    <w:rsid w:val="00A9490D"/>
    <w:rsid w:val="00A94DD8"/>
    <w:rsid w:val="00A94F0F"/>
    <w:rsid w:val="00A95621"/>
    <w:rsid w:val="00A95B1F"/>
    <w:rsid w:val="00A9614D"/>
    <w:rsid w:val="00A96884"/>
    <w:rsid w:val="00A97000"/>
    <w:rsid w:val="00A97195"/>
    <w:rsid w:val="00A97BF8"/>
    <w:rsid w:val="00A97F51"/>
    <w:rsid w:val="00AA04B1"/>
    <w:rsid w:val="00AA04D5"/>
    <w:rsid w:val="00AA05E2"/>
    <w:rsid w:val="00AA07E8"/>
    <w:rsid w:val="00AA09C2"/>
    <w:rsid w:val="00AA0F97"/>
    <w:rsid w:val="00AA0FD9"/>
    <w:rsid w:val="00AA1F38"/>
    <w:rsid w:val="00AA24F5"/>
    <w:rsid w:val="00AA38E3"/>
    <w:rsid w:val="00AA38F3"/>
    <w:rsid w:val="00AA42BE"/>
    <w:rsid w:val="00AA47F5"/>
    <w:rsid w:val="00AA4EC8"/>
    <w:rsid w:val="00AA51DE"/>
    <w:rsid w:val="00AA61BD"/>
    <w:rsid w:val="00AA6D4D"/>
    <w:rsid w:val="00AA78D3"/>
    <w:rsid w:val="00AB0DE1"/>
    <w:rsid w:val="00AB1874"/>
    <w:rsid w:val="00AB2071"/>
    <w:rsid w:val="00AB208D"/>
    <w:rsid w:val="00AB2891"/>
    <w:rsid w:val="00AB296E"/>
    <w:rsid w:val="00AB2A9D"/>
    <w:rsid w:val="00AB2AB1"/>
    <w:rsid w:val="00AB2DF7"/>
    <w:rsid w:val="00AB31F6"/>
    <w:rsid w:val="00AB362C"/>
    <w:rsid w:val="00AB3CE3"/>
    <w:rsid w:val="00AB4179"/>
    <w:rsid w:val="00AB44DE"/>
    <w:rsid w:val="00AB49C2"/>
    <w:rsid w:val="00AB4CAC"/>
    <w:rsid w:val="00AB5E06"/>
    <w:rsid w:val="00AB5F83"/>
    <w:rsid w:val="00AB5F93"/>
    <w:rsid w:val="00AB6485"/>
    <w:rsid w:val="00AB6864"/>
    <w:rsid w:val="00AB6926"/>
    <w:rsid w:val="00AB7409"/>
    <w:rsid w:val="00AC00AF"/>
    <w:rsid w:val="00AC014F"/>
    <w:rsid w:val="00AC0308"/>
    <w:rsid w:val="00AC05E2"/>
    <w:rsid w:val="00AC0DE9"/>
    <w:rsid w:val="00AC14FC"/>
    <w:rsid w:val="00AC19BF"/>
    <w:rsid w:val="00AC1B0B"/>
    <w:rsid w:val="00AC250D"/>
    <w:rsid w:val="00AC2582"/>
    <w:rsid w:val="00AC25D4"/>
    <w:rsid w:val="00AC4069"/>
    <w:rsid w:val="00AC462C"/>
    <w:rsid w:val="00AC462E"/>
    <w:rsid w:val="00AC4954"/>
    <w:rsid w:val="00AC4978"/>
    <w:rsid w:val="00AC4D59"/>
    <w:rsid w:val="00AC5AF4"/>
    <w:rsid w:val="00AC610A"/>
    <w:rsid w:val="00AC663A"/>
    <w:rsid w:val="00AC6CFA"/>
    <w:rsid w:val="00AC79F6"/>
    <w:rsid w:val="00AC7F3E"/>
    <w:rsid w:val="00AD02E6"/>
    <w:rsid w:val="00AD0713"/>
    <w:rsid w:val="00AD07EE"/>
    <w:rsid w:val="00AD0F9A"/>
    <w:rsid w:val="00AD0FDC"/>
    <w:rsid w:val="00AD176D"/>
    <w:rsid w:val="00AD2119"/>
    <w:rsid w:val="00AD21BB"/>
    <w:rsid w:val="00AD2A63"/>
    <w:rsid w:val="00AD2ABE"/>
    <w:rsid w:val="00AD2B1A"/>
    <w:rsid w:val="00AD2C57"/>
    <w:rsid w:val="00AD2EBB"/>
    <w:rsid w:val="00AD3147"/>
    <w:rsid w:val="00AD39B4"/>
    <w:rsid w:val="00AD3A9A"/>
    <w:rsid w:val="00AD3E7A"/>
    <w:rsid w:val="00AD4306"/>
    <w:rsid w:val="00AD45E0"/>
    <w:rsid w:val="00AD4DD0"/>
    <w:rsid w:val="00AD5320"/>
    <w:rsid w:val="00AD56B1"/>
    <w:rsid w:val="00AD605D"/>
    <w:rsid w:val="00AD6919"/>
    <w:rsid w:val="00AD6F56"/>
    <w:rsid w:val="00AD7517"/>
    <w:rsid w:val="00AD756D"/>
    <w:rsid w:val="00AE0094"/>
    <w:rsid w:val="00AE0407"/>
    <w:rsid w:val="00AE13A6"/>
    <w:rsid w:val="00AE18FD"/>
    <w:rsid w:val="00AE20B5"/>
    <w:rsid w:val="00AE20D2"/>
    <w:rsid w:val="00AE2BD9"/>
    <w:rsid w:val="00AE387F"/>
    <w:rsid w:val="00AE3B42"/>
    <w:rsid w:val="00AE3C21"/>
    <w:rsid w:val="00AE4694"/>
    <w:rsid w:val="00AE480F"/>
    <w:rsid w:val="00AE4A17"/>
    <w:rsid w:val="00AE55CF"/>
    <w:rsid w:val="00AE5C2C"/>
    <w:rsid w:val="00AE6096"/>
    <w:rsid w:val="00AE67FE"/>
    <w:rsid w:val="00AE6976"/>
    <w:rsid w:val="00AE6C37"/>
    <w:rsid w:val="00AE6C86"/>
    <w:rsid w:val="00AE7210"/>
    <w:rsid w:val="00AE7328"/>
    <w:rsid w:val="00AE7915"/>
    <w:rsid w:val="00AE7E56"/>
    <w:rsid w:val="00AF0BE8"/>
    <w:rsid w:val="00AF0DF1"/>
    <w:rsid w:val="00AF122E"/>
    <w:rsid w:val="00AF2A79"/>
    <w:rsid w:val="00AF2EC7"/>
    <w:rsid w:val="00AF2F8C"/>
    <w:rsid w:val="00AF3890"/>
    <w:rsid w:val="00AF3C61"/>
    <w:rsid w:val="00AF3F2D"/>
    <w:rsid w:val="00AF4242"/>
    <w:rsid w:val="00AF4828"/>
    <w:rsid w:val="00AF49F3"/>
    <w:rsid w:val="00AF4C3A"/>
    <w:rsid w:val="00AF566A"/>
    <w:rsid w:val="00AF5BEC"/>
    <w:rsid w:val="00AF5E31"/>
    <w:rsid w:val="00AF61FA"/>
    <w:rsid w:val="00AF75D5"/>
    <w:rsid w:val="00AF7641"/>
    <w:rsid w:val="00B004D7"/>
    <w:rsid w:val="00B00575"/>
    <w:rsid w:val="00B00A42"/>
    <w:rsid w:val="00B00C39"/>
    <w:rsid w:val="00B011EB"/>
    <w:rsid w:val="00B01CA8"/>
    <w:rsid w:val="00B021BE"/>
    <w:rsid w:val="00B02540"/>
    <w:rsid w:val="00B029D9"/>
    <w:rsid w:val="00B02B0D"/>
    <w:rsid w:val="00B0360D"/>
    <w:rsid w:val="00B0365F"/>
    <w:rsid w:val="00B03758"/>
    <w:rsid w:val="00B039BC"/>
    <w:rsid w:val="00B0406D"/>
    <w:rsid w:val="00B05A04"/>
    <w:rsid w:val="00B06366"/>
    <w:rsid w:val="00B0676D"/>
    <w:rsid w:val="00B06C9A"/>
    <w:rsid w:val="00B0723C"/>
    <w:rsid w:val="00B07CDC"/>
    <w:rsid w:val="00B1046A"/>
    <w:rsid w:val="00B10933"/>
    <w:rsid w:val="00B10A7A"/>
    <w:rsid w:val="00B10AB9"/>
    <w:rsid w:val="00B117C7"/>
    <w:rsid w:val="00B11E69"/>
    <w:rsid w:val="00B124CB"/>
    <w:rsid w:val="00B12760"/>
    <w:rsid w:val="00B12C79"/>
    <w:rsid w:val="00B12D58"/>
    <w:rsid w:val="00B130CC"/>
    <w:rsid w:val="00B1333C"/>
    <w:rsid w:val="00B13748"/>
    <w:rsid w:val="00B13C78"/>
    <w:rsid w:val="00B14682"/>
    <w:rsid w:val="00B14F53"/>
    <w:rsid w:val="00B15797"/>
    <w:rsid w:val="00B1597F"/>
    <w:rsid w:val="00B16392"/>
    <w:rsid w:val="00B16485"/>
    <w:rsid w:val="00B168F1"/>
    <w:rsid w:val="00B16A14"/>
    <w:rsid w:val="00B17307"/>
    <w:rsid w:val="00B17342"/>
    <w:rsid w:val="00B17E6D"/>
    <w:rsid w:val="00B207A6"/>
    <w:rsid w:val="00B208B9"/>
    <w:rsid w:val="00B20E80"/>
    <w:rsid w:val="00B218BC"/>
    <w:rsid w:val="00B21C63"/>
    <w:rsid w:val="00B22025"/>
    <w:rsid w:val="00B2243A"/>
    <w:rsid w:val="00B22861"/>
    <w:rsid w:val="00B22BBB"/>
    <w:rsid w:val="00B22EF3"/>
    <w:rsid w:val="00B23113"/>
    <w:rsid w:val="00B23275"/>
    <w:rsid w:val="00B2419F"/>
    <w:rsid w:val="00B241B8"/>
    <w:rsid w:val="00B24337"/>
    <w:rsid w:val="00B24351"/>
    <w:rsid w:val="00B2459F"/>
    <w:rsid w:val="00B25380"/>
    <w:rsid w:val="00B25658"/>
    <w:rsid w:val="00B25AEC"/>
    <w:rsid w:val="00B265EC"/>
    <w:rsid w:val="00B2705F"/>
    <w:rsid w:val="00B27297"/>
    <w:rsid w:val="00B27633"/>
    <w:rsid w:val="00B2794C"/>
    <w:rsid w:val="00B279E9"/>
    <w:rsid w:val="00B3011F"/>
    <w:rsid w:val="00B31C28"/>
    <w:rsid w:val="00B32570"/>
    <w:rsid w:val="00B32C0D"/>
    <w:rsid w:val="00B3344B"/>
    <w:rsid w:val="00B33C59"/>
    <w:rsid w:val="00B3459C"/>
    <w:rsid w:val="00B34662"/>
    <w:rsid w:val="00B34B11"/>
    <w:rsid w:val="00B34B83"/>
    <w:rsid w:val="00B34C89"/>
    <w:rsid w:val="00B34D2A"/>
    <w:rsid w:val="00B34D65"/>
    <w:rsid w:val="00B34D6F"/>
    <w:rsid w:val="00B3512B"/>
    <w:rsid w:val="00B35148"/>
    <w:rsid w:val="00B35496"/>
    <w:rsid w:val="00B359C6"/>
    <w:rsid w:val="00B35E9F"/>
    <w:rsid w:val="00B35FCD"/>
    <w:rsid w:val="00B36815"/>
    <w:rsid w:val="00B36C69"/>
    <w:rsid w:val="00B36F74"/>
    <w:rsid w:val="00B3794D"/>
    <w:rsid w:val="00B37B72"/>
    <w:rsid w:val="00B406EC"/>
    <w:rsid w:val="00B40908"/>
    <w:rsid w:val="00B40B1E"/>
    <w:rsid w:val="00B40DEE"/>
    <w:rsid w:val="00B40FF0"/>
    <w:rsid w:val="00B41986"/>
    <w:rsid w:val="00B41D52"/>
    <w:rsid w:val="00B421BA"/>
    <w:rsid w:val="00B42552"/>
    <w:rsid w:val="00B42DFA"/>
    <w:rsid w:val="00B43757"/>
    <w:rsid w:val="00B43AEE"/>
    <w:rsid w:val="00B43AF4"/>
    <w:rsid w:val="00B43EC4"/>
    <w:rsid w:val="00B44F84"/>
    <w:rsid w:val="00B46048"/>
    <w:rsid w:val="00B4641C"/>
    <w:rsid w:val="00B4701A"/>
    <w:rsid w:val="00B50131"/>
    <w:rsid w:val="00B50CCE"/>
    <w:rsid w:val="00B51227"/>
    <w:rsid w:val="00B51B22"/>
    <w:rsid w:val="00B51FCC"/>
    <w:rsid w:val="00B51FDE"/>
    <w:rsid w:val="00B51FF0"/>
    <w:rsid w:val="00B5205E"/>
    <w:rsid w:val="00B53037"/>
    <w:rsid w:val="00B53128"/>
    <w:rsid w:val="00B532C6"/>
    <w:rsid w:val="00B53A20"/>
    <w:rsid w:val="00B53CB0"/>
    <w:rsid w:val="00B53EF2"/>
    <w:rsid w:val="00B53EFF"/>
    <w:rsid w:val="00B54C99"/>
    <w:rsid w:val="00B554EE"/>
    <w:rsid w:val="00B559E9"/>
    <w:rsid w:val="00B561E5"/>
    <w:rsid w:val="00B5637B"/>
    <w:rsid w:val="00B56AB8"/>
    <w:rsid w:val="00B57EE6"/>
    <w:rsid w:val="00B60172"/>
    <w:rsid w:val="00B6035D"/>
    <w:rsid w:val="00B60C24"/>
    <w:rsid w:val="00B60CE6"/>
    <w:rsid w:val="00B610C7"/>
    <w:rsid w:val="00B61C9A"/>
    <w:rsid w:val="00B6218A"/>
    <w:rsid w:val="00B62345"/>
    <w:rsid w:val="00B62FEA"/>
    <w:rsid w:val="00B63D32"/>
    <w:rsid w:val="00B648D8"/>
    <w:rsid w:val="00B64CA8"/>
    <w:rsid w:val="00B64F99"/>
    <w:rsid w:val="00B6545A"/>
    <w:rsid w:val="00B65556"/>
    <w:rsid w:val="00B6591C"/>
    <w:rsid w:val="00B66967"/>
    <w:rsid w:val="00B66A6C"/>
    <w:rsid w:val="00B66A8F"/>
    <w:rsid w:val="00B6703C"/>
    <w:rsid w:val="00B671B3"/>
    <w:rsid w:val="00B6747E"/>
    <w:rsid w:val="00B678DA"/>
    <w:rsid w:val="00B70336"/>
    <w:rsid w:val="00B70438"/>
    <w:rsid w:val="00B710D2"/>
    <w:rsid w:val="00B715C0"/>
    <w:rsid w:val="00B71BB8"/>
    <w:rsid w:val="00B7206F"/>
    <w:rsid w:val="00B7246B"/>
    <w:rsid w:val="00B72BC8"/>
    <w:rsid w:val="00B735C9"/>
    <w:rsid w:val="00B73A78"/>
    <w:rsid w:val="00B73FC2"/>
    <w:rsid w:val="00B745FD"/>
    <w:rsid w:val="00B74665"/>
    <w:rsid w:val="00B74B68"/>
    <w:rsid w:val="00B74BB9"/>
    <w:rsid w:val="00B75135"/>
    <w:rsid w:val="00B757A3"/>
    <w:rsid w:val="00B75F29"/>
    <w:rsid w:val="00B76623"/>
    <w:rsid w:val="00B767A6"/>
    <w:rsid w:val="00B76B89"/>
    <w:rsid w:val="00B76CB2"/>
    <w:rsid w:val="00B76FCF"/>
    <w:rsid w:val="00B7748D"/>
    <w:rsid w:val="00B7756A"/>
    <w:rsid w:val="00B802FE"/>
    <w:rsid w:val="00B80E3D"/>
    <w:rsid w:val="00B81F6D"/>
    <w:rsid w:val="00B82102"/>
    <w:rsid w:val="00B821D8"/>
    <w:rsid w:val="00B83364"/>
    <w:rsid w:val="00B83580"/>
    <w:rsid w:val="00B83820"/>
    <w:rsid w:val="00B83E7C"/>
    <w:rsid w:val="00B84ABC"/>
    <w:rsid w:val="00B84FDB"/>
    <w:rsid w:val="00B854A0"/>
    <w:rsid w:val="00B8563C"/>
    <w:rsid w:val="00B859F0"/>
    <w:rsid w:val="00B85A92"/>
    <w:rsid w:val="00B85CF5"/>
    <w:rsid w:val="00B863BA"/>
    <w:rsid w:val="00B868B6"/>
    <w:rsid w:val="00B86EA7"/>
    <w:rsid w:val="00B8722B"/>
    <w:rsid w:val="00B8755F"/>
    <w:rsid w:val="00B902F0"/>
    <w:rsid w:val="00B90BEF"/>
    <w:rsid w:val="00B90C7D"/>
    <w:rsid w:val="00B91270"/>
    <w:rsid w:val="00B912E1"/>
    <w:rsid w:val="00B919DF"/>
    <w:rsid w:val="00B924A0"/>
    <w:rsid w:val="00B92609"/>
    <w:rsid w:val="00B92708"/>
    <w:rsid w:val="00B92732"/>
    <w:rsid w:val="00B93E5D"/>
    <w:rsid w:val="00B93FB2"/>
    <w:rsid w:val="00B940E2"/>
    <w:rsid w:val="00B94148"/>
    <w:rsid w:val="00B958CA"/>
    <w:rsid w:val="00B95935"/>
    <w:rsid w:val="00B95CA3"/>
    <w:rsid w:val="00B96582"/>
    <w:rsid w:val="00B97D54"/>
    <w:rsid w:val="00BA0224"/>
    <w:rsid w:val="00BA0D41"/>
    <w:rsid w:val="00BA11A8"/>
    <w:rsid w:val="00BA11C8"/>
    <w:rsid w:val="00BA1282"/>
    <w:rsid w:val="00BA13C8"/>
    <w:rsid w:val="00BA1891"/>
    <w:rsid w:val="00BA1D0B"/>
    <w:rsid w:val="00BA1FF8"/>
    <w:rsid w:val="00BA21FC"/>
    <w:rsid w:val="00BA2223"/>
    <w:rsid w:val="00BA27FE"/>
    <w:rsid w:val="00BA29C1"/>
    <w:rsid w:val="00BA2C58"/>
    <w:rsid w:val="00BA30E1"/>
    <w:rsid w:val="00BA3189"/>
    <w:rsid w:val="00BA3C9D"/>
    <w:rsid w:val="00BA43F1"/>
    <w:rsid w:val="00BA4744"/>
    <w:rsid w:val="00BA485C"/>
    <w:rsid w:val="00BA4945"/>
    <w:rsid w:val="00BA4A46"/>
    <w:rsid w:val="00BA51EA"/>
    <w:rsid w:val="00BA5B5F"/>
    <w:rsid w:val="00BA5E8A"/>
    <w:rsid w:val="00BA6896"/>
    <w:rsid w:val="00BA689D"/>
    <w:rsid w:val="00BA6D37"/>
    <w:rsid w:val="00BA6D70"/>
    <w:rsid w:val="00BA7254"/>
    <w:rsid w:val="00BA732B"/>
    <w:rsid w:val="00BA78DF"/>
    <w:rsid w:val="00BA7E90"/>
    <w:rsid w:val="00BA7F96"/>
    <w:rsid w:val="00BB080D"/>
    <w:rsid w:val="00BB09CA"/>
    <w:rsid w:val="00BB0CD7"/>
    <w:rsid w:val="00BB1055"/>
    <w:rsid w:val="00BB187F"/>
    <w:rsid w:val="00BB18CC"/>
    <w:rsid w:val="00BB1AEF"/>
    <w:rsid w:val="00BB23E2"/>
    <w:rsid w:val="00BB29FD"/>
    <w:rsid w:val="00BB302F"/>
    <w:rsid w:val="00BB3345"/>
    <w:rsid w:val="00BB3960"/>
    <w:rsid w:val="00BB3BC0"/>
    <w:rsid w:val="00BB3D67"/>
    <w:rsid w:val="00BB3ED2"/>
    <w:rsid w:val="00BB4116"/>
    <w:rsid w:val="00BB43EA"/>
    <w:rsid w:val="00BB4455"/>
    <w:rsid w:val="00BB4E57"/>
    <w:rsid w:val="00BB5BE4"/>
    <w:rsid w:val="00BB5CD0"/>
    <w:rsid w:val="00BB67D6"/>
    <w:rsid w:val="00BB7176"/>
    <w:rsid w:val="00BB7765"/>
    <w:rsid w:val="00BB790F"/>
    <w:rsid w:val="00BB7EE6"/>
    <w:rsid w:val="00BB7F18"/>
    <w:rsid w:val="00BC0246"/>
    <w:rsid w:val="00BC03B8"/>
    <w:rsid w:val="00BC0ADC"/>
    <w:rsid w:val="00BC1881"/>
    <w:rsid w:val="00BC1AD2"/>
    <w:rsid w:val="00BC1F45"/>
    <w:rsid w:val="00BC2108"/>
    <w:rsid w:val="00BC31A1"/>
    <w:rsid w:val="00BC3221"/>
    <w:rsid w:val="00BC399D"/>
    <w:rsid w:val="00BC4866"/>
    <w:rsid w:val="00BC4D34"/>
    <w:rsid w:val="00BC4E6B"/>
    <w:rsid w:val="00BC5A70"/>
    <w:rsid w:val="00BC5C44"/>
    <w:rsid w:val="00BC5D89"/>
    <w:rsid w:val="00BC65EC"/>
    <w:rsid w:val="00BC6628"/>
    <w:rsid w:val="00BC7513"/>
    <w:rsid w:val="00BC7FAB"/>
    <w:rsid w:val="00BD0241"/>
    <w:rsid w:val="00BD0A79"/>
    <w:rsid w:val="00BD0E21"/>
    <w:rsid w:val="00BD1652"/>
    <w:rsid w:val="00BD3198"/>
    <w:rsid w:val="00BD39DC"/>
    <w:rsid w:val="00BD3EAC"/>
    <w:rsid w:val="00BD40BB"/>
    <w:rsid w:val="00BD5315"/>
    <w:rsid w:val="00BD5495"/>
    <w:rsid w:val="00BD5D71"/>
    <w:rsid w:val="00BD6014"/>
    <w:rsid w:val="00BD7174"/>
    <w:rsid w:val="00BD72B3"/>
    <w:rsid w:val="00BD7560"/>
    <w:rsid w:val="00BD7D36"/>
    <w:rsid w:val="00BE04C3"/>
    <w:rsid w:val="00BE0CB2"/>
    <w:rsid w:val="00BE0E6C"/>
    <w:rsid w:val="00BE1255"/>
    <w:rsid w:val="00BE13BF"/>
    <w:rsid w:val="00BE1825"/>
    <w:rsid w:val="00BE1A5A"/>
    <w:rsid w:val="00BE23A6"/>
    <w:rsid w:val="00BE2500"/>
    <w:rsid w:val="00BE251A"/>
    <w:rsid w:val="00BE25C7"/>
    <w:rsid w:val="00BE27BE"/>
    <w:rsid w:val="00BE2DA8"/>
    <w:rsid w:val="00BE3154"/>
    <w:rsid w:val="00BE336B"/>
    <w:rsid w:val="00BE353E"/>
    <w:rsid w:val="00BE357E"/>
    <w:rsid w:val="00BE3C51"/>
    <w:rsid w:val="00BE42CC"/>
    <w:rsid w:val="00BE4399"/>
    <w:rsid w:val="00BE46C7"/>
    <w:rsid w:val="00BE562D"/>
    <w:rsid w:val="00BE6ADB"/>
    <w:rsid w:val="00BE6DEE"/>
    <w:rsid w:val="00BE700D"/>
    <w:rsid w:val="00BE7253"/>
    <w:rsid w:val="00BE7AA0"/>
    <w:rsid w:val="00BF0014"/>
    <w:rsid w:val="00BF077A"/>
    <w:rsid w:val="00BF13A4"/>
    <w:rsid w:val="00BF25B4"/>
    <w:rsid w:val="00BF2A0C"/>
    <w:rsid w:val="00BF2BE4"/>
    <w:rsid w:val="00BF2E77"/>
    <w:rsid w:val="00BF318A"/>
    <w:rsid w:val="00BF3DE5"/>
    <w:rsid w:val="00BF3FBB"/>
    <w:rsid w:val="00BF4977"/>
    <w:rsid w:val="00BF4999"/>
    <w:rsid w:val="00BF4C13"/>
    <w:rsid w:val="00BF5517"/>
    <w:rsid w:val="00BF59A9"/>
    <w:rsid w:val="00BF5A44"/>
    <w:rsid w:val="00BF5D60"/>
    <w:rsid w:val="00BF5F6C"/>
    <w:rsid w:val="00BF6537"/>
    <w:rsid w:val="00BF66E6"/>
    <w:rsid w:val="00BF68DE"/>
    <w:rsid w:val="00BF6CB8"/>
    <w:rsid w:val="00BF7844"/>
    <w:rsid w:val="00BF7A13"/>
    <w:rsid w:val="00BF7AD8"/>
    <w:rsid w:val="00BF7DCF"/>
    <w:rsid w:val="00C000F7"/>
    <w:rsid w:val="00C003FE"/>
    <w:rsid w:val="00C007CE"/>
    <w:rsid w:val="00C010C7"/>
    <w:rsid w:val="00C01119"/>
    <w:rsid w:val="00C01432"/>
    <w:rsid w:val="00C0159D"/>
    <w:rsid w:val="00C018EB"/>
    <w:rsid w:val="00C01C1D"/>
    <w:rsid w:val="00C01F5C"/>
    <w:rsid w:val="00C022DE"/>
    <w:rsid w:val="00C02769"/>
    <w:rsid w:val="00C02D6E"/>
    <w:rsid w:val="00C02EB7"/>
    <w:rsid w:val="00C03231"/>
    <w:rsid w:val="00C032F8"/>
    <w:rsid w:val="00C03654"/>
    <w:rsid w:val="00C03DA4"/>
    <w:rsid w:val="00C04046"/>
    <w:rsid w:val="00C04DC3"/>
    <w:rsid w:val="00C04F7B"/>
    <w:rsid w:val="00C04F8D"/>
    <w:rsid w:val="00C05236"/>
    <w:rsid w:val="00C06D38"/>
    <w:rsid w:val="00C06E2D"/>
    <w:rsid w:val="00C06EF5"/>
    <w:rsid w:val="00C07B85"/>
    <w:rsid w:val="00C1086D"/>
    <w:rsid w:val="00C10A47"/>
    <w:rsid w:val="00C10ABB"/>
    <w:rsid w:val="00C10C78"/>
    <w:rsid w:val="00C11A76"/>
    <w:rsid w:val="00C121D5"/>
    <w:rsid w:val="00C12554"/>
    <w:rsid w:val="00C125C5"/>
    <w:rsid w:val="00C12F6F"/>
    <w:rsid w:val="00C1376F"/>
    <w:rsid w:val="00C13859"/>
    <w:rsid w:val="00C13B8D"/>
    <w:rsid w:val="00C13C85"/>
    <w:rsid w:val="00C1414E"/>
    <w:rsid w:val="00C14BFE"/>
    <w:rsid w:val="00C14FDE"/>
    <w:rsid w:val="00C15031"/>
    <w:rsid w:val="00C152CD"/>
    <w:rsid w:val="00C152E1"/>
    <w:rsid w:val="00C1581F"/>
    <w:rsid w:val="00C15A94"/>
    <w:rsid w:val="00C15B0F"/>
    <w:rsid w:val="00C16634"/>
    <w:rsid w:val="00C17986"/>
    <w:rsid w:val="00C2045C"/>
    <w:rsid w:val="00C2047C"/>
    <w:rsid w:val="00C20568"/>
    <w:rsid w:val="00C20785"/>
    <w:rsid w:val="00C20BB2"/>
    <w:rsid w:val="00C21267"/>
    <w:rsid w:val="00C2163A"/>
    <w:rsid w:val="00C21992"/>
    <w:rsid w:val="00C21A27"/>
    <w:rsid w:val="00C21B3E"/>
    <w:rsid w:val="00C21E37"/>
    <w:rsid w:val="00C22026"/>
    <w:rsid w:val="00C2225E"/>
    <w:rsid w:val="00C22295"/>
    <w:rsid w:val="00C22857"/>
    <w:rsid w:val="00C228F7"/>
    <w:rsid w:val="00C228FD"/>
    <w:rsid w:val="00C22A4A"/>
    <w:rsid w:val="00C22F24"/>
    <w:rsid w:val="00C23446"/>
    <w:rsid w:val="00C23D49"/>
    <w:rsid w:val="00C242BC"/>
    <w:rsid w:val="00C250D5"/>
    <w:rsid w:val="00C25346"/>
    <w:rsid w:val="00C25358"/>
    <w:rsid w:val="00C2643B"/>
    <w:rsid w:val="00C26E06"/>
    <w:rsid w:val="00C272A6"/>
    <w:rsid w:val="00C273BF"/>
    <w:rsid w:val="00C27603"/>
    <w:rsid w:val="00C277C8"/>
    <w:rsid w:val="00C27904"/>
    <w:rsid w:val="00C27A61"/>
    <w:rsid w:val="00C27C6B"/>
    <w:rsid w:val="00C27CB9"/>
    <w:rsid w:val="00C3079C"/>
    <w:rsid w:val="00C30902"/>
    <w:rsid w:val="00C31833"/>
    <w:rsid w:val="00C31973"/>
    <w:rsid w:val="00C31A45"/>
    <w:rsid w:val="00C31D31"/>
    <w:rsid w:val="00C31EE8"/>
    <w:rsid w:val="00C32F09"/>
    <w:rsid w:val="00C3310B"/>
    <w:rsid w:val="00C34989"/>
    <w:rsid w:val="00C34FFC"/>
    <w:rsid w:val="00C3525D"/>
    <w:rsid w:val="00C35B63"/>
    <w:rsid w:val="00C36758"/>
    <w:rsid w:val="00C36A73"/>
    <w:rsid w:val="00C36D84"/>
    <w:rsid w:val="00C37994"/>
    <w:rsid w:val="00C37DBD"/>
    <w:rsid w:val="00C37E75"/>
    <w:rsid w:val="00C40A95"/>
    <w:rsid w:val="00C40E57"/>
    <w:rsid w:val="00C41432"/>
    <w:rsid w:val="00C415F9"/>
    <w:rsid w:val="00C41925"/>
    <w:rsid w:val="00C41E6D"/>
    <w:rsid w:val="00C4215E"/>
    <w:rsid w:val="00C424D2"/>
    <w:rsid w:val="00C429DE"/>
    <w:rsid w:val="00C42E45"/>
    <w:rsid w:val="00C42E83"/>
    <w:rsid w:val="00C43293"/>
    <w:rsid w:val="00C436FD"/>
    <w:rsid w:val="00C444E2"/>
    <w:rsid w:val="00C4474C"/>
    <w:rsid w:val="00C448FE"/>
    <w:rsid w:val="00C44D78"/>
    <w:rsid w:val="00C454B7"/>
    <w:rsid w:val="00C45624"/>
    <w:rsid w:val="00C45BFE"/>
    <w:rsid w:val="00C45C09"/>
    <w:rsid w:val="00C46394"/>
    <w:rsid w:val="00C46598"/>
    <w:rsid w:val="00C470AA"/>
    <w:rsid w:val="00C477A4"/>
    <w:rsid w:val="00C47B54"/>
    <w:rsid w:val="00C50175"/>
    <w:rsid w:val="00C50682"/>
    <w:rsid w:val="00C50C8B"/>
    <w:rsid w:val="00C50D62"/>
    <w:rsid w:val="00C51227"/>
    <w:rsid w:val="00C51FC2"/>
    <w:rsid w:val="00C5201E"/>
    <w:rsid w:val="00C5231E"/>
    <w:rsid w:val="00C5368A"/>
    <w:rsid w:val="00C5381C"/>
    <w:rsid w:val="00C5461D"/>
    <w:rsid w:val="00C54BC6"/>
    <w:rsid w:val="00C5549E"/>
    <w:rsid w:val="00C5569F"/>
    <w:rsid w:val="00C556A8"/>
    <w:rsid w:val="00C55FB7"/>
    <w:rsid w:val="00C56128"/>
    <w:rsid w:val="00C57037"/>
    <w:rsid w:val="00C57306"/>
    <w:rsid w:val="00C575F1"/>
    <w:rsid w:val="00C576DD"/>
    <w:rsid w:val="00C57F31"/>
    <w:rsid w:val="00C60141"/>
    <w:rsid w:val="00C601D0"/>
    <w:rsid w:val="00C602A1"/>
    <w:rsid w:val="00C61390"/>
    <w:rsid w:val="00C61734"/>
    <w:rsid w:val="00C61AB8"/>
    <w:rsid w:val="00C62EE3"/>
    <w:rsid w:val="00C632CE"/>
    <w:rsid w:val="00C6334E"/>
    <w:rsid w:val="00C63688"/>
    <w:rsid w:val="00C6482F"/>
    <w:rsid w:val="00C648A6"/>
    <w:rsid w:val="00C64DB7"/>
    <w:rsid w:val="00C650D5"/>
    <w:rsid w:val="00C65C81"/>
    <w:rsid w:val="00C665A2"/>
    <w:rsid w:val="00C66AF1"/>
    <w:rsid w:val="00C66B14"/>
    <w:rsid w:val="00C66CF8"/>
    <w:rsid w:val="00C6705A"/>
    <w:rsid w:val="00C6758C"/>
    <w:rsid w:val="00C67C30"/>
    <w:rsid w:val="00C70534"/>
    <w:rsid w:val="00C709D0"/>
    <w:rsid w:val="00C70F84"/>
    <w:rsid w:val="00C71B2F"/>
    <w:rsid w:val="00C727B6"/>
    <w:rsid w:val="00C7322B"/>
    <w:rsid w:val="00C7334E"/>
    <w:rsid w:val="00C7389B"/>
    <w:rsid w:val="00C7470A"/>
    <w:rsid w:val="00C74737"/>
    <w:rsid w:val="00C748CF"/>
    <w:rsid w:val="00C75D8F"/>
    <w:rsid w:val="00C76191"/>
    <w:rsid w:val="00C763E5"/>
    <w:rsid w:val="00C766D8"/>
    <w:rsid w:val="00C76F20"/>
    <w:rsid w:val="00C77337"/>
    <w:rsid w:val="00C77C0D"/>
    <w:rsid w:val="00C77E96"/>
    <w:rsid w:val="00C77F6D"/>
    <w:rsid w:val="00C8047D"/>
    <w:rsid w:val="00C80525"/>
    <w:rsid w:val="00C80873"/>
    <w:rsid w:val="00C80AF6"/>
    <w:rsid w:val="00C80BE3"/>
    <w:rsid w:val="00C80D42"/>
    <w:rsid w:val="00C8103D"/>
    <w:rsid w:val="00C82192"/>
    <w:rsid w:val="00C8314A"/>
    <w:rsid w:val="00C83255"/>
    <w:rsid w:val="00C8332E"/>
    <w:rsid w:val="00C835C5"/>
    <w:rsid w:val="00C83669"/>
    <w:rsid w:val="00C839F0"/>
    <w:rsid w:val="00C840C0"/>
    <w:rsid w:val="00C845CE"/>
    <w:rsid w:val="00C84AFB"/>
    <w:rsid w:val="00C85792"/>
    <w:rsid w:val="00C86809"/>
    <w:rsid w:val="00C86CEB"/>
    <w:rsid w:val="00C86E5F"/>
    <w:rsid w:val="00C870DE"/>
    <w:rsid w:val="00C879E2"/>
    <w:rsid w:val="00C879F5"/>
    <w:rsid w:val="00C903EE"/>
    <w:rsid w:val="00C909CE"/>
    <w:rsid w:val="00C90A25"/>
    <w:rsid w:val="00C90ACE"/>
    <w:rsid w:val="00C9118E"/>
    <w:rsid w:val="00C913F5"/>
    <w:rsid w:val="00C91465"/>
    <w:rsid w:val="00C914EE"/>
    <w:rsid w:val="00C915B3"/>
    <w:rsid w:val="00C92C93"/>
    <w:rsid w:val="00C93B1C"/>
    <w:rsid w:val="00C93F4F"/>
    <w:rsid w:val="00C94E6B"/>
    <w:rsid w:val="00C952C3"/>
    <w:rsid w:val="00C9594D"/>
    <w:rsid w:val="00C96CF1"/>
    <w:rsid w:val="00C9703C"/>
    <w:rsid w:val="00C97250"/>
    <w:rsid w:val="00C978E2"/>
    <w:rsid w:val="00C978E6"/>
    <w:rsid w:val="00C97B69"/>
    <w:rsid w:val="00CA085C"/>
    <w:rsid w:val="00CA0EAC"/>
    <w:rsid w:val="00CA1521"/>
    <w:rsid w:val="00CA2638"/>
    <w:rsid w:val="00CA2725"/>
    <w:rsid w:val="00CA4282"/>
    <w:rsid w:val="00CA4B58"/>
    <w:rsid w:val="00CA4C93"/>
    <w:rsid w:val="00CA5923"/>
    <w:rsid w:val="00CA5BC0"/>
    <w:rsid w:val="00CA6026"/>
    <w:rsid w:val="00CA648B"/>
    <w:rsid w:val="00CA64DE"/>
    <w:rsid w:val="00CA64E4"/>
    <w:rsid w:val="00CA6A20"/>
    <w:rsid w:val="00CA6A62"/>
    <w:rsid w:val="00CA759F"/>
    <w:rsid w:val="00CA75E2"/>
    <w:rsid w:val="00CA79DE"/>
    <w:rsid w:val="00CA7D8B"/>
    <w:rsid w:val="00CA7FC8"/>
    <w:rsid w:val="00CB00D4"/>
    <w:rsid w:val="00CB07BB"/>
    <w:rsid w:val="00CB089D"/>
    <w:rsid w:val="00CB0EAF"/>
    <w:rsid w:val="00CB0FBA"/>
    <w:rsid w:val="00CB17F7"/>
    <w:rsid w:val="00CB1BC0"/>
    <w:rsid w:val="00CB1DF0"/>
    <w:rsid w:val="00CB2370"/>
    <w:rsid w:val="00CB25CD"/>
    <w:rsid w:val="00CB26DD"/>
    <w:rsid w:val="00CB3ACC"/>
    <w:rsid w:val="00CB409F"/>
    <w:rsid w:val="00CB4C47"/>
    <w:rsid w:val="00CB53DB"/>
    <w:rsid w:val="00CB545D"/>
    <w:rsid w:val="00CB5E3E"/>
    <w:rsid w:val="00CB61B4"/>
    <w:rsid w:val="00CB6ECA"/>
    <w:rsid w:val="00CB75AA"/>
    <w:rsid w:val="00CB7BCF"/>
    <w:rsid w:val="00CB7D93"/>
    <w:rsid w:val="00CB7F87"/>
    <w:rsid w:val="00CC0716"/>
    <w:rsid w:val="00CC0C41"/>
    <w:rsid w:val="00CC0EFB"/>
    <w:rsid w:val="00CC0F94"/>
    <w:rsid w:val="00CC148C"/>
    <w:rsid w:val="00CC1B4B"/>
    <w:rsid w:val="00CC21A4"/>
    <w:rsid w:val="00CC295E"/>
    <w:rsid w:val="00CC29D5"/>
    <w:rsid w:val="00CC379D"/>
    <w:rsid w:val="00CC4209"/>
    <w:rsid w:val="00CC4578"/>
    <w:rsid w:val="00CC4584"/>
    <w:rsid w:val="00CC45E6"/>
    <w:rsid w:val="00CC69D1"/>
    <w:rsid w:val="00CC6E80"/>
    <w:rsid w:val="00CC6EF8"/>
    <w:rsid w:val="00CC704A"/>
    <w:rsid w:val="00CC7951"/>
    <w:rsid w:val="00CC7A89"/>
    <w:rsid w:val="00CC7B69"/>
    <w:rsid w:val="00CD050A"/>
    <w:rsid w:val="00CD061B"/>
    <w:rsid w:val="00CD0D2A"/>
    <w:rsid w:val="00CD14BD"/>
    <w:rsid w:val="00CD1D5F"/>
    <w:rsid w:val="00CD3206"/>
    <w:rsid w:val="00CD3D04"/>
    <w:rsid w:val="00CD3D96"/>
    <w:rsid w:val="00CD4BEB"/>
    <w:rsid w:val="00CD5061"/>
    <w:rsid w:val="00CD5814"/>
    <w:rsid w:val="00CD58E3"/>
    <w:rsid w:val="00CD5ABA"/>
    <w:rsid w:val="00CD5DB9"/>
    <w:rsid w:val="00CD6532"/>
    <w:rsid w:val="00CD6DE8"/>
    <w:rsid w:val="00CD6E37"/>
    <w:rsid w:val="00CD6F31"/>
    <w:rsid w:val="00CD6FF3"/>
    <w:rsid w:val="00CD7852"/>
    <w:rsid w:val="00CD7968"/>
    <w:rsid w:val="00CD7C2E"/>
    <w:rsid w:val="00CE0152"/>
    <w:rsid w:val="00CE072C"/>
    <w:rsid w:val="00CE0B2A"/>
    <w:rsid w:val="00CE1274"/>
    <w:rsid w:val="00CE17DF"/>
    <w:rsid w:val="00CE21CD"/>
    <w:rsid w:val="00CE2228"/>
    <w:rsid w:val="00CE23E0"/>
    <w:rsid w:val="00CE3422"/>
    <w:rsid w:val="00CE348D"/>
    <w:rsid w:val="00CE3C0B"/>
    <w:rsid w:val="00CE4731"/>
    <w:rsid w:val="00CE48EC"/>
    <w:rsid w:val="00CE4B2E"/>
    <w:rsid w:val="00CE4BF9"/>
    <w:rsid w:val="00CE522C"/>
    <w:rsid w:val="00CE5D51"/>
    <w:rsid w:val="00CE5E55"/>
    <w:rsid w:val="00CE6358"/>
    <w:rsid w:val="00CE6D28"/>
    <w:rsid w:val="00CE786B"/>
    <w:rsid w:val="00CF0BD6"/>
    <w:rsid w:val="00CF0D8A"/>
    <w:rsid w:val="00CF0F57"/>
    <w:rsid w:val="00CF156B"/>
    <w:rsid w:val="00CF1572"/>
    <w:rsid w:val="00CF23AB"/>
    <w:rsid w:val="00CF25E3"/>
    <w:rsid w:val="00CF2887"/>
    <w:rsid w:val="00CF2F72"/>
    <w:rsid w:val="00CF444D"/>
    <w:rsid w:val="00CF4B22"/>
    <w:rsid w:val="00CF50B5"/>
    <w:rsid w:val="00CF5841"/>
    <w:rsid w:val="00CF5B4C"/>
    <w:rsid w:val="00CF61FC"/>
    <w:rsid w:val="00CF69E1"/>
    <w:rsid w:val="00CF7204"/>
    <w:rsid w:val="00CF7DCF"/>
    <w:rsid w:val="00D0008E"/>
    <w:rsid w:val="00D003AE"/>
    <w:rsid w:val="00D00C5F"/>
    <w:rsid w:val="00D012AA"/>
    <w:rsid w:val="00D01591"/>
    <w:rsid w:val="00D01D82"/>
    <w:rsid w:val="00D02027"/>
    <w:rsid w:val="00D020A4"/>
    <w:rsid w:val="00D023A1"/>
    <w:rsid w:val="00D0316D"/>
    <w:rsid w:val="00D0337B"/>
    <w:rsid w:val="00D03410"/>
    <w:rsid w:val="00D03BC6"/>
    <w:rsid w:val="00D03EDE"/>
    <w:rsid w:val="00D0447F"/>
    <w:rsid w:val="00D04F34"/>
    <w:rsid w:val="00D054AE"/>
    <w:rsid w:val="00D05730"/>
    <w:rsid w:val="00D058C8"/>
    <w:rsid w:val="00D05DE6"/>
    <w:rsid w:val="00D06C9E"/>
    <w:rsid w:val="00D07364"/>
    <w:rsid w:val="00D077B3"/>
    <w:rsid w:val="00D10946"/>
    <w:rsid w:val="00D10E03"/>
    <w:rsid w:val="00D10E37"/>
    <w:rsid w:val="00D10FC8"/>
    <w:rsid w:val="00D114ED"/>
    <w:rsid w:val="00D11731"/>
    <w:rsid w:val="00D12B35"/>
    <w:rsid w:val="00D12B99"/>
    <w:rsid w:val="00D13144"/>
    <w:rsid w:val="00D13C94"/>
    <w:rsid w:val="00D13D67"/>
    <w:rsid w:val="00D1557B"/>
    <w:rsid w:val="00D15A98"/>
    <w:rsid w:val="00D15FC1"/>
    <w:rsid w:val="00D16050"/>
    <w:rsid w:val="00D1660C"/>
    <w:rsid w:val="00D16732"/>
    <w:rsid w:val="00D20BA6"/>
    <w:rsid w:val="00D20EFE"/>
    <w:rsid w:val="00D21884"/>
    <w:rsid w:val="00D21A30"/>
    <w:rsid w:val="00D21AEE"/>
    <w:rsid w:val="00D21B8B"/>
    <w:rsid w:val="00D2258A"/>
    <w:rsid w:val="00D2287C"/>
    <w:rsid w:val="00D2301A"/>
    <w:rsid w:val="00D248FC"/>
    <w:rsid w:val="00D253C3"/>
    <w:rsid w:val="00D259A7"/>
    <w:rsid w:val="00D25AFA"/>
    <w:rsid w:val="00D25F78"/>
    <w:rsid w:val="00D261B8"/>
    <w:rsid w:val="00D2679A"/>
    <w:rsid w:val="00D277A3"/>
    <w:rsid w:val="00D30561"/>
    <w:rsid w:val="00D30624"/>
    <w:rsid w:val="00D3118C"/>
    <w:rsid w:val="00D31B90"/>
    <w:rsid w:val="00D31E03"/>
    <w:rsid w:val="00D3224A"/>
    <w:rsid w:val="00D32629"/>
    <w:rsid w:val="00D337F1"/>
    <w:rsid w:val="00D33A07"/>
    <w:rsid w:val="00D34017"/>
    <w:rsid w:val="00D3439E"/>
    <w:rsid w:val="00D34740"/>
    <w:rsid w:val="00D348B8"/>
    <w:rsid w:val="00D34B46"/>
    <w:rsid w:val="00D35408"/>
    <w:rsid w:val="00D3562B"/>
    <w:rsid w:val="00D35781"/>
    <w:rsid w:val="00D3618F"/>
    <w:rsid w:val="00D361E7"/>
    <w:rsid w:val="00D36631"/>
    <w:rsid w:val="00D3673D"/>
    <w:rsid w:val="00D37509"/>
    <w:rsid w:val="00D37A12"/>
    <w:rsid w:val="00D37E6A"/>
    <w:rsid w:val="00D37F09"/>
    <w:rsid w:val="00D407A6"/>
    <w:rsid w:val="00D41421"/>
    <w:rsid w:val="00D41F28"/>
    <w:rsid w:val="00D42116"/>
    <w:rsid w:val="00D42560"/>
    <w:rsid w:val="00D42ECD"/>
    <w:rsid w:val="00D43746"/>
    <w:rsid w:val="00D4392F"/>
    <w:rsid w:val="00D43A04"/>
    <w:rsid w:val="00D43CEE"/>
    <w:rsid w:val="00D44051"/>
    <w:rsid w:val="00D4409F"/>
    <w:rsid w:val="00D44677"/>
    <w:rsid w:val="00D44B7D"/>
    <w:rsid w:val="00D44C6D"/>
    <w:rsid w:val="00D44D6E"/>
    <w:rsid w:val="00D46A7E"/>
    <w:rsid w:val="00D47852"/>
    <w:rsid w:val="00D501DF"/>
    <w:rsid w:val="00D5026D"/>
    <w:rsid w:val="00D50533"/>
    <w:rsid w:val="00D50875"/>
    <w:rsid w:val="00D508EC"/>
    <w:rsid w:val="00D50E1A"/>
    <w:rsid w:val="00D51B69"/>
    <w:rsid w:val="00D520F0"/>
    <w:rsid w:val="00D52BF7"/>
    <w:rsid w:val="00D52C97"/>
    <w:rsid w:val="00D53125"/>
    <w:rsid w:val="00D5359D"/>
    <w:rsid w:val="00D53878"/>
    <w:rsid w:val="00D5398E"/>
    <w:rsid w:val="00D53AAE"/>
    <w:rsid w:val="00D543C2"/>
    <w:rsid w:val="00D546D0"/>
    <w:rsid w:val="00D5494F"/>
    <w:rsid w:val="00D54C77"/>
    <w:rsid w:val="00D54EF1"/>
    <w:rsid w:val="00D55014"/>
    <w:rsid w:val="00D5503E"/>
    <w:rsid w:val="00D5513D"/>
    <w:rsid w:val="00D55264"/>
    <w:rsid w:val="00D55D31"/>
    <w:rsid w:val="00D576BC"/>
    <w:rsid w:val="00D5779C"/>
    <w:rsid w:val="00D57C59"/>
    <w:rsid w:val="00D57CC8"/>
    <w:rsid w:val="00D60078"/>
    <w:rsid w:val="00D606CE"/>
    <w:rsid w:val="00D6095C"/>
    <w:rsid w:val="00D617CF"/>
    <w:rsid w:val="00D62428"/>
    <w:rsid w:val="00D627A6"/>
    <w:rsid w:val="00D62A6B"/>
    <w:rsid w:val="00D6328A"/>
    <w:rsid w:val="00D64E31"/>
    <w:rsid w:val="00D64EF4"/>
    <w:rsid w:val="00D65369"/>
    <w:rsid w:val="00D65414"/>
    <w:rsid w:val="00D655B3"/>
    <w:rsid w:val="00D65B01"/>
    <w:rsid w:val="00D65CD4"/>
    <w:rsid w:val="00D665F7"/>
    <w:rsid w:val="00D668A7"/>
    <w:rsid w:val="00D70175"/>
    <w:rsid w:val="00D701E7"/>
    <w:rsid w:val="00D7036B"/>
    <w:rsid w:val="00D7037C"/>
    <w:rsid w:val="00D70AB8"/>
    <w:rsid w:val="00D70C2C"/>
    <w:rsid w:val="00D70FC8"/>
    <w:rsid w:val="00D711C8"/>
    <w:rsid w:val="00D71637"/>
    <w:rsid w:val="00D71C3E"/>
    <w:rsid w:val="00D71FDC"/>
    <w:rsid w:val="00D72079"/>
    <w:rsid w:val="00D729C6"/>
    <w:rsid w:val="00D72A98"/>
    <w:rsid w:val="00D72B71"/>
    <w:rsid w:val="00D73205"/>
    <w:rsid w:val="00D73206"/>
    <w:rsid w:val="00D732AD"/>
    <w:rsid w:val="00D7331E"/>
    <w:rsid w:val="00D73715"/>
    <w:rsid w:val="00D74282"/>
    <w:rsid w:val="00D74BD6"/>
    <w:rsid w:val="00D750FD"/>
    <w:rsid w:val="00D754A7"/>
    <w:rsid w:val="00D759A8"/>
    <w:rsid w:val="00D75A4C"/>
    <w:rsid w:val="00D7627C"/>
    <w:rsid w:val="00D76320"/>
    <w:rsid w:val="00D768BC"/>
    <w:rsid w:val="00D76FC6"/>
    <w:rsid w:val="00D77351"/>
    <w:rsid w:val="00D77A07"/>
    <w:rsid w:val="00D77D0E"/>
    <w:rsid w:val="00D80006"/>
    <w:rsid w:val="00D80AAA"/>
    <w:rsid w:val="00D814FF"/>
    <w:rsid w:val="00D81845"/>
    <w:rsid w:val="00D81B6C"/>
    <w:rsid w:val="00D81DE7"/>
    <w:rsid w:val="00D81E0C"/>
    <w:rsid w:val="00D825EB"/>
    <w:rsid w:val="00D8269D"/>
    <w:rsid w:val="00D82C63"/>
    <w:rsid w:val="00D82EB2"/>
    <w:rsid w:val="00D83456"/>
    <w:rsid w:val="00D83632"/>
    <w:rsid w:val="00D83CA9"/>
    <w:rsid w:val="00D841D8"/>
    <w:rsid w:val="00D84649"/>
    <w:rsid w:val="00D8469F"/>
    <w:rsid w:val="00D84D81"/>
    <w:rsid w:val="00D84F8E"/>
    <w:rsid w:val="00D85696"/>
    <w:rsid w:val="00D85896"/>
    <w:rsid w:val="00D85BD7"/>
    <w:rsid w:val="00D87192"/>
    <w:rsid w:val="00D871DE"/>
    <w:rsid w:val="00D87589"/>
    <w:rsid w:val="00D87660"/>
    <w:rsid w:val="00D876C7"/>
    <w:rsid w:val="00D877CC"/>
    <w:rsid w:val="00D87842"/>
    <w:rsid w:val="00D87F7E"/>
    <w:rsid w:val="00D87F84"/>
    <w:rsid w:val="00D87FC6"/>
    <w:rsid w:val="00D903F1"/>
    <w:rsid w:val="00D90835"/>
    <w:rsid w:val="00D90F2E"/>
    <w:rsid w:val="00D919BD"/>
    <w:rsid w:val="00D920FF"/>
    <w:rsid w:val="00D921A1"/>
    <w:rsid w:val="00D929C4"/>
    <w:rsid w:val="00D92DA5"/>
    <w:rsid w:val="00D933F2"/>
    <w:rsid w:val="00D943F6"/>
    <w:rsid w:val="00D94C46"/>
    <w:rsid w:val="00D94C7A"/>
    <w:rsid w:val="00D94E24"/>
    <w:rsid w:val="00D953B8"/>
    <w:rsid w:val="00D9556E"/>
    <w:rsid w:val="00D96A0A"/>
    <w:rsid w:val="00D96FBB"/>
    <w:rsid w:val="00D97947"/>
    <w:rsid w:val="00D97CCF"/>
    <w:rsid w:val="00DA0505"/>
    <w:rsid w:val="00DA12D4"/>
    <w:rsid w:val="00DA1CD3"/>
    <w:rsid w:val="00DA26B1"/>
    <w:rsid w:val="00DA2CCD"/>
    <w:rsid w:val="00DA3028"/>
    <w:rsid w:val="00DA35DA"/>
    <w:rsid w:val="00DA3905"/>
    <w:rsid w:val="00DA39B2"/>
    <w:rsid w:val="00DA4077"/>
    <w:rsid w:val="00DA40DB"/>
    <w:rsid w:val="00DA4A5B"/>
    <w:rsid w:val="00DA521F"/>
    <w:rsid w:val="00DA5E5D"/>
    <w:rsid w:val="00DA6147"/>
    <w:rsid w:val="00DA62FB"/>
    <w:rsid w:val="00DA6387"/>
    <w:rsid w:val="00DA68BF"/>
    <w:rsid w:val="00DA7472"/>
    <w:rsid w:val="00DA7887"/>
    <w:rsid w:val="00DA7923"/>
    <w:rsid w:val="00DA7E33"/>
    <w:rsid w:val="00DB02BF"/>
    <w:rsid w:val="00DB0AF2"/>
    <w:rsid w:val="00DB1828"/>
    <w:rsid w:val="00DB1898"/>
    <w:rsid w:val="00DB1B1C"/>
    <w:rsid w:val="00DB1C28"/>
    <w:rsid w:val="00DB1DEB"/>
    <w:rsid w:val="00DB1F40"/>
    <w:rsid w:val="00DB20E0"/>
    <w:rsid w:val="00DB250E"/>
    <w:rsid w:val="00DB2634"/>
    <w:rsid w:val="00DB2772"/>
    <w:rsid w:val="00DB2B93"/>
    <w:rsid w:val="00DB2D5A"/>
    <w:rsid w:val="00DB3219"/>
    <w:rsid w:val="00DB3225"/>
    <w:rsid w:val="00DB39B6"/>
    <w:rsid w:val="00DB3C88"/>
    <w:rsid w:val="00DB3CF3"/>
    <w:rsid w:val="00DB41DB"/>
    <w:rsid w:val="00DB4379"/>
    <w:rsid w:val="00DB461E"/>
    <w:rsid w:val="00DB4DA1"/>
    <w:rsid w:val="00DB5B91"/>
    <w:rsid w:val="00DB5CFA"/>
    <w:rsid w:val="00DB6798"/>
    <w:rsid w:val="00DB694E"/>
    <w:rsid w:val="00DB6FFA"/>
    <w:rsid w:val="00DB7209"/>
    <w:rsid w:val="00DB7272"/>
    <w:rsid w:val="00DB7929"/>
    <w:rsid w:val="00DB7940"/>
    <w:rsid w:val="00DC0326"/>
    <w:rsid w:val="00DC0441"/>
    <w:rsid w:val="00DC07AA"/>
    <w:rsid w:val="00DC09AA"/>
    <w:rsid w:val="00DC0E15"/>
    <w:rsid w:val="00DC1E4B"/>
    <w:rsid w:val="00DC21D6"/>
    <w:rsid w:val="00DC31FD"/>
    <w:rsid w:val="00DC3230"/>
    <w:rsid w:val="00DC355B"/>
    <w:rsid w:val="00DC406C"/>
    <w:rsid w:val="00DC449D"/>
    <w:rsid w:val="00DC46F2"/>
    <w:rsid w:val="00DC4706"/>
    <w:rsid w:val="00DC4AC6"/>
    <w:rsid w:val="00DC4B9C"/>
    <w:rsid w:val="00DC4E09"/>
    <w:rsid w:val="00DC4EEF"/>
    <w:rsid w:val="00DC5A56"/>
    <w:rsid w:val="00DC7627"/>
    <w:rsid w:val="00DC77BA"/>
    <w:rsid w:val="00DD00AA"/>
    <w:rsid w:val="00DD0294"/>
    <w:rsid w:val="00DD0540"/>
    <w:rsid w:val="00DD08DD"/>
    <w:rsid w:val="00DD0F10"/>
    <w:rsid w:val="00DD10ED"/>
    <w:rsid w:val="00DD1CB5"/>
    <w:rsid w:val="00DD22C6"/>
    <w:rsid w:val="00DD24A2"/>
    <w:rsid w:val="00DD2853"/>
    <w:rsid w:val="00DD2B3B"/>
    <w:rsid w:val="00DD3E4F"/>
    <w:rsid w:val="00DD475A"/>
    <w:rsid w:val="00DD5153"/>
    <w:rsid w:val="00DD521A"/>
    <w:rsid w:val="00DD5479"/>
    <w:rsid w:val="00DD5713"/>
    <w:rsid w:val="00DD5C4C"/>
    <w:rsid w:val="00DD5D59"/>
    <w:rsid w:val="00DD6292"/>
    <w:rsid w:val="00DD6650"/>
    <w:rsid w:val="00DD69E5"/>
    <w:rsid w:val="00DD7214"/>
    <w:rsid w:val="00DD7631"/>
    <w:rsid w:val="00DD7689"/>
    <w:rsid w:val="00DE0122"/>
    <w:rsid w:val="00DE08B5"/>
    <w:rsid w:val="00DE170A"/>
    <w:rsid w:val="00DE171C"/>
    <w:rsid w:val="00DE2110"/>
    <w:rsid w:val="00DE2357"/>
    <w:rsid w:val="00DE273A"/>
    <w:rsid w:val="00DE2CDE"/>
    <w:rsid w:val="00DE3A42"/>
    <w:rsid w:val="00DE3E3D"/>
    <w:rsid w:val="00DE42B2"/>
    <w:rsid w:val="00DE43AE"/>
    <w:rsid w:val="00DE47E0"/>
    <w:rsid w:val="00DE585F"/>
    <w:rsid w:val="00DE5CD6"/>
    <w:rsid w:val="00DE5D0D"/>
    <w:rsid w:val="00DE6631"/>
    <w:rsid w:val="00DE6ED2"/>
    <w:rsid w:val="00DE7399"/>
    <w:rsid w:val="00DE73C6"/>
    <w:rsid w:val="00DE7FA7"/>
    <w:rsid w:val="00DF00BF"/>
    <w:rsid w:val="00DF02D9"/>
    <w:rsid w:val="00DF032B"/>
    <w:rsid w:val="00DF0B9A"/>
    <w:rsid w:val="00DF1120"/>
    <w:rsid w:val="00DF194D"/>
    <w:rsid w:val="00DF204D"/>
    <w:rsid w:val="00DF20DF"/>
    <w:rsid w:val="00DF27A6"/>
    <w:rsid w:val="00DF3061"/>
    <w:rsid w:val="00DF30D3"/>
    <w:rsid w:val="00DF35A5"/>
    <w:rsid w:val="00DF3D28"/>
    <w:rsid w:val="00DF45D4"/>
    <w:rsid w:val="00DF4DF4"/>
    <w:rsid w:val="00DF5094"/>
    <w:rsid w:val="00DF5A9F"/>
    <w:rsid w:val="00DF5E4E"/>
    <w:rsid w:val="00DF61F3"/>
    <w:rsid w:val="00DF67AC"/>
    <w:rsid w:val="00DF6B58"/>
    <w:rsid w:val="00DF6EE8"/>
    <w:rsid w:val="00DF6FF8"/>
    <w:rsid w:val="00DF7D91"/>
    <w:rsid w:val="00E0044E"/>
    <w:rsid w:val="00E0094F"/>
    <w:rsid w:val="00E00991"/>
    <w:rsid w:val="00E00D5D"/>
    <w:rsid w:val="00E01253"/>
    <w:rsid w:val="00E019B0"/>
    <w:rsid w:val="00E01E90"/>
    <w:rsid w:val="00E01F3E"/>
    <w:rsid w:val="00E024A8"/>
    <w:rsid w:val="00E033C2"/>
    <w:rsid w:val="00E03921"/>
    <w:rsid w:val="00E03CB5"/>
    <w:rsid w:val="00E03E4F"/>
    <w:rsid w:val="00E04138"/>
    <w:rsid w:val="00E0464B"/>
    <w:rsid w:val="00E0492D"/>
    <w:rsid w:val="00E04B1B"/>
    <w:rsid w:val="00E05764"/>
    <w:rsid w:val="00E05AFD"/>
    <w:rsid w:val="00E05F37"/>
    <w:rsid w:val="00E05F83"/>
    <w:rsid w:val="00E06271"/>
    <w:rsid w:val="00E06463"/>
    <w:rsid w:val="00E07359"/>
    <w:rsid w:val="00E100E0"/>
    <w:rsid w:val="00E102A5"/>
    <w:rsid w:val="00E10652"/>
    <w:rsid w:val="00E116B4"/>
    <w:rsid w:val="00E11A86"/>
    <w:rsid w:val="00E1212A"/>
    <w:rsid w:val="00E12D4F"/>
    <w:rsid w:val="00E1396C"/>
    <w:rsid w:val="00E145C9"/>
    <w:rsid w:val="00E1489B"/>
    <w:rsid w:val="00E14DAD"/>
    <w:rsid w:val="00E152A7"/>
    <w:rsid w:val="00E15333"/>
    <w:rsid w:val="00E1580B"/>
    <w:rsid w:val="00E15A64"/>
    <w:rsid w:val="00E15BF0"/>
    <w:rsid w:val="00E160F8"/>
    <w:rsid w:val="00E163CA"/>
    <w:rsid w:val="00E16BAD"/>
    <w:rsid w:val="00E20230"/>
    <w:rsid w:val="00E2048D"/>
    <w:rsid w:val="00E212BD"/>
    <w:rsid w:val="00E21CA2"/>
    <w:rsid w:val="00E22BF5"/>
    <w:rsid w:val="00E22E4F"/>
    <w:rsid w:val="00E22FC5"/>
    <w:rsid w:val="00E2387C"/>
    <w:rsid w:val="00E24235"/>
    <w:rsid w:val="00E24343"/>
    <w:rsid w:val="00E2459A"/>
    <w:rsid w:val="00E245BC"/>
    <w:rsid w:val="00E24F83"/>
    <w:rsid w:val="00E250BA"/>
    <w:rsid w:val="00E251B6"/>
    <w:rsid w:val="00E259CB"/>
    <w:rsid w:val="00E25D11"/>
    <w:rsid w:val="00E260C9"/>
    <w:rsid w:val="00E264D0"/>
    <w:rsid w:val="00E26E4A"/>
    <w:rsid w:val="00E300EB"/>
    <w:rsid w:val="00E31186"/>
    <w:rsid w:val="00E31B40"/>
    <w:rsid w:val="00E3258D"/>
    <w:rsid w:val="00E3335E"/>
    <w:rsid w:val="00E33565"/>
    <w:rsid w:val="00E335D6"/>
    <w:rsid w:val="00E33BDD"/>
    <w:rsid w:val="00E342BE"/>
    <w:rsid w:val="00E35421"/>
    <w:rsid w:val="00E356A9"/>
    <w:rsid w:val="00E36087"/>
    <w:rsid w:val="00E36203"/>
    <w:rsid w:val="00E37294"/>
    <w:rsid w:val="00E372C0"/>
    <w:rsid w:val="00E37B39"/>
    <w:rsid w:val="00E405EF"/>
    <w:rsid w:val="00E41162"/>
    <w:rsid w:val="00E41480"/>
    <w:rsid w:val="00E41510"/>
    <w:rsid w:val="00E42CC6"/>
    <w:rsid w:val="00E42EB7"/>
    <w:rsid w:val="00E430E1"/>
    <w:rsid w:val="00E4319B"/>
    <w:rsid w:val="00E431D3"/>
    <w:rsid w:val="00E43A48"/>
    <w:rsid w:val="00E43B9C"/>
    <w:rsid w:val="00E45254"/>
    <w:rsid w:val="00E452AE"/>
    <w:rsid w:val="00E45CCC"/>
    <w:rsid w:val="00E45EF5"/>
    <w:rsid w:val="00E463BA"/>
    <w:rsid w:val="00E469A3"/>
    <w:rsid w:val="00E47A5A"/>
    <w:rsid w:val="00E47F13"/>
    <w:rsid w:val="00E505D5"/>
    <w:rsid w:val="00E50736"/>
    <w:rsid w:val="00E50834"/>
    <w:rsid w:val="00E519D1"/>
    <w:rsid w:val="00E519D4"/>
    <w:rsid w:val="00E52BB6"/>
    <w:rsid w:val="00E53192"/>
    <w:rsid w:val="00E5424E"/>
    <w:rsid w:val="00E549E4"/>
    <w:rsid w:val="00E550AF"/>
    <w:rsid w:val="00E554ED"/>
    <w:rsid w:val="00E55727"/>
    <w:rsid w:val="00E55B42"/>
    <w:rsid w:val="00E560E5"/>
    <w:rsid w:val="00E56354"/>
    <w:rsid w:val="00E564DC"/>
    <w:rsid w:val="00E565A8"/>
    <w:rsid w:val="00E57A10"/>
    <w:rsid w:val="00E57BA8"/>
    <w:rsid w:val="00E60C8C"/>
    <w:rsid w:val="00E6135A"/>
    <w:rsid w:val="00E614E6"/>
    <w:rsid w:val="00E616F5"/>
    <w:rsid w:val="00E61ADD"/>
    <w:rsid w:val="00E62290"/>
    <w:rsid w:val="00E62303"/>
    <w:rsid w:val="00E62C43"/>
    <w:rsid w:val="00E63EC8"/>
    <w:rsid w:val="00E64316"/>
    <w:rsid w:val="00E64830"/>
    <w:rsid w:val="00E6511F"/>
    <w:rsid w:val="00E652B8"/>
    <w:rsid w:val="00E65A13"/>
    <w:rsid w:val="00E65EAE"/>
    <w:rsid w:val="00E66435"/>
    <w:rsid w:val="00E66B0E"/>
    <w:rsid w:val="00E6721F"/>
    <w:rsid w:val="00E6736A"/>
    <w:rsid w:val="00E6736C"/>
    <w:rsid w:val="00E678FB"/>
    <w:rsid w:val="00E67B04"/>
    <w:rsid w:val="00E67D04"/>
    <w:rsid w:val="00E67D8A"/>
    <w:rsid w:val="00E67F0B"/>
    <w:rsid w:val="00E70851"/>
    <w:rsid w:val="00E7090A"/>
    <w:rsid w:val="00E712B9"/>
    <w:rsid w:val="00E7146B"/>
    <w:rsid w:val="00E71488"/>
    <w:rsid w:val="00E71A91"/>
    <w:rsid w:val="00E71F3F"/>
    <w:rsid w:val="00E7257B"/>
    <w:rsid w:val="00E7304B"/>
    <w:rsid w:val="00E73878"/>
    <w:rsid w:val="00E7391A"/>
    <w:rsid w:val="00E73CEE"/>
    <w:rsid w:val="00E73CF2"/>
    <w:rsid w:val="00E73FBC"/>
    <w:rsid w:val="00E7423E"/>
    <w:rsid w:val="00E74852"/>
    <w:rsid w:val="00E74B8C"/>
    <w:rsid w:val="00E74B8F"/>
    <w:rsid w:val="00E74FF7"/>
    <w:rsid w:val="00E75DEF"/>
    <w:rsid w:val="00E76BAB"/>
    <w:rsid w:val="00E76FB6"/>
    <w:rsid w:val="00E77568"/>
    <w:rsid w:val="00E77DF6"/>
    <w:rsid w:val="00E77EA9"/>
    <w:rsid w:val="00E80DB9"/>
    <w:rsid w:val="00E80F6A"/>
    <w:rsid w:val="00E8105C"/>
    <w:rsid w:val="00E8140D"/>
    <w:rsid w:val="00E81BC4"/>
    <w:rsid w:val="00E81F6C"/>
    <w:rsid w:val="00E82981"/>
    <w:rsid w:val="00E829A4"/>
    <w:rsid w:val="00E833A7"/>
    <w:rsid w:val="00E83E86"/>
    <w:rsid w:val="00E83EBF"/>
    <w:rsid w:val="00E83FA2"/>
    <w:rsid w:val="00E849D7"/>
    <w:rsid w:val="00E84E09"/>
    <w:rsid w:val="00E850A5"/>
    <w:rsid w:val="00E85740"/>
    <w:rsid w:val="00E8594F"/>
    <w:rsid w:val="00E85CE2"/>
    <w:rsid w:val="00E86AD0"/>
    <w:rsid w:val="00E86C0A"/>
    <w:rsid w:val="00E87000"/>
    <w:rsid w:val="00E8732A"/>
    <w:rsid w:val="00E87742"/>
    <w:rsid w:val="00E87A0F"/>
    <w:rsid w:val="00E90013"/>
    <w:rsid w:val="00E906B0"/>
    <w:rsid w:val="00E90B52"/>
    <w:rsid w:val="00E9145A"/>
    <w:rsid w:val="00E9237A"/>
    <w:rsid w:val="00E92CA9"/>
    <w:rsid w:val="00E92F32"/>
    <w:rsid w:val="00E93A22"/>
    <w:rsid w:val="00E93BE3"/>
    <w:rsid w:val="00E94BB5"/>
    <w:rsid w:val="00E958A2"/>
    <w:rsid w:val="00E965F9"/>
    <w:rsid w:val="00E96847"/>
    <w:rsid w:val="00E96A49"/>
    <w:rsid w:val="00E96D4C"/>
    <w:rsid w:val="00E971F9"/>
    <w:rsid w:val="00E9774C"/>
    <w:rsid w:val="00EA0164"/>
    <w:rsid w:val="00EA09D8"/>
    <w:rsid w:val="00EA1733"/>
    <w:rsid w:val="00EA2456"/>
    <w:rsid w:val="00EA27F6"/>
    <w:rsid w:val="00EA292E"/>
    <w:rsid w:val="00EA33F5"/>
    <w:rsid w:val="00EA3669"/>
    <w:rsid w:val="00EA3B01"/>
    <w:rsid w:val="00EA3BEF"/>
    <w:rsid w:val="00EA45AF"/>
    <w:rsid w:val="00EA4BC2"/>
    <w:rsid w:val="00EA4E2E"/>
    <w:rsid w:val="00EA53FD"/>
    <w:rsid w:val="00EA5A5F"/>
    <w:rsid w:val="00EA5AE0"/>
    <w:rsid w:val="00EA5E47"/>
    <w:rsid w:val="00EA6A6D"/>
    <w:rsid w:val="00EA6FD0"/>
    <w:rsid w:val="00EA7160"/>
    <w:rsid w:val="00EA773B"/>
    <w:rsid w:val="00EA784B"/>
    <w:rsid w:val="00EA7986"/>
    <w:rsid w:val="00EA7F94"/>
    <w:rsid w:val="00EB00AC"/>
    <w:rsid w:val="00EB05FF"/>
    <w:rsid w:val="00EB085E"/>
    <w:rsid w:val="00EB0E95"/>
    <w:rsid w:val="00EB269B"/>
    <w:rsid w:val="00EB42C5"/>
    <w:rsid w:val="00EB4CA6"/>
    <w:rsid w:val="00EB54FF"/>
    <w:rsid w:val="00EB5BF5"/>
    <w:rsid w:val="00EB5E4D"/>
    <w:rsid w:val="00EB64B7"/>
    <w:rsid w:val="00EB7076"/>
    <w:rsid w:val="00EC046B"/>
    <w:rsid w:val="00EC0591"/>
    <w:rsid w:val="00EC0E77"/>
    <w:rsid w:val="00EC1600"/>
    <w:rsid w:val="00EC182A"/>
    <w:rsid w:val="00EC2B63"/>
    <w:rsid w:val="00EC2EE7"/>
    <w:rsid w:val="00EC3162"/>
    <w:rsid w:val="00EC3228"/>
    <w:rsid w:val="00EC32CC"/>
    <w:rsid w:val="00EC3432"/>
    <w:rsid w:val="00EC3C7D"/>
    <w:rsid w:val="00EC3E59"/>
    <w:rsid w:val="00EC4552"/>
    <w:rsid w:val="00EC4B86"/>
    <w:rsid w:val="00EC4C3A"/>
    <w:rsid w:val="00EC4CC2"/>
    <w:rsid w:val="00EC4F09"/>
    <w:rsid w:val="00EC5026"/>
    <w:rsid w:val="00EC551E"/>
    <w:rsid w:val="00EC57E3"/>
    <w:rsid w:val="00EC5D1E"/>
    <w:rsid w:val="00EC60B3"/>
    <w:rsid w:val="00EC63E2"/>
    <w:rsid w:val="00EC6F4A"/>
    <w:rsid w:val="00EC701D"/>
    <w:rsid w:val="00EC78C5"/>
    <w:rsid w:val="00EC7FEA"/>
    <w:rsid w:val="00ED09F4"/>
    <w:rsid w:val="00ED0CDD"/>
    <w:rsid w:val="00ED1969"/>
    <w:rsid w:val="00ED1CB0"/>
    <w:rsid w:val="00ED1CD9"/>
    <w:rsid w:val="00ED1D26"/>
    <w:rsid w:val="00ED278D"/>
    <w:rsid w:val="00ED2E9C"/>
    <w:rsid w:val="00ED2EB6"/>
    <w:rsid w:val="00ED300B"/>
    <w:rsid w:val="00ED30F6"/>
    <w:rsid w:val="00ED339C"/>
    <w:rsid w:val="00ED3B77"/>
    <w:rsid w:val="00ED4F0C"/>
    <w:rsid w:val="00ED5A4F"/>
    <w:rsid w:val="00ED619F"/>
    <w:rsid w:val="00ED65BA"/>
    <w:rsid w:val="00ED715A"/>
    <w:rsid w:val="00ED74FE"/>
    <w:rsid w:val="00ED7C3F"/>
    <w:rsid w:val="00EE04B1"/>
    <w:rsid w:val="00EE0FD4"/>
    <w:rsid w:val="00EE154F"/>
    <w:rsid w:val="00EE1609"/>
    <w:rsid w:val="00EE18F5"/>
    <w:rsid w:val="00EE1EB4"/>
    <w:rsid w:val="00EE2096"/>
    <w:rsid w:val="00EE2804"/>
    <w:rsid w:val="00EE28EF"/>
    <w:rsid w:val="00EE2B24"/>
    <w:rsid w:val="00EE2F0D"/>
    <w:rsid w:val="00EE3453"/>
    <w:rsid w:val="00EE3E88"/>
    <w:rsid w:val="00EE4373"/>
    <w:rsid w:val="00EE4443"/>
    <w:rsid w:val="00EE5C4A"/>
    <w:rsid w:val="00EE5F20"/>
    <w:rsid w:val="00EE5F75"/>
    <w:rsid w:val="00EE61F8"/>
    <w:rsid w:val="00EE6B6E"/>
    <w:rsid w:val="00EE6E67"/>
    <w:rsid w:val="00EF046A"/>
    <w:rsid w:val="00EF0C30"/>
    <w:rsid w:val="00EF0CA8"/>
    <w:rsid w:val="00EF1216"/>
    <w:rsid w:val="00EF1427"/>
    <w:rsid w:val="00EF14E0"/>
    <w:rsid w:val="00EF1F73"/>
    <w:rsid w:val="00EF2597"/>
    <w:rsid w:val="00EF2722"/>
    <w:rsid w:val="00EF2C32"/>
    <w:rsid w:val="00EF2D43"/>
    <w:rsid w:val="00EF2D93"/>
    <w:rsid w:val="00EF312C"/>
    <w:rsid w:val="00EF3599"/>
    <w:rsid w:val="00EF3B45"/>
    <w:rsid w:val="00EF3D02"/>
    <w:rsid w:val="00EF44E2"/>
    <w:rsid w:val="00EF4A23"/>
    <w:rsid w:val="00EF5580"/>
    <w:rsid w:val="00EF56FB"/>
    <w:rsid w:val="00EF59DF"/>
    <w:rsid w:val="00EF631B"/>
    <w:rsid w:val="00EF6832"/>
    <w:rsid w:val="00EF69FD"/>
    <w:rsid w:val="00EF6C21"/>
    <w:rsid w:val="00EF7138"/>
    <w:rsid w:val="00EF7360"/>
    <w:rsid w:val="00F0035A"/>
    <w:rsid w:val="00F006DE"/>
    <w:rsid w:val="00F00C21"/>
    <w:rsid w:val="00F015E7"/>
    <w:rsid w:val="00F01618"/>
    <w:rsid w:val="00F02BE8"/>
    <w:rsid w:val="00F02EDE"/>
    <w:rsid w:val="00F03201"/>
    <w:rsid w:val="00F03410"/>
    <w:rsid w:val="00F03754"/>
    <w:rsid w:val="00F03807"/>
    <w:rsid w:val="00F04625"/>
    <w:rsid w:val="00F049BF"/>
    <w:rsid w:val="00F04CCC"/>
    <w:rsid w:val="00F04F2D"/>
    <w:rsid w:val="00F050EF"/>
    <w:rsid w:val="00F05748"/>
    <w:rsid w:val="00F057B3"/>
    <w:rsid w:val="00F057D9"/>
    <w:rsid w:val="00F05D6C"/>
    <w:rsid w:val="00F069D0"/>
    <w:rsid w:val="00F070DA"/>
    <w:rsid w:val="00F07243"/>
    <w:rsid w:val="00F076A0"/>
    <w:rsid w:val="00F078D6"/>
    <w:rsid w:val="00F07A08"/>
    <w:rsid w:val="00F07FCD"/>
    <w:rsid w:val="00F106DF"/>
    <w:rsid w:val="00F10AD1"/>
    <w:rsid w:val="00F1141E"/>
    <w:rsid w:val="00F1173B"/>
    <w:rsid w:val="00F11E42"/>
    <w:rsid w:val="00F125AC"/>
    <w:rsid w:val="00F12CFF"/>
    <w:rsid w:val="00F13DA6"/>
    <w:rsid w:val="00F1431C"/>
    <w:rsid w:val="00F143E0"/>
    <w:rsid w:val="00F147AE"/>
    <w:rsid w:val="00F149CB"/>
    <w:rsid w:val="00F14DA7"/>
    <w:rsid w:val="00F152A8"/>
    <w:rsid w:val="00F15803"/>
    <w:rsid w:val="00F15A3F"/>
    <w:rsid w:val="00F16664"/>
    <w:rsid w:val="00F16B1D"/>
    <w:rsid w:val="00F16EC6"/>
    <w:rsid w:val="00F1751B"/>
    <w:rsid w:val="00F1753B"/>
    <w:rsid w:val="00F17C83"/>
    <w:rsid w:val="00F20067"/>
    <w:rsid w:val="00F21639"/>
    <w:rsid w:val="00F21965"/>
    <w:rsid w:val="00F21981"/>
    <w:rsid w:val="00F21B39"/>
    <w:rsid w:val="00F2215C"/>
    <w:rsid w:val="00F2221E"/>
    <w:rsid w:val="00F227A5"/>
    <w:rsid w:val="00F22B6F"/>
    <w:rsid w:val="00F22E52"/>
    <w:rsid w:val="00F23A03"/>
    <w:rsid w:val="00F23AD7"/>
    <w:rsid w:val="00F2428A"/>
    <w:rsid w:val="00F2485C"/>
    <w:rsid w:val="00F24EFA"/>
    <w:rsid w:val="00F257A1"/>
    <w:rsid w:val="00F25E76"/>
    <w:rsid w:val="00F26111"/>
    <w:rsid w:val="00F26AFB"/>
    <w:rsid w:val="00F2731E"/>
    <w:rsid w:val="00F279A4"/>
    <w:rsid w:val="00F279B5"/>
    <w:rsid w:val="00F27CCD"/>
    <w:rsid w:val="00F27DBB"/>
    <w:rsid w:val="00F27FC0"/>
    <w:rsid w:val="00F304E8"/>
    <w:rsid w:val="00F309F1"/>
    <w:rsid w:val="00F30E3F"/>
    <w:rsid w:val="00F31049"/>
    <w:rsid w:val="00F312BA"/>
    <w:rsid w:val="00F3146A"/>
    <w:rsid w:val="00F323A9"/>
    <w:rsid w:val="00F32D6C"/>
    <w:rsid w:val="00F32E1B"/>
    <w:rsid w:val="00F3356C"/>
    <w:rsid w:val="00F3359D"/>
    <w:rsid w:val="00F335BB"/>
    <w:rsid w:val="00F33AD3"/>
    <w:rsid w:val="00F3430D"/>
    <w:rsid w:val="00F34C3D"/>
    <w:rsid w:val="00F34E17"/>
    <w:rsid w:val="00F3527C"/>
    <w:rsid w:val="00F3592D"/>
    <w:rsid w:val="00F364FE"/>
    <w:rsid w:val="00F365B4"/>
    <w:rsid w:val="00F371A9"/>
    <w:rsid w:val="00F37649"/>
    <w:rsid w:val="00F4035F"/>
    <w:rsid w:val="00F40AFD"/>
    <w:rsid w:val="00F40B19"/>
    <w:rsid w:val="00F40E17"/>
    <w:rsid w:val="00F41554"/>
    <w:rsid w:val="00F4171F"/>
    <w:rsid w:val="00F4197E"/>
    <w:rsid w:val="00F41C29"/>
    <w:rsid w:val="00F4282F"/>
    <w:rsid w:val="00F438E0"/>
    <w:rsid w:val="00F43EDB"/>
    <w:rsid w:val="00F448F9"/>
    <w:rsid w:val="00F4491E"/>
    <w:rsid w:val="00F44A38"/>
    <w:rsid w:val="00F44BA3"/>
    <w:rsid w:val="00F44DF7"/>
    <w:rsid w:val="00F4525C"/>
    <w:rsid w:val="00F45715"/>
    <w:rsid w:val="00F45E4C"/>
    <w:rsid w:val="00F46076"/>
    <w:rsid w:val="00F46B0B"/>
    <w:rsid w:val="00F46C25"/>
    <w:rsid w:val="00F46D7D"/>
    <w:rsid w:val="00F47204"/>
    <w:rsid w:val="00F47645"/>
    <w:rsid w:val="00F47C71"/>
    <w:rsid w:val="00F47DA6"/>
    <w:rsid w:val="00F47E21"/>
    <w:rsid w:val="00F47E93"/>
    <w:rsid w:val="00F50F79"/>
    <w:rsid w:val="00F51358"/>
    <w:rsid w:val="00F518A7"/>
    <w:rsid w:val="00F52544"/>
    <w:rsid w:val="00F52B00"/>
    <w:rsid w:val="00F53003"/>
    <w:rsid w:val="00F53D6B"/>
    <w:rsid w:val="00F54006"/>
    <w:rsid w:val="00F54592"/>
    <w:rsid w:val="00F548CD"/>
    <w:rsid w:val="00F54924"/>
    <w:rsid w:val="00F549A6"/>
    <w:rsid w:val="00F549C3"/>
    <w:rsid w:val="00F54A80"/>
    <w:rsid w:val="00F54D47"/>
    <w:rsid w:val="00F553BE"/>
    <w:rsid w:val="00F55D40"/>
    <w:rsid w:val="00F55EDD"/>
    <w:rsid w:val="00F56035"/>
    <w:rsid w:val="00F560F1"/>
    <w:rsid w:val="00F56113"/>
    <w:rsid w:val="00F5643A"/>
    <w:rsid w:val="00F56B32"/>
    <w:rsid w:val="00F56B57"/>
    <w:rsid w:val="00F5777A"/>
    <w:rsid w:val="00F57865"/>
    <w:rsid w:val="00F603C8"/>
    <w:rsid w:val="00F604C7"/>
    <w:rsid w:val="00F60740"/>
    <w:rsid w:val="00F61B8C"/>
    <w:rsid w:val="00F61D97"/>
    <w:rsid w:val="00F61EA7"/>
    <w:rsid w:val="00F620AE"/>
    <w:rsid w:val="00F62143"/>
    <w:rsid w:val="00F62227"/>
    <w:rsid w:val="00F623DB"/>
    <w:rsid w:val="00F62E1F"/>
    <w:rsid w:val="00F63112"/>
    <w:rsid w:val="00F6326C"/>
    <w:rsid w:val="00F637AB"/>
    <w:rsid w:val="00F637C7"/>
    <w:rsid w:val="00F6431B"/>
    <w:rsid w:val="00F6433F"/>
    <w:rsid w:val="00F647B5"/>
    <w:rsid w:val="00F64D67"/>
    <w:rsid w:val="00F64F58"/>
    <w:rsid w:val="00F651C6"/>
    <w:rsid w:val="00F65680"/>
    <w:rsid w:val="00F65B4C"/>
    <w:rsid w:val="00F65BC5"/>
    <w:rsid w:val="00F66055"/>
    <w:rsid w:val="00F677E6"/>
    <w:rsid w:val="00F679A9"/>
    <w:rsid w:val="00F67F4A"/>
    <w:rsid w:val="00F7017E"/>
    <w:rsid w:val="00F70794"/>
    <w:rsid w:val="00F71B02"/>
    <w:rsid w:val="00F71B43"/>
    <w:rsid w:val="00F71C1B"/>
    <w:rsid w:val="00F71DB0"/>
    <w:rsid w:val="00F72161"/>
    <w:rsid w:val="00F72173"/>
    <w:rsid w:val="00F724C5"/>
    <w:rsid w:val="00F72612"/>
    <w:rsid w:val="00F726AF"/>
    <w:rsid w:val="00F72932"/>
    <w:rsid w:val="00F72AB4"/>
    <w:rsid w:val="00F72CDB"/>
    <w:rsid w:val="00F7348A"/>
    <w:rsid w:val="00F737EB"/>
    <w:rsid w:val="00F73AB9"/>
    <w:rsid w:val="00F73D2F"/>
    <w:rsid w:val="00F745A7"/>
    <w:rsid w:val="00F74853"/>
    <w:rsid w:val="00F74C80"/>
    <w:rsid w:val="00F7529C"/>
    <w:rsid w:val="00F75EED"/>
    <w:rsid w:val="00F75FBD"/>
    <w:rsid w:val="00F76DCA"/>
    <w:rsid w:val="00F76F48"/>
    <w:rsid w:val="00F80338"/>
    <w:rsid w:val="00F808F3"/>
    <w:rsid w:val="00F80D58"/>
    <w:rsid w:val="00F8182D"/>
    <w:rsid w:val="00F8230E"/>
    <w:rsid w:val="00F830AB"/>
    <w:rsid w:val="00F83476"/>
    <w:rsid w:val="00F834E5"/>
    <w:rsid w:val="00F83C85"/>
    <w:rsid w:val="00F83D28"/>
    <w:rsid w:val="00F84759"/>
    <w:rsid w:val="00F84D15"/>
    <w:rsid w:val="00F84DC1"/>
    <w:rsid w:val="00F851B0"/>
    <w:rsid w:val="00F856FD"/>
    <w:rsid w:val="00F85CDE"/>
    <w:rsid w:val="00F861E7"/>
    <w:rsid w:val="00F862A6"/>
    <w:rsid w:val="00F866EB"/>
    <w:rsid w:val="00F875C3"/>
    <w:rsid w:val="00F87653"/>
    <w:rsid w:val="00F87865"/>
    <w:rsid w:val="00F87D06"/>
    <w:rsid w:val="00F87D7E"/>
    <w:rsid w:val="00F90243"/>
    <w:rsid w:val="00F90543"/>
    <w:rsid w:val="00F9066E"/>
    <w:rsid w:val="00F906FD"/>
    <w:rsid w:val="00F90E21"/>
    <w:rsid w:val="00F910C1"/>
    <w:rsid w:val="00F9147A"/>
    <w:rsid w:val="00F929BF"/>
    <w:rsid w:val="00F92DFB"/>
    <w:rsid w:val="00F93591"/>
    <w:rsid w:val="00F9361F"/>
    <w:rsid w:val="00F93A2B"/>
    <w:rsid w:val="00F93ABF"/>
    <w:rsid w:val="00F93B85"/>
    <w:rsid w:val="00F946BF"/>
    <w:rsid w:val="00F9475F"/>
    <w:rsid w:val="00F95A8A"/>
    <w:rsid w:val="00F95AA8"/>
    <w:rsid w:val="00F960DF"/>
    <w:rsid w:val="00F96252"/>
    <w:rsid w:val="00F9668E"/>
    <w:rsid w:val="00F96BE6"/>
    <w:rsid w:val="00FA006E"/>
    <w:rsid w:val="00FA0264"/>
    <w:rsid w:val="00FA06A4"/>
    <w:rsid w:val="00FA0B71"/>
    <w:rsid w:val="00FA0B86"/>
    <w:rsid w:val="00FA0BF3"/>
    <w:rsid w:val="00FA12EF"/>
    <w:rsid w:val="00FA1371"/>
    <w:rsid w:val="00FA1ADF"/>
    <w:rsid w:val="00FA1AF0"/>
    <w:rsid w:val="00FA3471"/>
    <w:rsid w:val="00FA36B8"/>
    <w:rsid w:val="00FA52E4"/>
    <w:rsid w:val="00FA55A2"/>
    <w:rsid w:val="00FA5683"/>
    <w:rsid w:val="00FA66E5"/>
    <w:rsid w:val="00FA74DD"/>
    <w:rsid w:val="00FA7E02"/>
    <w:rsid w:val="00FB0082"/>
    <w:rsid w:val="00FB105D"/>
    <w:rsid w:val="00FB1284"/>
    <w:rsid w:val="00FB2161"/>
    <w:rsid w:val="00FB2389"/>
    <w:rsid w:val="00FB23A6"/>
    <w:rsid w:val="00FB253D"/>
    <w:rsid w:val="00FB28AB"/>
    <w:rsid w:val="00FB2AF6"/>
    <w:rsid w:val="00FB2E8B"/>
    <w:rsid w:val="00FB3947"/>
    <w:rsid w:val="00FB42F8"/>
    <w:rsid w:val="00FB486D"/>
    <w:rsid w:val="00FB5EDB"/>
    <w:rsid w:val="00FB5EF8"/>
    <w:rsid w:val="00FB5F36"/>
    <w:rsid w:val="00FB5F76"/>
    <w:rsid w:val="00FB65B9"/>
    <w:rsid w:val="00FB6E0D"/>
    <w:rsid w:val="00FB6ED5"/>
    <w:rsid w:val="00FB70BA"/>
    <w:rsid w:val="00FB770C"/>
    <w:rsid w:val="00FB7915"/>
    <w:rsid w:val="00FB7EBE"/>
    <w:rsid w:val="00FC04A8"/>
    <w:rsid w:val="00FC0EAC"/>
    <w:rsid w:val="00FC1FE4"/>
    <w:rsid w:val="00FC3E5E"/>
    <w:rsid w:val="00FC426E"/>
    <w:rsid w:val="00FC4F01"/>
    <w:rsid w:val="00FC5421"/>
    <w:rsid w:val="00FC5B56"/>
    <w:rsid w:val="00FC5C3E"/>
    <w:rsid w:val="00FC66F6"/>
    <w:rsid w:val="00FC6D98"/>
    <w:rsid w:val="00FC71D7"/>
    <w:rsid w:val="00FC7298"/>
    <w:rsid w:val="00FC792C"/>
    <w:rsid w:val="00FC7DFC"/>
    <w:rsid w:val="00FC7EFF"/>
    <w:rsid w:val="00FC7F11"/>
    <w:rsid w:val="00FD016C"/>
    <w:rsid w:val="00FD03B0"/>
    <w:rsid w:val="00FD03D8"/>
    <w:rsid w:val="00FD070A"/>
    <w:rsid w:val="00FD0BA4"/>
    <w:rsid w:val="00FD0C9B"/>
    <w:rsid w:val="00FD1BC8"/>
    <w:rsid w:val="00FD1E54"/>
    <w:rsid w:val="00FD22B0"/>
    <w:rsid w:val="00FD2398"/>
    <w:rsid w:val="00FD3047"/>
    <w:rsid w:val="00FD366F"/>
    <w:rsid w:val="00FD3AE7"/>
    <w:rsid w:val="00FD3BE1"/>
    <w:rsid w:val="00FD3F33"/>
    <w:rsid w:val="00FD444F"/>
    <w:rsid w:val="00FD46DF"/>
    <w:rsid w:val="00FD5329"/>
    <w:rsid w:val="00FD5E99"/>
    <w:rsid w:val="00FD5FF9"/>
    <w:rsid w:val="00FD604D"/>
    <w:rsid w:val="00FD607A"/>
    <w:rsid w:val="00FD64D7"/>
    <w:rsid w:val="00FD6506"/>
    <w:rsid w:val="00FD6678"/>
    <w:rsid w:val="00FD668F"/>
    <w:rsid w:val="00FD6FFD"/>
    <w:rsid w:val="00FE18EA"/>
    <w:rsid w:val="00FE2D90"/>
    <w:rsid w:val="00FE3594"/>
    <w:rsid w:val="00FE3AEE"/>
    <w:rsid w:val="00FE3ED1"/>
    <w:rsid w:val="00FE4468"/>
    <w:rsid w:val="00FE48C3"/>
    <w:rsid w:val="00FE4AD1"/>
    <w:rsid w:val="00FE4B1D"/>
    <w:rsid w:val="00FE4EEC"/>
    <w:rsid w:val="00FE5DC5"/>
    <w:rsid w:val="00FE5EC7"/>
    <w:rsid w:val="00FE5FF2"/>
    <w:rsid w:val="00FE68CC"/>
    <w:rsid w:val="00FE6EE9"/>
    <w:rsid w:val="00FE71F1"/>
    <w:rsid w:val="00FE7890"/>
    <w:rsid w:val="00FE7985"/>
    <w:rsid w:val="00FE7E60"/>
    <w:rsid w:val="00FE7F49"/>
    <w:rsid w:val="00FF0E86"/>
    <w:rsid w:val="00FF137E"/>
    <w:rsid w:val="00FF1393"/>
    <w:rsid w:val="00FF1B63"/>
    <w:rsid w:val="00FF1C87"/>
    <w:rsid w:val="00FF1C9E"/>
    <w:rsid w:val="00FF274F"/>
    <w:rsid w:val="00FF2D09"/>
    <w:rsid w:val="00FF2EDF"/>
    <w:rsid w:val="00FF31EB"/>
    <w:rsid w:val="00FF3E82"/>
    <w:rsid w:val="00FF4569"/>
    <w:rsid w:val="00FF5379"/>
    <w:rsid w:val="00FF54FE"/>
    <w:rsid w:val="00FF560E"/>
    <w:rsid w:val="00FF56BB"/>
    <w:rsid w:val="00FF5A0A"/>
    <w:rsid w:val="00FF5C72"/>
    <w:rsid w:val="00FF5D3E"/>
    <w:rsid w:val="00FF6125"/>
    <w:rsid w:val="00FF675B"/>
    <w:rsid w:val="00FF75A2"/>
    <w:rsid w:val="00FF7A8D"/>
    <w:rsid w:val="00FF7B70"/>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095752A"/>
  <w15:docId w15:val="{95AE0ACE-C96B-45BE-BEA1-5DBECE190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F675B"/>
    <w:pPr>
      <w:spacing w:after="200"/>
    </w:pPr>
    <w:rPr>
      <w:rFonts w:ascii="Franklin Gothic Book" w:hAnsi="Franklin Gothic Book"/>
      <w:sz w:val="22"/>
    </w:rPr>
  </w:style>
  <w:style w:type="paragraph" w:styleId="Heading1">
    <w:name w:val="heading 1"/>
    <w:basedOn w:val="Normal"/>
    <w:next w:val="Normal"/>
    <w:link w:val="Heading1Char"/>
    <w:uiPriority w:val="9"/>
    <w:qFormat/>
    <w:rsid w:val="00FF675B"/>
    <w:pPr>
      <w:keepNext/>
      <w:keepLines/>
      <w:numPr>
        <w:numId w:val="24"/>
      </w:numPr>
      <w:spacing w:line="266" w:lineRule="auto"/>
      <w:outlineLvl w:val="0"/>
    </w:pPr>
    <w:rPr>
      <w:rFonts w:ascii="Franklin Gothic Demi" w:eastAsiaTheme="majorEastAsia" w:hAnsi="Franklin Gothic Demi" w:cstheme="majorHAnsi"/>
      <w:b/>
      <w:color w:val="365F91" w:themeColor="accent1" w:themeShade="BF"/>
      <w:sz w:val="32"/>
      <w:szCs w:val="28"/>
    </w:rPr>
  </w:style>
  <w:style w:type="paragraph" w:styleId="Heading2">
    <w:name w:val="heading 2"/>
    <w:basedOn w:val="Normal"/>
    <w:next w:val="Normal"/>
    <w:link w:val="Heading2Char"/>
    <w:uiPriority w:val="99"/>
    <w:unhideWhenUsed/>
    <w:qFormat/>
    <w:rsid w:val="00310A3A"/>
    <w:pPr>
      <w:keepNext/>
      <w:keepLines/>
      <w:widowControl w:val="0"/>
      <w:numPr>
        <w:ilvl w:val="1"/>
        <w:numId w:val="4"/>
      </w:numPr>
      <w:tabs>
        <w:tab w:val="num" w:pos="0"/>
      </w:tabs>
      <w:suppressAutoHyphens/>
      <w:spacing w:before="240" w:after="240" w:line="276" w:lineRule="auto"/>
      <w:ind w:left="578" w:hanging="578"/>
      <w:outlineLvl w:val="1"/>
    </w:pPr>
    <w:rPr>
      <w:rFonts w:eastAsia="Times New Roman" w:cs="Calibri"/>
      <w:bCs/>
      <w:color w:val="188FBB"/>
      <w:sz w:val="28"/>
      <w:szCs w:val="26"/>
      <w:lang w:bidi="en-US"/>
    </w:rPr>
  </w:style>
  <w:style w:type="paragraph" w:styleId="Heading3">
    <w:name w:val="heading 3"/>
    <w:basedOn w:val="Normal"/>
    <w:next w:val="Normal"/>
    <w:link w:val="Heading3Char"/>
    <w:uiPriority w:val="99"/>
    <w:unhideWhenUsed/>
    <w:qFormat/>
    <w:rsid w:val="00310A3A"/>
    <w:pPr>
      <w:keepNext/>
      <w:keepLines/>
      <w:widowControl w:val="0"/>
      <w:numPr>
        <w:ilvl w:val="2"/>
      </w:numPr>
      <w:tabs>
        <w:tab w:val="num" w:pos="0"/>
      </w:tabs>
      <w:suppressAutoHyphens/>
      <w:spacing w:before="480" w:after="120" w:line="276" w:lineRule="auto"/>
      <w:outlineLvl w:val="2"/>
    </w:pPr>
    <w:rPr>
      <w:rFonts w:eastAsia="Times New Roman" w:cs="Calibri"/>
      <w:b/>
      <w:bCs/>
      <w:color w:val="4F81BD"/>
      <w:sz w:val="24"/>
      <w:szCs w:val="22"/>
      <w:lang w:bidi="en-US"/>
    </w:rPr>
  </w:style>
  <w:style w:type="paragraph" w:styleId="Heading4">
    <w:name w:val="heading 4"/>
    <w:basedOn w:val="Normal"/>
    <w:next w:val="Normal"/>
    <w:link w:val="Heading4Char"/>
    <w:uiPriority w:val="9"/>
    <w:unhideWhenUsed/>
    <w:qFormat/>
    <w:rsid w:val="0042472E"/>
    <w:pPr>
      <w:keepNext/>
      <w:keepLines/>
      <w:spacing w:before="40" w:after="0"/>
      <w:outlineLvl w:val="3"/>
    </w:pPr>
    <w:rPr>
      <w:rFonts w:asciiTheme="majorHAnsi" w:eastAsiaTheme="majorEastAsia" w:hAnsiTheme="majorHAnsi" w:cstheme="majorBidi"/>
      <w:i/>
      <w:color w:val="1F497D" w:themeColor="text2"/>
      <w:szCs w:val="22"/>
    </w:rPr>
  </w:style>
  <w:style w:type="paragraph" w:styleId="Heading5">
    <w:name w:val="heading 5"/>
    <w:basedOn w:val="Normal"/>
    <w:next w:val="Normal"/>
    <w:link w:val="Heading5Char"/>
    <w:uiPriority w:val="9"/>
    <w:unhideWhenUsed/>
    <w:qFormat/>
    <w:rsid w:val="00723690"/>
    <w:pPr>
      <w:keepNext/>
      <w:keepLines/>
      <w:spacing w:before="40" w:after="0"/>
      <w:outlineLvl w:val="4"/>
    </w:pPr>
    <w:rPr>
      <w:rFonts w:asciiTheme="majorHAnsi" w:eastAsiaTheme="majorEastAsia" w:hAnsiTheme="majorHAnsi" w:cstheme="majorBidi"/>
      <w:color w:val="1F497D" w:themeColor="text2"/>
      <w:szCs w:val="22"/>
    </w:rPr>
  </w:style>
  <w:style w:type="paragraph" w:styleId="Heading6">
    <w:name w:val="heading 6"/>
    <w:basedOn w:val="Normal"/>
    <w:next w:val="Normal"/>
    <w:link w:val="Heading6Char"/>
    <w:uiPriority w:val="9"/>
    <w:unhideWhenUsed/>
    <w:qFormat/>
    <w:rsid w:val="0072369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72369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723690"/>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72369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75B"/>
    <w:rPr>
      <w:rFonts w:ascii="Franklin Gothic Demi" w:eastAsiaTheme="majorEastAsia" w:hAnsi="Franklin Gothic Demi" w:cstheme="majorHAnsi"/>
      <w:b/>
      <w:color w:val="365F91" w:themeColor="accent1" w:themeShade="BF"/>
      <w:sz w:val="32"/>
      <w:szCs w:val="28"/>
    </w:rPr>
  </w:style>
  <w:style w:type="character" w:customStyle="1" w:styleId="Heading2Char">
    <w:name w:val="Heading 2 Char"/>
    <w:basedOn w:val="DefaultParagraphFont"/>
    <w:link w:val="Heading2"/>
    <w:uiPriority w:val="99"/>
    <w:rsid w:val="00310A3A"/>
    <w:rPr>
      <w:rFonts w:ascii="Franklin Gothic Book" w:eastAsia="Times New Roman" w:hAnsi="Franklin Gothic Book" w:cs="Calibri"/>
      <w:bCs/>
      <w:color w:val="188FBB"/>
      <w:sz w:val="28"/>
      <w:szCs w:val="26"/>
      <w:lang w:bidi="en-US"/>
    </w:rPr>
  </w:style>
  <w:style w:type="character" w:customStyle="1" w:styleId="Heading3Char">
    <w:name w:val="Heading 3 Char"/>
    <w:basedOn w:val="DefaultParagraphFont"/>
    <w:link w:val="Heading3"/>
    <w:uiPriority w:val="99"/>
    <w:rsid w:val="00310A3A"/>
    <w:rPr>
      <w:rFonts w:ascii="Franklin Gothic Book" w:eastAsia="Times New Roman" w:hAnsi="Franklin Gothic Book" w:cs="Calibri"/>
      <w:b/>
      <w:bCs/>
      <w:color w:val="4F81BD"/>
      <w:sz w:val="24"/>
      <w:szCs w:val="22"/>
      <w:lang w:bidi="en-US"/>
    </w:rPr>
  </w:style>
  <w:style w:type="character" w:customStyle="1" w:styleId="Heading4Char">
    <w:name w:val="Heading 4 Char"/>
    <w:basedOn w:val="DefaultParagraphFont"/>
    <w:link w:val="Heading4"/>
    <w:uiPriority w:val="9"/>
    <w:rsid w:val="0042472E"/>
    <w:rPr>
      <w:rFonts w:asciiTheme="majorHAnsi" w:eastAsiaTheme="majorEastAsia" w:hAnsiTheme="majorHAnsi" w:cstheme="majorBidi"/>
      <w:i/>
      <w:color w:val="1F497D" w:themeColor="text2"/>
      <w:sz w:val="22"/>
      <w:szCs w:val="22"/>
    </w:rPr>
  </w:style>
  <w:style w:type="character" w:customStyle="1" w:styleId="Heading5Char">
    <w:name w:val="Heading 5 Char"/>
    <w:basedOn w:val="DefaultParagraphFont"/>
    <w:link w:val="Heading5"/>
    <w:uiPriority w:val="9"/>
    <w:rsid w:val="00723690"/>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72369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72369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723690"/>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723690"/>
    <w:rPr>
      <w:rFonts w:asciiTheme="majorHAnsi" w:eastAsiaTheme="majorEastAsia" w:hAnsiTheme="majorHAnsi" w:cstheme="majorBidi"/>
      <w:b/>
      <w:bCs/>
      <w:i/>
      <w:iCs/>
      <w:color w:val="1F497D" w:themeColor="text2"/>
    </w:rPr>
  </w:style>
  <w:style w:type="character" w:customStyle="1" w:styleId="WW8Num2z0">
    <w:name w:val="WW8Num2z0"/>
    <w:uiPriority w:val="99"/>
    <w:rsid w:val="003E6F94"/>
    <w:rPr>
      <w:rFonts w:ascii="Symbol" w:hAnsi="Symbol"/>
    </w:rPr>
  </w:style>
  <w:style w:type="character" w:customStyle="1" w:styleId="WW8Num2z1">
    <w:name w:val="WW8Num2z1"/>
    <w:uiPriority w:val="99"/>
    <w:rsid w:val="003E6F94"/>
    <w:rPr>
      <w:rFonts w:ascii="Courier New" w:hAnsi="Courier New"/>
    </w:rPr>
  </w:style>
  <w:style w:type="character" w:customStyle="1" w:styleId="WW8Num2z2">
    <w:name w:val="WW8Num2z2"/>
    <w:uiPriority w:val="99"/>
    <w:rsid w:val="003E6F94"/>
    <w:rPr>
      <w:rFonts w:ascii="Wingdings" w:hAnsi="Wingdings"/>
    </w:rPr>
  </w:style>
  <w:style w:type="character" w:customStyle="1" w:styleId="WW8Num3z0">
    <w:name w:val="WW8Num3z0"/>
    <w:uiPriority w:val="99"/>
    <w:rsid w:val="003E6F94"/>
    <w:rPr>
      <w:rFonts w:ascii="Symbol" w:hAnsi="Symbol"/>
    </w:rPr>
  </w:style>
  <w:style w:type="character" w:customStyle="1" w:styleId="WW8Num3z1">
    <w:name w:val="WW8Num3z1"/>
    <w:uiPriority w:val="99"/>
    <w:rsid w:val="003E6F94"/>
    <w:rPr>
      <w:rFonts w:ascii="Courier New" w:hAnsi="Courier New"/>
    </w:rPr>
  </w:style>
  <w:style w:type="character" w:customStyle="1" w:styleId="WW8Num3z2">
    <w:name w:val="WW8Num3z2"/>
    <w:uiPriority w:val="99"/>
    <w:rsid w:val="003E6F94"/>
    <w:rPr>
      <w:rFonts w:ascii="Wingdings" w:hAnsi="Wingdings"/>
    </w:rPr>
  </w:style>
  <w:style w:type="character" w:customStyle="1" w:styleId="WW8Num6z0">
    <w:name w:val="WW8Num6z0"/>
    <w:uiPriority w:val="99"/>
    <w:rsid w:val="003E6F94"/>
    <w:rPr>
      <w:rFonts w:ascii="Symbol" w:hAnsi="Symbol"/>
    </w:rPr>
  </w:style>
  <w:style w:type="character" w:customStyle="1" w:styleId="WW8Num6z1">
    <w:name w:val="WW8Num6z1"/>
    <w:uiPriority w:val="99"/>
    <w:rsid w:val="003E6F94"/>
    <w:rPr>
      <w:rFonts w:ascii="Courier New" w:hAnsi="Courier New"/>
    </w:rPr>
  </w:style>
  <w:style w:type="character" w:customStyle="1" w:styleId="WW8Num6z2">
    <w:name w:val="WW8Num6z2"/>
    <w:uiPriority w:val="99"/>
    <w:rsid w:val="003E6F94"/>
    <w:rPr>
      <w:rFonts w:ascii="Wingdings" w:hAnsi="Wingdings"/>
    </w:rPr>
  </w:style>
  <w:style w:type="character" w:customStyle="1" w:styleId="WW8Num8z0">
    <w:name w:val="WW8Num8z0"/>
    <w:uiPriority w:val="99"/>
    <w:rsid w:val="003E6F94"/>
    <w:rPr>
      <w:rFonts w:ascii="Symbol" w:hAnsi="Symbol"/>
    </w:rPr>
  </w:style>
  <w:style w:type="character" w:customStyle="1" w:styleId="WW8Num8z1">
    <w:name w:val="WW8Num8z1"/>
    <w:uiPriority w:val="99"/>
    <w:rsid w:val="003E6F94"/>
    <w:rPr>
      <w:rFonts w:ascii="Courier New" w:hAnsi="Courier New"/>
    </w:rPr>
  </w:style>
  <w:style w:type="character" w:customStyle="1" w:styleId="WW8Num8z2">
    <w:name w:val="WW8Num8z2"/>
    <w:uiPriority w:val="99"/>
    <w:rsid w:val="003E6F94"/>
    <w:rPr>
      <w:rFonts w:ascii="Wingdings" w:hAnsi="Wingdings"/>
    </w:rPr>
  </w:style>
  <w:style w:type="character" w:customStyle="1" w:styleId="WW8Num9z0">
    <w:name w:val="WW8Num9z0"/>
    <w:uiPriority w:val="99"/>
    <w:rsid w:val="003E6F94"/>
    <w:rPr>
      <w:rFonts w:ascii="Symbol" w:hAnsi="Symbol"/>
    </w:rPr>
  </w:style>
  <w:style w:type="character" w:customStyle="1" w:styleId="WW8Num9z1">
    <w:name w:val="WW8Num9z1"/>
    <w:uiPriority w:val="99"/>
    <w:rsid w:val="003E6F94"/>
    <w:rPr>
      <w:rFonts w:ascii="Courier New" w:hAnsi="Courier New"/>
    </w:rPr>
  </w:style>
  <w:style w:type="character" w:customStyle="1" w:styleId="WW8Num9z2">
    <w:name w:val="WW8Num9z2"/>
    <w:uiPriority w:val="99"/>
    <w:rsid w:val="003E6F94"/>
    <w:rPr>
      <w:rFonts w:ascii="Wingdings" w:hAnsi="Wingdings"/>
    </w:rPr>
  </w:style>
  <w:style w:type="character" w:customStyle="1" w:styleId="WW8Num13z0">
    <w:name w:val="WW8Num13z0"/>
    <w:uiPriority w:val="99"/>
    <w:rsid w:val="003E6F94"/>
    <w:rPr>
      <w:rFonts w:ascii="Symbol" w:hAnsi="Symbol"/>
    </w:rPr>
  </w:style>
  <w:style w:type="character" w:customStyle="1" w:styleId="WW8Num13z1">
    <w:name w:val="WW8Num13z1"/>
    <w:uiPriority w:val="99"/>
    <w:rsid w:val="003E6F94"/>
    <w:rPr>
      <w:rFonts w:ascii="Courier New" w:hAnsi="Courier New"/>
    </w:rPr>
  </w:style>
  <w:style w:type="character" w:customStyle="1" w:styleId="WW8Num13z2">
    <w:name w:val="WW8Num13z2"/>
    <w:uiPriority w:val="99"/>
    <w:rsid w:val="003E6F94"/>
    <w:rPr>
      <w:rFonts w:ascii="Wingdings" w:hAnsi="Wingdings"/>
    </w:rPr>
  </w:style>
  <w:style w:type="character" w:customStyle="1" w:styleId="WW8Num14z0">
    <w:name w:val="WW8Num14z0"/>
    <w:uiPriority w:val="99"/>
    <w:rsid w:val="003E6F94"/>
    <w:rPr>
      <w:rFonts w:ascii="Symbol" w:hAnsi="Symbol"/>
    </w:rPr>
  </w:style>
  <w:style w:type="character" w:customStyle="1" w:styleId="WW8Num14z1">
    <w:name w:val="WW8Num14z1"/>
    <w:uiPriority w:val="99"/>
    <w:rsid w:val="003E6F94"/>
    <w:rPr>
      <w:rFonts w:ascii="Courier New" w:hAnsi="Courier New"/>
    </w:rPr>
  </w:style>
  <w:style w:type="character" w:customStyle="1" w:styleId="WW8Num14z2">
    <w:name w:val="WW8Num14z2"/>
    <w:uiPriority w:val="99"/>
    <w:rsid w:val="003E6F94"/>
    <w:rPr>
      <w:rFonts w:ascii="Wingdings" w:hAnsi="Wingdings"/>
    </w:rPr>
  </w:style>
  <w:style w:type="character" w:customStyle="1" w:styleId="WW8Num15z0">
    <w:name w:val="WW8Num15z0"/>
    <w:uiPriority w:val="99"/>
    <w:rsid w:val="003E6F94"/>
    <w:rPr>
      <w:rFonts w:ascii="Symbol" w:hAnsi="Symbol"/>
    </w:rPr>
  </w:style>
  <w:style w:type="character" w:customStyle="1" w:styleId="WW8Num18z0">
    <w:name w:val="WW8Num18z0"/>
    <w:uiPriority w:val="99"/>
    <w:rsid w:val="003E6F94"/>
    <w:rPr>
      <w:rFonts w:ascii="Symbol" w:hAnsi="Symbol"/>
    </w:rPr>
  </w:style>
  <w:style w:type="character" w:customStyle="1" w:styleId="WW8Num18z1">
    <w:name w:val="WW8Num18z1"/>
    <w:uiPriority w:val="99"/>
    <w:rsid w:val="003E6F94"/>
    <w:rPr>
      <w:rFonts w:ascii="Courier New" w:hAnsi="Courier New"/>
    </w:rPr>
  </w:style>
  <w:style w:type="character" w:customStyle="1" w:styleId="WW8Num18z2">
    <w:name w:val="WW8Num18z2"/>
    <w:uiPriority w:val="99"/>
    <w:rsid w:val="003E6F94"/>
    <w:rPr>
      <w:rFonts w:ascii="Wingdings" w:hAnsi="Wingdings"/>
    </w:rPr>
  </w:style>
  <w:style w:type="character" w:customStyle="1" w:styleId="WW8Num19z0">
    <w:name w:val="WW8Num19z0"/>
    <w:uiPriority w:val="99"/>
    <w:rsid w:val="003E6F94"/>
    <w:rPr>
      <w:rFonts w:ascii="Symbol" w:hAnsi="Symbol"/>
    </w:rPr>
  </w:style>
  <w:style w:type="character" w:customStyle="1" w:styleId="WW8Num19z1">
    <w:name w:val="WW8Num19z1"/>
    <w:uiPriority w:val="99"/>
    <w:rsid w:val="003E6F94"/>
    <w:rPr>
      <w:rFonts w:ascii="Courier New" w:hAnsi="Courier New"/>
    </w:rPr>
  </w:style>
  <w:style w:type="character" w:customStyle="1" w:styleId="WW8Num19z2">
    <w:name w:val="WW8Num19z2"/>
    <w:uiPriority w:val="99"/>
    <w:rsid w:val="003E6F94"/>
    <w:rPr>
      <w:rFonts w:ascii="Wingdings" w:hAnsi="Wingdings"/>
    </w:rPr>
  </w:style>
  <w:style w:type="character" w:customStyle="1" w:styleId="WW8Num21z0">
    <w:name w:val="WW8Num21z0"/>
    <w:uiPriority w:val="99"/>
    <w:rsid w:val="003E6F94"/>
    <w:rPr>
      <w:rFonts w:ascii="Symbol" w:hAnsi="Symbol"/>
    </w:rPr>
  </w:style>
  <w:style w:type="character" w:customStyle="1" w:styleId="WW8Num21z1">
    <w:name w:val="WW8Num21z1"/>
    <w:uiPriority w:val="99"/>
    <w:rsid w:val="003E6F94"/>
    <w:rPr>
      <w:rFonts w:ascii="Courier New" w:hAnsi="Courier New"/>
    </w:rPr>
  </w:style>
  <w:style w:type="character" w:customStyle="1" w:styleId="WW8Num21z2">
    <w:name w:val="WW8Num21z2"/>
    <w:uiPriority w:val="99"/>
    <w:rsid w:val="003E6F94"/>
    <w:rPr>
      <w:rFonts w:ascii="Wingdings" w:hAnsi="Wingdings"/>
    </w:rPr>
  </w:style>
  <w:style w:type="character" w:customStyle="1" w:styleId="WW8Num22z0">
    <w:name w:val="WW8Num22z0"/>
    <w:uiPriority w:val="99"/>
    <w:rsid w:val="003E6F94"/>
    <w:rPr>
      <w:rFonts w:ascii="Symbol" w:hAnsi="Symbol"/>
    </w:rPr>
  </w:style>
  <w:style w:type="character" w:customStyle="1" w:styleId="WW8Num22z1">
    <w:name w:val="WW8Num22z1"/>
    <w:uiPriority w:val="99"/>
    <w:rsid w:val="003E6F94"/>
    <w:rPr>
      <w:rFonts w:ascii="Courier New" w:hAnsi="Courier New"/>
    </w:rPr>
  </w:style>
  <w:style w:type="character" w:customStyle="1" w:styleId="WW8Num22z2">
    <w:name w:val="WW8Num22z2"/>
    <w:uiPriority w:val="99"/>
    <w:rsid w:val="003E6F94"/>
    <w:rPr>
      <w:rFonts w:ascii="Wingdings" w:hAnsi="Wingdings"/>
    </w:rPr>
  </w:style>
  <w:style w:type="character" w:customStyle="1" w:styleId="WW8Num23z0">
    <w:name w:val="WW8Num23z0"/>
    <w:uiPriority w:val="99"/>
    <w:rsid w:val="003E6F94"/>
    <w:rPr>
      <w:rFonts w:ascii="Symbol" w:hAnsi="Symbol"/>
    </w:rPr>
  </w:style>
  <w:style w:type="character" w:customStyle="1" w:styleId="WW8Num23z1">
    <w:name w:val="WW8Num23z1"/>
    <w:uiPriority w:val="99"/>
    <w:rsid w:val="003E6F94"/>
    <w:rPr>
      <w:rFonts w:ascii="Courier New" w:hAnsi="Courier New"/>
    </w:rPr>
  </w:style>
  <w:style w:type="character" w:customStyle="1" w:styleId="WW8Num23z2">
    <w:name w:val="WW8Num23z2"/>
    <w:uiPriority w:val="99"/>
    <w:rsid w:val="003E6F94"/>
    <w:rPr>
      <w:rFonts w:ascii="Wingdings" w:hAnsi="Wingdings"/>
    </w:rPr>
  </w:style>
  <w:style w:type="character" w:customStyle="1" w:styleId="WW8Num23z3">
    <w:name w:val="WW8Num23z3"/>
    <w:uiPriority w:val="99"/>
    <w:rsid w:val="003E6F94"/>
    <w:rPr>
      <w:rFonts w:ascii="Symbol" w:hAnsi="Symbol"/>
    </w:rPr>
  </w:style>
  <w:style w:type="character" w:customStyle="1" w:styleId="WW8Num24z0">
    <w:name w:val="WW8Num24z0"/>
    <w:uiPriority w:val="99"/>
    <w:rsid w:val="003E6F94"/>
    <w:rPr>
      <w:rFonts w:ascii="Symbol" w:hAnsi="Symbol"/>
    </w:rPr>
  </w:style>
  <w:style w:type="character" w:customStyle="1" w:styleId="WW8Num24z2">
    <w:name w:val="WW8Num24z2"/>
    <w:uiPriority w:val="99"/>
    <w:rsid w:val="003E6F94"/>
    <w:rPr>
      <w:rFonts w:ascii="Wingdings" w:hAnsi="Wingdings"/>
    </w:rPr>
  </w:style>
  <w:style w:type="character" w:customStyle="1" w:styleId="WW8Num24z4">
    <w:name w:val="WW8Num24z4"/>
    <w:uiPriority w:val="99"/>
    <w:rsid w:val="003E6F94"/>
    <w:rPr>
      <w:rFonts w:ascii="Courier New" w:hAnsi="Courier New"/>
    </w:rPr>
  </w:style>
  <w:style w:type="character" w:customStyle="1" w:styleId="WW8Num26z0">
    <w:name w:val="WW8Num26z0"/>
    <w:uiPriority w:val="99"/>
    <w:rsid w:val="003E6F94"/>
    <w:rPr>
      <w:rFonts w:ascii="Symbol" w:hAnsi="Symbol"/>
    </w:rPr>
  </w:style>
  <w:style w:type="character" w:customStyle="1" w:styleId="WW8Num26z1">
    <w:name w:val="WW8Num26z1"/>
    <w:uiPriority w:val="99"/>
    <w:rsid w:val="003E6F94"/>
    <w:rPr>
      <w:rFonts w:ascii="Courier New" w:hAnsi="Courier New"/>
    </w:rPr>
  </w:style>
  <w:style w:type="character" w:customStyle="1" w:styleId="WW8Num26z2">
    <w:name w:val="WW8Num26z2"/>
    <w:uiPriority w:val="99"/>
    <w:rsid w:val="003E6F94"/>
    <w:rPr>
      <w:rFonts w:ascii="Wingdings" w:hAnsi="Wingdings"/>
    </w:rPr>
  </w:style>
  <w:style w:type="character" w:customStyle="1" w:styleId="WW8Num27z0">
    <w:name w:val="WW8Num27z0"/>
    <w:uiPriority w:val="99"/>
    <w:rsid w:val="003E6F94"/>
    <w:rPr>
      <w:rFonts w:ascii="Symbol" w:hAnsi="Symbol"/>
    </w:rPr>
  </w:style>
  <w:style w:type="character" w:customStyle="1" w:styleId="WW8Num27z1">
    <w:name w:val="WW8Num27z1"/>
    <w:uiPriority w:val="99"/>
    <w:rsid w:val="003E6F94"/>
    <w:rPr>
      <w:rFonts w:ascii="Courier New" w:hAnsi="Courier New"/>
    </w:rPr>
  </w:style>
  <w:style w:type="character" w:customStyle="1" w:styleId="WW8Num27z2">
    <w:name w:val="WW8Num27z2"/>
    <w:uiPriority w:val="99"/>
    <w:rsid w:val="003E6F94"/>
    <w:rPr>
      <w:rFonts w:ascii="Wingdings" w:hAnsi="Wingdings"/>
    </w:rPr>
  </w:style>
  <w:style w:type="character" w:customStyle="1" w:styleId="DefaultParagraphFont1">
    <w:name w:val="Default Paragraph Font1"/>
    <w:uiPriority w:val="99"/>
    <w:rsid w:val="003E6F94"/>
  </w:style>
  <w:style w:type="character" w:customStyle="1" w:styleId="TitleChar">
    <w:name w:val="Title Char"/>
    <w:basedOn w:val="DefaultParagraphFont"/>
    <w:link w:val="Title"/>
    <w:uiPriority w:val="10"/>
    <w:rsid w:val="00723690"/>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723690"/>
    <w:rPr>
      <w:rFonts w:asciiTheme="majorHAnsi" w:eastAsiaTheme="majorEastAsia" w:hAnsiTheme="majorHAnsi" w:cstheme="majorBidi"/>
      <w:sz w:val="24"/>
      <w:szCs w:val="24"/>
    </w:rPr>
  </w:style>
  <w:style w:type="character" w:styleId="Strong">
    <w:name w:val="Strong"/>
    <w:basedOn w:val="DefaultParagraphFont"/>
    <w:uiPriority w:val="22"/>
    <w:qFormat/>
    <w:rsid w:val="00723690"/>
    <w:rPr>
      <w:b/>
      <w:bCs/>
    </w:rPr>
  </w:style>
  <w:style w:type="character" w:styleId="Emphasis">
    <w:name w:val="Emphasis"/>
    <w:basedOn w:val="DefaultParagraphFont"/>
    <w:uiPriority w:val="20"/>
    <w:qFormat/>
    <w:rsid w:val="00723690"/>
    <w:rPr>
      <w:i/>
      <w:iCs/>
    </w:rPr>
  </w:style>
  <w:style w:type="character" w:customStyle="1" w:styleId="QuoteChar">
    <w:name w:val="Quote Char"/>
    <w:basedOn w:val="DefaultParagraphFont"/>
    <w:link w:val="Quote"/>
    <w:uiPriority w:val="29"/>
    <w:rsid w:val="00723690"/>
    <w:rPr>
      <w:i/>
      <w:iCs/>
      <w:color w:val="404040" w:themeColor="text1" w:themeTint="BF"/>
    </w:rPr>
  </w:style>
  <w:style w:type="character" w:customStyle="1" w:styleId="IntenseQuoteChar">
    <w:name w:val="Intense Quote Char"/>
    <w:basedOn w:val="DefaultParagraphFont"/>
    <w:link w:val="IntenseQuote"/>
    <w:uiPriority w:val="30"/>
    <w:rsid w:val="0072369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23690"/>
    <w:rPr>
      <w:i/>
      <w:iCs/>
      <w:color w:val="404040" w:themeColor="text1" w:themeTint="BF"/>
    </w:rPr>
  </w:style>
  <w:style w:type="character" w:styleId="IntenseEmphasis">
    <w:name w:val="Intense Emphasis"/>
    <w:basedOn w:val="DefaultParagraphFont"/>
    <w:uiPriority w:val="21"/>
    <w:qFormat/>
    <w:rsid w:val="00723690"/>
    <w:rPr>
      <w:b/>
      <w:bCs/>
      <w:i/>
      <w:iCs/>
    </w:rPr>
  </w:style>
  <w:style w:type="character" w:styleId="SubtleReference">
    <w:name w:val="Subtle Reference"/>
    <w:basedOn w:val="DefaultParagraphFont"/>
    <w:uiPriority w:val="31"/>
    <w:qFormat/>
    <w:rsid w:val="0072369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3690"/>
    <w:rPr>
      <w:b/>
      <w:bCs/>
      <w:smallCaps/>
      <w:spacing w:val="5"/>
      <w:u w:val="single"/>
    </w:rPr>
  </w:style>
  <w:style w:type="character" w:styleId="BookTitle">
    <w:name w:val="Book Title"/>
    <w:basedOn w:val="DefaultParagraphFont"/>
    <w:uiPriority w:val="33"/>
    <w:qFormat/>
    <w:rsid w:val="00723690"/>
    <w:rPr>
      <w:b/>
      <w:bCs/>
      <w:smallCaps/>
    </w:rPr>
  </w:style>
  <w:style w:type="character" w:customStyle="1" w:styleId="FootnoteTextChar">
    <w:name w:val="Footnote Text Char"/>
    <w:basedOn w:val="DefaultParagraphFont1"/>
    <w:uiPriority w:val="99"/>
    <w:rsid w:val="003E6F94"/>
    <w:rPr>
      <w:rFonts w:cs="Times New Roman"/>
      <w:lang w:val="en-US" w:eastAsia="en-US"/>
    </w:rPr>
  </w:style>
  <w:style w:type="character" w:customStyle="1" w:styleId="Funotenzeichen1">
    <w:name w:val="Fußnotenzeichen1"/>
    <w:basedOn w:val="DefaultParagraphFont1"/>
    <w:uiPriority w:val="99"/>
    <w:rsid w:val="003E6F94"/>
    <w:rPr>
      <w:rFonts w:cs="Times New Roman"/>
      <w:vertAlign w:val="superscript"/>
    </w:rPr>
  </w:style>
  <w:style w:type="character" w:customStyle="1" w:styleId="NoSpacingChar">
    <w:name w:val="No Spacing Char"/>
    <w:basedOn w:val="DefaultParagraphFont1"/>
    <w:uiPriority w:val="99"/>
    <w:rsid w:val="003E6F94"/>
    <w:rPr>
      <w:rFonts w:cs="Times New Roman"/>
      <w:sz w:val="22"/>
      <w:lang w:val="en-US" w:eastAsia="en-US"/>
    </w:rPr>
  </w:style>
  <w:style w:type="character" w:customStyle="1" w:styleId="BalloonTextChar">
    <w:name w:val="Balloon Text Char"/>
    <w:basedOn w:val="DefaultParagraphFont1"/>
    <w:uiPriority w:val="99"/>
    <w:rsid w:val="003E6F94"/>
    <w:rPr>
      <w:rFonts w:ascii="Tahoma" w:hAnsi="Tahoma" w:cs="Tahoma"/>
      <w:sz w:val="16"/>
      <w:lang w:eastAsia="en-US"/>
    </w:rPr>
  </w:style>
  <w:style w:type="character" w:customStyle="1" w:styleId="CommentReference1">
    <w:name w:val="Comment Reference1"/>
    <w:basedOn w:val="DefaultParagraphFont1"/>
    <w:uiPriority w:val="99"/>
    <w:rsid w:val="003E6F94"/>
    <w:rPr>
      <w:rFonts w:cs="Times New Roman"/>
      <w:sz w:val="16"/>
    </w:rPr>
  </w:style>
  <w:style w:type="character" w:styleId="Hyperlink">
    <w:name w:val="Hyperlink"/>
    <w:basedOn w:val="DefaultParagraphFont1"/>
    <w:uiPriority w:val="99"/>
    <w:rsid w:val="00187E0B"/>
    <w:rPr>
      <w:rFonts w:ascii="Calibri" w:hAnsi="Calibri" w:cs="Times New Roman"/>
      <w:color w:val="0084B4"/>
      <w:u w:val="single"/>
    </w:rPr>
  </w:style>
  <w:style w:type="character" w:customStyle="1" w:styleId="HeaderChar">
    <w:name w:val="Header Char"/>
    <w:basedOn w:val="DefaultParagraphFont1"/>
    <w:uiPriority w:val="99"/>
    <w:rsid w:val="003E6F94"/>
    <w:rPr>
      <w:rFonts w:ascii="Myriad Pro SemiCond" w:hAnsi="Myriad Pro SemiCond" w:cs="Times New Roman"/>
      <w:sz w:val="22"/>
      <w:lang w:val="en-GB" w:eastAsia="en-US"/>
    </w:rPr>
  </w:style>
  <w:style w:type="character" w:customStyle="1" w:styleId="apple-style-span">
    <w:name w:val="apple-style-span"/>
    <w:basedOn w:val="DefaultParagraphFont1"/>
    <w:uiPriority w:val="99"/>
    <w:rsid w:val="003E6F94"/>
    <w:rPr>
      <w:rFonts w:cs="Times New Roman"/>
    </w:rPr>
  </w:style>
  <w:style w:type="paragraph" w:customStyle="1" w:styleId="berschrift">
    <w:name w:val="Überschrift"/>
    <w:basedOn w:val="Normal"/>
    <w:next w:val="BodyText"/>
    <w:uiPriority w:val="99"/>
    <w:rsid w:val="003E6F94"/>
    <w:pPr>
      <w:keepNext/>
      <w:spacing w:before="240"/>
    </w:pPr>
    <w:rPr>
      <w:rFonts w:ascii="Arial" w:eastAsia="MS Mincho" w:hAnsi="Arial" w:cs="Tahoma"/>
      <w:sz w:val="28"/>
      <w:szCs w:val="28"/>
    </w:rPr>
  </w:style>
  <w:style w:type="paragraph" w:styleId="BodyText">
    <w:name w:val="Body Text"/>
    <w:basedOn w:val="Normal"/>
    <w:link w:val="BodyTextChar"/>
    <w:uiPriority w:val="99"/>
    <w:rsid w:val="003E6F94"/>
  </w:style>
  <w:style w:type="character" w:customStyle="1" w:styleId="BodyTextChar">
    <w:name w:val="Body Text Char"/>
    <w:basedOn w:val="DefaultParagraphFont"/>
    <w:link w:val="BodyText"/>
    <w:uiPriority w:val="99"/>
    <w:rsid w:val="000044D8"/>
    <w:rPr>
      <w:rFonts w:ascii="Myriad Pro SemiCond" w:hAnsi="Myriad Pro SemiCond" w:cs="Calibri"/>
      <w:sz w:val="22"/>
      <w:szCs w:val="22"/>
    </w:rPr>
  </w:style>
  <w:style w:type="paragraph" w:styleId="List">
    <w:name w:val="List"/>
    <w:basedOn w:val="BodyText"/>
    <w:uiPriority w:val="99"/>
    <w:rsid w:val="003E6F94"/>
    <w:rPr>
      <w:rFonts w:cs="Tahoma"/>
    </w:rPr>
  </w:style>
  <w:style w:type="paragraph" w:customStyle="1" w:styleId="Beschriftung1">
    <w:name w:val="Beschriftung1"/>
    <w:basedOn w:val="Normal"/>
    <w:uiPriority w:val="99"/>
    <w:rsid w:val="003E6F94"/>
    <w:pPr>
      <w:suppressLineNumbers/>
      <w:spacing w:before="120"/>
    </w:pPr>
    <w:rPr>
      <w:rFonts w:cs="Tahoma"/>
      <w:i/>
      <w:iCs/>
      <w:sz w:val="24"/>
      <w:szCs w:val="24"/>
    </w:rPr>
  </w:style>
  <w:style w:type="paragraph" w:customStyle="1" w:styleId="Verzeichnis">
    <w:name w:val="Verzeichnis"/>
    <w:basedOn w:val="Normal"/>
    <w:uiPriority w:val="99"/>
    <w:rsid w:val="003E6F94"/>
    <w:pPr>
      <w:suppressLineNumbers/>
    </w:pPr>
    <w:rPr>
      <w:rFonts w:cs="Tahoma"/>
    </w:rPr>
  </w:style>
  <w:style w:type="paragraph" w:styleId="Header">
    <w:name w:val="header"/>
    <w:basedOn w:val="Normal"/>
    <w:link w:val="HeaderChar1"/>
    <w:qFormat/>
    <w:rsid w:val="003E6F94"/>
    <w:pPr>
      <w:tabs>
        <w:tab w:val="center" w:pos="4320"/>
        <w:tab w:val="right" w:pos="8640"/>
      </w:tabs>
    </w:pPr>
  </w:style>
  <w:style w:type="character" w:customStyle="1" w:styleId="HeaderChar1">
    <w:name w:val="Header Char1"/>
    <w:basedOn w:val="DefaultParagraphFont"/>
    <w:link w:val="Header"/>
    <w:uiPriority w:val="99"/>
    <w:semiHidden/>
    <w:rsid w:val="000044D8"/>
    <w:rPr>
      <w:rFonts w:ascii="Myriad Pro SemiCond" w:hAnsi="Myriad Pro SemiCond" w:cs="Calibri"/>
      <w:sz w:val="22"/>
      <w:szCs w:val="22"/>
    </w:rPr>
  </w:style>
  <w:style w:type="paragraph" w:styleId="Footer">
    <w:name w:val="footer"/>
    <w:basedOn w:val="Normal"/>
    <w:link w:val="FooterChar"/>
    <w:rsid w:val="003E6F94"/>
    <w:pPr>
      <w:tabs>
        <w:tab w:val="center" w:pos="4320"/>
        <w:tab w:val="right" w:pos="8640"/>
      </w:tabs>
    </w:pPr>
  </w:style>
  <w:style w:type="character" w:customStyle="1" w:styleId="FooterChar">
    <w:name w:val="Footer Char"/>
    <w:basedOn w:val="DefaultParagraphFont"/>
    <w:link w:val="Footer"/>
    <w:rsid w:val="000044D8"/>
    <w:rPr>
      <w:rFonts w:ascii="Myriad Pro SemiCond" w:hAnsi="Myriad Pro SemiCond" w:cs="Calibri"/>
      <w:sz w:val="22"/>
      <w:szCs w:val="22"/>
    </w:rPr>
  </w:style>
  <w:style w:type="paragraph" w:customStyle="1" w:styleId="Caption1">
    <w:name w:val="Caption1"/>
    <w:basedOn w:val="Normal"/>
    <w:next w:val="Normal"/>
    <w:uiPriority w:val="99"/>
    <w:rsid w:val="003E6F94"/>
    <w:pPr>
      <w:spacing w:line="240" w:lineRule="auto"/>
    </w:pPr>
    <w:rPr>
      <w:b/>
      <w:bCs/>
      <w:color w:val="4F81BD"/>
      <w:sz w:val="18"/>
      <w:szCs w:val="18"/>
    </w:rPr>
  </w:style>
  <w:style w:type="paragraph" w:styleId="Title">
    <w:name w:val="Title"/>
    <w:basedOn w:val="Normal"/>
    <w:next w:val="Normal"/>
    <w:link w:val="TitleChar"/>
    <w:uiPriority w:val="10"/>
    <w:qFormat/>
    <w:rsid w:val="0072369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1">
    <w:name w:val="Title Char1"/>
    <w:basedOn w:val="DefaultParagraphFont"/>
    <w:uiPriority w:val="10"/>
    <w:rsid w:val="003009F4"/>
    <w:rPr>
      <w:rFonts w:ascii="Myriad Pro SemiCond" w:hAnsi="Myriad Pro SemiCond" w:cs="Calibri"/>
      <w:caps/>
      <w:color w:val="17365D"/>
      <w:spacing w:val="5"/>
      <w:kern w:val="1"/>
      <w:sz w:val="52"/>
      <w:szCs w:val="52"/>
    </w:rPr>
  </w:style>
  <w:style w:type="paragraph" w:styleId="Subtitle">
    <w:name w:val="Subtitle"/>
    <w:basedOn w:val="Normal"/>
    <w:next w:val="Normal"/>
    <w:link w:val="SubtitleChar"/>
    <w:uiPriority w:val="11"/>
    <w:qFormat/>
    <w:rsid w:val="00723690"/>
    <w:pPr>
      <w:numPr>
        <w:ilvl w:val="1"/>
      </w:numPr>
      <w:spacing w:line="240" w:lineRule="auto"/>
    </w:pPr>
    <w:rPr>
      <w:rFonts w:asciiTheme="majorHAnsi" w:eastAsiaTheme="majorEastAsia" w:hAnsiTheme="majorHAnsi" w:cstheme="majorBidi"/>
      <w:sz w:val="24"/>
      <w:szCs w:val="24"/>
    </w:rPr>
  </w:style>
  <w:style w:type="character" w:customStyle="1" w:styleId="SubtitleChar1">
    <w:name w:val="Subtitle Char1"/>
    <w:basedOn w:val="DefaultParagraphFont"/>
    <w:uiPriority w:val="11"/>
    <w:rsid w:val="000044D8"/>
    <w:rPr>
      <w:rFonts w:asciiTheme="majorHAnsi" w:eastAsiaTheme="majorEastAsia" w:hAnsiTheme="majorHAnsi" w:cstheme="majorBidi"/>
      <w:sz w:val="24"/>
      <w:szCs w:val="24"/>
    </w:rPr>
  </w:style>
  <w:style w:type="paragraph" w:styleId="NoSpacing">
    <w:name w:val="No Spacing"/>
    <w:uiPriority w:val="1"/>
    <w:qFormat/>
    <w:rsid w:val="00723690"/>
    <w:pPr>
      <w:spacing w:after="0" w:line="240" w:lineRule="auto"/>
    </w:pPr>
  </w:style>
  <w:style w:type="paragraph" w:styleId="ListParagraph">
    <w:name w:val="List Paragraph"/>
    <w:aliases w:val="123 List Paragraph,Bullet paras,EITI list,References,Bullets,Liste 1,List Bullet Mary,List Paragraph (numbered (a)),Numbered List Paragraph,List Bullet-OpsManual,Title Style 1"/>
    <w:basedOn w:val="Normal"/>
    <w:link w:val="ListParagraphChar"/>
    <w:uiPriority w:val="34"/>
    <w:qFormat/>
    <w:rsid w:val="00874908"/>
    <w:pPr>
      <w:ind w:left="720"/>
      <w:contextualSpacing/>
    </w:pPr>
  </w:style>
  <w:style w:type="paragraph" w:styleId="Quote">
    <w:name w:val="Quote"/>
    <w:basedOn w:val="Normal"/>
    <w:next w:val="Normal"/>
    <w:link w:val="QuoteChar"/>
    <w:uiPriority w:val="29"/>
    <w:qFormat/>
    <w:rsid w:val="00723690"/>
    <w:pPr>
      <w:spacing w:before="160"/>
      <w:ind w:left="720" w:right="720"/>
    </w:pPr>
    <w:rPr>
      <w:i/>
      <w:iCs/>
      <w:color w:val="404040" w:themeColor="text1" w:themeTint="BF"/>
    </w:rPr>
  </w:style>
  <w:style w:type="character" w:customStyle="1" w:styleId="QuoteChar1">
    <w:name w:val="Quote Char1"/>
    <w:basedOn w:val="DefaultParagraphFont"/>
    <w:uiPriority w:val="29"/>
    <w:rsid w:val="000044D8"/>
    <w:rPr>
      <w:rFonts w:ascii="Myriad Pro SemiCond" w:hAnsi="Myriad Pro SemiCond" w:cs="Calibri"/>
      <w:sz w:val="22"/>
      <w:szCs w:val="22"/>
    </w:rPr>
  </w:style>
  <w:style w:type="paragraph" w:styleId="IntenseQuote">
    <w:name w:val="Intense Quote"/>
    <w:basedOn w:val="Normal"/>
    <w:next w:val="Normal"/>
    <w:link w:val="IntenseQuoteChar"/>
    <w:uiPriority w:val="30"/>
    <w:qFormat/>
    <w:rsid w:val="0072369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1">
    <w:name w:val="Intense Quote Char1"/>
    <w:basedOn w:val="DefaultParagraphFont"/>
    <w:uiPriority w:val="30"/>
    <w:rsid w:val="000044D8"/>
    <w:rPr>
      <w:rFonts w:ascii="Myriad Pro SemiCond" w:hAnsi="Myriad Pro SemiCond" w:cs="Calibri"/>
      <w:sz w:val="22"/>
      <w:szCs w:val="22"/>
    </w:rPr>
  </w:style>
  <w:style w:type="paragraph" w:styleId="TOCHeading">
    <w:name w:val="TOC Heading"/>
    <w:basedOn w:val="Heading1"/>
    <w:next w:val="Normal"/>
    <w:uiPriority w:val="39"/>
    <w:unhideWhenUsed/>
    <w:qFormat/>
    <w:rsid w:val="00723690"/>
    <w:pPr>
      <w:outlineLvl w:val="9"/>
    </w:pPr>
  </w:style>
  <w:style w:type="paragraph" w:styleId="FootnoteText">
    <w:name w:val="footnote text"/>
    <w:basedOn w:val="Normal"/>
    <w:link w:val="FootnoteTextChar1"/>
    <w:uiPriority w:val="99"/>
    <w:qFormat/>
    <w:rsid w:val="00FF675B"/>
    <w:pPr>
      <w:spacing w:after="0"/>
    </w:pPr>
    <w:rPr>
      <w:rFonts w:cs="Calibri Light"/>
      <w:sz w:val="16"/>
      <w:szCs w:val="16"/>
    </w:rPr>
  </w:style>
  <w:style w:type="character" w:customStyle="1" w:styleId="FootnoteTextChar1">
    <w:name w:val="Footnote Text Char1"/>
    <w:basedOn w:val="DefaultParagraphFont"/>
    <w:link w:val="FootnoteText"/>
    <w:uiPriority w:val="99"/>
    <w:rsid w:val="00FF675B"/>
    <w:rPr>
      <w:rFonts w:ascii="Franklin Gothic Book" w:hAnsi="Franklin Gothic Book" w:cs="Calibri Light"/>
      <w:sz w:val="16"/>
      <w:szCs w:val="16"/>
    </w:rPr>
  </w:style>
  <w:style w:type="paragraph" w:customStyle="1" w:styleId="BalloonText1">
    <w:name w:val="Balloon Text1"/>
    <w:basedOn w:val="Normal"/>
    <w:uiPriority w:val="99"/>
    <w:rsid w:val="003E6F94"/>
    <w:pPr>
      <w:spacing w:after="0" w:line="240" w:lineRule="auto"/>
    </w:pPr>
    <w:rPr>
      <w:rFonts w:ascii="Tahoma" w:hAnsi="Tahoma" w:cs="Tahoma"/>
      <w:sz w:val="16"/>
      <w:szCs w:val="16"/>
    </w:rPr>
  </w:style>
  <w:style w:type="paragraph" w:customStyle="1" w:styleId="CommentText1">
    <w:name w:val="Comment Text1"/>
    <w:basedOn w:val="Normal"/>
    <w:uiPriority w:val="99"/>
    <w:rsid w:val="003E6F94"/>
  </w:style>
  <w:style w:type="paragraph" w:customStyle="1" w:styleId="CommentSubject1">
    <w:name w:val="Comment Subject1"/>
    <w:basedOn w:val="CommentText1"/>
    <w:next w:val="CommentText1"/>
    <w:uiPriority w:val="99"/>
    <w:rsid w:val="003E6F94"/>
    <w:rPr>
      <w:b/>
      <w:bCs/>
    </w:rPr>
  </w:style>
  <w:style w:type="paragraph" w:customStyle="1" w:styleId="NormalWeb1">
    <w:name w:val="Normal (Web)1"/>
    <w:basedOn w:val="Normal"/>
    <w:uiPriority w:val="99"/>
    <w:rsid w:val="003E6F94"/>
    <w:pPr>
      <w:spacing w:before="280" w:after="280" w:line="240" w:lineRule="auto"/>
    </w:pPr>
    <w:rPr>
      <w:sz w:val="24"/>
      <w:szCs w:val="24"/>
      <w:lang w:val="en-US" w:eastAsia="ar-SA"/>
    </w:rPr>
  </w:style>
  <w:style w:type="paragraph" w:customStyle="1" w:styleId="listparagraph0">
    <w:name w:val="listparagraph"/>
    <w:basedOn w:val="Normal"/>
    <w:uiPriority w:val="99"/>
    <w:rsid w:val="003E6F94"/>
    <w:pPr>
      <w:spacing w:before="280" w:after="280" w:line="240" w:lineRule="auto"/>
    </w:pPr>
    <w:rPr>
      <w:sz w:val="24"/>
      <w:szCs w:val="24"/>
      <w:lang w:eastAsia="ar-SA"/>
    </w:rPr>
  </w:style>
  <w:style w:type="paragraph" w:customStyle="1" w:styleId="TabellenInhalt">
    <w:name w:val="Tabellen Inhalt"/>
    <w:basedOn w:val="Normal"/>
    <w:uiPriority w:val="99"/>
    <w:rsid w:val="003E6F94"/>
    <w:pPr>
      <w:suppressLineNumbers/>
    </w:pPr>
  </w:style>
  <w:style w:type="paragraph" w:customStyle="1" w:styleId="Tabellenberschrift">
    <w:name w:val="Tabellen Überschrift"/>
    <w:basedOn w:val="TabellenInhalt"/>
    <w:uiPriority w:val="99"/>
    <w:rsid w:val="003E6F94"/>
    <w:pPr>
      <w:jc w:val="center"/>
    </w:pPr>
    <w:rPr>
      <w:b/>
      <w:bCs/>
    </w:rPr>
  </w:style>
  <w:style w:type="paragraph" w:customStyle="1" w:styleId="Rahmeninhalt">
    <w:name w:val="Rahmeninhalt"/>
    <w:basedOn w:val="BodyText"/>
    <w:uiPriority w:val="99"/>
    <w:rsid w:val="003E6F94"/>
  </w:style>
  <w:style w:type="character" w:styleId="CommentReference">
    <w:name w:val="annotation reference"/>
    <w:basedOn w:val="DefaultParagraphFont"/>
    <w:uiPriority w:val="99"/>
    <w:rsid w:val="00AF7641"/>
    <w:rPr>
      <w:rFonts w:cs="Times New Roman"/>
      <w:sz w:val="16"/>
    </w:rPr>
  </w:style>
  <w:style w:type="paragraph" w:styleId="CommentText">
    <w:name w:val="annotation text"/>
    <w:basedOn w:val="Normal"/>
    <w:link w:val="CommentTextChar"/>
    <w:uiPriority w:val="99"/>
    <w:semiHidden/>
    <w:rsid w:val="00AF7641"/>
  </w:style>
  <w:style w:type="character" w:customStyle="1" w:styleId="CommentTextChar">
    <w:name w:val="Comment Text Char"/>
    <w:basedOn w:val="DefaultParagraphFont"/>
    <w:link w:val="CommentText"/>
    <w:uiPriority w:val="99"/>
    <w:semiHidden/>
    <w:rsid w:val="000044D8"/>
    <w:rPr>
      <w:rFonts w:ascii="Myriad Pro SemiCond" w:hAnsi="Myriad Pro SemiCond" w:cs="Calibri"/>
      <w:sz w:val="24"/>
      <w:szCs w:val="24"/>
    </w:rPr>
  </w:style>
  <w:style w:type="paragraph" w:styleId="CommentSubject">
    <w:name w:val="annotation subject"/>
    <w:basedOn w:val="CommentText"/>
    <w:next w:val="CommentText"/>
    <w:link w:val="CommentSubjectChar"/>
    <w:uiPriority w:val="99"/>
    <w:semiHidden/>
    <w:rsid w:val="00AF7641"/>
    <w:rPr>
      <w:b/>
      <w:bCs/>
    </w:rPr>
  </w:style>
  <w:style w:type="character" w:customStyle="1" w:styleId="CommentSubjectChar">
    <w:name w:val="Comment Subject Char"/>
    <w:basedOn w:val="CommentTextChar"/>
    <w:link w:val="CommentSubject"/>
    <w:uiPriority w:val="99"/>
    <w:semiHidden/>
    <w:rsid w:val="000044D8"/>
    <w:rPr>
      <w:rFonts w:ascii="Myriad Pro SemiCond" w:hAnsi="Myriad Pro SemiCond" w:cs="Calibri"/>
      <w:b/>
      <w:bCs/>
      <w:sz w:val="24"/>
      <w:szCs w:val="24"/>
    </w:rPr>
  </w:style>
  <w:style w:type="paragraph" w:styleId="BalloonText">
    <w:name w:val="Balloon Text"/>
    <w:basedOn w:val="Normal"/>
    <w:link w:val="BalloonTextChar1"/>
    <w:uiPriority w:val="99"/>
    <w:semiHidden/>
    <w:rsid w:val="00AF7641"/>
    <w:rPr>
      <w:rFonts w:ascii="Tahoma" w:hAnsi="Tahoma" w:cs="Tahoma"/>
      <w:sz w:val="16"/>
      <w:szCs w:val="16"/>
    </w:rPr>
  </w:style>
  <w:style w:type="character" w:customStyle="1" w:styleId="BalloonTextChar1">
    <w:name w:val="Balloon Text Char1"/>
    <w:basedOn w:val="DefaultParagraphFont"/>
    <w:link w:val="BalloonText"/>
    <w:uiPriority w:val="99"/>
    <w:semiHidden/>
    <w:rsid w:val="000044D8"/>
    <w:rPr>
      <w:rFonts w:ascii="Lucida Grande" w:hAnsi="Lucida Grande" w:cs="Calibri"/>
      <w:sz w:val="18"/>
      <w:szCs w:val="18"/>
    </w:rPr>
  </w:style>
  <w:style w:type="character" w:styleId="FootnoteReference">
    <w:name w:val="footnote reference"/>
    <w:basedOn w:val="DefaultParagraphFont"/>
    <w:uiPriority w:val="99"/>
    <w:rsid w:val="00AF7641"/>
    <w:rPr>
      <w:rFonts w:cs="Times New Roman"/>
      <w:vertAlign w:val="superscript"/>
    </w:rPr>
  </w:style>
  <w:style w:type="paragraph" w:customStyle="1" w:styleId="BodyText1">
    <w:name w:val="Body Text1"/>
    <w:aliases w:val="OPM"/>
    <w:basedOn w:val="Normal"/>
    <w:link w:val="BodytextChar0"/>
    <w:rsid w:val="007E1A89"/>
    <w:rPr>
      <w:rFonts w:ascii="Myriad Pro" w:hAnsi="Myriad Pro"/>
      <w:lang w:eastAsia="x-none" w:bidi="en-US"/>
    </w:rPr>
  </w:style>
  <w:style w:type="character" w:customStyle="1" w:styleId="BodytextChar0">
    <w:name w:val="Body text Char"/>
    <w:link w:val="BodyText1"/>
    <w:rsid w:val="007E1A89"/>
    <w:rPr>
      <w:rFonts w:ascii="Myriad Pro" w:hAnsi="Myriad Pro" w:cs="Calibri"/>
      <w:sz w:val="22"/>
      <w:szCs w:val="22"/>
      <w:lang w:eastAsia="x-none" w:bidi="en-US"/>
    </w:rPr>
  </w:style>
  <w:style w:type="character" w:customStyle="1" w:styleId="Heading1Char1">
    <w:name w:val="Heading 1 Char1"/>
    <w:uiPriority w:val="99"/>
    <w:locked/>
    <w:rsid w:val="003F2CA5"/>
    <w:rPr>
      <w:rFonts w:ascii="Myriad Pro" w:hAnsi="Myriad Pro"/>
      <w:color w:val="365F91"/>
      <w:sz w:val="28"/>
      <w:szCs w:val="28"/>
      <w:lang w:val="en-GB"/>
    </w:rPr>
  </w:style>
  <w:style w:type="character" w:customStyle="1" w:styleId="TableTitle">
    <w:name w:val="Table Title"/>
    <w:uiPriority w:val="21"/>
    <w:rsid w:val="006B163E"/>
    <w:rPr>
      <w:b/>
      <w:bCs/>
      <w:i/>
      <w:iCs/>
      <w:color w:val="4F81BD"/>
    </w:rPr>
  </w:style>
  <w:style w:type="table" w:styleId="LightList-Accent1">
    <w:name w:val="Light List Accent 1"/>
    <w:basedOn w:val="TableNormal"/>
    <w:uiPriority w:val="61"/>
    <w:rsid w:val="006B16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106510"/>
    <w:pPr>
      <w:tabs>
        <w:tab w:val="right" w:leader="dot" w:pos="9485"/>
      </w:tabs>
      <w:spacing w:before="120" w:after="0"/>
    </w:pPr>
    <w:rPr>
      <w:b/>
      <w:bCs/>
      <w:sz w:val="24"/>
      <w:szCs w:val="24"/>
    </w:rPr>
  </w:style>
  <w:style w:type="paragraph" w:styleId="TOC2">
    <w:name w:val="toc 2"/>
    <w:basedOn w:val="Normal"/>
    <w:next w:val="Normal"/>
    <w:autoRedefine/>
    <w:uiPriority w:val="39"/>
    <w:unhideWhenUsed/>
    <w:qFormat/>
    <w:rsid w:val="00BA3189"/>
    <w:pPr>
      <w:tabs>
        <w:tab w:val="left" w:pos="880"/>
        <w:tab w:val="right" w:leader="dot" w:pos="9485"/>
      </w:tabs>
      <w:spacing w:after="0"/>
      <w:ind w:left="220"/>
    </w:pPr>
    <w:rPr>
      <w:b/>
      <w:bCs/>
    </w:rPr>
  </w:style>
  <w:style w:type="paragraph" w:styleId="TOC3">
    <w:name w:val="toc 3"/>
    <w:basedOn w:val="Normal"/>
    <w:next w:val="Normal"/>
    <w:autoRedefine/>
    <w:uiPriority w:val="39"/>
    <w:unhideWhenUsed/>
    <w:rsid w:val="00815A2F"/>
    <w:pPr>
      <w:spacing w:after="0"/>
      <w:ind w:left="440"/>
    </w:pPr>
  </w:style>
  <w:style w:type="paragraph" w:styleId="TOC4">
    <w:name w:val="toc 4"/>
    <w:basedOn w:val="Normal"/>
    <w:next w:val="Normal"/>
    <w:autoRedefine/>
    <w:uiPriority w:val="39"/>
    <w:unhideWhenUsed/>
    <w:rsid w:val="007E1A89"/>
    <w:pPr>
      <w:spacing w:after="0"/>
      <w:ind w:left="660"/>
    </w:pPr>
  </w:style>
  <w:style w:type="paragraph" w:styleId="TOC5">
    <w:name w:val="toc 5"/>
    <w:basedOn w:val="Normal"/>
    <w:next w:val="Normal"/>
    <w:autoRedefine/>
    <w:uiPriority w:val="39"/>
    <w:unhideWhenUsed/>
    <w:rsid w:val="007E1A89"/>
    <w:pPr>
      <w:spacing w:after="0"/>
      <w:ind w:left="880"/>
    </w:pPr>
  </w:style>
  <w:style w:type="paragraph" w:styleId="TOC6">
    <w:name w:val="toc 6"/>
    <w:basedOn w:val="Normal"/>
    <w:next w:val="Normal"/>
    <w:autoRedefine/>
    <w:uiPriority w:val="39"/>
    <w:unhideWhenUsed/>
    <w:rsid w:val="007E1A89"/>
    <w:pPr>
      <w:spacing w:after="0"/>
      <w:ind w:left="1100"/>
    </w:pPr>
  </w:style>
  <w:style w:type="paragraph" w:styleId="TOC7">
    <w:name w:val="toc 7"/>
    <w:basedOn w:val="Normal"/>
    <w:next w:val="Normal"/>
    <w:autoRedefine/>
    <w:uiPriority w:val="39"/>
    <w:unhideWhenUsed/>
    <w:rsid w:val="007E1A89"/>
    <w:pPr>
      <w:spacing w:after="0"/>
      <w:ind w:left="1320"/>
    </w:pPr>
  </w:style>
  <w:style w:type="paragraph" w:styleId="TOC8">
    <w:name w:val="toc 8"/>
    <w:basedOn w:val="Normal"/>
    <w:next w:val="Normal"/>
    <w:autoRedefine/>
    <w:uiPriority w:val="39"/>
    <w:unhideWhenUsed/>
    <w:rsid w:val="007E1A89"/>
    <w:pPr>
      <w:spacing w:after="0"/>
      <w:ind w:left="1540"/>
    </w:pPr>
  </w:style>
  <w:style w:type="paragraph" w:styleId="TOC9">
    <w:name w:val="toc 9"/>
    <w:basedOn w:val="Normal"/>
    <w:next w:val="Normal"/>
    <w:autoRedefine/>
    <w:uiPriority w:val="39"/>
    <w:unhideWhenUsed/>
    <w:rsid w:val="007E1A89"/>
    <w:pPr>
      <w:spacing w:after="0"/>
      <w:ind w:left="1760"/>
    </w:pPr>
  </w:style>
  <w:style w:type="numbering" w:customStyle="1" w:styleId="NoList1">
    <w:name w:val="No List1"/>
    <w:next w:val="NoList"/>
    <w:uiPriority w:val="99"/>
    <w:semiHidden/>
    <w:unhideWhenUsed/>
    <w:rsid w:val="00743FAE"/>
  </w:style>
  <w:style w:type="character" w:customStyle="1" w:styleId="Heading2Char2">
    <w:name w:val="Heading 2 Char2"/>
    <w:basedOn w:val="DefaultParagraphFont"/>
    <w:uiPriority w:val="99"/>
    <w:rsid w:val="00743FAE"/>
    <w:rPr>
      <w:rFonts w:ascii="Myriad Pro SemiCond" w:hAnsi="Myriad Pro SemiCond"/>
      <w:b/>
      <w:bCs/>
      <w:color w:val="4F81BD"/>
      <w:sz w:val="26"/>
      <w:szCs w:val="26"/>
      <w:lang w:val="en-GB" w:eastAsia="en-US" w:bidi="en-US"/>
    </w:rPr>
  </w:style>
  <w:style w:type="character" w:customStyle="1" w:styleId="Heading3Char1">
    <w:name w:val="Heading 3 Char1"/>
    <w:basedOn w:val="DefaultParagraphFont"/>
    <w:uiPriority w:val="99"/>
    <w:rsid w:val="00743FAE"/>
    <w:rPr>
      <w:rFonts w:ascii="Myriad Pro SemiCond" w:hAnsi="Myriad Pro SemiCond"/>
      <w:b/>
      <w:bCs/>
      <w:color w:val="4F81BD"/>
      <w:szCs w:val="22"/>
      <w:lang w:val="en-GB" w:eastAsia="en-US" w:bidi="en-US"/>
    </w:rPr>
  </w:style>
  <w:style w:type="paragraph" w:styleId="Caption">
    <w:name w:val="caption"/>
    <w:basedOn w:val="Normal"/>
    <w:next w:val="Normal"/>
    <w:uiPriority w:val="35"/>
    <w:unhideWhenUsed/>
    <w:qFormat/>
    <w:rsid w:val="00723690"/>
    <w:pPr>
      <w:spacing w:line="240" w:lineRule="auto"/>
    </w:pPr>
    <w:rPr>
      <w:b/>
      <w:bCs/>
      <w:smallCaps/>
      <w:color w:val="595959" w:themeColor="text1" w:themeTint="A6"/>
      <w:spacing w:val="6"/>
    </w:rPr>
  </w:style>
  <w:style w:type="character" w:styleId="FollowedHyperlink">
    <w:name w:val="FollowedHyperlink"/>
    <w:basedOn w:val="DefaultParagraphFont"/>
    <w:uiPriority w:val="99"/>
    <w:rsid w:val="00743FAE"/>
    <w:rPr>
      <w:color w:val="606420"/>
      <w:u w:val="single"/>
    </w:rPr>
  </w:style>
  <w:style w:type="character" w:styleId="PageNumber">
    <w:name w:val="page number"/>
    <w:basedOn w:val="DefaultParagraphFont"/>
    <w:rsid w:val="00743FAE"/>
  </w:style>
  <w:style w:type="character" w:customStyle="1" w:styleId="text">
    <w:name w:val="text"/>
    <w:basedOn w:val="DefaultParagraphFont"/>
    <w:rsid w:val="00743FAE"/>
  </w:style>
  <w:style w:type="paragraph" w:customStyle="1" w:styleId="Default">
    <w:name w:val="Default"/>
    <w:rsid w:val="00743FAE"/>
    <w:pPr>
      <w:autoSpaceDE w:val="0"/>
      <w:autoSpaceDN w:val="0"/>
      <w:adjustRightInd w:val="0"/>
      <w:spacing w:after="200" w:line="276" w:lineRule="auto"/>
    </w:pPr>
    <w:rPr>
      <w:rFonts w:ascii="Arial" w:hAnsi="Arial" w:cs="Arial"/>
      <w:color w:val="000000"/>
      <w:sz w:val="24"/>
      <w:szCs w:val="24"/>
      <w:lang w:val="en-US"/>
    </w:rPr>
  </w:style>
  <w:style w:type="character" w:customStyle="1" w:styleId="CommentTextChar1">
    <w:name w:val="Comment Text Char1"/>
    <w:basedOn w:val="DefaultParagraphFont"/>
    <w:uiPriority w:val="99"/>
    <w:semiHidden/>
    <w:rsid w:val="00743FAE"/>
    <w:rPr>
      <w:rFonts w:ascii="Myriad Pro SemiCond" w:hAnsi="Myriad Pro SemiCond"/>
      <w:lang w:val="en-GB" w:eastAsia="en-US" w:bidi="en-US"/>
    </w:rPr>
  </w:style>
  <w:style w:type="character" w:customStyle="1" w:styleId="CommentSubjectChar1">
    <w:name w:val="Comment Subject Char1"/>
    <w:basedOn w:val="CommentTextChar1"/>
    <w:uiPriority w:val="99"/>
    <w:semiHidden/>
    <w:rsid w:val="00743FAE"/>
    <w:rPr>
      <w:rFonts w:ascii="Myriad Pro SemiCond" w:hAnsi="Myriad Pro SemiCond"/>
      <w:lang w:val="en-GB" w:eastAsia="en-US" w:bidi="en-US"/>
    </w:rPr>
  </w:style>
  <w:style w:type="paragraph" w:customStyle="1" w:styleId="ListBullet1">
    <w:name w:val="List Bullet1"/>
    <w:basedOn w:val="Normal"/>
    <w:rsid w:val="00743FAE"/>
    <w:pPr>
      <w:numPr>
        <w:numId w:val="1"/>
      </w:numPr>
      <w:spacing w:after="60"/>
    </w:pPr>
    <w:rPr>
      <w:rFonts w:ascii="Arial" w:hAnsi="Arial" w:cs="Times New Roman"/>
      <w:lang w:val="en-US" w:bidi="en-US"/>
    </w:rPr>
  </w:style>
  <w:style w:type="character" w:customStyle="1" w:styleId="a1">
    <w:name w:val="a1"/>
    <w:basedOn w:val="DefaultParagraphFont"/>
    <w:rsid w:val="00743FAE"/>
    <w:rPr>
      <w:color w:val="008000"/>
    </w:rPr>
  </w:style>
  <w:style w:type="table" w:customStyle="1" w:styleId="MediumList1-Accent11">
    <w:name w:val="Medium List 1 - Accent 11"/>
    <w:basedOn w:val="TableNormal"/>
    <w:uiPriority w:val="65"/>
    <w:rsid w:val="00743FAE"/>
    <w:rPr>
      <w:rFonts w:ascii="Calibri" w:hAnsi="Calibri"/>
      <w:color w:val="000000"/>
      <w:lang w:val="nb-NO" w:eastAsia="nb-NO"/>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HTMLPreformatted">
    <w:name w:val="HTML Preformatted"/>
    <w:basedOn w:val="Normal"/>
    <w:link w:val="HTMLPreformattedChar"/>
    <w:rsid w:val="00743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lang w:val="en-US"/>
    </w:rPr>
  </w:style>
  <w:style w:type="character" w:customStyle="1" w:styleId="HTMLPreformattedChar">
    <w:name w:val="HTML Preformatted Char"/>
    <w:basedOn w:val="DefaultParagraphFont"/>
    <w:link w:val="HTMLPreformatted"/>
    <w:rsid w:val="00743FAE"/>
    <w:rPr>
      <w:rFonts w:ascii="Courier New" w:hAnsi="Courier New" w:cs="Courier New"/>
      <w:sz w:val="24"/>
      <w:szCs w:val="24"/>
      <w:lang w:val="en-US"/>
    </w:rPr>
  </w:style>
  <w:style w:type="character" w:styleId="HTMLTypewriter">
    <w:name w:val="HTML Typewriter"/>
    <w:basedOn w:val="DefaultParagraphFont"/>
    <w:rsid w:val="00743FAE"/>
    <w:rPr>
      <w:rFonts w:ascii="Courier New" w:eastAsia="Times New Roman" w:hAnsi="Courier New" w:cs="Courier New"/>
      <w:sz w:val="20"/>
      <w:szCs w:val="20"/>
    </w:rPr>
  </w:style>
  <w:style w:type="table" w:customStyle="1" w:styleId="LightList-Accent11">
    <w:name w:val="Light List - Accent 11"/>
    <w:basedOn w:val="TableNormal"/>
    <w:uiPriority w:val="61"/>
    <w:rsid w:val="00743FAE"/>
    <w:rPr>
      <w:rFonts w:ascii="Calibri" w:hAnsi="Calibri"/>
      <w:lang w:val="nb-NO" w:eastAsia="nb-N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LightList-Accent11"/>
    <w:rsid w:val="00743FAE"/>
    <w:rPr>
      <w:rFonts w:ascii="Myriad Pro SemiCond" w:hAnsi="Myriad Pro SemiCond"/>
    </w:rP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743FAE"/>
    <w:rPr>
      <w:rFonts w:ascii="Calibri" w:hAnsi="Calibri"/>
      <w:lang w:val="nb-NO"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basedOn w:val="Normal"/>
    <w:rsid w:val="00743FAE"/>
    <w:pPr>
      <w:spacing w:after="0"/>
    </w:pPr>
    <w:rPr>
      <w:rFonts w:cs="Times New Roman"/>
      <w:lang w:val="nb-NO" w:eastAsia="nb-NO"/>
    </w:rPr>
  </w:style>
  <w:style w:type="paragraph" w:styleId="NormalWeb">
    <w:name w:val="Normal (Web)"/>
    <w:basedOn w:val="Normal"/>
    <w:uiPriority w:val="99"/>
    <w:rsid w:val="00743FAE"/>
    <w:pPr>
      <w:spacing w:before="100" w:beforeAutospacing="1" w:after="100" w:afterAutospacing="1" w:line="240" w:lineRule="auto"/>
    </w:pPr>
    <w:rPr>
      <w:rFonts w:eastAsia="Calibri" w:cs="Times New Roman"/>
      <w:sz w:val="24"/>
      <w:szCs w:val="24"/>
      <w:lang w:val="en-US"/>
    </w:rPr>
  </w:style>
  <w:style w:type="paragraph" w:styleId="Revision">
    <w:name w:val="Revision"/>
    <w:hidden/>
    <w:uiPriority w:val="99"/>
    <w:semiHidden/>
    <w:rsid w:val="00743FAE"/>
    <w:rPr>
      <w:rFonts w:ascii="Myriad Pro SemiCond" w:hAnsi="Myriad Pro SemiCond"/>
      <w:sz w:val="22"/>
      <w:szCs w:val="22"/>
      <w:lang w:bidi="en-US"/>
    </w:rPr>
  </w:style>
  <w:style w:type="paragraph" w:styleId="PlainText">
    <w:name w:val="Plain Text"/>
    <w:basedOn w:val="Normal"/>
    <w:link w:val="PlainTextChar"/>
    <w:uiPriority w:val="99"/>
    <w:semiHidden/>
    <w:unhideWhenUsed/>
    <w:rsid w:val="00743FAE"/>
    <w:pPr>
      <w:spacing w:after="0" w:line="240" w:lineRule="auto"/>
    </w:pPr>
    <w:rPr>
      <w:rFonts w:cs="Times New Roman"/>
      <w:szCs w:val="21"/>
    </w:rPr>
  </w:style>
  <w:style w:type="character" w:customStyle="1" w:styleId="PlainTextChar">
    <w:name w:val="Plain Text Char"/>
    <w:basedOn w:val="DefaultParagraphFont"/>
    <w:link w:val="PlainText"/>
    <w:uiPriority w:val="99"/>
    <w:semiHidden/>
    <w:rsid w:val="00743FAE"/>
    <w:rPr>
      <w:rFonts w:ascii="Calibri" w:hAnsi="Calibri"/>
      <w:szCs w:val="21"/>
    </w:rPr>
  </w:style>
  <w:style w:type="paragraph" w:styleId="ListBullet">
    <w:name w:val="List Bullet"/>
    <w:basedOn w:val="Normal"/>
    <w:uiPriority w:val="99"/>
    <w:unhideWhenUsed/>
    <w:rsid w:val="00743FAE"/>
    <w:pPr>
      <w:numPr>
        <w:numId w:val="2"/>
      </w:numPr>
      <w:contextualSpacing/>
    </w:pPr>
    <w:rPr>
      <w:rFonts w:cs="Times New Roman"/>
      <w:lang w:bidi="en-US"/>
    </w:rPr>
  </w:style>
  <w:style w:type="paragraph" w:styleId="ListBullet2">
    <w:name w:val="List Bullet 2"/>
    <w:basedOn w:val="Normal"/>
    <w:uiPriority w:val="99"/>
    <w:unhideWhenUsed/>
    <w:rsid w:val="00743FAE"/>
    <w:pPr>
      <w:numPr>
        <w:numId w:val="3"/>
      </w:numPr>
      <w:contextualSpacing/>
    </w:pPr>
    <w:rPr>
      <w:rFonts w:cs="Times New Roman"/>
      <w:lang w:bidi="en-US"/>
    </w:rPr>
  </w:style>
  <w:style w:type="character" w:customStyle="1" w:styleId="BodyTextChar1">
    <w:name w:val="Body Text Char1"/>
    <w:basedOn w:val="DefaultParagraphFont"/>
    <w:uiPriority w:val="99"/>
    <w:rsid w:val="00743FAE"/>
    <w:rPr>
      <w:rFonts w:ascii="Myriad Pro SemiCond" w:hAnsi="Myriad Pro SemiCond"/>
      <w:szCs w:val="22"/>
      <w:lang w:val="en-GB" w:eastAsia="en-US" w:bidi="en-US"/>
    </w:rPr>
  </w:style>
  <w:style w:type="paragraph" w:styleId="BodyTextIndent">
    <w:name w:val="Body Text Indent"/>
    <w:basedOn w:val="Normal"/>
    <w:link w:val="BodyTextIndentChar"/>
    <w:uiPriority w:val="99"/>
    <w:semiHidden/>
    <w:unhideWhenUsed/>
    <w:rsid w:val="00743FAE"/>
    <w:pPr>
      <w:ind w:left="360"/>
    </w:pPr>
    <w:rPr>
      <w:rFonts w:cs="Times New Roman"/>
      <w:lang w:bidi="en-US"/>
    </w:rPr>
  </w:style>
  <w:style w:type="character" w:customStyle="1" w:styleId="BodyTextIndentChar">
    <w:name w:val="Body Text Indent Char"/>
    <w:basedOn w:val="DefaultParagraphFont"/>
    <w:link w:val="BodyTextIndent"/>
    <w:uiPriority w:val="99"/>
    <w:semiHidden/>
    <w:rsid w:val="00743FAE"/>
    <w:rPr>
      <w:rFonts w:ascii="Myriad Pro SemiCond" w:hAnsi="Myriad Pro SemiCond"/>
      <w:szCs w:val="22"/>
      <w:lang w:bidi="en-US"/>
    </w:rPr>
  </w:style>
  <w:style w:type="paragraph" w:styleId="BodyTextFirstIndent2">
    <w:name w:val="Body Text First Indent 2"/>
    <w:basedOn w:val="BodyTextIndent"/>
    <w:link w:val="BodyTextFirstIndent2Char"/>
    <w:uiPriority w:val="99"/>
    <w:unhideWhenUsed/>
    <w:rsid w:val="00743FAE"/>
    <w:pPr>
      <w:ind w:firstLine="210"/>
    </w:pPr>
  </w:style>
  <w:style w:type="character" w:customStyle="1" w:styleId="BodyTextFirstIndent2Char">
    <w:name w:val="Body Text First Indent 2 Char"/>
    <w:basedOn w:val="BodyTextIndentChar"/>
    <w:link w:val="BodyTextFirstIndent2"/>
    <w:uiPriority w:val="99"/>
    <w:rsid w:val="00743FAE"/>
    <w:rPr>
      <w:rFonts w:ascii="Myriad Pro SemiCond" w:hAnsi="Myriad Pro SemiCond"/>
      <w:szCs w:val="22"/>
      <w:lang w:bidi="en-US"/>
    </w:rPr>
  </w:style>
  <w:style w:type="character" w:customStyle="1" w:styleId="Heading2Char1">
    <w:name w:val="Heading 2 Char1"/>
    <w:basedOn w:val="DefaultParagraphFont"/>
    <w:locked/>
    <w:rsid w:val="00743FAE"/>
    <w:rPr>
      <w:rFonts w:ascii="Myriad Pro SemiCond" w:hAnsi="Myriad Pro SemiCond"/>
      <w:b/>
      <w:bCs/>
      <w:color w:val="4F81BD"/>
      <w:sz w:val="26"/>
      <w:szCs w:val="26"/>
      <w:lang w:val="en-GB" w:eastAsia="en-US" w:bidi="ar-SA"/>
    </w:rPr>
  </w:style>
  <w:style w:type="character" w:customStyle="1" w:styleId="bodytext10">
    <w:name w:val="bodytext1"/>
    <w:basedOn w:val="DefaultParagraphFont"/>
    <w:rsid w:val="00743FAE"/>
    <w:rPr>
      <w:rFonts w:ascii="Tahoma" w:hAnsi="Tahoma" w:cs="Tahoma" w:hint="default"/>
      <w:sz w:val="18"/>
      <w:szCs w:val="18"/>
    </w:rPr>
  </w:style>
  <w:style w:type="table" w:customStyle="1" w:styleId="LightShading1">
    <w:name w:val="Light Shading1"/>
    <w:basedOn w:val="TableNormal"/>
    <w:uiPriority w:val="60"/>
    <w:rsid w:val="00743FAE"/>
    <w:rPr>
      <w:rFonts w:ascii="Calibri" w:hAnsi="Calibri"/>
      <w:color w:val="000000"/>
      <w:lang w:val="nb-NO" w:eastAsia="nb-N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B86EA7"/>
  </w:style>
  <w:style w:type="character" w:customStyle="1" w:styleId="SubtleEmphasis1">
    <w:name w:val="Subtle Emphasis1"/>
    <w:uiPriority w:val="99"/>
    <w:rsid w:val="009A38A3"/>
    <w:rPr>
      <w:rFonts w:cs="Times New Roman"/>
      <w:i/>
      <w:iCs/>
      <w:color w:val="808080"/>
    </w:rPr>
  </w:style>
  <w:style w:type="character" w:customStyle="1" w:styleId="IntenseEmphasis1">
    <w:name w:val="Intense Emphasis1"/>
    <w:uiPriority w:val="99"/>
    <w:rsid w:val="009A38A3"/>
    <w:rPr>
      <w:rFonts w:cs="Times New Roman"/>
      <w:b/>
      <w:bCs/>
      <w:i/>
      <w:iCs/>
      <w:color w:val="4F81BD"/>
    </w:rPr>
  </w:style>
  <w:style w:type="character" w:customStyle="1" w:styleId="SubtleReference1">
    <w:name w:val="Subtle Reference1"/>
    <w:uiPriority w:val="99"/>
    <w:rsid w:val="009A38A3"/>
    <w:rPr>
      <w:rFonts w:cs="Times New Roman"/>
      <w:smallCaps/>
      <w:color w:val="C0504D"/>
      <w:u w:val="single"/>
    </w:rPr>
  </w:style>
  <w:style w:type="character" w:customStyle="1" w:styleId="IntenseReference1">
    <w:name w:val="Intense Reference1"/>
    <w:uiPriority w:val="99"/>
    <w:rsid w:val="009A38A3"/>
    <w:rPr>
      <w:rFonts w:cs="Times New Roman"/>
      <w:b/>
      <w:bCs/>
      <w:smallCaps/>
      <w:color w:val="C0504D"/>
      <w:spacing w:val="5"/>
      <w:u w:val="single"/>
    </w:rPr>
  </w:style>
  <w:style w:type="character" w:customStyle="1" w:styleId="BookTitle1">
    <w:name w:val="Book Title1"/>
    <w:uiPriority w:val="99"/>
    <w:rsid w:val="009A38A3"/>
    <w:rPr>
      <w:rFonts w:cs="Times New Roman"/>
      <w:b/>
      <w:bCs/>
      <w:smallCaps/>
      <w:spacing w:val="5"/>
    </w:rPr>
  </w:style>
  <w:style w:type="paragraph" w:customStyle="1" w:styleId="MediumGrid22">
    <w:name w:val="Medium Grid 22"/>
    <w:uiPriority w:val="99"/>
    <w:semiHidden/>
    <w:rsid w:val="009A38A3"/>
    <w:pPr>
      <w:widowControl w:val="0"/>
      <w:suppressAutoHyphens/>
    </w:pPr>
    <w:rPr>
      <w:rFonts w:ascii="Calibri" w:hAnsi="Calibri" w:cs="Calibri"/>
      <w:sz w:val="22"/>
      <w:szCs w:val="22"/>
      <w:lang w:val="en-US"/>
    </w:rPr>
  </w:style>
  <w:style w:type="paragraph" w:customStyle="1" w:styleId="ColorfulList-Accent11">
    <w:name w:val="Colorful List - Accent 11"/>
    <w:basedOn w:val="Normal"/>
    <w:uiPriority w:val="99"/>
    <w:rsid w:val="009A38A3"/>
    <w:pPr>
      <w:ind w:left="720"/>
    </w:pPr>
  </w:style>
  <w:style w:type="paragraph" w:customStyle="1" w:styleId="ColorfulGrid-Accent11">
    <w:name w:val="Colorful Grid - Accent 11"/>
    <w:basedOn w:val="Normal"/>
    <w:next w:val="Normal"/>
    <w:link w:val="ColorfulGrid-Accent1Char"/>
    <w:uiPriority w:val="99"/>
    <w:rsid w:val="009A38A3"/>
    <w:pPr>
      <w:ind w:left="720"/>
    </w:pPr>
    <w:rPr>
      <w:rFonts w:ascii="Myriad Pro Light SemiCond" w:hAnsi="Myriad Pro Light SemiCond"/>
      <w:i/>
      <w:iCs/>
      <w:color w:val="000000"/>
    </w:rPr>
  </w:style>
  <w:style w:type="character" w:customStyle="1" w:styleId="ColorfulGrid-Accent1Char">
    <w:name w:val="Colorful Grid - Accent 1 Char"/>
    <w:link w:val="ColorfulGrid-Accent11"/>
    <w:uiPriority w:val="99"/>
    <w:rsid w:val="009A38A3"/>
    <w:rPr>
      <w:rFonts w:ascii="Myriad Pro Light SemiCond" w:hAnsi="Myriad Pro Light SemiCond" w:cs="Calibri"/>
      <w:i/>
      <w:iCs/>
      <w:color w:val="000000"/>
      <w:sz w:val="22"/>
      <w:szCs w:val="22"/>
    </w:rPr>
  </w:style>
  <w:style w:type="paragraph" w:customStyle="1" w:styleId="LightShading-Accent21">
    <w:name w:val="Light Shading - Accent 21"/>
    <w:basedOn w:val="Normal"/>
    <w:next w:val="Normal"/>
    <w:link w:val="LightShading-Accent2Char"/>
    <w:uiPriority w:val="99"/>
    <w:rsid w:val="009A38A3"/>
    <w:pPr>
      <w:pBdr>
        <w:bottom w:val="single" w:sz="4" w:space="4" w:color="FFFF00"/>
      </w:pBdr>
      <w:spacing w:before="200" w:after="280"/>
      <w:ind w:left="936" w:right="936"/>
    </w:pPr>
    <w:rPr>
      <w:b/>
      <w:bCs/>
      <w:i/>
      <w:iCs/>
      <w:color w:val="4F81BD"/>
    </w:rPr>
  </w:style>
  <w:style w:type="character" w:customStyle="1" w:styleId="LightShading-Accent2Char">
    <w:name w:val="Light Shading - Accent 2 Char"/>
    <w:link w:val="LightShading-Accent21"/>
    <w:uiPriority w:val="99"/>
    <w:rsid w:val="009A38A3"/>
    <w:rPr>
      <w:rFonts w:ascii="Myriad Pro SemiCond" w:hAnsi="Myriad Pro SemiCond" w:cs="Calibri"/>
      <w:b/>
      <w:bCs/>
      <w:i/>
      <w:iCs/>
      <w:color w:val="4F81BD"/>
      <w:sz w:val="22"/>
      <w:szCs w:val="22"/>
    </w:rPr>
  </w:style>
  <w:style w:type="paragraph" w:customStyle="1" w:styleId="TOCHeading1">
    <w:name w:val="TOC Heading1"/>
    <w:basedOn w:val="Heading1"/>
    <w:next w:val="Normal"/>
    <w:uiPriority w:val="39"/>
    <w:rsid w:val="009A38A3"/>
    <w:pPr>
      <w:outlineLvl w:val="9"/>
    </w:pPr>
  </w:style>
  <w:style w:type="table" w:styleId="LightList-Accent2">
    <w:name w:val="Light List Accent 2"/>
    <w:basedOn w:val="TableNormal"/>
    <w:uiPriority w:val="61"/>
    <w:rsid w:val="009A38A3"/>
    <w:rPr>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listparagraph0">
    <w:name w:val="msolistparagraph"/>
    <w:basedOn w:val="Normal"/>
    <w:rsid w:val="009A38A3"/>
    <w:pPr>
      <w:spacing w:after="0" w:line="240" w:lineRule="auto"/>
      <w:ind w:left="720"/>
    </w:pPr>
    <w:rPr>
      <w:rFonts w:eastAsia="Calibri" w:cs="Times New Roman"/>
      <w:sz w:val="24"/>
      <w:szCs w:val="24"/>
      <w:lang w:val="en-US"/>
    </w:rPr>
  </w:style>
  <w:style w:type="character" w:customStyle="1" w:styleId="st">
    <w:name w:val="st"/>
    <w:rsid w:val="009A38A3"/>
  </w:style>
  <w:style w:type="character" w:customStyle="1" w:styleId="ColorfulGrid-Accent1Char1">
    <w:name w:val="Colorful Grid - Accent 1 Char1"/>
    <w:link w:val="ColorfulGrid-Accent1"/>
    <w:uiPriority w:val="99"/>
    <w:rsid w:val="009A38A3"/>
    <w:rPr>
      <w:rFonts w:ascii="Myriad Pro Light SemiCond" w:hAnsi="Myriad Pro Light SemiCond" w:cs="Calibri"/>
      <w:i/>
      <w:iCs/>
      <w:color w:val="000000"/>
      <w:sz w:val="22"/>
      <w:szCs w:val="22"/>
      <w:lang w:val="en-GB" w:eastAsia="en-US"/>
    </w:rPr>
  </w:style>
  <w:style w:type="character" w:customStyle="1" w:styleId="LightShading-Accent2Char1">
    <w:name w:val="Light Shading - Accent 2 Char1"/>
    <w:link w:val="LightShading-Accent2"/>
    <w:uiPriority w:val="99"/>
    <w:rsid w:val="009A38A3"/>
    <w:rPr>
      <w:rFonts w:ascii="Myriad Pro SemiCond" w:hAnsi="Myriad Pro SemiCond" w:cs="Calibri"/>
      <w:b/>
      <w:bCs/>
      <w:i/>
      <w:iCs/>
      <w:color w:val="4F81BD"/>
      <w:sz w:val="22"/>
      <w:szCs w:val="22"/>
      <w:lang w:val="en-GB" w:eastAsia="en-US"/>
    </w:rPr>
  </w:style>
  <w:style w:type="paragraph" w:customStyle="1" w:styleId="Boxedtextfront">
    <w:name w:val="Boxed text front"/>
    <w:basedOn w:val="Normal"/>
    <w:next w:val="Normal"/>
    <w:qFormat/>
    <w:rsid w:val="00FF675B"/>
    <w:pPr>
      <w:spacing w:after="240"/>
      <w:ind w:left="57" w:right="57"/>
      <w:jc w:val="both"/>
      <w:outlineLvl w:val="0"/>
    </w:pPr>
    <w:rPr>
      <w:rFonts w:eastAsia="Arial"/>
      <w:lang w:val="en-US" w:bidi="en-US"/>
    </w:rPr>
  </w:style>
  <w:style w:type="character" w:customStyle="1" w:styleId="hps">
    <w:name w:val="hps"/>
    <w:rsid w:val="009A38A3"/>
  </w:style>
  <w:style w:type="table" w:styleId="ColorfulGrid-Accent1">
    <w:name w:val="Colorful Grid Accent 1"/>
    <w:basedOn w:val="TableNormal"/>
    <w:link w:val="ColorfulGrid-Accent1Char1"/>
    <w:uiPriority w:val="99"/>
    <w:rsid w:val="009A38A3"/>
    <w:rPr>
      <w:rFonts w:ascii="Myriad Pro Light SemiCond" w:hAnsi="Myriad Pro Light SemiCond" w:cs="Calibri"/>
      <w:i/>
      <w:iCs/>
      <w:color w:val="000000"/>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1"/>
    <w:uiPriority w:val="99"/>
    <w:rsid w:val="009A38A3"/>
    <w:rPr>
      <w:rFonts w:ascii="Myriad Pro SemiCond" w:hAnsi="Myriad Pro SemiCond" w:cs="Calibri"/>
      <w:b/>
      <w:bCs/>
      <w:i/>
      <w:iCs/>
      <w:color w:val="4F81BD"/>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next w:val="TableGrid"/>
    <w:uiPriority w:val="59"/>
    <w:rsid w:val="00ED4F0C"/>
    <w:rPr>
      <w:rFonts w:ascii="Calibri" w:hAnsi="Calibri"/>
      <w:lang w:val="nb-NO"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Pfrontpagenormal">
    <w:name w:val="BP front page normal"/>
    <w:basedOn w:val="Normal"/>
    <w:rsid w:val="002646A7"/>
    <w:pPr>
      <w:tabs>
        <w:tab w:val="right" w:pos="9069"/>
      </w:tabs>
    </w:pPr>
    <w:rPr>
      <w:rFonts w:asciiTheme="majorHAnsi" w:hAnsiTheme="majorHAnsi"/>
      <w:lang w:eastAsia="nb-NO"/>
    </w:rPr>
  </w:style>
  <w:style w:type="paragraph" w:customStyle="1" w:styleId="Boxedtext">
    <w:name w:val="Boxed text"/>
    <w:basedOn w:val="Normal"/>
    <w:rsid w:val="002D3B30"/>
    <w:pPr>
      <w:framePr w:hSpace="181" w:vSpace="181" w:wrap="around" w:hAnchor="text" w:yAlign="top"/>
      <w:spacing w:after="240"/>
    </w:pPr>
    <w:rPr>
      <w:lang w:bidi="en-US"/>
    </w:rPr>
  </w:style>
  <w:style w:type="paragraph" w:customStyle="1" w:styleId="Titletitlepage">
    <w:name w:val="Title titlepage"/>
    <w:basedOn w:val="Normal"/>
    <w:qFormat/>
    <w:rsid w:val="00FF675B"/>
    <w:pPr>
      <w:widowControl w:val="0"/>
      <w:suppressAutoHyphens/>
      <w:spacing w:after="360" w:line="276" w:lineRule="auto"/>
    </w:pPr>
    <w:rPr>
      <w:rFonts w:eastAsia="Times New Roman" w:cs="Calibri"/>
      <w:b/>
      <w:color w:val="132B55"/>
      <w:sz w:val="80"/>
      <w:szCs w:val="22"/>
    </w:rPr>
  </w:style>
  <w:style w:type="table" w:styleId="PlainTable5">
    <w:name w:val="Plain Table 5"/>
    <w:basedOn w:val="TableNormal"/>
    <w:uiPriority w:val="45"/>
    <w:rsid w:val="000E18C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textintable">
    <w:name w:val="Normal text in table"/>
    <w:basedOn w:val="Normal"/>
    <w:rsid w:val="002D45FC"/>
    <w:pPr>
      <w:spacing w:before="120"/>
    </w:pPr>
    <w:rPr>
      <w:b/>
      <w:bCs/>
      <w:color w:val="FFFFFF"/>
      <w:lang w:val="en-US" w:eastAsia="nb-NO"/>
    </w:rPr>
  </w:style>
  <w:style w:type="character" w:styleId="UnresolvedMention">
    <w:name w:val="Unresolved Mention"/>
    <w:basedOn w:val="DefaultParagraphFont"/>
    <w:uiPriority w:val="99"/>
    <w:rsid w:val="007F0356"/>
    <w:rPr>
      <w:color w:val="808080"/>
      <w:shd w:val="clear" w:color="auto" w:fill="E6E6E6"/>
    </w:rPr>
  </w:style>
  <w:style w:type="table" w:styleId="GridTable4-Accent1">
    <w:name w:val="Grid Table 4 Accent 1"/>
    <w:basedOn w:val="TableNormal"/>
    <w:uiPriority w:val="49"/>
    <w:rsid w:val="009A35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DE585F"/>
    <w:pPr>
      <w:spacing w:after="0" w:line="240" w:lineRule="auto"/>
    </w:pPr>
    <w:rPr>
      <w:sz w:val="20"/>
    </w:rPr>
  </w:style>
  <w:style w:type="character" w:customStyle="1" w:styleId="EndnoteTextChar">
    <w:name w:val="Endnote Text Char"/>
    <w:basedOn w:val="DefaultParagraphFont"/>
    <w:link w:val="EndnoteText"/>
    <w:uiPriority w:val="99"/>
    <w:semiHidden/>
    <w:rsid w:val="00DE585F"/>
    <w:rPr>
      <w:rFonts w:ascii="Calibri" w:hAnsi="Calibri"/>
    </w:rPr>
  </w:style>
  <w:style w:type="character" w:styleId="EndnoteReference">
    <w:name w:val="endnote reference"/>
    <w:basedOn w:val="DefaultParagraphFont"/>
    <w:uiPriority w:val="99"/>
    <w:semiHidden/>
    <w:unhideWhenUsed/>
    <w:rsid w:val="00DE585F"/>
    <w:rPr>
      <w:vertAlign w:val="superscript"/>
    </w:rPr>
  </w:style>
  <w:style w:type="table" w:styleId="ListTable2-Accent1">
    <w:name w:val="List Table 2 Accent 1"/>
    <w:basedOn w:val="TableNormal"/>
    <w:uiPriority w:val="47"/>
    <w:rsid w:val="00CE0152"/>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ainTitle">
    <w:name w:val="Main Title"/>
    <w:basedOn w:val="Normal"/>
    <w:qFormat/>
    <w:rsid w:val="007256B1"/>
    <w:pPr>
      <w:pBdr>
        <w:bottom w:val="single" w:sz="8" w:space="4" w:color="1A4066"/>
      </w:pBdr>
      <w:spacing w:before="360" w:after="120" w:line="276" w:lineRule="auto"/>
      <w:contextualSpacing/>
    </w:pPr>
    <w:rPr>
      <w:rFonts w:ascii="Franklin Gothic Medium" w:eastAsia="MS Gothic" w:hAnsi="Franklin Gothic Medium" w:cs="Times New Roman"/>
      <w:spacing w:val="-10"/>
      <w:kern w:val="28"/>
      <w:sz w:val="44"/>
      <w:szCs w:val="44"/>
      <w:lang w:val="en-US"/>
    </w:rPr>
  </w:style>
  <w:style w:type="character" w:customStyle="1" w:styleId="ListParagraphChar">
    <w:name w:val="List Paragraph Char"/>
    <w:aliases w:val="123 List Paragraph Char,Bullet paras Char,EITI list Char,References Char,Bullets Char,Liste 1 Char,List Bullet Mary Char,List Paragraph (numbered (a)) Char,Numbered List Paragraph Char,List Bullet-OpsManual Char,Title Style 1 Char"/>
    <w:link w:val="ListParagraph"/>
    <w:uiPriority w:val="34"/>
    <w:rsid w:val="006D1F3C"/>
    <w:rPr>
      <w:rFonts w:ascii="Franklin Gothic Book" w:hAnsi="Franklin Gothic Book"/>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7956">
      <w:bodyDiv w:val="1"/>
      <w:marLeft w:val="0"/>
      <w:marRight w:val="0"/>
      <w:marTop w:val="0"/>
      <w:marBottom w:val="0"/>
      <w:divBdr>
        <w:top w:val="none" w:sz="0" w:space="0" w:color="auto"/>
        <w:left w:val="none" w:sz="0" w:space="0" w:color="auto"/>
        <w:bottom w:val="none" w:sz="0" w:space="0" w:color="auto"/>
        <w:right w:val="none" w:sz="0" w:space="0" w:color="auto"/>
      </w:divBdr>
    </w:div>
    <w:div w:id="16009283">
      <w:bodyDiv w:val="1"/>
      <w:marLeft w:val="0"/>
      <w:marRight w:val="0"/>
      <w:marTop w:val="0"/>
      <w:marBottom w:val="0"/>
      <w:divBdr>
        <w:top w:val="none" w:sz="0" w:space="0" w:color="auto"/>
        <w:left w:val="none" w:sz="0" w:space="0" w:color="auto"/>
        <w:bottom w:val="none" w:sz="0" w:space="0" w:color="auto"/>
        <w:right w:val="none" w:sz="0" w:space="0" w:color="auto"/>
      </w:divBdr>
    </w:div>
    <w:div w:id="21906233">
      <w:bodyDiv w:val="1"/>
      <w:marLeft w:val="0"/>
      <w:marRight w:val="0"/>
      <w:marTop w:val="0"/>
      <w:marBottom w:val="0"/>
      <w:divBdr>
        <w:top w:val="none" w:sz="0" w:space="0" w:color="auto"/>
        <w:left w:val="none" w:sz="0" w:space="0" w:color="auto"/>
        <w:bottom w:val="none" w:sz="0" w:space="0" w:color="auto"/>
        <w:right w:val="none" w:sz="0" w:space="0" w:color="auto"/>
      </w:divBdr>
    </w:div>
    <w:div w:id="41485973">
      <w:bodyDiv w:val="1"/>
      <w:marLeft w:val="0"/>
      <w:marRight w:val="0"/>
      <w:marTop w:val="0"/>
      <w:marBottom w:val="0"/>
      <w:divBdr>
        <w:top w:val="none" w:sz="0" w:space="0" w:color="auto"/>
        <w:left w:val="none" w:sz="0" w:space="0" w:color="auto"/>
        <w:bottom w:val="none" w:sz="0" w:space="0" w:color="auto"/>
        <w:right w:val="none" w:sz="0" w:space="0" w:color="auto"/>
      </w:divBdr>
    </w:div>
    <w:div w:id="71898307">
      <w:bodyDiv w:val="1"/>
      <w:marLeft w:val="0"/>
      <w:marRight w:val="0"/>
      <w:marTop w:val="0"/>
      <w:marBottom w:val="0"/>
      <w:divBdr>
        <w:top w:val="none" w:sz="0" w:space="0" w:color="auto"/>
        <w:left w:val="none" w:sz="0" w:space="0" w:color="auto"/>
        <w:bottom w:val="none" w:sz="0" w:space="0" w:color="auto"/>
        <w:right w:val="none" w:sz="0" w:space="0" w:color="auto"/>
      </w:divBdr>
    </w:div>
    <w:div w:id="77168270">
      <w:bodyDiv w:val="1"/>
      <w:marLeft w:val="0"/>
      <w:marRight w:val="0"/>
      <w:marTop w:val="0"/>
      <w:marBottom w:val="0"/>
      <w:divBdr>
        <w:top w:val="none" w:sz="0" w:space="0" w:color="auto"/>
        <w:left w:val="none" w:sz="0" w:space="0" w:color="auto"/>
        <w:bottom w:val="none" w:sz="0" w:space="0" w:color="auto"/>
        <w:right w:val="none" w:sz="0" w:space="0" w:color="auto"/>
      </w:divBdr>
    </w:div>
    <w:div w:id="79253810">
      <w:bodyDiv w:val="1"/>
      <w:marLeft w:val="0"/>
      <w:marRight w:val="0"/>
      <w:marTop w:val="0"/>
      <w:marBottom w:val="0"/>
      <w:divBdr>
        <w:top w:val="none" w:sz="0" w:space="0" w:color="auto"/>
        <w:left w:val="none" w:sz="0" w:space="0" w:color="auto"/>
        <w:bottom w:val="none" w:sz="0" w:space="0" w:color="auto"/>
        <w:right w:val="none" w:sz="0" w:space="0" w:color="auto"/>
      </w:divBdr>
    </w:div>
    <w:div w:id="85617074">
      <w:bodyDiv w:val="1"/>
      <w:marLeft w:val="0"/>
      <w:marRight w:val="0"/>
      <w:marTop w:val="0"/>
      <w:marBottom w:val="0"/>
      <w:divBdr>
        <w:top w:val="none" w:sz="0" w:space="0" w:color="auto"/>
        <w:left w:val="none" w:sz="0" w:space="0" w:color="auto"/>
        <w:bottom w:val="none" w:sz="0" w:space="0" w:color="auto"/>
        <w:right w:val="none" w:sz="0" w:space="0" w:color="auto"/>
      </w:divBdr>
    </w:div>
    <w:div w:id="94253363">
      <w:bodyDiv w:val="1"/>
      <w:marLeft w:val="0"/>
      <w:marRight w:val="0"/>
      <w:marTop w:val="0"/>
      <w:marBottom w:val="0"/>
      <w:divBdr>
        <w:top w:val="none" w:sz="0" w:space="0" w:color="auto"/>
        <w:left w:val="none" w:sz="0" w:space="0" w:color="auto"/>
        <w:bottom w:val="none" w:sz="0" w:space="0" w:color="auto"/>
        <w:right w:val="none" w:sz="0" w:space="0" w:color="auto"/>
      </w:divBdr>
    </w:div>
    <w:div w:id="96560959">
      <w:bodyDiv w:val="1"/>
      <w:marLeft w:val="0"/>
      <w:marRight w:val="0"/>
      <w:marTop w:val="0"/>
      <w:marBottom w:val="0"/>
      <w:divBdr>
        <w:top w:val="none" w:sz="0" w:space="0" w:color="auto"/>
        <w:left w:val="none" w:sz="0" w:space="0" w:color="auto"/>
        <w:bottom w:val="none" w:sz="0" w:space="0" w:color="auto"/>
        <w:right w:val="none" w:sz="0" w:space="0" w:color="auto"/>
      </w:divBdr>
    </w:div>
    <w:div w:id="97677469">
      <w:bodyDiv w:val="1"/>
      <w:marLeft w:val="0"/>
      <w:marRight w:val="0"/>
      <w:marTop w:val="0"/>
      <w:marBottom w:val="0"/>
      <w:divBdr>
        <w:top w:val="none" w:sz="0" w:space="0" w:color="auto"/>
        <w:left w:val="none" w:sz="0" w:space="0" w:color="auto"/>
        <w:bottom w:val="none" w:sz="0" w:space="0" w:color="auto"/>
        <w:right w:val="none" w:sz="0" w:space="0" w:color="auto"/>
      </w:divBdr>
    </w:div>
    <w:div w:id="126706248">
      <w:bodyDiv w:val="1"/>
      <w:marLeft w:val="0"/>
      <w:marRight w:val="0"/>
      <w:marTop w:val="0"/>
      <w:marBottom w:val="0"/>
      <w:divBdr>
        <w:top w:val="none" w:sz="0" w:space="0" w:color="auto"/>
        <w:left w:val="none" w:sz="0" w:space="0" w:color="auto"/>
        <w:bottom w:val="none" w:sz="0" w:space="0" w:color="auto"/>
        <w:right w:val="none" w:sz="0" w:space="0" w:color="auto"/>
      </w:divBdr>
    </w:div>
    <w:div w:id="134496748">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47091270">
      <w:bodyDiv w:val="1"/>
      <w:marLeft w:val="0"/>
      <w:marRight w:val="0"/>
      <w:marTop w:val="0"/>
      <w:marBottom w:val="0"/>
      <w:divBdr>
        <w:top w:val="none" w:sz="0" w:space="0" w:color="auto"/>
        <w:left w:val="none" w:sz="0" w:space="0" w:color="auto"/>
        <w:bottom w:val="none" w:sz="0" w:space="0" w:color="auto"/>
        <w:right w:val="none" w:sz="0" w:space="0" w:color="auto"/>
      </w:divBdr>
    </w:div>
    <w:div w:id="185100120">
      <w:bodyDiv w:val="1"/>
      <w:marLeft w:val="0"/>
      <w:marRight w:val="0"/>
      <w:marTop w:val="0"/>
      <w:marBottom w:val="0"/>
      <w:divBdr>
        <w:top w:val="none" w:sz="0" w:space="0" w:color="auto"/>
        <w:left w:val="none" w:sz="0" w:space="0" w:color="auto"/>
        <w:bottom w:val="none" w:sz="0" w:space="0" w:color="auto"/>
        <w:right w:val="none" w:sz="0" w:space="0" w:color="auto"/>
      </w:divBdr>
    </w:div>
    <w:div w:id="188031100">
      <w:bodyDiv w:val="1"/>
      <w:marLeft w:val="0"/>
      <w:marRight w:val="0"/>
      <w:marTop w:val="0"/>
      <w:marBottom w:val="0"/>
      <w:divBdr>
        <w:top w:val="none" w:sz="0" w:space="0" w:color="auto"/>
        <w:left w:val="none" w:sz="0" w:space="0" w:color="auto"/>
        <w:bottom w:val="none" w:sz="0" w:space="0" w:color="auto"/>
        <w:right w:val="none" w:sz="0" w:space="0" w:color="auto"/>
      </w:divBdr>
    </w:div>
    <w:div w:id="190382325">
      <w:bodyDiv w:val="1"/>
      <w:marLeft w:val="0"/>
      <w:marRight w:val="0"/>
      <w:marTop w:val="0"/>
      <w:marBottom w:val="0"/>
      <w:divBdr>
        <w:top w:val="none" w:sz="0" w:space="0" w:color="auto"/>
        <w:left w:val="none" w:sz="0" w:space="0" w:color="auto"/>
        <w:bottom w:val="none" w:sz="0" w:space="0" w:color="auto"/>
        <w:right w:val="none" w:sz="0" w:space="0" w:color="auto"/>
      </w:divBdr>
    </w:div>
    <w:div w:id="195167123">
      <w:bodyDiv w:val="1"/>
      <w:marLeft w:val="0"/>
      <w:marRight w:val="0"/>
      <w:marTop w:val="0"/>
      <w:marBottom w:val="0"/>
      <w:divBdr>
        <w:top w:val="none" w:sz="0" w:space="0" w:color="auto"/>
        <w:left w:val="none" w:sz="0" w:space="0" w:color="auto"/>
        <w:bottom w:val="none" w:sz="0" w:space="0" w:color="auto"/>
        <w:right w:val="none" w:sz="0" w:space="0" w:color="auto"/>
      </w:divBdr>
    </w:div>
    <w:div w:id="201598959">
      <w:bodyDiv w:val="1"/>
      <w:marLeft w:val="0"/>
      <w:marRight w:val="0"/>
      <w:marTop w:val="0"/>
      <w:marBottom w:val="0"/>
      <w:divBdr>
        <w:top w:val="none" w:sz="0" w:space="0" w:color="auto"/>
        <w:left w:val="none" w:sz="0" w:space="0" w:color="auto"/>
        <w:bottom w:val="none" w:sz="0" w:space="0" w:color="auto"/>
        <w:right w:val="none" w:sz="0" w:space="0" w:color="auto"/>
      </w:divBdr>
    </w:div>
    <w:div w:id="210650493">
      <w:bodyDiv w:val="1"/>
      <w:marLeft w:val="0"/>
      <w:marRight w:val="0"/>
      <w:marTop w:val="0"/>
      <w:marBottom w:val="0"/>
      <w:divBdr>
        <w:top w:val="none" w:sz="0" w:space="0" w:color="auto"/>
        <w:left w:val="none" w:sz="0" w:space="0" w:color="auto"/>
        <w:bottom w:val="none" w:sz="0" w:space="0" w:color="auto"/>
        <w:right w:val="none" w:sz="0" w:space="0" w:color="auto"/>
      </w:divBdr>
    </w:div>
    <w:div w:id="216285266">
      <w:bodyDiv w:val="1"/>
      <w:marLeft w:val="0"/>
      <w:marRight w:val="0"/>
      <w:marTop w:val="0"/>
      <w:marBottom w:val="0"/>
      <w:divBdr>
        <w:top w:val="none" w:sz="0" w:space="0" w:color="auto"/>
        <w:left w:val="none" w:sz="0" w:space="0" w:color="auto"/>
        <w:bottom w:val="none" w:sz="0" w:space="0" w:color="auto"/>
        <w:right w:val="none" w:sz="0" w:space="0" w:color="auto"/>
      </w:divBdr>
    </w:div>
    <w:div w:id="220141997">
      <w:bodyDiv w:val="1"/>
      <w:marLeft w:val="0"/>
      <w:marRight w:val="0"/>
      <w:marTop w:val="0"/>
      <w:marBottom w:val="0"/>
      <w:divBdr>
        <w:top w:val="none" w:sz="0" w:space="0" w:color="auto"/>
        <w:left w:val="none" w:sz="0" w:space="0" w:color="auto"/>
        <w:bottom w:val="none" w:sz="0" w:space="0" w:color="auto"/>
        <w:right w:val="none" w:sz="0" w:space="0" w:color="auto"/>
      </w:divBdr>
    </w:div>
    <w:div w:id="220555087">
      <w:bodyDiv w:val="1"/>
      <w:marLeft w:val="0"/>
      <w:marRight w:val="0"/>
      <w:marTop w:val="0"/>
      <w:marBottom w:val="0"/>
      <w:divBdr>
        <w:top w:val="none" w:sz="0" w:space="0" w:color="auto"/>
        <w:left w:val="none" w:sz="0" w:space="0" w:color="auto"/>
        <w:bottom w:val="none" w:sz="0" w:space="0" w:color="auto"/>
        <w:right w:val="none" w:sz="0" w:space="0" w:color="auto"/>
      </w:divBdr>
    </w:div>
    <w:div w:id="243731448">
      <w:bodyDiv w:val="1"/>
      <w:marLeft w:val="0"/>
      <w:marRight w:val="0"/>
      <w:marTop w:val="0"/>
      <w:marBottom w:val="0"/>
      <w:divBdr>
        <w:top w:val="none" w:sz="0" w:space="0" w:color="auto"/>
        <w:left w:val="none" w:sz="0" w:space="0" w:color="auto"/>
        <w:bottom w:val="none" w:sz="0" w:space="0" w:color="auto"/>
        <w:right w:val="none" w:sz="0" w:space="0" w:color="auto"/>
      </w:divBdr>
    </w:div>
    <w:div w:id="247690030">
      <w:bodyDiv w:val="1"/>
      <w:marLeft w:val="0"/>
      <w:marRight w:val="0"/>
      <w:marTop w:val="0"/>
      <w:marBottom w:val="0"/>
      <w:divBdr>
        <w:top w:val="none" w:sz="0" w:space="0" w:color="auto"/>
        <w:left w:val="none" w:sz="0" w:space="0" w:color="auto"/>
        <w:bottom w:val="none" w:sz="0" w:space="0" w:color="auto"/>
        <w:right w:val="none" w:sz="0" w:space="0" w:color="auto"/>
      </w:divBdr>
    </w:div>
    <w:div w:id="284895384">
      <w:bodyDiv w:val="1"/>
      <w:marLeft w:val="0"/>
      <w:marRight w:val="0"/>
      <w:marTop w:val="0"/>
      <w:marBottom w:val="0"/>
      <w:divBdr>
        <w:top w:val="none" w:sz="0" w:space="0" w:color="auto"/>
        <w:left w:val="none" w:sz="0" w:space="0" w:color="auto"/>
        <w:bottom w:val="none" w:sz="0" w:space="0" w:color="auto"/>
        <w:right w:val="none" w:sz="0" w:space="0" w:color="auto"/>
      </w:divBdr>
    </w:div>
    <w:div w:id="298075876">
      <w:bodyDiv w:val="1"/>
      <w:marLeft w:val="0"/>
      <w:marRight w:val="0"/>
      <w:marTop w:val="0"/>
      <w:marBottom w:val="0"/>
      <w:divBdr>
        <w:top w:val="none" w:sz="0" w:space="0" w:color="auto"/>
        <w:left w:val="none" w:sz="0" w:space="0" w:color="auto"/>
        <w:bottom w:val="none" w:sz="0" w:space="0" w:color="auto"/>
        <w:right w:val="none" w:sz="0" w:space="0" w:color="auto"/>
      </w:divBdr>
    </w:div>
    <w:div w:id="299924325">
      <w:bodyDiv w:val="1"/>
      <w:marLeft w:val="0"/>
      <w:marRight w:val="0"/>
      <w:marTop w:val="0"/>
      <w:marBottom w:val="0"/>
      <w:divBdr>
        <w:top w:val="none" w:sz="0" w:space="0" w:color="auto"/>
        <w:left w:val="none" w:sz="0" w:space="0" w:color="auto"/>
        <w:bottom w:val="none" w:sz="0" w:space="0" w:color="auto"/>
        <w:right w:val="none" w:sz="0" w:space="0" w:color="auto"/>
      </w:divBdr>
    </w:div>
    <w:div w:id="303505440">
      <w:bodyDiv w:val="1"/>
      <w:marLeft w:val="0"/>
      <w:marRight w:val="0"/>
      <w:marTop w:val="0"/>
      <w:marBottom w:val="0"/>
      <w:divBdr>
        <w:top w:val="none" w:sz="0" w:space="0" w:color="auto"/>
        <w:left w:val="none" w:sz="0" w:space="0" w:color="auto"/>
        <w:bottom w:val="none" w:sz="0" w:space="0" w:color="auto"/>
        <w:right w:val="none" w:sz="0" w:space="0" w:color="auto"/>
      </w:divBdr>
    </w:div>
    <w:div w:id="312947444">
      <w:bodyDiv w:val="1"/>
      <w:marLeft w:val="0"/>
      <w:marRight w:val="0"/>
      <w:marTop w:val="0"/>
      <w:marBottom w:val="0"/>
      <w:divBdr>
        <w:top w:val="none" w:sz="0" w:space="0" w:color="auto"/>
        <w:left w:val="none" w:sz="0" w:space="0" w:color="auto"/>
        <w:bottom w:val="none" w:sz="0" w:space="0" w:color="auto"/>
        <w:right w:val="none" w:sz="0" w:space="0" w:color="auto"/>
      </w:divBdr>
    </w:div>
    <w:div w:id="333267346">
      <w:bodyDiv w:val="1"/>
      <w:marLeft w:val="0"/>
      <w:marRight w:val="0"/>
      <w:marTop w:val="0"/>
      <w:marBottom w:val="0"/>
      <w:divBdr>
        <w:top w:val="none" w:sz="0" w:space="0" w:color="auto"/>
        <w:left w:val="none" w:sz="0" w:space="0" w:color="auto"/>
        <w:bottom w:val="none" w:sz="0" w:space="0" w:color="auto"/>
        <w:right w:val="none" w:sz="0" w:space="0" w:color="auto"/>
      </w:divBdr>
    </w:div>
    <w:div w:id="335808142">
      <w:bodyDiv w:val="1"/>
      <w:marLeft w:val="0"/>
      <w:marRight w:val="0"/>
      <w:marTop w:val="0"/>
      <w:marBottom w:val="0"/>
      <w:divBdr>
        <w:top w:val="none" w:sz="0" w:space="0" w:color="auto"/>
        <w:left w:val="none" w:sz="0" w:space="0" w:color="auto"/>
        <w:bottom w:val="none" w:sz="0" w:space="0" w:color="auto"/>
        <w:right w:val="none" w:sz="0" w:space="0" w:color="auto"/>
      </w:divBdr>
    </w:div>
    <w:div w:id="339087540">
      <w:bodyDiv w:val="1"/>
      <w:marLeft w:val="0"/>
      <w:marRight w:val="0"/>
      <w:marTop w:val="0"/>
      <w:marBottom w:val="0"/>
      <w:divBdr>
        <w:top w:val="none" w:sz="0" w:space="0" w:color="auto"/>
        <w:left w:val="none" w:sz="0" w:space="0" w:color="auto"/>
        <w:bottom w:val="none" w:sz="0" w:space="0" w:color="auto"/>
        <w:right w:val="none" w:sz="0" w:space="0" w:color="auto"/>
      </w:divBdr>
    </w:div>
    <w:div w:id="340787803">
      <w:bodyDiv w:val="1"/>
      <w:marLeft w:val="0"/>
      <w:marRight w:val="0"/>
      <w:marTop w:val="0"/>
      <w:marBottom w:val="0"/>
      <w:divBdr>
        <w:top w:val="none" w:sz="0" w:space="0" w:color="auto"/>
        <w:left w:val="none" w:sz="0" w:space="0" w:color="auto"/>
        <w:bottom w:val="none" w:sz="0" w:space="0" w:color="auto"/>
        <w:right w:val="none" w:sz="0" w:space="0" w:color="auto"/>
      </w:divBdr>
    </w:div>
    <w:div w:id="344140186">
      <w:bodyDiv w:val="1"/>
      <w:marLeft w:val="0"/>
      <w:marRight w:val="0"/>
      <w:marTop w:val="0"/>
      <w:marBottom w:val="0"/>
      <w:divBdr>
        <w:top w:val="none" w:sz="0" w:space="0" w:color="auto"/>
        <w:left w:val="none" w:sz="0" w:space="0" w:color="auto"/>
        <w:bottom w:val="none" w:sz="0" w:space="0" w:color="auto"/>
        <w:right w:val="none" w:sz="0" w:space="0" w:color="auto"/>
      </w:divBdr>
    </w:div>
    <w:div w:id="344788110">
      <w:bodyDiv w:val="1"/>
      <w:marLeft w:val="0"/>
      <w:marRight w:val="0"/>
      <w:marTop w:val="0"/>
      <w:marBottom w:val="0"/>
      <w:divBdr>
        <w:top w:val="none" w:sz="0" w:space="0" w:color="auto"/>
        <w:left w:val="none" w:sz="0" w:space="0" w:color="auto"/>
        <w:bottom w:val="none" w:sz="0" w:space="0" w:color="auto"/>
        <w:right w:val="none" w:sz="0" w:space="0" w:color="auto"/>
      </w:divBdr>
    </w:div>
    <w:div w:id="364446512">
      <w:bodyDiv w:val="1"/>
      <w:marLeft w:val="0"/>
      <w:marRight w:val="0"/>
      <w:marTop w:val="0"/>
      <w:marBottom w:val="0"/>
      <w:divBdr>
        <w:top w:val="none" w:sz="0" w:space="0" w:color="auto"/>
        <w:left w:val="none" w:sz="0" w:space="0" w:color="auto"/>
        <w:bottom w:val="none" w:sz="0" w:space="0" w:color="auto"/>
        <w:right w:val="none" w:sz="0" w:space="0" w:color="auto"/>
      </w:divBdr>
    </w:div>
    <w:div w:id="370419627">
      <w:bodyDiv w:val="1"/>
      <w:marLeft w:val="0"/>
      <w:marRight w:val="0"/>
      <w:marTop w:val="0"/>
      <w:marBottom w:val="0"/>
      <w:divBdr>
        <w:top w:val="none" w:sz="0" w:space="0" w:color="auto"/>
        <w:left w:val="none" w:sz="0" w:space="0" w:color="auto"/>
        <w:bottom w:val="none" w:sz="0" w:space="0" w:color="auto"/>
        <w:right w:val="none" w:sz="0" w:space="0" w:color="auto"/>
      </w:divBdr>
    </w:div>
    <w:div w:id="377970750">
      <w:bodyDiv w:val="1"/>
      <w:marLeft w:val="0"/>
      <w:marRight w:val="0"/>
      <w:marTop w:val="0"/>
      <w:marBottom w:val="0"/>
      <w:divBdr>
        <w:top w:val="none" w:sz="0" w:space="0" w:color="auto"/>
        <w:left w:val="none" w:sz="0" w:space="0" w:color="auto"/>
        <w:bottom w:val="none" w:sz="0" w:space="0" w:color="auto"/>
        <w:right w:val="none" w:sz="0" w:space="0" w:color="auto"/>
      </w:divBdr>
    </w:div>
    <w:div w:id="384372519">
      <w:bodyDiv w:val="1"/>
      <w:marLeft w:val="0"/>
      <w:marRight w:val="0"/>
      <w:marTop w:val="0"/>
      <w:marBottom w:val="0"/>
      <w:divBdr>
        <w:top w:val="none" w:sz="0" w:space="0" w:color="auto"/>
        <w:left w:val="none" w:sz="0" w:space="0" w:color="auto"/>
        <w:bottom w:val="none" w:sz="0" w:space="0" w:color="auto"/>
        <w:right w:val="none" w:sz="0" w:space="0" w:color="auto"/>
      </w:divBdr>
    </w:div>
    <w:div w:id="386149780">
      <w:bodyDiv w:val="1"/>
      <w:marLeft w:val="0"/>
      <w:marRight w:val="0"/>
      <w:marTop w:val="0"/>
      <w:marBottom w:val="0"/>
      <w:divBdr>
        <w:top w:val="none" w:sz="0" w:space="0" w:color="auto"/>
        <w:left w:val="none" w:sz="0" w:space="0" w:color="auto"/>
        <w:bottom w:val="none" w:sz="0" w:space="0" w:color="auto"/>
        <w:right w:val="none" w:sz="0" w:space="0" w:color="auto"/>
      </w:divBdr>
    </w:div>
    <w:div w:id="387534202">
      <w:bodyDiv w:val="1"/>
      <w:marLeft w:val="0"/>
      <w:marRight w:val="0"/>
      <w:marTop w:val="0"/>
      <w:marBottom w:val="0"/>
      <w:divBdr>
        <w:top w:val="none" w:sz="0" w:space="0" w:color="auto"/>
        <w:left w:val="none" w:sz="0" w:space="0" w:color="auto"/>
        <w:bottom w:val="none" w:sz="0" w:space="0" w:color="auto"/>
        <w:right w:val="none" w:sz="0" w:space="0" w:color="auto"/>
      </w:divBdr>
    </w:div>
    <w:div w:id="389422446">
      <w:bodyDiv w:val="1"/>
      <w:marLeft w:val="0"/>
      <w:marRight w:val="0"/>
      <w:marTop w:val="0"/>
      <w:marBottom w:val="0"/>
      <w:divBdr>
        <w:top w:val="none" w:sz="0" w:space="0" w:color="auto"/>
        <w:left w:val="none" w:sz="0" w:space="0" w:color="auto"/>
        <w:bottom w:val="none" w:sz="0" w:space="0" w:color="auto"/>
        <w:right w:val="none" w:sz="0" w:space="0" w:color="auto"/>
      </w:divBdr>
    </w:div>
    <w:div w:id="399720383">
      <w:bodyDiv w:val="1"/>
      <w:marLeft w:val="0"/>
      <w:marRight w:val="0"/>
      <w:marTop w:val="0"/>
      <w:marBottom w:val="0"/>
      <w:divBdr>
        <w:top w:val="none" w:sz="0" w:space="0" w:color="auto"/>
        <w:left w:val="none" w:sz="0" w:space="0" w:color="auto"/>
        <w:bottom w:val="none" w:sz="0" w:space="0" w:color="auto"/>
        <w:right w:val="none" w:sz="0" w:space="0" w:color="auto"/>
      </w:divBdr>
    </w:div>
    <w:div w:id="421726922">
      <w:bodyDiv w:val="1"/>
      <w:marLeft w:val="0"/>
      <w:marRight w:val="0"/>
      <w:marTop w:val="0"/>
      <w:marBottom w:val="0"/>
      <w:divBdr>
        <w:top w:val="none" w:sz="0" w:space="0" w:color="auto"/>
        <w:left w:val="none" w:sz="0" w:space="0" w:color="auto"/>
        <w:bottom w:val="none" w:sz="0" w:space="0" w:color="auto"/>
        <w:right w:val="none" w:sz="0" w:space="0" w:color="auto"/>
      </w:divBdr>
    </w:div>
    <w:div w:id="433861068">
      <w:bodyDiv w:val="1"/>
      <w:marLeft w:val="0"/>
      <w:marRight w:val="0"/>
      <w:marTop w:val="0"/>
      <w:marBottom w:val="0"/>
      <w:divBdr>
        <w:top w:val="none" w:sz="0" w:space="0" w:color="auto"/>
        <w:left w:val="none" w:sz="0" w:space="0" w:color="auto"/>
        <w:bottom w:val="none" w:sz="0" w:space="0" w:color="auto"/>
        <w:right w:val="none" w:sz="0" w:space="0" w:color="auto"/>
      </w:divBdr>
    </w:div>
    <w:div w:id="444034287">
      <w:bodyDiv w:val="1"/>
      <w:marLeft w:val="0"/>
      <w:marRight w:val="0"/>
      <w:marTop w:val="0"/>
      <w:marBottom w:val="0"/>
      <w:divBdr>
        <w:top w:val="none" w:sz="0" w:space="0" w:color="auto"/>
        <w:left w:val="none" w:sz="0" w:space="0" w:color="auto"/>
        <w:bottom w:val="none" w:sz="0" w:space="0" w:color="auto"/>
        <w:right w:val="none" w:sz="0" w:space="0" w:color="auto"/>
      </w:divBdr>
    </w:div>
    <w:div w:id="445004085">
      <w:bodyDiv w:val="1"/>
      <w:marLeft w:val="0"/>
      <w:marRight w:val="0"/>
      <w:marTop w:val="0"/>
      <w:marBottom w:val="0"/>
      <w:divBdr>
        <w:top w:val="none" w:sz="0" w:space="0" w:color="auto"/>
        <w:left w:val="none" w:sz="0" w:space="0" w:color="auto"/>
        <w:bottom w:val="none" w:sz="0" w:space="0" w:color="auto"/>
        <w:right w:val="none" w:sz="0" w:space="0" w:color="auto"/>
      </w:divBdr>
    </w:div>
    <w:div w:id="456408716">
      <w:bodyDiv w:val="1"/>
      <w:marLeft w:val="0"/>
      <w:marRight w:val="0"/>
      <w:marTop w:val="0"/>
      <w:marBottom w:val="0"/>
      <w:divBdr>
        <w:top w:val="none" w:sz="0" w:space="0" w:color="auto"/>
        <w:left w:val="none" w:sz="0" w:space="0" w:color="auto"/>
        <w:bottom w:val="none" w:sz="0" w:space="0" w:color="auto"/>
        <w:right w:val="none" w:sz="0" w:space="0" w:color="auto"/>
      </w:divBdr>
    </w:div>
    <w:div w:id="486821238">
      <w:bodyDiv w:val="1"/>
      <w:marLeft w:val="0"/>
      <w:marRight w:val="0"/>
      <w:marTop w:val="0"/>
      <w:marBottom w:val="0"/>
      <w:divBdr>
        <w:top w:val="none" w:sz="0" w:space="0" w:color="auto"/>
        <w:left w:val="none" w:sz="0" w:space="0" w:color="auto"/>
        <w:bottom w:val="none" w:sz="0" w:space="0" w:color="auto"/>
        <w:right w:val="none" w:sz="0" w:space="0" w:color="auto"/>
      </w:divBdr>
    </w:div>
    <w:div w:id="499084746">
      <w:bodyDiv w:val="1"/>
      <w:marLeft w:val="0"/>
      <w:marRight w:val="0"/>
      <w:marTop w:val="0"/>
      <w:marBottom w:val="0"/>
      <w:divBdr>
        <w:top w:val="none" w:sz="0" w:space="0" w:color="auto"/>
        <w:left w:val="none" w:sz="0" w:space="0" w:color="auto"/>
        <w:bottom w:val="none" w:sz="0" w:space="0" w:color="auto"/>
        <w:right w:val="none" w:sz="0" w:space="0" w:color="auto"/>
      </w:divBdr>
    </w:div>
    <w:div w:id="515995530">
      <w:bodyDiv w:val="1"/>
      <w:marLeft w:val="0"/>
      <w:marRight w:val="0"/>
      <w:marTop w:val="0"/>
      <w:marBottom w:val="0"/>
      <w:divBdr>
        <w:top w:val="none" w:sz="0" w:space="0" w:color="auto"/>
        <w:left w:val="none" w:sz="0" w:space="0" w:color="auto"/>
        <w:bottom w:val="none" w:sz="0" w:space="0" w:color="auto"/>
        <w:right w:val="none" w:sz="0" w:space="0" w:color="auto"/>
      </w:divBdr>
    </w:div>
    <w:div w:id="524638134">
      <w:bodyDiv w:val="1"/>
      <w:marLeft w:val="0"/>
      <w:marRight w:val="0"/>
      <w:marTop w:val="0"/>
      <w:marBottom w:val="0"/>
      <w:divBdr>
        <w:top w:val="none" w:sz="0" w:space="0" w:color="auto"/>
        <w:left w:val="none" w:sz="0" w:space="0" w:color="auto"/>
        <w:bottom w:val="none" w:sz="0" w:space="0" w:color="auto"/>
        <w:right w:val="none" w:sz="0" w:space="0" w:color="auto"/>
      </w:divBdr>
    </w:div>
    <w:div w:id="525219756">
      <w:bodyDiv w:val="1"/>
      <w:marLeft w:val="0"/>
      <w:marRight w:val="0"/>
      <w:marTop w:val="0"/>
      <w:marBottom w:val="0"/>
      <w:divBdr>
        <w:top w:val="none" w:sz="0" w:space="0" w:color="auto"/>
        <w:left w:val="none" w:sz="0" w:space="0" w:color="auto"/>
        <w:bottom w:val="none" w:sz="0" w:space="0" w:color="auto"/>
        <w:right w:val="none" w:sz="0" w:space="0" w:color="auto"/>
      </w:divBdr>
    </w:div>
    <w:div w:id="529732372">
      <w:bodyDiv w:val="1"/>
      <w:marLeft w:val="0"/>
      <w:marRight w:val="0"/>
      <w:marTop w:val="0"/>
      <w:marBottom w:val="0"/>
      <w:divBdr>
        <w:top w:val="none" w:sz="0" w:space="0" w:color="auto"/>
        <w:left w:val="none" w:sz="0" w:space="0" w:color="auto"/>
        <w:bottom w:val="none" w:sz="0" w:space="0" w:color="auto"/>
        <w:right w:val="none" w:sz="0" w:space="0" w:color="auto"/>
      </w:divBdr>
    </w:div>
    <w:div w:id="538247712">
      <w:bodyDiv w:val="1"/>
      <w:marLeft w:val="0"/>
      <w:marRight w:val="0"/>
      <w:marTop w:val="0"/>
      <w:marBottom w:val="0"/>
      <w:divBdr>
        <w:top w:val="none" w:sz="0" w:space="0" w:color="auto"/>
        <w:left w:val="none" w:sz="0" w:space="0" w:color="auto"/>
        <w:bottom w:val="none" w:sz="0" w:space="0" w:color="auto"/>
        <w:right w:val="none" w:sz="0" w:space="0" w:color="auto"/>
      </w:divBdr>
    </w:div>
    <w:div w:id="547452060">
      <w:bodyDiv w:val="1"/>
      <w:marLeft w:val="0"/>
      <w:marRight w:val="0"/>
      <w:marTop w:val="0"/>
      <w:marBottom w:val="0"/>
      <w:divBdr>
        <w:top w:val="none" w:sz="0" w:space="0" w:color="auto"/>
        <w:left w:val="none" w:sz="0" w:space="0" w:color="auto"/>
        <w:bottom w:val="none" w:sz="0" w:space="0" w:color="auto"/>
        <w:right w:val="none" w:sz="0" w:space="0" w:color="auto"/>
      </w:divBdr>
    </w:div>
    <w:div w:id="560989011">
      <w:bodyDiv w:val="1"/>
      <w:marLeft w:val="0"/>
      <w:marRight w:val="0"/>
      <w:marTop w:val="0"/>
      <w:marBottom w:val="0"/>
      <w:divBdr>
        <w:top w:val="none" w:sz="0" w:space="0" w:color="auto"/>
        <w:left w:val="none" w:sz="0" w:space="0" w:color="auto"/>
        <w:bottom w:val="none" w:sz="0" w:space="0" w:color="auto"/>
        <w:right w:val="none" w:sz="0" w:space="0" w:color="auto"/>
      </w:divBdr>
    </w:div>
    <w:div w:id="561135760">
      <w:bodyDiv w:val="1"/>
      <w:marLeft w:val="0"/>
      <w:marRight w:val="0"/>
      <w:marTop w:val="0"/>
      <w:marBottom w:val="0"/>
      <w:divBdr>
        <w:top w:val="none" w:sz="0" w:space="0" w:color="auto"/>
        <w:left w:val="none" w:sz="0" w:space="0" w:color="auto"/>
        <w:bottom w:val="none" w:sz="0" w:space="0" w:color="auto"/>
        <w:right w:val="none" w:sz="0" w:space="0" w:color="auto"/>
      </w:divBdr>
    </w:div>
    <w:div w:id="566573861">
      <w:bodyDiv w:val="1"/>
      <w:marLeft w:val="0"/>
      <w:marRight w:val="0"/>
      <w:marTop w:val="0"/>
      <w:marBottom w:val="0"/>
      <w:divBdr>
        <w:top w:val="none" w:sz="0" w:space="0" w:color="auto"/>
        <w:left w:val="none" w:sz="0" w:space="0" w:color="auto"/>
        <w:bottom w:val="none" w:sz="0" w:space="0" w:color="auto"/>
        <w:right w:val="none" w:sz="0" w:space="0" w:color="auto"/>
      </w:divBdr>
    </w:div>
    <w:div w:id="572200104">
      <w:bodyDiv w:val="1"/>
      <w:marLeft w:val="0"/>
      <w:marRight w:val="0"/>
      <w:marTop w:val="0"/>
      <w:marBottom w:val="0"/>
      <w:divBdr>
        <w:top w:val="none" w:sz="0" w:space="0" w:color="auto"/>
        <w:left w:val="none" w:sz="0" w:space="0" w:color="auto"/>
        <w:bottom w:val="none" w:sz="0" w:space="0" w:color="auto"/>
        <w:right w:val="none" w:sz="0" w:space="0" w:color="auto"/>
      </w:divBdr>
    </w:div>
    <w:div w:id="574122159">
      <w:bodyDiv w:val="1"/>
      <w:marLeft w:val="0"/>
      <w:marRight w:val="0"/>
      <w:marTop w:val="0"/>
      <w:marBottom w:val="0"/>
      <w:divBdr>
        <w:top w:val="none" w:sz="0" w:space="0" w:color="auto"/>
        <w:left w:val="none" w:sz="0" w:space="0" w:color="auto"/>
        <w:bottom w:val="none" w:sz="0" w:space="0" w:color="auto"/>
        <w:right w:val="none" w:sz="0" w:space="0" w:color="auto"/>
      </w:divBdr>
    </w:div>
    <w:div w:id="577711310">
      <w:bodyDiv w:val="1"/>
      <w:marLeft w:val="0"/>
      <w:marRight w:val="0"/>
      <w:marTop w:val="0"/>
      <w:marBottom w:val="0"/>
      <w:divBdr>
        <w:top w:val="none" w:sz="0" w:space="0" w:color="auto"/>
        <w:left w:val="none" w:sz="0" w:space="0" w:color="auto"/>
        <w:bottom w:val="none" w:sz="0" w:space="0" w:color="auto"/>
        <w:right w:val="none" w:sz="0" w:space="0" w:color="auto"/>
      </w:divBdr>
    </w:div>
    <w:div w:id="589504652">
      <w:bodyDiv w:val="1"/>
      <w:marLeft w:val="0"/>
      <w:marRight w:val="0"/>
      <w:marTop w:val="0"/>
      <w:marBottom w:val="0"/>
      <w:divBdr>
        <w:top w:val="none" w:sz="0" w:space="0" w:color="auto"/>
        <w:left w:val="none" w:sz="0" w:space="0" w:color="auto"/>
        <w:bottom w:val="none" w:sz="0" w:space="0" w:color="auto"/>
        <w:right w:val="none" w:sz="0" w:space="0" w:color="auto"/>
      </w:divBdr>
    </w:div>
    <w:div w:id="589587505">
      <w:bodyDiv w:val="1"/>
      <w:marLeft w:val="0"/>
      <w:marRight w:val="0"/>
      <w:marTop w:val="0"/>
      <w:marBottom w:val="0"/>
      <w:divBdr>
        <w:top w:val="none" w:sz="0" w:space="0" w:color="auto"/>
        <w:left w:val="none" w:sz="0" w:space="0" w:color="auto"/>
        <w:bottom w:val="none" w:sz="0" w:space="0" w:color="auto"/>
        <w:right w:val="none" w:sz="0" w:space="0" w:color="auto"/>
      </w:divBdr>
    </w:div>
    <w:div w:id="616185121">
      <w:bodyDiv w:val="1"/>
      <w:marLeft w:val="0"/>
      <w:marRight w:val="0"/>
      <w:marTop w:val="0"/>
      <w:marBottom w:val="0"/>
      <w:divBdr>
        <w:top w:val="none" w:sz="0" w:space="0" w:color="auto"/>
        <w:left w:val="none" w:sz="0" w:space="0" w:color="auto"/>
        <w:bottom w:val="none" w:sz="0" w:space="0" w:color="auto"/>
        <w:right w:val="none" w:sz="0" w:space="0" w:color="auto"/>
      </w:divBdr>
    </w:div>
    <w:div w:id="634650975">
      <w:bodyDiv w:val="1"/>
      <w:marLeft w:val="0"/>
      <w:marRight w:val="0"/>
      <w:marTop w:val="0"/>
      <w:marBottom w:val="0"/>
      <w:divBdr>
        <w:top w:val="none" w:sz="0" w:space="0" w:color="auto"/>
        <w:left w:val="none" w:sz="0" w:space="0" w:color="auto"/>
        <w:bottom w:val="none" w:sz="0" w:space="0" w:color="auto"/>
        <w:right w:val="none" w:sz="0" w:space="0" w:color="auto"/>
      </w:divBdr>
    </w:div>
    <w:div w:id="640580084">
      <w:bodyDiv w:val="1"/>
      <w:marLeft w:val="0"/>
      <w:marRight w:val="0"/>
      <w:marTop w:val="0"/>
      <w:marBottom w:val="0"/>
      <w:divBdr>
        <w:top w:val="none" w:sz="0" w:space="0" w:color="auto"/>
        <w:left w:val="none" w:sz="0" w:space="0" w:color="auto"/>
        <w:bottom w:val="none" w:sz="0" w:space="0" w:color="auto"/>
        <w:right w:val="none" w:sz="0" w:space="0" w:color="auto"/>
      </w:divBdr>
    </w:div>
    <w:div w:id="656685866">
      <w:bodyDiv w:val="1"/>
      <w:marLeft w:val="0"/>
      <w:marRight w:val="0"/>
      <w:marTop w:val="0"/>
      <w:marBottom w:val="0"/>
      <w:divBdr>
        <w:top w:val="none" w:sz="0" w:space="0" w:color="auto"/>
        <w:left w:val="none" w:sz="0" w:space="0" w:color="auto"/>
        <w:bottom w:val="none" w:sz="0" w:space="0" w:color="auto"/>
        <w:right w:val="none" w:sz="0" w:space="0" w:color="auto"/>
      </w:divBdr>
    </w:div>
    <w:div w:id="657076871">
      <w:bodyDiv w:val="1"/>
      <w:marLeft w:val="0"/>
      <w:marRight w:val="0"/>
      <w:marTop w:val="0"/>
      <w:marBottom w:val="0"/>
      <w:divBdr>
        <w:top w:val="none" w:sz="0" w:space="0" w:color="auto"/>
        <w:left w:val="none" w:sz="0" w:space="0" w:color="auto"/>
        <w:bottom w:val="none" w:sz="0" w:space="0" w:color="auto"/>
        <w:right w:val="none" w:sz="0" w:space="0" w:color="auto"/>
      </w:divBdr>
      <w:divsChild>
        <w:div w:id="1064261472">
          <w:marLeft w:val="0"/>
          <w:marRight w:val="0"/>
          <w:marTop w:val="150"/>
          <w:marBottom w:val="150"/>
          <w:divBdr>
            <w:top w:val="none" w:sz="0" w:space="0" w:color="auto"/>
            <w:left w:val="none" w:sz="0" w:space="0" w:color="auto"/>
            <w:bottom w:val="single" w:sz="6" w:space="8" w:color="F0F0F0"/>
            <w:right w:val="none" w:sz="0" w:space="0" w:color="auto"/>
          </w:divBdr>
          <w:divsChild>
            <w:div w:id="220140440">
              <w:marLeft w:val="75"/>
              <w:marRight w:val="75"/>
              <w:marTop w:val="75"/>
              <w:marBottom w:val="75"/>
              <w:divBdr>
                <w:top w:val="none" w:sz="0" w:space="0" w:color="auto"/>
                <w:left w:val="none" w:sz="0" w:space="0" w:color="auto"/>
                <w:bottom w:val="none" w:sz="0" w:space="0" w:color="auto"/>
                <w:right w:val="none" w:sz="0" w:space="0" w:color="auto"/>
              </w:divBdr>
              <w:divsChild>
                <w:div w:id="700597450">
                  <w:marLeft w:val="0"/>
                  <w:marRight w:val="0"/>
                  <w:marTop w:val="0"/>
                  <w:marBottom w:val="0"/>
                  <w:divBdr>
                    <w:top w:val="none" w:sz="0" w:space="0" w:color="auto"/>
                    <w:left w:val="none" w:sz="0" w:space="0" w:color="auto"/>
                    <w:bottom w:val="none" w:sz="0" w:space="0" w:color="auto"/>
                    <w:right w:val="none" w:sz="0" w:space="0" w:color="auto"/>
                  </w:divBdr>
                </w:div>
              </w:divsChild>
            </w:div>
            <w:div w:id="331756857">
              <w:marLeft w:val="75"/>
              <w:marRight w:val="75"/>
              <w:marTop w:val="75"/>
              <w:marBottom w:val="75"/>
              <w:divBdr>
                <w:top w:val="none" w:sz="0" w:space="0" w:color="auto"/>
                <w:left w:val="none" w:sz="0" w:space="0" w:color="auto"/>
                <w:bottom w:val="none" w:sz="0" w:space="0" w:color="auto"/>
                <w:right w:val="none" w:sz="0" w:space="0" w:color="auto"/>
              </w:divBdr>
              <w:divsChild>
                <w:div w:id="2018337052">
                  <w:marLeft w:val="0"/>
                  <w:marRight w:val="0"/>
                  <w:marTop w:val="0"/>
                  <w:marBottom w:val="0"/>
                  <w:divBdr>
                    <w:top w:val="none" w:sz="0" w:space="0" w:color="auto"/>
                    <w:left w:val="none" w:sz="0" w:space="0" w:color="auto"/>
                    <w:bottom w:val="none" w:sz="0" w:space="0" w:color="auto"/>
                    <w:right w:val="none" w:sz="0" w:space="0" w:color="auto"/>
                  </w:divBdr>
                  <w:divsChild>
                    <w:div w:id="1406224752">
                      <w:marLeft w:val="0"/>
                      <w:marRight w:val="0"/>
                      <w:marTop w:val="0"/>
                      <w:marBottom w:val="0"/>
                      <w:divBdr>
                        <w:top w:val="none" w:sz="0" w:space="0" w:color="auto"/>
                        <w:left w:val="none" w:sz="0" w:space="0" w:color="auto"/>
                        <w:bottom w:val="none" w:sz="0" w:space="0" w:color="auto"/>
                        <w:right w:val="none" w:sz="0" w:space="0" w:color="auto"/>
                      </w:divBdr>
                      <w:divsChild>
                        <w:div w:id="10158834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87847697">
              <w:marLeft w:val="75"/>
              <w:marRight w:val="75"/>
              <w:marTop w:val="75"/>
              <w:marBottom w:val="75"/>
              <w:divBdr>
                <w:top w:val="none" w:sz="0" w:space="0" w:color="auto"/>
                <w:left w:val="none" w:sz="0" w:space="0" w:color="auto"/>
                <w:bottom w:val="none" w:sz="0" w:space="0" w:color="auto"/>
                <w:right w:val="none" w:sz="0" w:space="0" w:color="auto"/>
              </w:divBdr>
              <w:divsChild>
                <w:div w:id="13883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5509">
          <w:marLeft w:val="0"/>
          <w:marRight w:val="0"/>
          <w:marTop w:val="150"/>
          <w:marBottom w:val="150"/>
          <w:divBdr>
            <w:top w:val="none" w:sz="0" w:space="0" w:color="auto"/>
            <w:left w:val="none" w:sz="0" w:space="0" w:color="auto"/>
            <w:bottom w:val="single" w:sz="6" w:space="8" w:color="F0F0F0"/>
            <w:right w:val="none" w:sz="0" w:space="0" w:color="auto"/>
          </w:divBdr>
          <w:divsChild>
            <w:div w:id="1037581202">
              <w:marLeft w:val="75"/>
              <w:marRight w:val="75"/>
              <w:marTop w:val="75"/>
              <w:marBottom w:val="75"/>
              <w:divBdr>
                <w:top w:val="none" w:sz="0" w:space="0" w:color="auto"/>
                <w:left w:val="none" w:sz="0" w:space="0" w:color="auto"/>
                <w:bottom w:val="none" w:sz="0" w:space="0" w:color="auto"/>
                <w:right w:val="none" w:sz="0" w:space="0" w:color="auto"/>
              </w:divBdr>
              <w:divsChild>
                <w:div w:id="1317805253">
                  <w:marLeft w:val="0"/>
                  <w:marRight w:val="0"/>
                  <w:marTop w:val="0"/>
                  <w:marBottom w:val="0"/>
                  <w:divBdr>
                    <w:top w:val="none" w:sz="0" w:space="0" w:color="auto"/>
                    <w:left w:val="none" w:sz="0" w:space="0" w:color="auto"/>
                    <w:bottom w:val="none" w:sz="0" w:space="0" w:color="auto"/>
                    <w:right w:val="none" w:sz="0" w:space="0" w:color="auto"/>
                  </w:divBdr>
                  <w:divsChild>
                    <w:div w:id="5433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459390">
      <w:bodyDiv w:val="1"/>
      <w:marLeft w:val="0"/>
      <w:marRight w:val="0"/>
      <w:marTop w:val="0"/>
      <w:marBottom w:val="0"/>
      <w:divBdr>
        <w:top w:val="none" w:sz="0" w:space="0" w:color="auto"/>
        <w:left w:val="none" w:sz="0" w:space="0" w:color="auto"/>
        <w:bottom w:val="none" w:sz="0" w:space="0" w:color="auto"/>
        <w:right w:val="none" w:sz="0" w:space="0" w:color="auto"/>
      </w:divBdr>
    </w:div>
    <w:div w:id="673186307">
      <w:bodyDiv w:val="1"/>
      <w:marLeft w:val="0"/>
      <w:marRight w:val="0"/>
      <w:marTop w:val="0"/>
      <w:marBottom w:val="0"/>
      <w:divBdr>
        <w:top w:val="none" w:sz="0" w:space="0" w:color="auto"/>
        <w:left w:val="none" w:sz="0" w:space="0" w:color="auto"/>
        <w:bottom w:val="none" w:sz="0" w:space="0" w:color="auto"/>
        <w:right w:val="none" w:sz="0" w:space="0" w:color="auto"/>
      </w:divBdr>
    </w:div>
    <w:div w:id="675232276">
      <w:bodyDiv w:val="1"/>
      <w:marLeft w:val="0"/>
      <w:marRight w:val="0"/>
      <w:marTop w:val="0"/>
      <w:marBottom w:val="0"/>
      <w:divBdr>
        <w:top w:val="none" w:sz="0" w:space="0" w:color="auto"/>
        <w:left w:val="none" w:sz="0" w:space="0" w:color="auto"/>
        <w:bottom w:val="none" w:sz="0" w:space="0" w:color="auto"/>
        <w:right w:val="none" w:sz="0" w:space="0" w:color="auto"/>
      </w:divBdr>
    </w:div>
    <w:div w:id="678508548">
      <w:bodyDiv w:val="1"/>
      <w:marLeft w:val="0"/>
      <w:marRight w:val="0"/>
      <w:marTop w:val="0"/>
      <w:marBottom w:val="0"/>
      <w:divBdr>
        <w:top w:val="none" w:sz="0" w:space="0" w:color="auto"/>
        <w:left w:val="none" w:sz="0" w:space="0" w:color="auto"/>
        <w:bottom w:val="none" w:sz="0" w:space="0" w:color="auto"/>
        <w:right w:val="none" w:sz="0" w:space="0" w:color="auto"/>
      </w:divBdr>
    </w:div>
    <w:div w:id="703486755">
      <w:bodyDiv w:val="1"/>
      <w:marLeft w:val="0"/>
      <w:marRight w:val="0"/>
      <w:marTop w:val="0"/>
      <w:marBottom w:val="0"/>
      <w:divBdr>
        <w:top w:val="none" w:sz="0" w:space="0" w:color="auto"/>
        <w:left w:val="none" w:sz="0" w:space="0" w:color="auto"/>
        <w:bottom w:val="none" w:sz="0" w:space="0" w:color="auto"/>
        <w:right w:val="none" w:sz="0" w:space="0" w:color="auto"/>
      </w:divBdr>
    </w:div>
    <w:div w:id="704407477">
      <w:bodyDiv w:val="1"/>
      <w:marLeft w:val="0"/>
      <w:marRight w:val="0"/>
      <w:marTop w:val="0"/>
      <w:marBottom w:val="0"/>
      <w:divBdr>
        <w:top w:val="none" w:sz="0" w:space="0" w:color="auto"/>
        <w:left w:val="none" w:sz="0" w:space="0" w:color="auto"/>
        <w:bottom w:val="none" w:sz="0" w:space="0" w:color="auto"/>
        <w:right w:val="none" w:sz="0" w:space="0" w:color="auto"/>
      </w:divBdr>
    </w:div>
    <w:div w:id="734553512">
      <w:bodyDiv w:val="1"/>
      <w:marLeft w:val="0"/>
      <w:marRight w:val="0"/>
      <w:marTop w:val="0"/>
      <w:marBottom w:val="0"/>
      <w:divBdr>
        <w:top w:val="none" w:sz="0" w:space="0" w:color="auto"/>
        <w:left w:val="none" w:sz="0" w:space="0" w:color="auto"/>
        <w:bottom w:val="none" w:sz="0" w:space="0" w:color="auto"/>
        <w:right w:val="none" w:sz="0" w:space="0" w:color="auto"/>
      </w:divBdr>
    </w:div>
    <w:div w:id="747532603">
      <w:bodyDiv w:val="1"/>
      <w:marLeft w:val="0"/>
      <w:marRight w:val="0"/>
      <w:marTop w:val="0"/>
      <w:marBottom w:val="0"/>
      <w:divBdr>
        <w:top w:val="none" w:sz="0" w:space="0" w:color="auto"/>
        <w:left w:val="none" w:sz="0" w:space="0" w:color="auto"/>
        <w:bottom w:val="none" w:sz="0" w:space="0" w:color="auto"/>
        <w:right w:val="none" w:sz="0" w:space="0" w:color="auto"/>
      </w:divBdr>
    </w:div>
    <w:div w:id="755981091">
      <w:bodyDiv w:val="1"/>
      <w:marLeft w:val="0"/>
      <w:marRight w:val="0"/>
      <w:marTop w:val="0"/>
      <w:marBottom w:val="0"/>
      <w:divBdr>
        <w:top w:val="none" w:sz="0" w:space="0" w:color="auto"/>
        <w:left w:val="none" w:sz="0" w:space="0" w:color="auto"/>
        <w:bottom w:val="none" w:sz="0" w:space="0" w:color="auto"/>
        <w:right w:val="none" w:sz="0" w:space="0" w:color="auto"/>
      </w:divBdr>
    </w:div>
    <w:div w:id="766772575">
      <w:bodyDiv w:val="1"/>
      <w:marLeft w:val="0"/>
      <w:marRight w:val="0"/>
      <w:marTop w:val="0"/>
      <w:marBottom w:val="0"/>
      <w:divBdr>
        <w:top w:val="none" w:sz="0" w:space="0" w:color="auto"/>
        <w:left w:val="none" w:sz="0" w:space="0" w:color="auto"/>
        <w:bottom w:val="none" w:sz="0" w:space="0" w:color="auto"/>
        <w:right w:val="none" w:sz="0" w:space="0" w:color="auto"/>
      </w:divBdr>
    </w:div>
    <w:div w:id="774132527">
      <w:bodyDiv w:val="1"/>
      <w:marLeft w:val="0"/>
      <w:marRight w:val="0"/>
      <w:marTop w:val="0"/>
      <w:marBottom w:val="0"/>
      <w:divBdr>
        <w:top w:val="none" w:sz="0" w:space="0" w:color="auto"/>
        <w:left w:val="none" w:sz="0" w:space="0" w:color="auto"/>
        <w:bottom w:val="none" w:sz="0" w:space="0" w:color="auto"/>
        <w:right w:val="none" w:sz="0" w:space="0" w:color="auto"/>
      </w:divBdr>
    </w:div>
    <w:div w:id="783303444">
      <w:bodyDiv w:val="1"/>
      <w:marLeft w:val="0"/>
      <w:marRight w:val="0"/>
      <w:marTop w:val="0"/>
      <w:marBottom w:val="0"/>
      <w:divBdr>
        <w:top w:val="none" w:sz="0" w:space="0" w:color="auto"/>
        <w:left w:val="none" w:sz="0" w:space="0" w:color="auto"/>
        <w:bottom w:val="none" w:sz="0" w:space="0" w:color="auto"/>
        <w:right w:val="none" w:sz="0" w:space="0" w:color="auto"/>
      </w:divBdr>
    </w:div>
    <w:div w:id="789125023">
      <w:bodyDiv w:val="1"/>
      <w:marLeft w:val="0"/>
      <w:marRight w:val="0"/>
      <w:marTop w:val="0"/>
      <w:marBottom w:val="0"/>
      <w:divBdr>
        <w:top w:val="none" w:sz="0" w:space="0" w:color="auto"/>
        <w:left w:val="none" w:sz="0" w:space="0" w:color="auto"/>
        <w:bottom w:val="none" w:sz="0" w:space="0" w:color="auto"/>
        <w:right w:val="none" w:sz="0" w:space="0" w:color="auto"/>
      </w:divBdr>
    </w:div>
    <w:div w:id="796338962">
      <w:bodyDiv w:val="1"/>
      <w:marLeft w:val="0"/>
      <w:marRight w:val="0"/>
      <w:marTop w:val="0"/>
      <w:marBottom w:val="0"/>
      <w:divBdr>
        <w:top w:val="none" w:sz="0" w:space="0" w:color="auto"/>
        <w:left w:val="none" w:sz="0" w:space="0" w:color="auto"/>
        <w:bottom w:val="none" w:sz="0" w:space="0" w:color="auto"/>
        <w:right w:val="none" w:sz="0" w:space="0" w:color="auto"/>
      </w:divBdr>
    </w:div>
    <w:div w:id="797530080">
      <w:bodyDiv w:val="1"/>
      <w:marLeft w:val="0"/>
      <w:marRight w:val="0"/>
      <w:marTop w:val="0"/>
      <w:marBottom w:val="0"/>
      <w:divBdr>
        <w:top w:val="none" w:sz="0" w:space="0" w:color="auto"/>
        <w:left w:val="none" w:sz="0" w:space="0" w:color="auto"/>
        <w:bottom w:val="none" w:sz="0" w:space="0" w:color="auto"/>
        <w:right w:val="none" w:sz="0" w:space="0" w:color="auto"/>
      </w:divBdr>
    </w:div>
    <w:div w:id="813836519">
      <w:bodyDiv w:val="1"/>
      <w:marLeft w:val="0"/>
      <w:marRight w:val="0"/>
      <w:marTop w:val="0"/>
      <w:marBottom w:val="0"/>
      <w:divBdr>
        <w:top w:val="none" w:sz="0" w:space="0" w:color="auto"/>
        <w:left w:val="none" w:sz="0" w:space="0" w:color="auto"/>
        <w:bottom w:val="none" w:sz="0" w:space="0" w:color="auto"/>
        <w:right w:val="none" w:sz="0" w:space="0" w:color="auto"/>
      </w:divBdr>
    </w:div>
    <w:div w:id="819073907">
      <w:bodyDiv w:val="1"/>
      <w:marLeft w:val="0"/>
      <w:marRight w:val="0"/>
      <w:marTop w:val="0"/>
      <w:marBottom w:val="0"/>
      <w:divBdr>
        <w:top w:val="none" w:sz="0" w:space="0" w:color="auto"/>
        <w:left w:val="none" w:sz="0" w:space="0" w:color="auto"/>
        <w:bottom w:val="none" w:sz="0" w:space="0" w:color="auto"/>
        <w:right w:val="none" w:sz="0" w:space="0" w:color="auto"/>
      </w:divBdr>
    </w:div>
    <w:div w:id="822162426">
      <w:bodyDiv w:val="1"/>
      <w:marLeft w:val="0"/>
      <w:marRight w:val="0"/>
      <w:marTop w:val="0"/>
      <w:marBottom w:val="0"/>
      <w:divBdr>
        <w:top w:val="none" w:sz="0" w:space="0" w:color="auto"/>
        <w:left w:val="none" w:sz="0" w:space="0" w:color="auto"/>
        <w:bottom w:val="none" w:sz="0" w:space="0" w:color="auto"/>
        <w:right w:val="none" w:sz="0" w:space="0" w:color="auto"/>
      </w:divBdr>
    </w:div>
    <w:div w:id="828331823">
      <w:bodyDiv w:val="1"/>
      <w:marLeft w:val="0"/>
      <w:marRight w:val="0"/>
      <w:marTop w:val="0"/>
      <w:marBottom w:val="0"/>
      <w:divBdr>
        <w:top w:val="none" w:sz="0" w:space="0" w:color="auto"/>
        <w:left w:val="none" w:sz="0" w:space="0" w:color="auto"/>
        <w:bottom w:val="none" w:sz="0" w:space="0" w:color="auto"/>
        <w:right w:val="none" w:sz="0" w:space="0" w:color="auto"/>
      </w:divBdr>
    </w:div>
    <w:div w:id="843857346">
      <w:bodyDiv w:val="1"/>
      <w:marLeft w:val="0"/>
      <w:marRight w:val="0"/>
      <w:marTop w:val="0"/>
      <w:marBottom w:val="0"/>
      <w:divBdr>
        <w:top w:val="none" w:sz="0" w:space="0" w:color="auto"/>
        <w:left w:val="none" w:sz="0" w:space="0" w:color="auto"/>
        <w:bottom w:val="none" w:sz="0" w:space="0" w:color="auto"/>
        <w:right w:val="none" w:sz="0" w:space="0" w:color="auto"/>
      </w:divBdr>
    </w:div>
    <w:div w:id="849417052">
      <w:bodyDiv w:val="1"/>
      <w:marLeft w:val="0"/>
      <w:marRight w:val="0"/>
      <w:marTop w:val="0"/>
      <w:marBottom w:val="0"/>
      <w:divBdr>
        <w:top w:val="none" w:sz="0" w:space="0" w:color="auto"/>
        <w:left w:val="none" w:sz="0" w:space="0" w:color="auto"/>
        <w:bottom w:val="none" w:sz="0" w:space="0" w:color="auto"/>
        <w:right w:val="none" w:sz="0" w:space="0" w:color="auto"/>
      </w:divBdr>
    </w:div>
    <w:div w:id="862280338">
      <w:bodyDiv w:val="1"/>
      <w:marLeft w:val="0"/>
      <w:marRight w:val="0"/>
      <w:marTop w:val="0"/>
      <w:marBottom w:val="0"/>
      <w:divBdr>
        <w:top w:val="none" w:sz="0" w:space="0" w:color="auto"/>
        <w:left w:val="none" w:sz="0" w:space="0" w:color="auto"/>
        <w:bottom w:val="none" w:sz="0" w:space="0" w:color="auto"/>
        <w:right w:val="none" w:sz="0" w:space="0" w:color="auto"/>
      </w:divBdr>
    </w:div>
    <w:div w:id="868569270">
      <w:bodyDiv w:val="1"/>
      <w:marLeft w:val="0"/>
      <w:marRight w:val="0"/>
      <w:marTop w:val="0"/>
      <w:marBottom w:val="0"/>
      <w:divBdr>
        <w:top w:val="none" w:sz="0" w:space="0" w:color="auto"/>
        <w:left w:val="none" w:sz="0" w:space="0" w:color="auto"/>
        <w:bottom w:val="none" w:sz="0" w:space="0" w:color="auto"/>
        <w:right w:val="none" w:sz="0" w:space="0" w:color="auto"/>
      </w:divBdr>
    </w:div>
    <w:div w:id="868570476">
      <w:bodyDiv w:val="1"/>
      <w:marLeft w:val="0"/>
      <w:marRight w:val="0"/>
      <w:marTop w:val="0"/>
      <w:marBottom w:val="0"/>
      <w:divBdr>
        <w:top w:val="none" w:sz="0" w:space="0" w:color="auto"/>
        <w:left w:val="none" w:sz="0" w:space="0" w:color="auto"/>
        <w:bottom w:val="none" w:sz="0" w:space="0" w:color="auto"/>
        <w:right w:val="none" w:sz="0" w:space="0" w:color="auto"/>
      </w:divBdr>
    </w:div>
    <w:div w:id="872885451">
      <w:bodyDiv w:val="1"/>
      <w:marLeft w:val="0"/>
      <w:marRight w:val="0"/>
      <w:marTop w:val="0"/>
      <w:marBottom w:val="0"/>
      <w:divBdr>
        <w:top w:val="none" w:sz="0" w:space="0" w:color="auto"/>
        <w:left w:val="none" w:sz="0" w:space="0" w:color="auto"/>
        <w:bottom w:val="none" w:sz="0" w:space="0" w:color="auto"/>
        <w:right w:val="none" w:sz="0" w:space="0" w:color="auto"/>
      </w:divBdr>
    </w:div>
    <w:div w:id="885484497">
      <w:bodyDiv w:val="1"/>
      <w:marLeft w:val="0"/>
      <w:marRight w:val="0"/>
      <w:marTop w:val="0"/>
      <w:marBottom w:val="0"/>
      <w:divBdr>
        <w:top w:val="none" w:sz="0" w:space="0" w:color="auto"/>
        <w:left w:val="none" w:sz="0" w:space="0" w:color="auto"/>
        <w:bottom w:val="none" w:sz="0" w:space="0" w:color="auto"/>
        <w:right w:val="none" w:sz="0" w:space="0" w:color="auto"/>
      </w:divBdr>
    </w:div>
    <w:div w:id="886574068">
      <w:bodyDiv w:val="1"/>
      <w:marLeft w:val="0"/>
      <w:marRight w:val="0"/>
      <w:marTop w:val="0"/>
      <w:marBottom w:val="0"/>
      <w:divBdr>
        <w:top w:val="none" w:sz="0" w:space="0" w:color="auto"/>
        <w:left w:val="none" w:sz="0" w:space="0" w:color="auto"/>
        <w:bottom w:val="none" w:sz="0" w:space="0" w:color="auto"/>
        <w:right w:val="none" w:sz="0" w:space="0" w:color="auto"/>
      </w:divBdr>
    </w:div>
    <w:div w:id="908736228">
      <w:bodyDiv w:val="1"/>
      <w:marLeft w:val="0"/>
      <w:marRight w:val="0"/>
      <w:marTop w:val="0"/>
      <w:marBottom w:val="0"/>
      <w:divBdr>
        <w:top w:val="none" w:sz="0" w:space="0" w:color="auto"/>
        <w:left w:val="none" w:sz="0" w:space="0" w:color="auto"/>
        <w:bottom w:val="none" w:sz="0" w:space="0" w:color="auto"/>
        <w:right w:val="none" w:sz="0" w:space="0" w:color="auto"/>
      </w:divBdr>
    </w:div>
    <w:div w:id="912004642">
      <w:bodyDiv w:val="1"/>
      <w:marLeft w:val="0"/>
      <w:marRight w:val="0"/>
      <w:marTop w:val="0"/>
      <w:marBottom w:val="0"/>
      <w:divBdr>
        <w:top w:val="none" w:sz="0" w:space="0" w:color="auto"/>
        <w:left w:val="none" w:sz="0" w:space="0" w:color="auto"/>
        <w:bottom w:val="none" w:sz="0" w:space="0" w:color="auto"/>
        <w:right w:val="none" w:sz="0" w:space="0" w:color="auto"/>
      </w:divBdr>
    </w:div>
    <w:div w:id="920020619">
      <w:bodyDiv w:val="1"/>
      <w:marLeft w:val="0"/>
      <w:marRight w:val="0"/>
      <w:marTop w:val="0"/>
      <w:marBottom w:val="0"/>
      <w:divBdr>
        <w:top w:val="none" w:sz="0" w:space="0" w:color="auto"/>
        <w:left w:val="none" w:sz="0" w:space="0" w:color="auto"/>
        <w:bottom w:val="none" w:sz="0" w:space="0" w:color="auto"/>
        <w:right w:val="none" w:sz="0" w:space="0" w:color="auto"/>
      </w:divBdr>
    </w:div>
    <w:div w:id="926768919">
      <w:bodyDiv w:val="1"/>
      <w:marLeft w:val="0"/>
      <w:marRight w:val="0"/>
      <w:marTop w:val="0"/>
      <w:marBottom w:val="0"/>
      <w:divBdr>
        <w:top w:val="none" w:sz="0" w:space="0" w:color="auto"/>
        <w:left w:val="none" w:sz="0" w:space="0" w:color="auto"/>
        <w:bottom w:val="none" w:sz="0" w:space="0" w:color="auto"/>
        <w:right w:val="none" w:sz="0" w:space="0" w:color="auto"/>
      </w:divBdr>
    </w:div>
    <w:div w:id="932931139">
      <w:bodyDiv w:val="1"/>
      <w:marLeft w:val="0"/>
      <w:marRight w:val="0"/>
      <w:marTop w:val="0"/>
      <w:marBottom w:val="0"/>
      <w:divBdr>
        <w:top w:val="none" w:sz="0" w:space="0" w:color="auto"/>
        <w:left w:val="none" w:sz="0" w:space="0" w:color="auto"/>
        <w:bottom w:val="none" w:sz="0" w:space="0" w:color="auto"/>
        <w:right w:val="none" w:sz="0" w:space="0" w:color="auto"/>
      </w:divBdr>
    </w:div>
    <w:div w:id="939416839">
      <w:bodyDiv w:val="1"/>
      <w:marLeft w:val="0"/>
      <w:marRight w:val="0"/>
      <w:marTop w:val="0"/>
      <w:marBottom w:val="0"/>
      <w:divBdr>
        <w:top w:val="none" w:sz="0" w:space="0" w:color="auto"/>
        <w:left w:val="none" w:sz="0" w:space="0" w:color="auto"/>
        <w:bottom w:val="none" w:sz="0" w:space="0" w:color="auto"/>
        <w:right w:val="none" w:sz="0" w:space="0" w:color="auto"/>
      </w:divBdr>
    </w:div>
    <w:div w:id="940526736">
      <w:bodyDiv w:val="1"/>
      <w:marLeft w:val="0"/>
      <w:marRight w:val="0"/>
      <w:marTop w:val="0"/>
      <w:marBottom w:val="0"/>
      <w:divBdr>
        <w:top w:val="none" w:sz="0" w:space="0" w:color="auto"/>
        <w:left w:val="none" w:sz="0" w:space="0" w:color="auto"/>
        <w:bottom w:val="none" w:sz="0" w:space="0" w:color="auto"/>
        <w:right w:val="none" w:sz="0" w:space="0" w:color="auto"/>
      </w:divBdr>
    </w:div>
    <w:div w:id="956716652">
      <w:bodyDiv w:val="1"/>
      <w:marLeft w:val="0"/>
      <w:marRight w:val="0"/>
      <w:marTop w:val="0"/>
      <w:marBottom w:val="0"/>
      <w:divBdr>
        <w:top w:val="none" w:sz="0" w:space="0" w:color="auto"/>
        <w:left w:val="none" w:sz="0" w:space="0" w:color="auto"/>
        <w:bottom w:val="none" w:sz="0" w:space="0" w:color="auto"/>
        <w:right w:val="none" w:sz="0" w:space="0" w:color="auto"/>
      </w:divBdr>
    </w:div>
    <w:div w:id="965158831">
      <w:bodyDiv w:val="1"/>
      <w:marLeft w:val="0"/>
      <w:marRight w:val="0"/>
      <w:marTop w:val="0"/>
      <w:marBottom w:val="0"/>
      <w:divBdr>
        <w:top w:val="none" w:sz="0" w:space="0" w:color="auto"/>
        <w:left w:val="none" w:sz="0" w:space="0" w:color="auto"/>
        <w:bottom w:val="none" w:sz="0" w:space="0" w:color="auto"/>
        <w:right w:val="none" w:sz="0" w:space="0" w:color="auto"/>
      </w:divBdr>
    </w:div>
    <w:div w:id="1015888953">
      <w:bodyDiv w:val="1"/>
      <w:marLeft w:val="0"/>
      <w:marRight w:val="0"/>
      <w:marTop w:val="0"/>
      <w:marBottom w:val="0"/>
      <w:divBdr>
        <w:top w:val="none" w:sz="0" w:space="0" w:color="auto"/>
        <w:left w:val="none" w:sz="0" w:space="0" w:color="auto"/>
        <w:bottom w:val="none" w:sz="0" w:space="0" w:color="auto"/>
        <w:right w:val="none" w:sz="0" w:space="0" w:color="auto"/>
      </w:divBdr>
    </w:div>
    <w:div w:id="1022169722">
      <w:bodyDiv w:val="1"/>
      <w:marLeft w:val="0"/>
      <w:marRight w:val="0"/>
      <w:marTop w:val="0"/>
      <w:marBottom w:val="0"/>
      <w:divBdr>
        <w:top w:val="none" w:sz="0" w:space="0" w:color="auto"/>
        <w:left w:val="none" w:sz="0" w:space="0" w:color="auto"/>
        <w:bottom w:val="none" w:sz="0" w:space="0" w:color="auto"/>
        <w:right w:val="none" w:sz="0" w:space="0" w:color="auto"/>
      </w:divBdr>
    </w:div>
    <w:div w:id="1027948389">
      <w:bodyDiv w:val="1"/>
      <w:marLeft w:val="0"/>
      <w:marRight w:val="0"/>
      <w:marTop w:val="0"/>
      <w:marBottom w:val="0"/>
      <w:divBdr>
        <w:top w:val="none" w:sz="0" w:space="0" w:color="auto"/>
        <w:left w:val="none" w:sz="0" w:space="0" w:color="auto"/>
        <w:bottom w:val="none" w:sz="0" w:space="0" w:color="auto"/>
        <w:right w:val="none" w:sz="0" w:space="0" w:color="auto"/>
      </w:divBdr>
    </w:div>
    <w:div w:id="1032804344">
      <w:bodyDiv w:val="1"/>
      <w:marLeft w:val="0"/>
      <w:marRight w:val="0"/>
      <w:marTop w:val="0"/>
      <w:marBottom w:val="0"/>
      <w:divBdr>
        <w:top w:val="none" w:sz="0" w:space="0" w:color="auto"/>
        <w:left w:val="none" w:sz="0" w:space="0" w:color="auto"/>
        <w:bottom w:val="none" w:sz="0" w:space="0" w:color="auto"/>
        <w:right w:val="none" w:sz="0" w:space="0" w:color="auto"/>
      </w:divBdr>
    </w:div>
    <w:div w:id="1063603505">
      <w:bodyDiv w:val="1"/>
      <w:marLeft w:val="0"/>
      <w:marRight w:val="0"/>
      <w:marTop w:val="0"/>
      <w:marBottom w:val="0"/>
      <w:divBdr>
        <w:top w:val="none" w:sz="0" w:space="0" w:color="auto"/>
        <w:left w:val="none" w:sz="0" w:space="0" w:color="auto"/>
        <w:bottom w:val="none" w:sz="0" w:space="0" w:color="auto"/>
        <w:right w:val="none" w:sz="0" w:space="0" w:color="auto"/>
      </w:divBdr>
    </w:div>
    <w:div w:id="1072895464">
      <w:bodyDiv w:val="1"/>
      <w:marLeft w:val="0"/>
      <w:marRight w:val="0"/>
      <w:marTop w:val="0"/>
      <w:marBottom w:val="0"/>
      <w:divBdr>
        <w:top w:val="none" w:sz="0" w:space="0" w:color="auto"/>
        <w:left w:val="none" w:sz="0" w:space="0" w:color="auto"/>
        <w:bottom w:val="none" w:sz="0" w:space="0" w:color="auto"/>
        <w:right w:val="none" w:sz="0" w:space="0" w:color="auto"/>
      </w:divBdr>
    </w:div>
    <w:div w:id="1073041482">
      <w:bodyDiv w:val="1"/>
      <w:marLeft w:val="0"/>
      <w:marRight w:val="0"/>
      <w:marTop w:val="0"/>
      <w:marBottom w:val="0"/>
      <w:divBdr>
        <w:top w:val="none" w:sz="0" w:space="0" w:color="auto"/>
        <w:left w:val="none" w:sz="0" w:space="0" w:color="auto"/>
        <w:bottom w:val="none" w:sz="0" w:space="0" w:color="auto"/>
        <w:right w:val="none" w:sz="0" w:space="0" w:color="auto"/>
      </w:divBdr>
    </w:div>
    <w:div w:id="1074356183">
      <w:bodyDiv w:val="1"/>
      <w:marLeft w:val="0"/>
      <w:marRight w:val="0"/>
      <w:marTop w:val="0"/>
      <w:marBottom w:val="0"/>
      <w:divBdr>
        <w:top w:val="none" w:sz="0" w:space="0" w:color="auto"/>
        <w:left w:val="none" w:sz="0" w:space="0" w:color="auto"/>
        <w:bottom w:val="none" w:sz="0" w:space="0" w:color="auto"/>
        <w:right w:val="none" w:sz="0" w:space="0" w:color="auto"/>
      </w:divBdr>
    </w:div>
    <w:div w:id="1092508918">
      <w:bodyDiv w:val="1"/>
      <w:marLeft w:val="0"/>
      <w:marRight w:val="0"/>
      <w:marTop w:val="0"/>
      <w:marBottom w:val="0"/>
      <w:divBdr>
        <w:top w:val="none" w:sz="0" w:space="0" w:color="auto"/>
        <w:left w:val="none" w:sz="0" w:space="0" w:color="auto"/>
        <w:bottom w:val="none" w:sz="0" w:space="0" w:color="auto"/>
        <w:right w:val="none" w:sz="0" w:space="0" w:color="auto"/>
      </w:divBdr>
    </w:div>
    <w:div w:id="1093672039">
      <w:bodyDiv w:val="1"/>
      <w:marLeft w:val="0"/>
      <w:marRight w:val="0"/>
      <w:marTop w:val="0"/>
      <w:marBottom w:val="0"/>
      <w:divBdr>
        <w:top w:val="none" w:sz="0" w:space="0" w:color="auto"/>
        <w:left w:val="none" w:sz="0" w:space="0" w:color="auto"/>
        <w:bottom w:val="none" w:sz="0" w:space="0" w:color="auto"/>
        <w:right w:val="none" w:sz="0" w:space="0" w:color="auto"/>
      </w:divBdr>
    </w:div>
    <w:div w:id="1110395877">
      <w:bodyDiv w:val="1"/>
      <w:marLeft w:val="0"/>
      <w:marRight w:val="0"/>
      <w:marTop w:val="0"/>
      <w:marBottom w:val="0"/>
      <w:divBdr>
        <w:top w:val="none" w:sz="0" w:space="0" w:color="auto"/>
        <w:left w:val="none" w:sz="0" w:space="0" w:color="auto"/>
        <w:bottom w:val="none" w:sz="0" w:space="0" w:color="auto"/>
        <w:right w:val="none" w:sz="0" w:space="0" w:color="auto"/>
      </w:divBdr>
    </w:div>
    <w:div w:id="1111627313">
      <w:bodyDiv w:val="1"/>
      <w:marLeft w:val="0"/>
      <w:marRight w:val="0"/>
      <w:marTop w:val="0"/>
      <w:marBottom w:val="0"/>
      <w:divBdr>
        <w:top w:val="none" w:sz="0" w:space="0" w:color="auto"/>
        <w:left w:val="none" w:sz="0" w:space="0" w:color="auto"/>
        <w:bottom w:val="none" w:sz="0" w:space="0" w:color="auto"/>
        <w:right w:val="none" w:sz="0" w:space="0" w:color="auto"/>
      </w:divBdr>
    </w:div>
    <w:div w:id="1129663064">
      <w:bodyDiv w:val="1"/>
      <w:marLeft w:val="0"/>
      <w:marRight w:val="0"/>
      <w:marTop w:val="0"/>
      <w:marBottom w:val="0"/>
      <w:divBdr>
        <w:top w:val="none" w:sz="0" w:space="0" w:color="auto"/>
        <w:left w:val="none" w:sz="0" w:space="0" w:color="auto"/>
        <w:bottom w:val="none" w:sz="0" w:space="0" w:color="auto"/>
        <w:right w:val="none" w:sz="0" w:space="0" w:color="auto"/>
      </w:divBdr>
    </w:div>
    <w:div w:id="1130709379">
      <w:bodyDiv w:val="1"/>
      <w:marLeft w:val="0"/>
      <w:marRight w:val="0"/>
      <w:marTop w:val="0"/>
      <w:marBottom w:val="0"/>
      <w:divBdr>
        <w:top w:val="none" w:sz="0" w:space="0" w:color="auto"/>
        <w:left w:val="none" w:sz="0" w:space="0" w:color="auto"/>
        <w:bottom w:val="none" w:sz="0" w:space="0" w:color="auto"/>
        <w:right w:val="none" w:sz="0" w:space="0" w:color="auto"/>
      </w:divBdr>
    </w:div>
    <w:div w:id="1154613311">
      <w:bodyDiv w:val="1"/>
      <w:marLeft w:val="0"/>
      <w:marRight w:val="0"/>
      <w:marTop w:val="0"/>
      <w:marBottom w:val="0"/>
      <w:divBdr>
        <w:top w:val="none" w:sz="0" w:space="0" w:color="auto"/>
        <w:left w:val="none" w:sz="0" w:space="0" w:color="auto"/>
        <w:bottom w:val="none" w:sz="0" w:space="0" w:color="auto"/>
        <w:right w:val="none" w:sz="0" w:space="0" w:color="auto"/>
      </w:divBdr>
    </w:div>
    <w:div w:id="1161779126">
      <w:bodyDiv w:val="1"/>
      <w:marLeft w:val="0"/>
      <w:marRight w:val="0"/>
      <w:marTop w:val="0"/>
      <w:marBottom w:val="0"/>
      <w:divBdr>
        <w:top w:val="none" w:sz="0" w:space="0" w:color="auto"/>
        <w:left w:val="none" w:sz="0" w:space="0" w:color="auto"/>
        <w:bottom w:val="none" w:sz="0" w:space="0" w:color="auto"/>
        <w:right w:val="none" w:sz="0" w:space="0" w:color="auto"/>
      </w:divBdr>
    </w:div>
    <w:div w:id="1166752610">
      <w:bodyDiv w:val="1"/>
      <w:marLeft w:val="0"/>
      <w:marRight w:val="0"/>
      <w:marTop w:val="0"/>
      <w:marBottom w:val="0"/>
      <w:divBdr>
        <w:top w:val="none" w:sz="0" w:space="0" w:color="auto"/>
        <w:left w:val="none" w:sz="0" w:space="0" w:color="auto"/>
        <w:bottom w:val="none" w:sz="0" w:space="0" w:color="auto"/>
        <w:right w:val="none" w:sz="0" w:space="0" w:color="auto"/>
      </w:divBdr>
    </w:div>
    <w:div w:id="1168520437">
      <w:bodyDiv w:val="1"/>
      <w:marLeft w:val="0"/>
      <w:marRight w:val="0"/>
      <w:marTop w:val="0"/>
      <w:marBottom w:val="0"/>
      <w:divBdr>
        <w:top w:val="none" w:sz="0" w:space="0" w:color="auto"/>
        <w:left w:val="none" w:sz="0" w:space="0" w:color="auto"/>
        <w:bottom w:val="none" w:sz="0" w:space="0" w:color="auto"/>
        <w:right w:val="none" w:sz="0" w:space="0" w:color="auto"/>
      </w:divBdr>
    </w:div>
    <w:div w:id="1172985404">
      <w:bodyDiv w:val="1"/>
      <w:marLeft w:val="0"/>
      <w:marRight w:val="0"/>
      <w:marTop w:val="0"/>
      <w:marBottom w:val="0"/>
      <w:divBdr>
        <w:top w:val="none" w:sz="0" w:space="0" w:color="auto"/>
        <w:left w:val="none" w:sz="0" w:space="0" w:color="auto"/>
        <w:bottom w:val="none" w:sz="0" w:space="0" w:color="auto"/>
        <w:right w:val="none" w:sz="0" w:space="0" w:color="auto"/>
      </w:divBdr>
    </w:div>
    <w:div w:id="1202471886">
      <w:bodyDiv w:val="1"/>
      <w:marLeft w:val="0"/>
      <w:marRight w:val="0"/>
      <w:marTop w:val="0"/>
      <w:marBottom w:val="0"/>
      <w:divBdr>
        <w:top w:val="none" w:sz="0" w:space="0" w:color="auto"/>
        <w:left w:val="none" w:sz="0" w:space="0" w:color="auto"/>
        <w:bottom w:val="none" w:sz="0" w:space="0" w:color="auto"/>
        <w:right w:val="none" w:sz="0" w:space="0" w:color="auto"/>
      </w:divBdr>
    </w:div>
    <w:div w:id="1202520780">
      <w:bodyDiv w:val="1"/>
      <w:marLeft w:val="0"/>
      <w:marRight w:val="0"/>
      <w:marTop w:val="0"/>
      <w:marBottom w:val="0"/>
      <w:divBdr>
        <w:top w:val="none" w:sz="0" w:space="0" w:color="auto"/>
        <w:left w:val="none" w:sz="0" w:space="0" w:color="auto"/>
        <w:bottom w:val="none" w:sz="0" w:space="0" w:color="auto"/>
        <w:right w:val="none" w:sz="0" w:space="0" w:color="auto"/>
      </w:divBdr>
    </w:div>
    <w:div w:id="1227567922">
      <w:bodyDiv w:val="1"/>
      <w:marLeft w:val="0"/>
      <w:marRight w:val="0"/>
      <w:marTop w:val="0"/>
      <w:marBottom w:val="0"/>
      <w:divBdr>
        <w:top w:val="none" w:sz="0" w:space="0" w:color="auto"/>
        <w:left w:val="none" w:sz="0" w:space="0" w:color="auto"/>
        <w:bottom w:val="none" w:sz="0" w:space="0" w:color="auto"/>
        <w:right w:val="none" w:sz="0" w:space="0" w:color="auto"/>
      </w:divBdr>
    </w:div>
    <w:div w:id="1234006894">
      <w:bodyDiv w:val="1"/>
      <w:marLeft w:val="0"/>
      <w:marRight w:val="0"/>
      <w:marTop w:val="0"/>
      <w:marBottom w:val="0"/>
      <w:divBdr>
        <w:top w:val="none" w:sz="0" w:space="0" w:color="auto"/>
        <w:left w:val="none" w:sz="0" w:space="0" w:color="auto"/>
        <w:bottom w:val="none" w:sz="0" w:space="0" w:color="auto"/>
        <w:right w:val="none" w:sz="0" w:space="0" w:color="auto"/>
      </w:divBdr>
    </w:div>
    <w:div w:id="1248539645">
      <w:bodyDiv w:val="1"/>
      <w:marLeft w:val="0"/>
      <w:marRight w:val="0"/>
      <w:marTop w:val="0"/>
      <w:marBottom w:val="0"/>
      <w:divBdr>
        <w:top w:val="none" w:sz="0" w:space="0" w:color="auto"/>
        <w:left w:val="none" w:sz="0" w:space="0" w:color="auto"/>
        <w:bottom w:val="none" w:sz="0" w:space="0" w:color="auto"/>
        <w:right w:val="none" w:sz="0" w:space="0" w:color="auto"/>
      </w:divBdr>
    </w:div>
    <w:div w:id="1253664083">
      <w:bodyDiv w:val="1"/>
      <w:marLeft w:val="0"/>
      <w:marRight w:val="0"/>
      <w:marTop w:val="0"/>
      <w:marBottom w:val="0"/>
      <w:divBdr>
        <w:top w:val="none" w:sz="0" w:space="0" w:color="auto"/>
        <w:left w:val="none" w:sz="0" w:space="0" w:color="auto"/>
        <w:bottom w:val="none" w:sz="0" w:space="0" w:color="auto"/>
        <w:right w:val="none" w:sz="0" w:space="0" w:color="auto"/>
      </w:divBdr>
    </w:div>
    <w:div w:id="1256941027">
      <w:bodyDiv w:val="1"/>
      <w:marLeft w:val="0"/>
      <w:marRight w:val="0"/>
      <w:marTop w:val="0"/>
      <w:marBottom w:val="0"/>
      <w:divBdr>
        <w:top w:val="none" w:sz="0" w:space="0" w:color="auto"/>
        <w:left w:val="none" w:sz="0" w:space="0" w:color="auto"/>
        <w:bottom w:val="none" w:sz="0" w:space="0" w:color="auto"/>
        <w:right w:val="none" w:sz="0" w:space="0" w:color="auto"/>
      </w:divBdr>
    </w:div>
    <w:div w:id="1257597277">
      <w:bodyDiv w:val="1"/>
      <w:marLeft w:val="0"/>
      <w:marRight w:val="0"/>
      <w:marTop w:val="0"/>
      <w:marBottom w:val="0"/>
      <w:divBdr>
        <w:top w:val="none" w:sz="0" w:space="0" w:color="auto"/>
        <w:left w:val="none" w:sz="0" w:space="0" w:color="auto"/>
        <w:bottom w:val="none" w:sz="0" w:space="0" w:color="auto"/>
        <w:right w:val="none" w:sz="0" w:space="0" w:color="auto"/>
      </w:divBdr>
    </w:div>
    <w:div w:id="1277517978">
      <w:bodyDiv w:val="1"/>
      <w:marLeft w:val="0"/>
      <w:marRight w:val="0"/>
      <w:marTop w:val="0"/>
      <w:marBottom w:val="0"/>
      <w:divBdr>
        <w:top w:val="none" w:sz="0" w:space="0" w:color="auto"/>
        <w:left w:val="none" w:sz="0" w:space="0" w:color="auto"/>
        <w:bottom w:val="none" w:sz="0" w:space="0" w:color="auto"/>
        <w:right w:val="none" w:sz="0" w:space="0" w:color="auto"/>
      </w:divBdr>
    </w:div>
    <w:div w:id="1279028311">
      <w:bodyDiv w:val="1"/>
      <w:marLeft w:val="0"/>
      <w:marRight w:val="0"/>
      <w:marTop w:val="0"/>
      <w:marBottom w:val="0"/>
      <w:divBdr>
        <w:top w:val="none" w:sz="0" w:space="0" w:color="auto"/>
        <w:left w:val="none" w:sz="0" w:space="0" w:color="auto"/>
        <w:bottom w:val="none" w:sz="0" w:space="0" w:color="auto"/>
        <w:right w:val="none" w:sz="0" w:space="0" w:color="auto"/>
      </w:divBdr>
    </w:div>
    <w:div w:id="1288118718">
      <w:bodyDiv w:val="1"/>
      <w:marLeft w:val="0"/>
      <w:marRight w:val="0"/>
      <w:marTop w:val="0"/>
      <w:marBottom w:val="0"/>
      <w:divBdr>
        <w:top w:val="none" w:sz="0" w:space="0" w:color="auto"/>
        <w:left w:val="none" w:sz="0" w:space="0" w:color="auto"/>
        <w:bottom w:val="none" w:sz="0" w:space="0" w:color="auto"/>
        <w:right w:val="none" w:sz="0" w:space="0" w:color="auto"/>
      </w:divBdr>
    </w:div>
    <w:div w:id="1292983659">
      <w:bodyDiv w:val="1"/>
      <w:marLeft w:val="0"/>
      <w:marRight w:val="0"/>
      <w:marTop w:val="0"/>
      <w:marBottom w:val="0"/>
      <w:divBdr>
        <w:top w:val="none" w:sz="0" w:space="0" w:color="auto"/>
        <w:left w:val="none" w:sz="0" w:space="0" w:color="auto"/>
        <w:bottom w:val="none" w:sz="0" w:space="0" w:color="auto"/>
        <w:right w:val="none" w:sz="0" w:space="0" w:color="auto"/>
      </w:divBdr>
    </w:div>
    <w:div w:id="1308510525">
      <w:bodyDiv w:val="1"/>
      <w:marLeft w:val="0"/>
      <w:marRight w:val="0"/>
      <w:marTop w:val="0"/>
      <w:marBottom w:val="0"/>
      <w:divBdr>
        <w:top w:val="none" w:sz="0" w:space="0" w:color="auto"/>
        <w:left w:val="none" w:sz="0" w:space="0" w:color="auto"/>
        <w:bottom w:val="none" w:sz="0" w:space="0" w:color="auto"/>
        <w:right w:val="none" w:sz="0" w:space="0" w:color="auto"/>
      </w:divBdr>
    </w:div>
    <w:div w:id="1314866691">
      <w:bodyDiv w:val="1"/>
      <w:marLeft w:val="0"/>
      <w:marRight w:val="0"/>
      <w:marTop w:val="0"/>
      <w:marBottom w:val="0"/>
      <w:divBdr>
        <w:top w:val="none" w:sz="0" w:space="0" w:color="auto"/>
        <w:left w:val="none" w:sz="0" w:space="0" w:color="auto"/>
        <w:bottom w:val="none" w:sz="0" w:space="0" w:color="auto"/>
        <w:right w:val="none" w:sz="0" w:space="0" w:color="auto"/>
      </w:divBdr>
    </w:div>
    <w:div w:id="1315916135">
      <w:bodyDiv w:val="1"/>
      <w:marLeft w:val="0"/>
      <w:marRight w:val="0"/>
      <w:marTop w:val="0"/>
      <w:marBottom w:val="0"/>
      <w:divBdr>
        <w:top w:val="none" w:sz="0" w:space="0" w:color="auto"/>
        <w:left w:val="none" w:sz="0" w:space="0" w:color="auto"/>
        <w:bottom w:val="none" w:sz="0" w:space="0" w:color="auto"/>
        <w:right w:val="none" w:sz="0" w:space="0" w:color="auto"/>
      </w:divBdr>
    </w:div>
    <w:div w:id="1316563687">
      <w:bodyDiv w:val="1"/>
      <w:marLeft w:val="0"/>
      <w:marRight w:val="0"/>
      <w:marTop w:val="0"/>
      <w:marBottom w:val="0"/>
      <w:divBdr>
        <w:top w:val="none" w:sz="0" w:space="0" w:color="auto"/>
        <w:left w:val="none" w:sz="0" w:space="0" w:color="auto"/>
        <w:bottom w:val="none" w:sz="0" w:space="0" w:color="auto"/>
        <w:right w:val="none" w:sz="0" w:space="0" w:color="auto"/>
      </w:divBdr>
    </w:div>
    <w:div w:id="1330020114">
      <w:bodyDiv w:val="1"/>
      <w:marLeft w:val="0"/>
      <w:marRight w:val="0"/>
      <w:marTop w:val="0"/>
      <w:marBottom w:val="0"/>
      <w:divBdr>
        <w:top w:val="none" w:sz="0" w:space="0" w:color="auto"/>
        <w:left w:val="none" w:sz="0" w:space="0" w:color="auto"/>
        <w:bottom w:val="none" w:sz="0" w:space="0" w:color="auto"/>
        <w:right w:val="none" w:sz="0" w:space="0" w:color="auto"/>
      </w:divBdr>
    </w:div>
    <w:div w:id="1334139068">
      <w:bodyDiv w:val="1"/>
      <w:marLeft w:val="0"/>
      <w:marRight w:val="0"/>
      <w:marTop w:val="0"/>
      <w:marBottom w:val="0"/>
      <w:divBdr>
        <w:top w:val="none" w:sz="0" w:space="0" w:color="auto"/>
        <w:left w:val="none" w:sz="0" w:space="0" w:color="auto"/>
        <w:bottom w:val="none" w:sz="0" w:space="0" w:color="auto"/>
        <w:right w:val="none" w:sz="0" w:space="0" w:color="auto"/>
      </w:divBdr>
    </w:div>
    <w:div w:id="1335767541">
      <w:bodyDiv w:val="1"/>
      <w:marLeft w:val="0"/>
      <w:marRight w:val="0"/>
      <w:marTop w:val="0"/>
      <w:marBottom w:val="0"/>
      <w:divBdr>
        <w:top w:val="none" w:sz="0" w:space="0" w:color="auto"/>
        <w:left w:val="none" w:sz="0" w:space="0" w:color="auto"/>
        <w:bottom w:val="none" w:sz="0" w:space="0" w:color="auto"/>
        <w:right w:val="none" w:sz="0" w:space="0" w:color="auto"/>
      </w:divBdr>
    </w:div>
    <w:div w:id="1337610383">
      <w:bodyDiv w:val="1"/>
      <w:marLeft w:val="0"/>
      <w:marRight w:val="0"/>
      <w:marTop w:val="0"/>
      <w:marBottom w:val="0"/>
      <w:divBdr>
        <w:top w:val="none" w:sz="0" w:space="0" w:color="auto"/>
        <w:left w:val="none" w:sz="0" w:space="0" w:color="auto"/>
        <w:bottom w:val="none" w:sz="0" w:space="0" w:color="auto"/>
        <w:right w:val="none" w:sz="0" w:space="0" w:color="auto"/>
      </w:divBdr>
      <w:divsChild>
        <w:div w:id="213397469">
          <w:marLeft w:val="0"/>
          <w:marRight w:val="0"/>
          <w:marTop w:val="150"/>
          <w:marBottom w:val="150"/>
          <w:divBdr>
            <w:top w:val="none" w:sz="0" w:space="0" w:color="auto"/>
            <w:left w:val="none" w:sz="0" w:space="0" w:color="auto"/>
            <w:bottom w:val="single" w:sz="6" w:space="8" w:color="F0F0F0"/>
            <w:right w:val="none" w:sz="0" w:space="0" w:color="auto"/>
          </w:divBdr>
          <w:divsChild>
            <w:div w:id="403185399">
              <w:marLeft w:val="75"/>
              <w:marRight w:val="75"/>
              <w:marTop w:val="75"/>
              <w:marBottom w:val="75"/>
              <w:divBdr>
                <w:top w:val="none" w:sz="0" w:space="0" w:color="auto"/>
                <w:left w:val="none" w:sz="0" w:space="0" w:color="auto"/>
                <w:bottom w:val="none" w:sz="0" w:space="0" w:color="auto"/>
                <w:right w:val="none" w:sz="0" w:space="0" w:color="auto"/>
              </w:divBdr>
              <w:divsChild>
                <w:div w:id="491454568">
                  <w:marLeft w:val="0"/>
                  <w:marRight w:val="0"/>
                  <w:marTop w:val="0"/>
                  <w:marBottom w:val="0"/>
                  <w:divBdr>
                    <w:top w:val="none" w:sz="0" w:space="0" w:color="auto"/>
                    <w:left w:val="none" w:sz="0" w:space="0" w:color="auto"/>
                    <w:bottom w:val="none" w:sz="0" w:space="0" w:color="auto"/>
                    <w:right w:val="none" w:sz="0" w:space="0" w:color="auto"/>
                  </w:divBdr>
                  <w:divsChild>
                    <w:div w:id="11588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65189">
          <w:marLeft w:val="0"/>
          <w:marRight w:val="0"/>
          <w:marTop w:val="150"/>
          <w:marBottom w:val="150"/>
          <w:divBdr>
            <w:top w:val="none" w:sz="0" w:space="0" w:color="auto"/>
            <w:left w:val="none" w:sz="0" w:space="0" w:color="auto"/>
            <w:bottom w:val="single" w:sz="6" w:space="8" w:color="F0F0F0"/>
            <w:right w:val="none" w:sz="0" w:space="0" w:color="auto"/>
          </w:divBdr>
          <w:divsChild>
            <w:div w:id="622466212">
              <w:marLeft w:val="75"/>
              <w:marRight w:val="75"/>
              <w:marTop w:val="75"/>
              <w:marBottom w:val="75"/>
              <w:divBdr>
                <w:top w:val="none" w:sz="0" w:space="0" w:color="auto"/>
                <w:left w:val="none" w:sz="0" w:space="0" w:color="auto"/>
                <w:bottom w:val="none" w:sz="0" w:space="0" w:color="auto"/>
                <w:right w:val="none" w:sz="0" w:space="0" w:color="auto"/>
              </w:divBdr>
              <w:divsChild>
                <w:div w:id="851803372">
                  <w:marLeft w:val="0"/>
                  <w:marRight w:val="0"/>
                  <w:marTop w:val="0"/>
                  <w:marBottom w:val="0"/>
                  <w:divBdr>
                    <w:top w:val="none" w:sz="0" w:space="0" w:color="auto"/>
                    <w:left w:val="none" w:sz="0" w:space="0" w:color="auto"/>
                    <w:bottom w:val="none" w:sz="0" w:space="0" w:color="auto"/>
                    <w:right w:val="none" w:sz="0" w:space="0" w:color="auto"/>
                  </w:divBdr>
                </w:div>
              </w:divsChild>
            </w:div>
            <w:div w:id="1535340642">
              <w:marLeft w:val="75"/>
              <w:marRight w:val="75"/>
              <w:marTop w:val="75"/>
              <w:marBottom w:val="75"/>
              <w:divBdr>
                <w:top w:val="none" w:sz="0" w:space="0" w:color="auto"/>
                <w:left w:val="none" w:sz="0" w:space="0" w:color="auto"/>
                <w:bottom w:val="none" w:sz="0" w:space="0" w:color="auto"/>
                <w:right w:val="none" w:sz="0" w:space="0" w:color="auto"/>
              </w:divBdr>
              <w:divsChild>
                <w:div w:id="2002077576">
                  <w:marLeft w:val="0"/>
                  <w:marRight w:val="0"/>
                  <w:marTop w:val="0"/>
                  <w:marBottom w:val="0"/>
                  <w:divBdr>
                    <w:top w:val="none" w:sz="0" w:space="0" w:color="auto"/>
                    <w:left w:val="none" w:sz="0" w:space="0" w:color="auto"/>
                    <w:bottom w:val="none" w:sz="0" w:space="0" w:color="auto"/>
                    <w:right w:val="none" w:sz="0" w:space="0" w:color="auto"/>
                  </w:divBdr>
                </w:div>
              </w:divsChild>
            </w:div>
            <w:div w:id="1880118636">
              <w:marLeft w:val="75"/>
              <w:marRight w:val="75"/>
              <w:marTop w:val="75"/>
              <w:marBottom w:val="75"/>
              <w:divBdr>
                <w:top w:val="none" w:sz="0" w:space="0" w:color="auto"/>
                <w:left w:val="none" w:sz="0" w:space="0" w:color="auto"/>
                <w:bottom w:val="none" w:sz="0" w:space="0" w:color="auto"/>
                <w:right w:val="none" w:sz="0" w:space="0" w:color="auto"/>
              </w:divBdr>
              <w:divsChild>
                <w:div w:id="1087196362">
                  <w:marLeft w:val="0"/>
                  <w:marRight w:val="0"/>
                  <w:marTop w:val="0"/>
                  <w:marBottom w:val="0"/>
                  <w:divBdr>
                    <w:top w:val="none" w:sz="0" w:space="0" w:color="auto"/>
                    <w:left w:val="none" w:sz="0" w:space="0" w:color="auto"/>
                    <w:bottom w:val="none" w:sz="0" w:space="0" w:color="auto"/>
                    <w:right w:val="none" w:sz="0" w:space="0" w:color="auto"/>
                  </w:divBdr>
                  <w:divsChild>
                    <w:div w:id="1117673600">
                      <w:marLeft w:val="0"/>
                      <w:marRight w:val="0"/>
                      <w:marTop w:val="0"/>
                      <w:marBottom w:val="0"/>
                      <w:divBdr>
                        <w:top w:val="none" w:sz="0" w:space="0" w:color="auto"/>
                        <w:left w:val="none" w:sz="0" w:space="0" w:color="auto"/>
                        <w:bottom w:val="none" w:sz="0" w:space="0" w:color="auto"/>
                        <w:right w:val="none" w:sz="0" w:space="0" w:color="auto"/>
                      </w:divBdr>
                      <w:divsChild>
                        <w:div w:id="64100814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557674">
      <w:bodyDiv w:val="1"/>
      <w:marLeft w:val="0"/>
      <w:marRight w:val="0"/>
      <w:marTop w:val="0"/>
      <w:marBottom w:val="0"/>
      <w:divBdr>
        <w:top w:val="none" w:sz="0" w:space="0" w:color="auto"/>
        <w:left w:val="none" w:sz="0" w:space="0" w:color="auto"/>
        <w:bottom w:val="none" w:sz="0" w:space="0" w:color="auto"/>
        <w:right w:val="none" w:sz="0" w:space="0" w:color="auto"/>
      </w:divBdr>
    </w:div>
    <w:div w:id="1351372516">
      <w:bodyDiv w:val="1"/>
      <w:marLeft w:val="0"/>
      <w:marRight w:val="0"/>
      <w:marTop w:val="0"/>
      <w:marBottom w:val="0"/>
      <w:divBdr>
        <w:top w:val="none" w:sz="0" w:space="0" w:color="auto"/>
        <w:left w:val="none" w:sz="0" w:space="0" w:color="auto"/>
        <w:bottom w:val="none" w:sz="0" w:space="0" w:color="auto"/>
        <w:right w:val="none" w:sz="0" w:space="0" w:color="auto"/>
      </w:divBdr>
    </w:div>
    <w:div w:id="1353844510">
      <w:bodyDiv w:val="1"/>
      <w:marLeft w:val="0"/>
      <w:marRight w:val="0"/>
      <w:marTop w:val="0"/>
      <w:marBottom w:val="0"/>
      <w:divBdr>
        <w:top w:val="none" w:sz="0" w:space="0" w:color="auto"/>
        <w:left w:val="none" w:sz="0" w:space="0" w:color="auto"/>
        <w:bottom w:val="none" w:sz="0" w:space="0" w:color="auto"/>
        <w:right w:val="none" w:sz="0" w:space="0" w:color="auto"/>
      </w:divBdr>
    </w:div>
    <w:div w:id="1358003062">
      <w:bodyDiv w:val="1"/>
      <w:marLeft w:val="0"/>
      <w:marRight w:val="0"/>
      <w:marTop w:val="0"/>
      <w:marBottom w:val="0"/>
      <w:divBdr>
        <w:top w:val="none" w:sz="0" w:space="0" w:color="auto"/>
        <w:left w:val="none" w:sz="0" w:space="0" w:color="auto"/>
        <w:bottom w:val="none" w:sz="0" w:space="0" w:color="auto"/>
        <w:right w:val="none" w:sz="0" w:space="0" w:color="auto"/>
      </w:divBdr>
    </w:div>
    <w:div w:id="1363289234">
      <w:bodyDiv w:val="1"/>
      <w:marLeft w:val="0"/>
      <w:marRight w:val="0"/>
      <w:marTop w:val="0"/>
      <w:marBottom w:val="0"/>
      <w:divBdr>
        <w:top w:val="none" w:sz="0" w:space="0" w:color="auto"/>
        <w:left w:val="none" w:sz="0" w:space="0" w:color="auto"/>
        <w:bottom w:val="none" w:sz="0" w:space="0" w:color="auto"/>
        <w:right w:val="none" w:sz="0" w:space="0" w:color="auto"/>
      </w:divBdr>
    </w:div>
    <w:div w:id="1367290063">
      <w:bodyDiv w:val="1"/>
      <w:marLeft w:val="0"/>
      <w:marRight w:val="0"/>
      <w:marTop w:val="0"/>
      <w:marBottom w:val="0"/>
      <w:divBdr>
        <w:top w:val="none" w:sz="0" w:space="0" w:color="auto"/>
        <w:left w:val="none" w:sz="0" w:space="0" w:color="auto"/>
        <w:bottom w:val="none" w:sz="0" w:space="0" w:color="auto"/>
        <w:right w:val="none" w:sz="0" w:space="0" w:color="auto"/>
      </w:divBdr>
    </w:div>
    <w:div w:id="1377698513">
      <w:bodyDiv w:val="1"/>
      <w:marLeft w:val="0"/>
      <w:marRight w:val="0"/>
      <w:marTop w:val="0"/>
      <w:marBottom w:val="0"/>
      <w:divBdr>
        <w:top w:val="none" w:sz="0" w:space="0" w:color="auto"/>
        <w:left w:val="none" w:sz="0" w:space="0" w:color="auto"/>
        <w:bottom w:val="none" w:sz="0" w:space="0" w:color="auto"/>
        <w:right w:val="none" w:sz="0" w:space="0" w:color="auto"/>
      </w:divBdr>
    </w:div>
    <w:div w:id="1379278154">
      <w:bodyDiv w:val="1"/>
      <w:marLeft w:val="0"/>
      <w:marRight w:val="0"/>
      <w:marTop w:val="0"/>
      <w:marBottom w:val="0"/>
      <w:divBdr>
        <w:top w:val="none" w:sz="0" w:space="0" w:color="auto"/>
        <w:left w:val="none" w:sz="0" w:space="0" w:color="auto"/>
        <w:bottom w:val="none" w:sz="0" w:space="0" w:color="auto"/>
        <w:right w:val="none" w:sz="0" w:space="0" w:color="auto"/>
      </w:divBdr>
    </w:div>
    <w:div w:id="1382557313">
      <w:bodyDiv w:val="1"/>
      <w:marLeft w:val="0"/>
      <w:marRight w:val="0"/>
      <w:marTop w:val="0"/>
      <w:marBottom w:val="0"/>
      <w:divBdr>
        <w:top w:val="none" w:sz="0" w:space="0" w:color="auto"/>
        <w:left w:val="none" w:sz="0" w:space="0" w:color="auto"/>
        <w:bottom w:val="none" w:sz="0" w:space="0" w:color="auto"/>
        <w:right w:val="none" w:sz="0" w:space="0" w:color="auto"/>
      </w:divBdr>
    </w:div>
    <w:div w:id="1388263538">
      <w:bodyDiv w:val="1"/>
      <w:marLeft w:val="0"/>
      <w:marRight w:val="0"/>
      <w:marTop w:val="0"/>
      <w:marBottom w:val="0"/>
      <w:divBdr>
        <w:top w:val="none" w:sz="0" w:space="0" w:color="auto"/>
        <w:left w:val="none" w:sz="0" w:space="0" w:color="auto"/>
        <w:bottom w:val="none" w:sz="0" w:space="0" w:color="auto"/>
        <w:right w:val="none" w:sz="0" w:space="0" w:color="auto"/>
      </w:divBdr>
    </w:div>
    <w:div w:id="1400900996">
      <w:bodyDiv w:val="1"/>
      <w:marLeft w:val="0"/>
      <w:marRight w:val="0"/>
      <w:marTop w:val="0"/>
      <w:marBottom w:val="0"/>
      <w:divBdr>
        <w:top w:val="none" w:sz="0" w:space="0" w:color="auto"/>
        <w:left w:val="none" w:sz="0" w:space="0" w:color="auto"/>
        <w:bottom w:val="none" w:sz="0" w:space="0" w:color="auto"/>
        <w:right w:val="none" w:sz="0" w:space="0" w:color="auto"/>
      </w:divBdr>
    </w:div>
    <w:div w:id="1403991266">
      <w:bodyDiv w:val="1"/>
      <w:marLeft w:val="0"/>
      <w:marRight w:val="0"/>
      <w:marTop w:val="0"/>
      <w:marBottom w:val="0"/>
      <w:divBdr>
        <w:top w:val="none" w:sz="0" w:space="0" w:color="auto"/>
        <w:left w:val="none" w:sz="0" w:space="0" w:color="auto"/>
        <w:bottom w:val="none" w:sz="0" w:space="0" w:color="auto"/>
        <w:right w:val="none" w:sz="0" w:space="0" w:color="auto"/>
      </w:divBdr>
    </w:div>
    <w:div w:id="1408576926">
      <w:bodyDiv w:val="1"/>
      <w:marLeft w:val="0"/>
      <w:marRight w:val="0"/>
      <w:marTop w:val="0"/>
      <w:marBottom w:val="0"/>
      <w:divBdr>
        <w:top w:val="none" w:sz="0" w:space="0" w:color="auto"/>
        <w:left w:val="none" w:sz="0" w:space="0" w:color="auto"/>
        <w:bottom w:val="none" w:sz="0" w:space="0" w:color="auto"/>
        <w:right w:val="none" w:sz="0" w:space="0" w:color="auto"/>
      </w:divBdr>
    </w:div>
    <w:div w:id="1427773322">
      <w:bodyDiv w:val="1"/>
      <w:marLeft w:val="0"/>
      <w:marRight w:val="0"/>
      <w:marTop w:val="0"/>
      <w:marBottom w:val="0"/>
      <w:divBdr>
        <w:top w:val="none" w:sz="0" w:space="0" w:color="auto"/>
        <w:left w:val="none" w:sz="0" w:space="0" w:color="auto"/>
        <w:bottom w:val="none" w:sz="0" w:space="0" w:color="auto"/>
        <w:right w:val="none" w:sz="0" w:space="0" w:color="auto"/>
      </w:divBdr>
    </w:div>
    <w:div w:id="1429420827">
      <w:bodyDiv w:val="1"/>
      <w:marLeft w:val="0"/>
      <w:marRight w:val="0"/>
      <w:marTop w:val="0"/>
      <w:marBottom w:val="0"/>
      <w:divBdr>
        <w:top w:val="none" w:sz="0" w:space="0" w:color="auto"/>
        <w:left w:val="none" w:sz="0" w:space="0" w:color="auto"/>
        <w:bottom w:val="none" w:sz="0" w:space="0" w:color="auto"/>
        <w:right w:val="none" w:sz="0" w:space="0" w:color="auto"/>
      </w:divBdr>
    </w:div>
    <w:div w:id="1457799923">
      <w:bodyDiv w:val="1"/>
      <w:marLeft w:val="0"/>
      <w:marRight w:val="0"/>
      <w:marTop w:val="0"/>
      <w:marBottom w:val="0"/>
      <w:divBdr>
        <w:top w:val="none" w:sz="0" w:space="0" w:color="auto"/>
        <w:left w:val="none" w:sz="0" w:space="0" w:color="auto"/>
        <w:bottom w:val="none" w:sz="0" w:space="0" w:color="auto"/>
        <w:right w:val="none" w:sz="0" w:space="0" w:color="auto"/>
      </w:divBdr>
    </w:div>
    <w:div w:id="1460144523">
      <w:bodyDiv w:val="1"/>
      <w:marLeft w:val="0"/>
      <w:marRight w:val="0"/>
      <w:marTop w:val="0"/>
      <w:marBottom w:val="0"/>
      <w:divBdr>
        <w:top w:val="none" w:sz="0" w:space="0" w:color="auto"/>
        <w:left w:val="none" w:sz="0" w:space="0" w:color="auto"/>
        <w:bottom w:val="none" w:sz="0" w:space="0" w:color="auto"/>
        <w:right w:val="none" w:sz="0" w:space="0" w:color="auto"/>
      </w:divBdr>
    </w:div>
    <w:div w:id="1463767664">
      <w:bodyDiv w:val="1"/>
      <w:marLeft w:val="0"/>
      <w:marRight w:val="0"/>
      <w:marTop w:val="0"/>
      <w:marBottom w:val="0"/>
      <w:divBdr>
        <w:top w:val="none" w:sz="0" w:space="0" w:color="auto"/>
        <w:left w:val="none" w:sz="0" w:space="0" w:color="auto"/>
        <w:bottom w:val="none" w:sz="0" w:space="0" w:color="auto"/>
        <w:right w:val="none" w:sz="0" w:space="0" w:color="auto"/>
      </w:divBdr>
    </w:div>
    <w:div w:id="1465271983">
      <w:bodyDiv w:val="1"/>
      <w:marLeft w:val="0"/>
      <w:marRight w:val="0"/>
      <w:marTop w:val="0"/>
      <w:marBottom w:val="0"/>
      <w:divBdr>
        <w:top w:val="none" w:sz="0" w:space="0" w:color="auto"/>
        <w:left w:val="none" w:sz="0" w:space="0" w:color="auto"/>
        <w:bottom w:val="none" w:sz="0" w:space="0" w:color="auto"/>
        <w:right w:val="none" w:sz="0" w:space="0" w:color="auto"/>
      </w:divBdr>
    </w:div>
    <w:div w:id="1465929904">
      <w:bodyDiv w:val="1"/>
      <w:marLeft w:val="0"/>
      <w:marRight w:val="0"/>
      <w:marTop w:val="0"/>
      <w:marBottom w:val="0"/>
      <w:divBdr>
        <w:top w:val="none" w:sz="0" w:space="0" w:color="auto"/>
        <w:left w:val="none" w:sz="0" w:space="0" w:color="auto"/>
        <w:bottom w:val="none" w:sz="0" w:space="0" w:color="auto"/>
        <w:right w:val="none" w:sz="0" w:space="0" w:color="auto"/>
      </w:divBdr>
    </w:div>
    <w:div w:id="1475024934">
      <w:bodyDiv w:val="1"/>
      <w:marLeft w:val="0"/>
      <w:marRight w:val="0"/>
      <w:marTop w:val="0"/>
      <w:marBottom w:val="0"/>
      <w:divBdr>
        <w:top w:val="none" w:sz="0" w:space="0" w:color="auto"/>
        <w:left w:val="none" w:sz="0" w:space="0" w:color="auto"/>
        <w:bottom w:val="none" w:sz="0" w:space="0" w:color="auto"/>
        <w:right w:val="none" w:sz="0" w:space="0" w:color="auto"/>
      </w:divBdr>
    </w:div>
    <w:div w:id="1479808481">
      <w:bodyDiv w:val="1"/>
      <w:marLeft w:val="0"/>
      <w:marRight w:val="0"/>
      <w:marTop w:val="0"/>
      <w:marBottom w:val="0"/>
      <w:divBdr>
        <w:top w:val="none" w:sz="0" w:space="0" w:color="auto"/>
        <w:left w:val="none" w:sz="0" w:space="0" w:color="auto"/>
        <w:bottom w:val="none" w:sz="0" w:space="0" w:color="auto"/>
        <w:right w:val="none" w:sz="0" w:space="0" w:color="auto"/>
      </w:divBdr>
    </w:div>
    <w:div w:id="1497529820">
      <w:bodyDiv w:val="1"/>
      <w:marLeft w:val="0"/>
      <w:marRight w:val="0"/>
      <w:marTop w:val="0"/>
      <w:marBottom w:val="0"/>
      <w:divBdr>
        <w:top w:val="none" w:sz="0" w:space="0" w:color="auto"/>
        <w:left w:val="none" w:sz="0" w:space="0" w:color="auto"/>
        <w:bottom w:val="none" w:sz="0" w:space="0" w:color="auto"/>
        <w:right w:val="none" w:sz="0" w:space="0" w:color="auto"/>
      </w:divBdr>
    </w:div>
    <w:div w:id="1498808697">
      <w:bodyDiv w:val="1"/>
      <w:marLeft w:val="0"/>
      <w:marRight w:val="0"/>
      <w:marTop w:val="0"/>
      <w:marBottom w:val="0"/>
      <w:divBdr>
        <w:top w:val="none" w:sz="0" w:space="0" w:color="auto"/>
        <w:left w:val="none" w:sz="0" w:space="0" w:color="auto"/>
        <w:bottom w:val="none" w:sz="0" w:space="0" w:color="auto"/>
        <w:right w:val="none" w:sz="0" w:space="0" w:color="auto"/>
      </w:divBdr>
    </w:div>
    <w:div w:id="1507357433">
      <w:bodyDiv w:val="1"/>
      <w:marLeft w:val="0"/>
      <w:marRight w:val="0"/>
      <w:marTop w:val="0"/>
      <w:marBottom w:val="0"/>
      <w:divBdr>
        <w:top w:val="none" w:sz="0" w:space="0" w:color="auto"/>
        <w:left w:val="none" w:sz="0" w:space="0" w:color="auto"/>
        <w:bottom w:val="none" w:sz="0" w:space="0" w:color="auto"/>
        <w:right w:val="none" w:sz="0" w:space="0" w:color="auto"/>
      </w:divBdr>
    </w:div>
    <w:div w:id="1517572094">
      <w:bodyDiv w:val="1"/>
      <w:marLeft w:val="0"/>
      <w:marRight w:val="0"/>
      <w:marTop w:val="0"/>
      <w:marBottom w:val="0"/>
      <w:divBdr>
        <w:top w:val="none" w:sz="0" w:space="0" w:color="auto"/>
        <w:left w:val="none" w:sz="0" w:space="0" w:color="auto"/>
        <w:bottom w:val="none" w:sz="0" w:space="0" w:color="auto"/>
        <w:right w:val="none" w:sz="0" w:space="0" w:color="auto"/>
      </w:divBdr>
      <w:divsChild>
        <w:div w:id="35400688">
          <w:marLeft w:val="0"/>
          <w:marRight w:val="0"/>
          <w:marTop w:val="0"/>
          <w:marBottom w:val="0"/>
          <w:divBdr>
            <w:top w:val="none" w:sz="0" w:space="0" w:color="auto"/>
            <w:left w:val="none" w:sz="0" w:space="0" w:color="auto"/>
            <w:bottom w:val="none" w:sz="0" w:space="0" w:color="auto"/>
            <w:right w:val="none" w:sz="0" w:space="0" w:color="auto"/>
          </w:divBdr>
        </w:div>
        <w:div w:id="150676224">
          <w:marLeft w:val="0"/>
          <w:marRight w:val="0"/>
          <w:marTop w:val="0"/>
          <w:marBottom w:val="0"/>
          <w:divBdr>
            <w:top w:val="none" w:sz="0" w:space="0" w:color="auto"/>
            <w:left w:val="none" w:sz="0" w:space="0" w:color="auto"/>
            <w:bottom w:val="none" w:sz="0" w:space="0" w:color="auto"/>
            <w:right w:val="none" w:sz="0" w:space="0" w:color="auto"/>
          </w:divBdr>
        </w:div>
        <w:div w:id="703213625">
          <w:marLeft w:val="0"/>
          <w:marRight w:val="0"/>
          <w:marTop w:val="0"/>
          <w:marBottom w:val="0"/>
          <w:divBdr>
            <w:top w:val="none" w:sz="0" w:space="0" w:color="auto"/>
            <w:left w:val="none" w:sz="0" w:space="0" w:color="auto"/>
            <w:bottom w:val="none" w:sz="0" w:space="0" w:color="auto"/>
            <w:right w:val="none" w:sz="0" w:space="0" w:color="auto"/>
          </w:divBdr>
        </w:div>
      </w:divsChild>
    </w:div>
    <w:div w:id="1546871760">
      <w:bodyDiv w:val="1"/>
      <w:marLeft w:val="0"/>
      <w:marRight w:val="0"/>
      <w:marTop w:val="0"/>
      <w:marBottom w:val="0"/>
      <w:divBdr>
        <w:top w:val="none" w:sz="0" w:space="0" w:color="auto"/>
        <w:left w:val="none" w:sz="0" w:space="0" w:color="auto"/>
        <w:bottom w:val="none" w:sz="0" w:space="0" w:color="auto"/>
        <w:right w:val="none" w:sz="0" w:space="0" w:color="auto"/>
      </w:divBdr>
    </w:div>
    <w:div w:id="1548450636">
      <w:bodyDiv w:val="1"/>
      <w:marLeft w:val="0"/>
      <w:marRight w:val="0"/>
      <w:marTop w:val="0"/>
      <w:marBottom w:val="0"/>
      <w:divBdr>
        <w:top w:val="none" w:sz="0" w:space="0" w:color="auto"/>
        <w:left w:val="none" w:sz="0" w:space="0" w:color="auto"/>
        <w:bottom w:val="none" w:sz="0" w:space="0" w:color="auto"/>
        <w:right w:val="none" w:sz="0" w:space="0" w:color="auto"/>
      </w:divBdr>
    </w:div>
    <w:div w:id="1568684941">
      <w:bodyDiv w:val="1"/>
      <w:marLeft w:val="0"/>
      <w:marRight w:val="0"/>
      <w:marTop w:val="0"/>
      <w:marBottom w:val="0"/>
      <w:divBdr>
        <w:top w:val="none" w:sz="0" w:space="0" w:color="auto"/>
        <w:left w:val="none" w:sz="0" w:space="0" w:color="auto"/>
        <w:bottom w:val="none" w:sz="0" w:space="0" w:color="auto"/>
        <w:right w:val="none" w:sz="0" w:space="0" w:color="auto"/>
      </w:divBdr>
    </w:div>
    <w:div w:id="1575123665">
      <w:bodyDiv w:val="1"/>
      <w:marLeft w:val="0"/>
      <w:marRight w:val="0"/>
      <w:marTop w:val="0"/>
      <w:marBottom w:val="0"/>
      <w:divBdr>
        <w:top w:val="none" w:sz="0" w:space="0" w:color="auto"/>
        <w:left w:val="none" w:sz="0" w:space="0" w:color="auto"/>
        <w:bottom w:val="none" w:sz="0" w:space="0" w:color="auto"/>
        <w:right w:val="none" w:sz="0" w:space="0" w:color="auto"/>
      </w:divBdr>
    </w:div>
    <w:div w:id="1576741738">
      <w:bodyDiv w:val="1"/>
      <w:marLeft w:val="0"/>
      <w:marRight w:val="0"/>
      <w:marTop w:val="0"/>
      <w:marBottom w:val="0"/>
      <w:divBdr>
        <w:top w:val="none" w:sz="0" w:space="0" w:color="auto"/>
        <w:left w:val="none" w:sz="0" w:space="0" w:color="auto"/>
        <w:bottom w:val="none" w:sz="0" w:space="0" w:color="auto"/>
        <w:right w:val="none" w:sz="0" w:space="0" w:color="auto"/>
      </w:divBdr>
    </w:div>
    <w:div w:id="1580554839">
      <w:bodyDiv w:val="1"/>
      <w:marLeft w:val="0"/>
      <w:marRight w:val="0"/>
      <w:marTop w:val="0"/>
      <w:marBottom w:val="0"/>
      <w:divBdr>
        <w:top w:val="none" w:sz="0" w:space="0" w:color="auto"/>
        <w:left w:val="none" w:sz="0" w:space="0" w:color="auto"/>
        <w:bottom w:val="none" w:sz="0" w:space="0" w:color="auto"/>
        <w:right w:val="none" w:sz="0" w:space="0" w:color="auto"/>
      </w:divBdr>
    </w:div>
    <w:div w:id="1594506279">
      <w:bodyDiv w:val="1"/>
      <w:marLeft w:val="0"/>
      <w:marRight w:val="0"/>
      <w:marTop w:val="0"/>
      <w:marBottom w:val="0"/>
      <w:divBdr>
        <w:top w:val="none" w:sz="0" w:space="0" w:color="auto"/>
        <w:left w:val="none" w:sz="0" w:space="0" w:color="auto"/>
        <w:bottom w:val="none" w:sz="0" w:space="0" w:color="auto"/>
        <w:right w:val="none" w:sz="0" w:space="0" w:color="auto"/>
      </w:divBdr>
    </w:div>
    <w:div w:id="1601376869">
      <w:bodyDiv w:val="1"/>
      <w:marLeft w:val="0"/>
      <w:marRight w:val="0"/>
      <w:marTop w:val="0"/>
      <w:marBottom w:val="0"/>
      <w:divBdr>
        <w:top w:val="none" w:sz="0" w:space="0" w:color="auto"/>
        <w:left w:val="none" w:sz="0" w:space="0" w:color="auto"/>
        <w:bottom w:val="none" w:sz="0" w:space="0" w:color="auto"/>
        <w:right w:val="none" w:sz="0" w:space="0" w:color="auto"/>
      </w:divBdr>
    </w:div>
    <w:div w:id="1602450968">
      <w:bodyDiv w:val="1"/>
      <w:marLeft w:val="0"/>
      <w:marRight w:val="0"/>
      <w:marTop w:val="0"/>
      <w:marBottom w:val="0"/>
      <w:divBdr>
        <w:top w:val="none" w:sz="0" w:space="0" w:color="auto"/>
        <w:left w:val="none" w:sz="0" w:space="0" w:color="auto"/>
        <w:bottom w:val="none" w:sz="0" w:space="0" w:color="auto"/>
        <w:right w:val="none" w:sz="0" w:space="0" w:color="auto"/>
      </w:divBdr>
    </w:div>
    <w:div w:id="1608659780">
      <w:bodyDiv w:val="1"/>
      <w:marLeft w:val="0"/>
      <w:marRight w:val="0"/>
      <w:marTop w:val="0"/>
      <w:marBottom w:val="0"/>
      <w:divBdr>
        <w:top w:val="none" w:sz="0" w:space="0" w:color="auto"/>
        <w:left w:val="none" w:sz="0" w:space="0" w:color="auto"/>
        <w:bottom w:val="none" w:sz="0" w:space="0" w:color="auto"/>
        <w:right w:val="none" w:sz="0" w:space="0" w:color="auto"/>
      </w:divBdr>
    </w:div>
    <w:div w:id="1611162231">
      <w:bodyDiv w:val="1"/>
      <w:marLeft w:val="0"/>
      <w:marRight w:val="0"/>
      <w:marTop w:val="0"/>
      <w:marBottom w:val="0"/>
      <w:divBdr>
        <w:top w:val="none" w:sz="0" w:space="0" w:color="auto"/>
        <w:left w:val="none" w:sz="0" w:space="0" w:color="auto"/>
        <w:bottom w:val="none" w:sz="0" w:space="0" w:color="auto"/>
        <w:right w:val="none" w:sz="0" w:space="0" w:color="auto"/>
      </w:divBdr>
    </w:div>
    <w:div w:id="1611863816">
      <w:bodyDiv w:val="1"/>
      <w:marLeft w:val="0"/>
      <w:marRight w:val="0"/>
      <w:marTop w:val="0"/>
      <w:marBottom w:val="0"/>
      <w:divBdr>
        <w:top w:val="none" w:sz="0" w:space="0" w:color="auto"/>
        <w:left w:val="none" w:sz="0" w:space="0" w:color="auto"/>
        <w:bottom w:val="none" w:sz="0" w:space="0" w:color="auto"/>
        <w:right w:val="none" w:sz="0" w:space="0" w:color="auto"/>
      </w:divBdr>
    </w:div>
    <w:div w:id="1615163266">
      <w:bodyDiv w:val="1"/>
      <w:marLeft w:val="0"/>
      <w:marRight w:val="0"/>
      <w:marTop w:val="0"/>
      <w:marBottom w:val="0"/>
      <w:divBdr>
        <w:top w:val="none" w:sz="0" w:space="0" w:color="auto"/>
        <w:left w:val="none" w:sz="0" w:space="0" w:color="auto"/>
        <w:bottom w:val="none" w:sz="0" w:space="0" w:color="auto"/>
        <w:right w:val="none" w:sz="0" w:space="0" w:color="auto"/>
      </w:divBdr>
    </w:div>
    <w:div w:id="1615866206">
      <w:bodyDiv w:val="1"/>
      <w:marLeft w:val="0"/>
      <w:marRight w:val="0"/>
      <w:marTop w:val="0"/>
      <w:marBottom w:val="0"/>
      <w:divBdr>
        <w:top w:val="none" w:sz="0" w:space="0" w:color="auto"/>
        <w:left w:val="none" w:sz="0" w:space="0" w:color="auto"/>
        <w:bottom w:val="none" w:sz="0" w:space="0" w:color="auto"/>
        <w:right w:val="none" w:sz="0" w:space="0" w:color="auto"/>
      </w:divBdr>
    </w:div>
    <w:div w:id="1616935756">
      <w:bodyDiv w:val="1"/>
      <w:marLeft w:val="0"/>
      <w:marRight w:val="0"/>
      <w:marTop w:val="0"/>
      <w:marBottom w:val="0"/>
      <w:divBdr>
        <w:top w:val="none" w:sz="0" w:space="0" w:color="auto"/>
        <w:left w:val="none" w:sz="0" w:space="0" w:color="auto"/>
        <w:bottom w:val="none" w:sz="0" w:space="0" w:color="auto"/>
        <w:right w:val="none" w:sz="0" w:space="0" w:color="auto"/>
      </w:divBdr>
    </w:div>
    <w:div w:id="1620599058">
      <w:bodyDiv w:val="1"/>
      <w:marLeft w:val="0"/>
      <w:marRight w:val="0"/>
      <w:marTop w:val="0"/>
      <w:marBottom w:val="0"/>
      <w:divBdr>
        <w:top w:val="none" w:sz="0" w:space="0" w:color="auto"/>
        <w:left w:val="none" w:sz="0" w:space="0" w:color="auto"/>
        <w:bottom w:val="none" w:sz="0" w:space="0" w:color="auto"/>
        <w:right w:val="none" w:sz="0" w:space="0" w:color="auto"/>
      </w:divBdr>
    </w:div>
    <w:div w:id="1638489608">
      <w:bodyDiv w:val="1"/>
      <w:marLeft w:val="0"/>
      <w:marRight w:val="0"/>
      <w:marTop w:val="0"/>
      <w:marBottom w:val="0"/>
      <w:divBdr>
        <w:top w:val="none" w:sz="0" w:space="0" w:color="auto"/>
        <w:left w:val="none" w:sz="0" w:space="0" w:color="auto"/>
        <w:bottom w:val="none" w:sz="0" w:space="0" w:color="auto"/>
        <w:right w:val="none" w:sz="0" w:space="0" w:color="auto"/>
      </w:divBdr>
    </w:div>
    <w:div w:id="1644694972">
      <w:bodyDiv w:val="1"/>
      <w:marLeft w:val="0"/>
      <w:marRight w:val="0"/>
      <w:marTop w:val="0"/>
      <w:marBottom w:val="0"/>
      <w:divBdr>
        <w:top w:val="none" w:sz="0" w:space="0" w:color="auto"/>
        <w:left w:val="none" w:sz="0" w:space="0" w:color="auto"/>
        <w:bottom w:val="none" w:sz="0" w:space="0" w:color="auto"/>
        <w:right w:val="none" w:sz="0" w:space="0" w:color="auto"/>
      </w:divBdr>
    </w:div>
    <w:div w:id="1645234921">
      <w:bodyDiv w:val="1"/>
      <w:marLeft w:val="0"/>
      <w:marRight w:val="0"/>
      <w:marTop w:val="0"/>
      <w:marBottom w:val="0"/>
      <w:divBdr>
        <w:top w:val="none" w:sz="0" w:space="0" w:color="auto"/>
        <w:left w:val="none" w:sz="0" w:space="0" w:color="auto"/>
        <w:bottom w:val="none" w:sz="0" w:space="0" w:color="auto"/>
        <w:right w:val="none" w:sz="0" w:space="0" w:color="auto"/>
      </w:divBdr>
    </w:div>
    <w:div w:id="1655185446">
      <w:bodyDiv w:val="1"/>
      <w:marLeft w:val="0"/>
      <w:marRight w:val="0"/>
      <w:marTop w:val="0"/>
      <w:marBottom w:val="0"/>
      <w:divBdr>
        <w:top w:val="none" w:sz="0" w:space="0" w:color="auto"/>
        <w:left w:val="none" w:sz="0" w:space="0" w:color="auto"/>
        <w:bottom w:val="none" w:sz="0" w:space="0" w:color="auto"/>
        <w:right w:val="none" w:sz="0" w:space="0" w:color="auto"/>
      </w:divBdr>
    </w:div>
    <w:div w:id="1669408242">
      <w:bodyDiv w:val="1"/>
      <w:marLeft w:val="0"/>
      <w:marRight w:val="0"/>
      <w:marTop w:val="0"/>
      <w:marBottom w:val="0"/>
      <w:divBdr>
        <w:top w:val="none" w:sz="0" w:space="0" w:color="auto"/>
        <w:left w:val="none" w:sz="0" w:space="0" w:color="auto"/>
        <w:bottom w:val="none" w:sz="0" w:space="0" w:color="auto"/>
        <w:right w:val="none" w:sz="0" w:space="0" w:color="auto"/>
      </w:divBdr>
    </w:div>
    <w:div w:id="1679187408">
      <w:bodyDiv w:val="1"/>
      <w:marLeft w:val="0"/>
      <w:marRight w:val="0"/>
      <w:marTop w:val="0"/>
      <w:marBottom w:val="0"/>
      <w:divBdr>
        <w:top w:val="none" w:sz="0" w:space="0" w:color="auto"/>
        <w:left w:val="none" w:sz="0" w:space="0" w:color="auto"/>
        <w:bottom w:val="none" w:sz="0" w:space="0" w:color="auto"/>
        <w:right w:val="none" w:sz="0" w:space="0" w:color="auto"/>
      </w:divBdr>
    </w:div>
    <w:div w:id="1680353595">
      <w:bodyDiv w:val="1"/>
      <w:marLeft w:val="0"/>
      <w:marRight w:val="0"/>
      <w:marTop w:val="0"/>
      <w:marBottom w:val="0"/>
      <w:divBdr>
        <w:top w:val="none" w:sz="0" w:space="0" w:color="auto"/>
        <w:left w:val="none" w:sz="0" w:space="0" w:color="auto"/>
        <w:bottom w:val="none" w:sz="0" w:space="0" w:color="auto"/>
        <w:right w:val="none" w:sz="0" w:space="0" w:color="auto"/>
      </w:divBdr>
    </w:div>
    <w:div w:id="1682469001">
      <w:bodyDiv w:val="1"/>
      <w:marLeft w:val="0"/>
      <w:marRight w:val="0"/>
      <w:marTop w:val="0"/>
      <w:marBottom w:val="0"/>
      <w:divBdr>
        <w:top w:val="none" w:sz="0" w:space="0" w:color="auto"/>
        <w:left w:val="none" w:sz="0" w:space="0" w:color="auto"/>
        <w:bottom w:val="none" w:sz="0" w:space="0" w:color="auto"/>
        <w:right w:val="none" w:sz="0" w:space="0" w:color="auto"/>
      </w:divBdr>
    </w:div>
    <w:div w:id="1685939580">
      <w:bodyDiv w:val="1"/>
      <w:marLeft w:val="0"/>
      <w:marRight w:val="0"/>
      <w:marTop w:val="0"/>
      <w:marBottom w:val="0"/>
      <w:divBdr>
        <w:top w:val="none" w:sz="0" w:space="0" w:color="auto"/>
        <w:left w:val="none" w:sz="0" w:space="0" w:color="auto"/>
        <w:bottom w:val="none" w:sz="0" w:space="0" w:color="auto"/>
        <w:right w:val="none" w:sz="0" w:space="0" w:color="auto"/>
      </w:divBdr>
    </w:div>
    <w:div w:id="1689410718">
      <w:bodyDiv w:val="1"/>
      <w:marLeft w:val="0"/>
      <w:marRight w:val="0"/>
      <w:marTop w:val="0"/>
      <w:marBottom w:val="0"/>
      <w:divBdr>
        <w:top w:val="none" w:sz="0" w:space="0" w:color="auto"/>
        <w:left w:val="none" w:sz="0" w:space="0" w:color="auto"/>
        <w:bottom w:val="none" w:sz="0" w:space="0" w:color="auto"/>
        <w:right w:val="none" w:sz="0" w:space="0" w:color="auto"/>
      </w:divBdr>
    </w:div>
    <w:div w:id="1693989764">
      <w:bodyDiv w:val="1"/>
      <w:marLeft w:val="0"/>
      <w:marRight w:val="0"/>
      <w:marTop w:val="0"/>
      <w:marBottom w:val="0"/>
      <w:divBdr>
        <w:top w:val="none" w:sz="0" w:space="0" w:color="auto"/>
        <w:left w:val="none" w:sz="0" w:space="0" w:color="auto"/>
        <w:bottom w:val="none" w:sz="0" w:space="0" w:color="auto"/>
        <w:right w:val="none" w:sz="0" w:space="0" w:color="auto"/>
      </w:divBdr>
    </w:div>
    <w:div w:id="1696734908">
      <w:bodyDiv w:val="1"/>
      <w:marLeft w:val="0"/>
      <w:marRight w:val="0"/>
      <w:marTop w:val="0"/>
      <w:marBottom w:val="0"/>
      <w:divBdr>
        <w:top w:val="none" w:sz="0" w:space="0" w:color="auto"/>
        <w:left w:val="none" w:sz="0" w:space="0" w:color="auto"/>
        <w:bottom w:val="none" w:sz="0" w:space="0" w:color="auto"/>
        <w:right w:val="none" w:sz="0" w:space="0" w:color="auto"/>
      </w:divBdr>
    </w:div>
    <w:div w:id="1703675385">
      <w:bodyDiv w:val="1"/>
      <w:marLeft w:val="0"/>
      <w:marRight w:val="0"/>
      <w:marTop w:val="0"/>
      <w:marBottom w:val="0"/>
      <w:divBdr>
        <w:top w:val="none" w:sz="0" w:space="0" w:color="auto"/>
        <w:left w:val="none" w:sz="0" w:space="0" w:color="auto"/>
        <w:bottom w:val="none" w:sz="0" w:space="0" w:color="auto"/>
        <w:right w:val="none" w:sz="0" w:space="0" w:color="auto"/>
      </w:divBdr>
    </w:div>
    <w:div w:id="1715690664">
      <w:bodyDiv w:val="1"/>
      <w:marLeft w:val="0"/>
      <w:marRight w:val="0"/>
      <w:marTop w:val="0"/>
      <w:marBottom w:val="0"/>
      <w:divBdr>
        <w:top w:val="none" w:sz="0" w:space="0" w:color="auto"/>
        <w:left w:val="none" w:sz="0" w:space="0" w:color="auto"/>
        <w:bottom w:val="none" w:sz="0" w:space="0" w:color="auto"/>
        <w:right w:val="none" w:sz="0" w:space="0" w:color="auto"/>
      </w:divBdr>
    </w:div>
    <w:div w:id="1731070731">
      <w:bodyDiv w:val="1"/>
      <w:marLeft w:val="0"/>
      <w:marRight w:val="0"/>
      <w:marTop w:val="0"/>
      <w:marBottom w:val="0"/>
      <w:divBdr>
        <w:top w:val="none" w:sz="0" w:space="0" w:color="auto"/>
        <w:left w:val="none" w:sz="0" w:space="0" w:color="auto"/>
        <w:bottom w:val="none" w:sz="0" w:space="0" w:color="auto"/>
        <w:right w:val="none" w:sz="0" w:space="0" w:color="auto"/>
      </w:divBdr>
    </w:div>
    <w:div w:id="1743486830">
      <w:bodyDiv w:val="1"/>
      <w:marLeft w:val="0"/>
      <w:marRight w:val="0"/>
      <w:marTop w:val="0"/>
      <w:marBottom w:val="0"/>
      <w:divBdr>
        <w:top w:val="none" w:sz="0" w:space="0" w:color="auto"/>
        <w:left w:val="none" w:sz="0" w:space="0" w:color="auto"/>
        <w:bottom w:val="none" w:sz="0" w:space="0" w:color="auto"/>
        <w:right w:val="none" w:sz="0" w:space="0" w:color="auto"/>
      </w:divBdr>
    </w:div>
    <w:div w:id="1745567719">
      <w:bodyDiv w:val="1"/>
      <w:marLeft w:val="0"/>
      <w:marRight w:val="0"/>
      <w:marTop w:val="0"/>
      <w:marBottom w:val="0"/>
      <w:divBdr>
        <w:top w:val="none" w:sz="0" w:space="0" w:color="auto"/>
        <w:left w:val="none" w:sz="0" w:space="0" w:color="auto"/>
        <w:bottom w:val="none" w:sz="0" w:space="0" w:color="auto"/>
        <w:right w:val="none" w:sz="0" w:space="0" w:color="auto"/>
      </w:divBdr>
    </w:div>
    <w:div w:id="1748645667">
      <w:bodyDiv w:val="1"/>
      <w:marLeft w:val="0"/>
      <w:marRight w:val="0"/>
      <w:marTop w:val="0"/>
      <w:marBottom w:val="0"/>
      <w:divBdr>
        <w:top w:val="none" w:sz="0" w:space="0" w:color="auto"/>
        <w:left w:val="none" w:sz="0" w:space="0" w:color="auto"/>
        <w:bottom w:val="none" w:sz="0" w:space="0" w:color="auto"/>
        <w:right w:val="none" w:sz="0" w:space="0" w:color="auto"/>
      </w:divBdr>
    </w:div>
    <w:div w:id="1753307516">
      <w:bodyDiv w:val="1"/>
      <w:marLeft w:val="0"/>
      <w:marRight w:val="0"/>
      <w:marTop w:val="0"/>
      <w:marBottom w:val="0"/>
      <w:divBdr>
        <w:top w:val="none" w:sz="0" w:space="0" w:color="auto"/>
        <w:left w:val="none" w:sz="0" w:space="0" w:color="auto"/>
        <w:bottom w:val="none" w:sz="0" w:space="0" w:color="auto"/>
        <w:right w:val="none" w:sz="0" w:space="0" w:color="auto"/>
      </w:divBdr>
    </w:div>
    <w:div w:id="1763650228">
      <w:bodyDiv w:val="1"/>
      <w:marLeft w:val="0"/>
      <w:marRight w:val="0"/>
      <w:marTop w:val="0"/>
      <w:marBottom w:val="0"/>
      <w:divBdr>
        <w:top w:val="none" w:sz="0" w:space="0" w:color="auto"/>
        <w:left w:val="none" w:sz="0" w:space="0" w:color="auto"/>
        <w:bottom w:val="none" w:sz="0" w:space="0" w:color="auto"/>
        <w:right w:val="none" w:sz="0" w:space="0" w:color="auto"/>
      </w:divBdr>
    </w:div>
    <w:div w:id="1772696984">
      <w:bodyDiv w:val="1"/>
      <w:marLeft w:val="0"/>
      <w:marRight w:val="0"/>
      <w:marTop w:val="0"/>
      <w:marBottom w:val="0"/>
      <w:divBdr>
        <w:top w:val="none" w:sz="0" w:space="0" w:color="auto"/>
        <w:left w:val="none" w:sz="0" w:space="0" w:color="auto"/>
        <w:bottom w:val="none" w:sz="0" w:space="0" w:color="auto"/>
        <w:right w:val="none" w:sz="0" w:space="0" w:color="auto"/>
      </w:divBdr>
    </w:div>
    <w:div w:id="1789154301">
      <w:bodyDiv w:val="1"/>
      <w:marLeft w:val="0"/>
      <w:marRight w:val="0"/>
      <w:marTop w:val="0"/>
      <w:marBottom w:val="0"/>
      <w:divBdr>
        <w:top w:val="none" w:sz="0" w:space="0" w:color="auto"/>
        <w:left w:val="none" w:sz="0" w:space="0" w:color="auto"/>
        <w:bottom w:val="none" w:sz="0" w:space="0" w:color="auto"/>
        <w:right w:val="none" w:sz="0" w:space="0" w:color="auto"/>
      </w:divBdr>
    </w:div>
    <w:div w:id="1791777191">
      <w:bodyDiv w:val="1"/>
      <w:marLeft w:val="0"/>
      <w:marRight w:val="0"/>
      <w:marTop w:val="0"/>
      <w:marBottom w:val="0"/>
      <w:divBdr>
        <w:top w:val="none" w:sz="0" w:space="0" w:color="auto"/>
        <w:left w:val="none" w:sz="0" w:space="0" w:color="auto"/>
        <w:bottom w:val="none" w:sz="0" w:space="0" w:color="auto"/>
        <w:right w:val="none" w:sz="0" w:space="0" w:color="auto"/>
      </w:divBdr>
    </w:div>
    <w:div w:id="1808158119">
      <w:bodyDiv w:val="1"/>
      <w:marLeft w:val="0"/>
      <w:marRight w:val="0"/>
      <w:marTop w:val="0"/>
      <w:marBottom w:val="0"/>
      <w:divBdr>
        <w:top w:val="none" w:sz="0" w:space="0" w:color="auto"/>
        <w:left w:val="none" w:sz="0" w:space="0" w:color="auto"/>
        <w:bottom w:val="none" w:sz="0" w:space="0" w:color="auto"/>
        <w:right w:val="none" w:sz="0" w:space="0" w:color="auto"/>
      </w:divBdr>
    </w:div>
    <w:div w:id="1817916232">
      <w:bodyDiv w:val="1"/>
      <w:marLeft w:val="0"/>
      <w:marRight w:val="0"/>
      <w:marTop w:val="0"/>
      <w:marBottom w:val="0"/>
      <w:divBdr>
        <w:top w:val="none" w:sz="0" w:space="0" w:color="auto"/>
        <w:left w:val="none" w:sz="0" w:space="0" w:color="auto"/>
        <w:bottom w:val="none" w:sz="0" w:space="0" w:color="auto"/>
        <w:right w:val="none" w:sz="0" w:space="0" w:color="auto"/>
      </w:divBdr>
    </w:div>
    <w:div w:id="1820725529">
      <w:bodyDiv w:val="1"/>
      <w:marLeft w:val="0"/>
      <w:marRight w:val="0"/>
      <w:marTop w:val="0"/>
      <w:marBottom w:val="0"/>
      <w:divBdr>
        <w:top w:val="none" w:sz="0" w:space="0" w:color="auto"/>
        <w:left w:val="none" w:sz="0" w:space="0" w:color="auto"/>
        <w:bottom w:val="none" w:sz="0" w:space="0" w:color="auto"/>
        <w:right w:val="none" w:sz="0" w:space="0" w:color="auto"/>
      </w:divBdr>
    </w:div>
    <w:div w:id="1822572396">
      <w:bodyDiv w:val="1"/>
      <w:marLeft w:val="0"/>
      <w:marRight w:val="0"/>
      <w:marTop w:val="0"/>
      <w:marBottom w:val="0"/>
      <w:divBdr>
        <w:top w:val="none" w:sz="0" w:space="0" w:color="auto"/>
        <w:left w:val="none" w:sz="0" w:space="0" w:color="auto"/>
        <w:bottom w:val="none" w:sz="0" w:space="0" w:color="auto"/>
        <w:right w:val="none" w:sz="0" w:space="0" w:color="auto"/>
      </w:divBdr>
    </w:div>
    <w:div w:id="1827671258">
      <w:bodyDiv w:val="1"/>
      <w:marLeft w:val="0"/>
      <w:marRight w:val="0"/>
      <w:marTop w:val="0"/>
      <w:marBottom w:val="0"/>
      <w:divBdr>
        <w:top w:val="none" w:sz="0" w:space="0" w:color="auto"/>
        <w:left w:val="none" w:sz="0" w:space="0" w:color="auto"/>
        <w:bottom w:val="none" w:sz="0" w:space="0" w:color="auto"/>
        <w:right w:val="none" w:sz="0" w:space="0" w:color="auto"/>
      </w:divBdr>
    </w:div>
    <w:div w:id="1839541143">
      <w:bodyDiv w:val="1"/>
      <w:marLeft w:val="0"/>
      <w:marRight w:val="0"/>
      <w:marTop w:val="0"/>
      <w:marBottom w:val="0"/>
      <w:divBdr>
        <w:top w:val="none" w:sz="0" w:space="0" w:color="auto"/>
        <w:left w:val="none" w:sz="0" w:space="0" w:color="auto"/>
        <w:bottom w:val="none" w:sz="0" w:space="0" w:color="auto"/>
        <w:right w:val="none" w:sz="0" w:space="0" w:color="auto"/>
      </w:divBdr>
    </w:div>
    <w:div w:id="1840653008">
      <w:bodyDiv w:val="1"/>
      <w:marLeft w:val="0"/>
      <w:marRight w:val="0"/>
      <w:marTop w:val="0"/>
      <w:marBottom w:val="0"/>
      <w:divBdr>
        <w:top w:val="none" w:sz="0" w:space="0" w:color="auto"/>
        <w:left w:val="none" w:sz="0" w:space="0" w:color="auto"/>
        <w:bottom w:val="none" w:sz="0" w:space="0" w:color="auto"/>
        <w:right w:val="none" w:sz="0" w:space="0" w:color="auto"/>
      </w:divBdr>
    </w:div>
    <w:div w:id="1844005203">
      <w:bodyDiv w:val="1"/>
      <w:marLeft w:val="0"/>
      <w:marRight w:val="0"/>
      <w:marTop w:val="0"/>
      <w:marBottom w:val="0"/>
      <w:divBdr>
        <w:top w:val="none" w:sz="0" w:space="0" w:color="auto"/>
        <w:left w:val="none" w:sz="0" w:space="0" w:color="auto"/>
        <w:bottom w:val="none" w:sz="0" w:space="0" w:color="auto"/>
        <w:right w:val="none" w:sz="0" w:space="0" w:color="auto"/>
      </w:divBdr>
    </w:div>
    <w:div w:id="1852602988">
      <w:bodyDiv w:val="1"/>
      <w:marLeft w:val="0"/>
      <w:marRight w:val="0"/>
      <w:marTop w:val="0"/>
      <w:marBottom w:val="0"/>
      <w:divBdr>
        <w:top w:val="none" w:sz="0" w:space="0" w:color="auto"/>
        <w:left w:val="none" w:sz="0" w:space="0" w:color="auto"/>
        <w:bottom w:val="none" w:sz="0" w:space="0" w:color="auto"/>
        <w:right w:val="none" w:sz="0" w:space="0" w:color="auto"/>
      </w:divBdr>
    </w:div>
    <w:div w:id="1856721558">
      <w:bodyDiv w:val="1"/>
      <w:marLeft w:val="0"/>
      <w:marRight w:val="0"/>
      <w:marTop w:val="0"/>
      <w:marBottom w:val="0"/>
      <w:divBdr>
        <w:top w:val="none" w:sz="0" w:space="0" w:color="auto"/>
        <w:left w:val="none" w:sz="0" w:space="0" w:color="auto"/>
        <w:bottom w:val="none" w:sz="0" w:space="0" w:color="auto"/>
        <w:right w:val="none" w:sz="0" w:space="0" w:color="auto"/>
      </w:divBdr>
    </w:div>
    <w:div w:id="1875998845">
      <w:bodyDiv w:val="1"/>
      <w:marLeft w:val="0"/>
      <w:marRight w:val="0"/>
      <w:marTop w:val="0"/>
      <w:marBottom w:val="0"/>
      <w:divBdr>
        <w:top w:val="none" w:sz="0" w:space="0" w:color="auto"/>
        <w:left w:val="none" w:sz="0" w:space="0" w:color="auto"/>
        <w:bottom w:val="none" w:sz="0" w:space="0" w:color="auto"/>
        <w:right w:val="none" w:sz="0" w:space="0" w:color="auto"/>
      </w:divBdr>
    </w:div>
    <w:div w:id="1879659746">
      <w:bodyDiv w:val="1"/>
      <w:marLeft w:val="0"/>
      <w:marRight w:val="0"/>
      <w:marTop w:val="0"/>
      <w:marBottom w:val="0"/>
      <w:divBdr>
        <w:top w:val="none" w:sz="0" w:space="0" w:color="auto"/>
        <w:left w:val="none" w:sz="0" w:space="0" w:color="auto"/>
        <w:bottom w:val="none" w:sz="0" w:space="0" w:color="auto"/>
        <w:right w:val="none" w:sz="0" w:space="0" w:color="auto"/>
      </w:divBdr>
    </w:div>
    <w:div w:id="1883908160">
      <w:bodyDiv w:val="1"/>
      <w:marLeft w:val="0"/>
      <w:marRight w:val="0"/>
      <w:marTop w:val="0"/>
      <w:marBottom w:val="0"/>
      <w:divBdr>
        <w:top w:val="none" w:sz="0" w:space="0" w:color="auto"/>
        <w:left w:val="none" w:sz="0" w:space="0" w:color="auto"/>
        <w:bottom w:val="none" w:sz="0" w:space="0" w:color="auto"/>
        <w:right w:val="none" w:sz="0" w:space="0" w:color="auto"/>
      </w:divBdr>
    </w:div>
    <w:div w:id="1887329770">
      <w:bodyDiv w:val="1"/>
      <w:marLeft w:val="0"/>
      <w:marRight w:val="0"/>
      <w:marTop w:val="0"/>
      <w:marBottom w:val="0"/>
      <w:divBdr>
        <w:top w:val="none" w:sz="0" w:space="0" w:color="auto"/>
        <w:left w:val="none" w:sz="0" w:space="0" w:color="auto"/>
        <w:bottom w:val="none" w:sz="0" w:space="0" w:color="auto"/>
        <w:right w:val="none" w:sz="0" w:space="0" w:color="auto"/>
      </w:divBdr>
    </w:div>
    <w:div w:id="1889490670">
      <w:bodyDiv w:val="1"/>
      <w:marLeft w:val="0"/>
      <w:marRight w:val="0"/>
      <w:marTop w:val="0"/>
      <w:marBottom w:val="0"/>
      <w:divBdr>
        <w:top w:val="none" w:sz="0" w:space="0" w:color="auto"/>
        <w:left w:val="none" w:sz="0" w:space="0" w:color="auto"/>
        <w:bottom w:val="none" w:sz="0" w:space="0" w:color="auto"/>
        <w:right w:val="none" w:sz="0" w:space="0" w:color="auto"/>
      </w:divBdr>
    </w:div>
    <w:div w:id="1908805036">
      <w:bodyDiv w:val="1"/>
      <w:marLeft w:val="0"/>
      <w:marRight w:val="0"/>
      <w:marTop w:val="0"/>
      <w:marBottom w:val="0"/>
      <w:divBdr>
        <w:top w:val="none" w:sz="0" w:space="0" w:color="auto"/>
        <w:left w:val="none" w:sz="0" w:space="0" w:color="auto"/>
        <w:bottom w:val="none" w:sz="0" w:space="0" w:color="auto"/>
        <w:right w:val="none" w:sz="0" w:space="0" w:color="auto"/>
      </w:divBdr>
    </w:div>
    <w:div w:id="1909850583">
      <w:bodyDiv w:val="1"/>
      <w:marLeft w:val="0"/>
      <w:marRight w:val="0"/>
      <w:marTop w:val="0"/>
      <w:marBottom w:val="0"/>
      <w:divBdr>
        <w:top w:val="none" w:sz="0" w:space="0" w:color="auto"/>
        <w:left w:val="none" w:sz="0" w:space="0" w:color="auto"/>
        <w:bottom w:val="none" w:sz="0" w:space="0" w:color="auto"/>
        <w:right w:val="none" w:sz="0" w:space="0" w:color="auto"/>
      </w:divBdr>
    </w:div>
    <w:div w:id="1914585793">
      <w:bodyDiv w:val="1"/>
      <w:marLeft w:val="0"/>
      <w:marRight w:val="0"/>
      <w:marTop w:val="0"/>
      <w:marBottom w:val="0"/>
      <w:divBdr>
        <w:top w:val="none" w:sz="0" w:space="0" w:color="auto"/>
        <w:left w:val="none" w:sz="0" w:space="0" w:color="auto"/>
        <w:bottom w:val="none" w:sz="0" w:space="0" w:color="auto"/>
        <w:right w:val="none" w:sz="0" w:space="0" w:color="auto"/>
      </w:divBdr>
    </w:div>
    <w:div w:id="1920747807">
      <w:bodyDiv w:val="1"/>
      <w:marLeft w:val="0"/>
      <w:marRight w:val="0"/>
      <w:marTop w:val="0"/>
      <w:marBottom w:val="0"/>
      <w:divBdr>
        <w:top w:val="none" w:sz="0" w:space="0" w:color="auto"/>
        <w:left w:val="none" w:sz="0" w:space="0" w:color="auto"/>
        <w:bottom w:val="none" w:sz="0" w:space="0" w:color="auto"/>
        <w:right w:val="none" w:sz="0" w:space="0" w:color="auto"/>
      </w:divBdr>
    </w:div>
    <w:div w:id="1927110272">
      <w:bodyDiv w:val="1"/>
      <w:marLeft w:val="0"/>
      <w:marRight w:val="0"/>
      <w:marTop w:val="0"/>
      <w:marBottom w:val="0"/>
      <w:divBdr>
        <w:top w:val="none" w:sz="0" w:space="0" w:color="auto"/>
        <w:left w:val="none" w:sz="0" w:space="0" w:color="auto"/>
        <w:bottom w:val="none" w:sz="0" w:space="0" w:color="auto"/>
        <w:right w:val="none" w:sz="0" w:space="0" w:color="auto"/>
      </w:divBdr>
    </w:div>
    <w:div w:id="1936593914">
      <w:bodyDiv w:val="1"/>
      <w:marLeft w:val="0"/>
      <w:marRight w:val="0"/>
      <w:marTop w:val="0"/>
      <w:marBottom w:val="0"/>
      <w:divBdr>
        <w:top w:val="none" w:sz="0" w:space="0" w:color="auto"/>
        <w:left w:val="none" w:sz="0" w:space="0" w:color="auto"/>
        <w:bottom w:val="none" w:sz="0" w:space="0" w:color="auto"/>
        <w:right w:val="none" w:sz="0" w:space="0" w:color="auto"/>
      </w:divBdr>
      <w:divsChild>
        <w:div w:id="501285624">
          <w:marLeft w:val="0"/>
          <w:marRight w:val="0"/>
          <w:marTop w:val="150"/>
          <w:marBottom w:val="150"/>
          <w:divBdr>
            <w:top w:val="none" w:sz="0" w:space="0" w:color="auto"/>
            <w:left w:val="none" w:sz="0" w:space="0" w:color="auto"/>
            <w:bottom w:val="single" w:sz="6" w:space="8" w:color="F0F0F0"/>
            <w:right w:val="none" w:sz="0" w:space="0" w:color="auto"/>
          </w:divBdr>
          <w:divsChild>
            <w:div w:id="804547145">
              <w:marLeft w:val="75"/>
              <w:marRight w:val="75"/>
              <w:marTop w:val="75"/>
              <w:marBottom w:val="75"/>
              <w:divBdr>
                <w:top w:val="none" w:sz="0" w:space="0" w:color="auto"/>
                <w:left w:val="none" w:sz="0" w:space="0" w:color="auto"/>
                <w:bottom w:val="none" w:sz="0" w:space="0" w:color="auto"/>
                <w:right w:val="none" w:sz="0" w:space="0" w:color="auto"/>
              </w:divBdr>
              <w:divsChild>
                <w:div w:id="1252736623">
                  <w:marLeft w:val="0"/>
                  <w:marRight w:val="0"/>
                  <w:marTop w:val="0"/>
                  <w:marBottom w:val="0"/>
                  <w:divBdr>
                    <w:top w:val="none" w:sz="0" w:space="0" w:color="auto"/>
                    <w:left w:val="none" w:sz="0" w:space="0" w:color="auto"/>
                    <w:bottom w:val="none" w:sz="0" w:space="0" w:color="auto"/>
                    <w:right w:val="none" w:sz="0" w:space="0" w:color="auto"/>
                  </w:divBdr>
                  <w:divsChild>
                    <w:div w:id="1925608428">
                      <w:marLeft w:val="0"/>
                      <w:marRight w:val="0"/>
                      <w:marTop w:val="0"/>
                      <w:marBottom w:val="0"/>
                      <w:divBdr>
                        <w:top w:val="none" w:sz="0" w:space="0" w:color="auto"/>
                        <w:left w:val="none" w:sz="0" w:space="0" w:color="auto"/>
                        <w:bottom w:val="none" w:sz="0" w:space="0" w:color="auto"/>
                        <w:right w:val="none" w:sz="0" w:space="0" w:color="auto"/>
                      </w:divBdr>
                      <w:divsChild>
                        <w:div w:id="126657027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46012">
          <w:marLeft w:val="0"/>
          <w:marRight w:val="0"/>
          <w:marTop w:val="150"/>
          <w:marBottom w:val="150"/>
          <w:divBdr>
            <w:top w:val="none" w:sz="0" w:space="0" w:color="auto"/>
            <w:left w:val="none" w:sz="0" w:space="0" w:color="auto"/>
            <w:bottom w:val="single" w:sz="6" w:space="8" w:color="F0F0F0"/>
            <w:right w:val="none" w:sz="0" w:space="0" w:color="auto"/>
          </w:divBdr>
          <w:divsChild>
            <w:div w:id="125976077">
              <w:marLeft w:val="75"/>
              <w:marRight w:val="75"/>
              <w:marTop w:val="75"/>
              <w:marBottom w:val="75"/>
              <w:divBdr>
                <w:top w:val="none" w:sz="0" w:space="0" w:color="auto"/>
                <w:left w:val="none" w:sz="0" w:space="0" w:color="auto"/>
                <w:bottom w:val="none" w:sz="0" w:space="0" w:color="auto"/>
                <w:right w:val="none" w:sz="0" w:space="0" w:color="auto"/>
              </w:divBdr>
              <w:divsChild>
                <w:div w:id="697976260">
                  <w:marLeft w:val="0"/>
                  <w:marRight w:val="0"/>
                  <w:marTop w:val="0"/>
                  <w:marBottom w:val="0"/>
                  <w:divBdr>
                    <w:top w:val="none" w:sz="0" w:space="0" w:color="auto"/>
                    <w:left w:val="none" w:sz="0" w:space="0" w:color="auto"/>
                    <w:bottom w:val="none" w:sz="0" w:space="0" w:color="auto"/>
                    <w:right w:val="none" w:sz="0" w:space="0" w:color="auto"/>
                  </w:divBdr>
                  <w:divsChild>
                    <w:div w:id="1151676994">
                      <w:marLeft w:val="0"/>
                      <w:marRight w:val="0"/>
                      <w:marTop w:val="0"/>
                      <w:marBottom w:val="0"/>
                      <w:divBdr>
                        <w:top w:val="none" w:sz="0" w:space="0" w:color="auto"/>
                        <w:left w:val="none" w:sz="0" w:space="0" w:color="auto"/>
                        <w:bottom w:val="none" w:sz="0" w:space="0" w:color="auto"/>
                        <w:right w:val="none" w:sz="0" w:space="0" w:color="auto"/>
                      </w:divBdr>
                      <w:divsChild>
                        <w:div w:id="203044734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76654379">
              <w:marLeft w:val="75"/>
              <w:marRight w:val="75"/>
              <w:marTop w:val="75"/>
              <w:marBottom w:val="75"/>
              <w:divBdr>
                <w:top w:val="none" w:sz="0" w:space="0" w:color="auto"/>
                <w:left w:val="none" w:sz="0" w:space="0" w:color="auto"/>
                <w:bottom w:val="none" w:sz="0" w:space="0" w:color="auto"/>
                <w:right w:val="none" w:sz="0" w:space="0" w:color="auto"/>
              </w:divBdr>
              <w:divsChild>
                <w:div w:id="40787437">
                  <w:marLeft w:val="0"/>
                  <w:marRight w:val="0"/>
                  <w:marTop w:val="0"/>
                  <w:marBottom w:val="0"/>
                  <w:divBdr>
                    <w:top w:val="none" w:sz="0" w:space="0" w:color="auto"/>
                    <w:left w:val="none" w:sz="0" w:space="0" w:color="auto"/>
                    <w:bottom w:val="none" w:sz="0" w:space="0" w:color="auto"/>
                    <w:right w:val="none" w:sz="0" w:space="0" w:color="auto"/>
                  </w:divBdr>
                </w:div>
              </w:divsChild>
            </w:div>
            <w:div w:id="2141799754">
              <w:marLeft w:val="75"/>
              <w:marRight w:val="75"/>
              <w:marTop w:val="75"/>
              <w:marBottom w:val="75"/>
              <w:divBdr>
                <w:top w:val="none" w:sz="0" w:space="0" w:color="auto"/>
                <w:left w:val="none" w:sz="0" w:space="0" w:color="auto"/>
                <w:bottom w:val="none" w:sz="0" w:space="0" w:color="auto"/>
                <w:right w:val="none" w:sz="0" w:space="0" w:color="auto"/>
              </w:divBdr>
              <w:divsChild>
                <w:div w:id="1724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7671">
      <w:bodyDiv w:val="1"/>
      <w:marLeft w:val="0"/>
      <w:marRight w:val="0"/>
      <w:marTop w:val="0"/>
      <w:marBottom w:val="0"/>
      <w:divBdr>
        <w:top w:val="none" w:sz="0" w:space="0" w:color="auto"/>
        <w:left w:val="none" w:sz="0" w:space="0" w:color="auto"/>
        <w:bottom w:val="none" w:sz="0" w:space="0" w:color="auto"/>
        <w:right w:val="none" w:sz="0" w:space="0" w:color="auto"/>
      </w:divBdr>
    </w:div>
    <w:div w:id="1951204205">
      <w:bodyDiv w:val="1"/>
      <w:marLeft w:val="0"/>
      <w:marRight w:val="0"/>
      <w:marTop w:val="0"/>
      <w:marBottom w:val="0"/>
      <w:divBdr>
        <w:top w:val="none" w:sz="0" w:space="0" w:color="auto"/>
        <w:left w:val="none" w:sz="0" w:space="0" w:color="auto"/>
        <w:bottom w:val="none" w:sz="0" w:space="0" w:color="auto"/>
        <w:right w:val="none" w:sz="0" w:space="0" w:color="auto"/>
      </w:divBdr>
    </w:div>
    <w:div w:id="1967739440">
      <w:bodyDiv w:val="1"/>
      <w:marLeft w:val="0"/>
      <w:marRight w:val="0"/>
      <w:marTop w:val="0"/>
      <w:marBottom w:val="0"/>
      <w:divBdr>
        <w:top w:val="none" w:sz="0" w:space="0" w:color="auto"/>
        <w:left w:val="none" w:sz="0" w:space="0" w:color="auto"/>
        <w:bottom w:val="none" w:sz="0" w:space="0" w:color="auto"/>
        <w:right w:val="none" w:sz="0" w:space="0" w:color="auto"/>
      </w:divBdr>
    </w:div>
    <w:div w:id="1972594094">
      <w:bodyDiv w:val="1"/>
      <w:marLeft w:val="0"/>
      <w:marRight w:val="0"/>
      <w:marTop w:val="0"/>
      <w:marBottom w:val="0"/>
      <w:divBdr>
        <w:top w:val="none" w:sz="0" w:space="0" w:color="auto"/>
        <w:left w:val="none" w:sz="0" w:space="0" w:color="auto"/>
        <w:bottom w:val="none" w:sz="0" w:space="0" w:color="auto"/>
        <w:right w:val="none" w:sz="0" w:space="0" w:color="auto"/>
      </w:divBdr>
    </w:div>
    <w:div w:id="1974821864">
      <w:bodyDiv w:val="1"/>
      <w:marLeft w:val="0"/>
      <w:marRight w:val="0"/>
      <w:marTop w:val="0"/>
      <w:marBottom w:val="0"/>
      <w:divBdr>
        <w:top w:val="none" w:sz="0" w:space="0" w:color="auto"/>
        <w:left w:val="none" w:sz="0" w:space="0" w:color="auto"/>
        <w:bottom w:val="none" w:sz="0" w:space="0" w:color="auto"/>
        <w:right w:val="none" w:sz="0" w:space="0" w:color="auto"/>
      </w:divBdr>
    </w:div>
    <w:div w:id="1986861075">
      <w:bodyDiv w:val="1"/>
      <w:marLeft w:val="0"/>
      <w:marRight w:val="0"/>
      <w:marTop w:val="0"/>
      <w:marBottom w:val="0"/>
      <w:divBdr>
        <w:top w:val="none" w:sz="0" w:space="0" w:color="auto"/>
        <w:left w:val="none" w:sz="0" w:space="0" w:color="auto"/>
        <w:bottom w:val="none" w:sz="0" w:space="0" w:color="auto"/>
        <w:right w:val="none" w:sz="0" w:space="0" w:color="auto"/>
      </w:divBdr>
    </w:div>
    <w:div w:id="2007440948">
      <w:bodyDiv w:val="1"/>
      <w:marLeft w:val="0"/>
      <w:marRight w:val="0"/>
      <w:marTop w:val="0"/>
      <w:marBottom w:val="0"/>
      <w:divBdr>
        <w:top w:val="none" w:sz="0" w:space="0" w:color="auto"/>
        <w:left w:val="none" w:sz="0" w:space="0" w:color="auto"/>
        <w:bottom w:val="none" w:sz="0" w:space="0" w:color="auto"/>
        <w:right w:val="none" w:sz="0" w:space="0" w:color="auto"/>
      </w:divBdr>
    </w:div>
    <w:div w:id="2014798985">
      <w:bodyDiv w:val="1"/>
      <w:marLeft w:val="0"/>
      <w:marRight w:val="0"/>
      <w:marTop w:val="0"/>
      <w:marBottom w:val="0"/>
      <w:divBdr>
        <w:top w:val="none" w:sz="0" w:space="0" w:color="auto"/>
        <w:left w:val="none" w:sz="0" w:space="0" w:color="auto"/>
        <w:bottom w:val="none" w:sz="0" w:space="0" w:color="auto"/>
        <w:right w:val="none" w:sz="0" w:space="0" w:color="auto"/>
      </w:divBdr>
    </w:div>
    <w:div w:id="2022009478">
      <w:bodyDiv w:val="1"/>
      <w:marLeft w:val="0"/>
      <w:marRight w:val="0"/>
      <w:marTop w:val="0"/>
      <w:marBottom w:val="0"/>
      <w:divBdr>
        <w:top w:val="none" w:sz="0" w:space="0" w:color="auto"/>
        <w:left w:val="none" w:sz="0" w:space="0" w:color="auto"/>
        <w:bottom w:val="none" w:sz="0" w:space="0" w:color="auto"/>
        <w:right w:val="none" w:sz="0" w:space="0" w:color="auto"/>
      </w:divBdr>
    </w:div>
    <w:div w:id="2023699564">
      <w:bodyDiv w:val="1"/>
      <w:marLeft w:val="0"/>
      <w:marRight w:val="0"/>
      <w:marTop w:val="0"/>
      <w:marBottom w:val="0"/>
      <w:divBdr>
        <w:top w:val="none" w:sz="0" w:space="0" w:color="auto"/>
        <w:left w:val="none" w:sz="0" w:space="0" w:color="auto"/>
        <w:bottom w:val="none" w:sz="0" w:space="0" w:color="auto"/>
        <w:right w:val="none" w:sz="0" w:space="0" w:color="auto"/>
      </w:divBdr>
    </w:div>
    <w:div w:id="2025550075">
      <w:bodyDiv w:val="1"/>
      <w:marLeft w:val="0"/>
      <w:marRight w:val="0"/>
      <w:marTop w:val="0"/>
      <w:marBottom w:val="0"/>
      <w:divBdr>
        <w:top w:val="none" w:sz="0" w:space="0" w:color="auto"/>
        <w:left w:val="none" w:sz="0" w:space="0" w:color="auto"/>
        <w:bottom w:val="none" w:sz="0" w:space="0" w:color="auto"/>
        <w:right w:val="none" w:sz="0" w:space="0" w:color="auto"/>
      </w:divBdr>
    </w:div>
    <w:div w:id="2026128665">
      <w:bodyDiv w:val="1"/>
      <w:marLeft w:val="0"/>
      <w:marRight w:val="0"/>
      <w:marTop w:val="0"/>
      <w:marBottom w:val="0"/>
      <w:divBdr>
        <w:top w:val="none" w:sz="0" w:space="0" w:color="auto"/>
        <w:left w:val="none" w:sz="0" w:space="0" w:color="auto"/>
        <w:bottom w:val="none" w:sz="0" w:space="0" w:color="auto"/>
        <w:right w:val="none" w:sz="0" w:space="0" w:color="auto"/>
      </w:divBdr>
    </w:div>
    <w:div w:id="2030988028">
      <w:bodyDiv w:val="1"/>
      <w:marLeft w:val="0"/>
      <w:marRight w:val="0"/>
      <w:marTop w:val="0"/>
      <w:marBottom w:val="0"/>
      <w:divBdr>
        <w:top w:val="none" w:sz="0" w:space="0" w:color="auto"/>
        <w:left w:val="none" w:sz="0" w:space="0" w:color="auto"/>
        <w:bottom w:val="none" w:sz="0" w:space="0" w:color="auto"/>
        <w:right w:val="none" w:sz="0" w:space="0" w:color="auto"/>
      </w:divBdr>
    </w:div>
    <w:div w:id="2039430053">
      <w:bodyDiv w:val="1"/>
      <w:marLeft w:val="0"/>
      <w:marRight w:val="0"/>
      <w:marTop w:val="0"/>
      <w:marBottom w:val="0"/>
      <w:divBdr>
        <w:top w:val="none" w:sz="0" w:space="0" w:color="auto"/>
        <w:left w:val="none" w:sz="0" w:space="0" w:color="auto"/>
        <w:bottom w:val="none" w:sz="0" w:space="0" w:color="auto"/>
        <w:right w:val="none" w:sz="0" w:space="0" w:color="auto"/>
      </w:divBdr>
    </w:div>
    <w:div w:id="2039966729">
      <w:bodyDiv w:val="1"/>
      <w:marLeft w:val="0"/>
      <w:marRight w:val="0"/>
      <w:marTop w:val="0"/>
      <w:marBottom w:val="0"/>
      <w:divBdr>
        <w:top w:val="none" w:sz="0" w:space="0" w:color="auto"/>
        <w:left w:val="none" w:sz="0" w:space="0" w:color="auto"/>
        <w:bottom w:val="none" w:sz="0" w:space="0" w:color="auto"/>
        <w:right w:val="none" w:sz="0" w:space="0" w:color="auto"/>
      </w:divBdr>
    </w:div>
    <w:div w:id="2095349715">
      <w:bodyDiv w:val="1"/>
      <w:marLeft w:val="0"/>
      <w:marRight w:val="0"/>
      <w:marTop w:val="0"/>
      <w:marBottom w:val="0"/>
      <w:divBdr>
        <w:top w:val="none" w:sz="0" w:space="0" w:color="auto"/>
        <w:left w:val="none" w:sz="0" w:space="0" w:color="auto"/>
        <w:bottom w:val="none" w:sz="0" w:space="0" w:color="auto"/>
        <w:right w:val="none" w:sz="0" w:space="0" w:color="auto"/>
      </w:divBdr>
    </w:div>
    <w:div w:id="2112511453">
      <w:bodyDiv w:val="1"/>
      <w:marLeft w:val="0"/>
      <w:marRight w:val="0"/>
      <w:marTop w:val="0"/>
      <w:marBottom w:val="0"/>
      <w:divBdr>
        <w:top w:val="none" w:sz="0" w:space="0" w:color="auto"/>
        <w:left w:val="none" w:sz="0" w:space="0" w:color="auto"/>
        <w:bottom w:val="none" w:sz="0" w:space="0" w:color="auto"/>
        <w:right w:val="none" w:sz="0" w:space="0" w:color="auto"/>
      </w:divBdr>
    </w:div>
    <w:div w:id="2131509297">
      <w:bodyDiv w:val="1"/>
      <w:marLeft w:val="0"/>
      <w:marRight w:val="0"/>
      <w:marTop w:val="0"/>
      <w:marBottom w:val="0"/>
      <w:divBdr>
        <w:top w:val="none" w:sz="0" w:space="0" w:color="auto"/>
        <w:left w:val="none" w:sz="0" w:space="0" w:color="auto"/>
        <w:bottom w:val="none" w:sz="0" w:space="0" w:color="auto"/>
        <w:right w:val="none" w:sz="0" w:space="0" w:color="auto"/>
      </w:divBdr>
    </w:div>
    <w:div w:id="2132479052">
      <w:bodyDiv w:val="1"/>
      <w:marLeft w:val="0"/>
      <w:marRight w:val="0"/>
      <w:marTop w:val="0"/>
      <w:marBottom w:val="0"/>
      <w:divBdr>
        <w:top w:val="none" w:sz="0" w:space="0" w:color="auto"/>
        <w:left w:val="none" w:sz="0" w:space="0" w:color="auto"/>
        <w:bottom w:val="none" w:sz="0" w:space="0" w:color="auto"/>
        <w:right w:val="none" w:sz="0" w:space="0" w:color="auto"/>
      </w:divBdr>
    </w:div>
    <w:div w:id="2135250173">
      <w:bodyDiv w:val="1"/>
      <w:marLeft w:val="0"/>
      <w:marRight w:val="0"/>
      <w:marTop w:val="0"/>
      <w:marBottom w:val="0"/>
      <w:divBdr>
        <w:top w:val="none" w:sz="0" w:space="0" w:color="auto"/>
        <w:left w:val="none" w:sz="0" w:space="0" w:color="auto"/>
        <w:bottom w:val="none" w:sz="0" w:space="0" w:color="auto"/>
        <w:right w:val="none" w:sz="0" w:space="0" w:color="auto"/>
      </w:divBdr>
    </w:div>
    <w:div w:id="2146312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mailto:cedelgado@sar.gob.hn"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iti.org/document/limited-engagement-policy" TargetMode="External"/><Relationship Id="rId25" Type="http://schemas.openxmlformats.org/officeDocument/2006/relationships/hyperlink" Target="mailto:afigueroa@sar.gob.h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SDondo@eiti.org"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cedelgado@sar.gob.hn"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3" Type="http://schemas.openxmlformats.org/officeDocument/2006/relationships/hyperlink" Target="https://eiti.org/document/eiti-validation-guide" TargetMode="External"/><Relationship Id="rId18" Type="http://schemas.openxmlformats.org/officeDocument/2006/relationships/hyperlink" Target="https://portalunico.iaip.gob.hn/portal/ver_documento.php?uid=NDU3Njk2ODkzNDc2MzQ4NzEyNDYxOTg3MjM0Mg==" TargetMode="External"/><Relationship Id="rId26" Type="http://schemas.openxmlformats.org/officeDocument/2006/relationships/hyperlink" Target="https://foprideh.org/panel-sobre-cambio-climatico-y-gobernanza-de-la-eiti-en-la-comunidades-mineras/" TargetMode="External"/><Relationship Id="rId39" Type="http://schemas.openxmlformats.org/officeDocument/2006/relationships/hyperlink" Target="https://portalunico.iaip.gob.hn/portal/ver_documento.php?uid=MzcyNjMxODkzNDc2MzQ4NzEyNDYxOTg3MjM0Mg==" TargetMode="External"/><Relationship Id="rId3" Type="http://schemas.openxmlformats.org/officeDocument/2006/relationships/hyperlink" Target="https://tbinternet.ohchr.org/Treaties/CCPR/Shared%20Documents/HND/INT_CCPR_FCO_HND_32139_S.pdf" TargetMode="External"/><Relationship Id="rId21" Type="http://schemas.openxmlformats.org/officeDocument/2006/relationships/hyperlink" Target="https://eiti.org/sites/default/files/documents/eiti-hn-2014.pdf" TargetMode="External"/><Relationship Id="rId34" Type="http://schemas.openxmlformats.org/officeDocument/2006/relationships/hyperlink" Target="https://portalunico.iaip.gob.hn/portal/ver_documento.php?uid=MzcyNjMxODkzNDc2MzQ4NzEyNDYxOTg3MjM0Mg==" TargetMode="External"/><Relationship Id="rId42" Type="http://schemas.openxmlformats.org/officeDocument/2006/relationships/hyperlink" Target="http://www.tsc.gob.hn" TargetMode="External"/><Relationship Id="rId47" Type="http://schemas.openxmlformats.org/officeDocument/2006/relationships/hyperlink" Target="https://portalunico.iaip.gob.hn/portal/ver_documento.php?uid=NDAwMjAwODkzNDc2MzQ4NzEyNDYxOTg3MjM0Mg==" TargetMode="External"/><Relationship Id="rId50" Type="http://schemas.openxmlformats.org/officeDocument/2006/relationships/hyperlink" Target="https://portalunico.iaip.gob.hn/portal/ver_documento.php?uid=NDMyNTM1ODkzNDc2MzQ4NzEyNDYxOTg3MjM0Mg==" TargetMode="External"/><Relationship Id="rId7" Type="http://schemas.openxmlformats.org/officeDocument/2006/relationships/hyperlink" Target="https://eiti.org/document/eiti-standard-requirements-2016" TargetMode="External"/><Relationship Id="rId12" Type="http://schemas.openxmlformats.org/officeDocument/2006/relationships/hyperlink" Target="https://portalunico.iaip.gob.hn/portal/ver_documento.php?uid=NTUwMDQ1ODkzNDc2MzQ4NzEyNDYxOTg3MjM0Mg==" TargetMode="External"/><Relationship Id="rId17" Type="http://schemas.openxmlformats.org/officeDocument/2006/relationships/hyperlink" Target="https://portalunico.iaip.gob.hn/portal/ver_documento.php?uid=NTAyMjc2ODkzNDc2MzQ4NzEyNDYxOTg3MjM0Mg==" TargetMode="External"/><Relationship Id="rId25" Type="http://schemas.openxmlformats.org/officeDocument/2006/relationships/hyperlink" Target="https://portalunico.iaip.gob.hn/portal/ver_documento.php?uid=MzEyMzc5ODkzNDc2MzQ4NzEyNDYxOTg3MjM0Mg==" TargetMode="External"/><Relationship Id="rId33" Type="http://schemas.openxmlformats.org/officeDocument/2006/relationships/hyperlink" Target="https://portalunico.iaip.gob.hn/Archivos/EITI/informes/informes/2017/PLAN%20DE%20TRABAJO%202017_EITI_HN%20%20(va).pdf" TargetMode="External"/><Relationship Id="rId38" Type="http://schemas.openxmlformats.org/officeDocument/2006/relationships/hyperlink" Target="https://portalunico.iaip.gob.hn/portal/ver_documento.php?uid=MzcyNjMxODkzNDc2MzQ4NzEyNDYxOTg3MjM0Mg==" TargetMode="External"/><Relationship Id="rId46" Type="http://schemas.openxmlformats.org/officeDocument/2006/relationships/hyperlink" Target="https://eiti.org/sites/default/files/documents/eiti-hn-2014.pdf" TargetMode="External"/><Relationship Id="rId2" Type="http://schemas.openxmlformats.org/officeDocument/2006/relationships/hyperlink" Target="https://undocs.org/A/HRC/40/60/Add.2" TargetMode="External"/><Relationship Id="rId16" Type="http://schemas.openxmlformats.org/officeDocument/2006/relationships/hyperlink" Target="https://portalunico.iaip.gob.hn/portal/ver_documento.php?uid=NDU3NzA5ODkzNDc2MzQ4NzEyNDYxOTg3MjM0Mg==" TargetMode="External"/><Relationship Id="rId20" Type="http://schemas.openxmlformats.org/officeDocument/2006/relationships/hyperlink" Target="https://portalunico.iaip.gob.hn/portal/ver_documento.php?uid=NTIyODQ3ODkzNDc2MzQ4NzEyNDYxOTg3MjM0Mg" TargetMode="External"/><Relationship Id="rId29" Type="http://schemas.openxmlformats.org/officeDocument/2006/relationships/hyperlink" Target="https://www.mining.com/protesters-force-aura-minerals-suspend-operations-honduras/" TargetMode="External"/><Relationship Id="rId41" Type="http://schemas.openxmlformats.org/officeDocument/2006/relationships/hyperlink" Target="http://www.sefin.gob.hn/download_file.php?download_file=/wp-content/uploads/2017/02/IVtrim2016_SAR.pdf" TargetMode="External"/><Relationship Id="rId1" Type="http://schemas.openxmlformats.org/officeDocument/2006/relationships/hyperlink" Target="https://www.oas.org/en/media_center/press_release.asp?sCodigo=E-092/17" TargetMode="External"/><Relationship Id="rId6" Type="http://schemas.openxmlformats.org/officeDocument/2006/relationships/hyperlink" Target="https://eiti.org/document/limited-engagement-policy" TargetMode="External"/><Relationship Id="rId11" Type="http://schemas.openxmlformats.org/officeDocument/2006/relationships/hyperlink" Target="https://portalunico.iaip.gob.hn/portal/ver_documento.php?uid=Mzc0NjY5ODkzNDc2MzQ4NzEyNDYxOTg3MjM0Mg==" TargetMode="External"/><Relationship Id="rId24" Type="http://schemas.openxmlformats.org/officeDocument/2006/relationships/hyperlink" Target="https://portalunico.iaip.gob.hn/portal/ver_documento.php?uid=NTAzNzcyODkzNDc2MzQ4NzEyNDYxOTg3MjM0Mg==" TargetMode="External"/><Relationship Id="rId32" Type="http://schemas.openxmlformats.org/officeDocument/2006/relationships/hyperlink" Target="https://portalunico.iaip.gob.hn/portal/ver_documento.php?uid=NTIzMDcyODkzNDc2MzQ4NzEyNDYxOTg3MjM0Mg==" TargetMode="External"/><Relationship Id="rId37" Type="http://schemas.openxmlformats.org/officeDocument/2006/relationships/hyperlink" Target="https://portalunico.iaip.gob.hn/portal/ver_documento.php?uid=MzcyNjMxODkzNDc2MzQ4NzEyNDYxOTg3MjM0Mg==" TargetMode="External"/><Relationship Id="rId40" Type="http://schemas.openxmlformats.org/officeDocument/2006/relationships/hyperlink" Target="https://www.elheraldo.hn/pais/944160-466/el-bid-la-ciat-y-ecuador-asesoran-creaci%C3%B3n-del-sar" TargetMode="External"/><Relationship Id="rId45" Type="http://schemas.openxmlformats.org/officeDocument/2006/relationships/hyperlink" Target="http://www.sefin.gob.hn/wp-content/uploads/Presupuesto/2016/Aprobado/Disposiciones%202016.pdf" TargetMode="External"/><Relationship Id="rId5" Type="http://schemas.openxmlformats.org/officeDocument/2006/relationships/hyperlink" Target="https://www.laprensa.hn/honduras/1263079-410/propuesta-reforma-ley-mineria-instituto-hondure%C3%B1o-geologia-minas-honduras" TargetMode="External"/><Relationship Id="rId15" Type="http://schemas.openxmlformats.org/officeDocument/2006/relationships/hyperlink" Target="http://transparencia.scgg.gob.hn/descargas/Decreto_Ejecutivo_No._PCM-013-2018.pdf" TargetMode="External"/><Relationship Id="rId23" Type="http://schemas.openxmlformats.org/officeDocument/2006/relationships/hyperlink" Target="http://www.icnl.org/research/library/files/Honduras/leyong.pdf" TargetMode="External"/><Relationship Id="rId28" Type="http://schemas.openxmlformats.org/officeDocument/2006/relationships/hyperlink" Target="https://portalunico.iaip.gob.hn/portal/index.php?portal=442" TargetMode="External"/><Relationship Id="rId36" Type="http://schemas.openxmlformats.org/officeDocument/2006/relationships/hyperlink" Target="https://portalunico.iaip.gob.hn/portal/ver_documento.php?uid=NTUwMDgwODkzNDc2MzQ4NzEyNDYxOTg3MjM0Mg==" TargetMode="External"/><Relationship Id="rId49" Type="http://schemas.openxmlformats.org/officeDocument/2006/relationships/hyperlink" Target="https://portalunico.iaip.gob.hn/" TargetMode="External"/><Relationship Id="rId10" Type="http://schemas.openxmlformats.org/officeDocument/2006/relationships/hyperlink" Target="https://portalunico.iaip.gob.hn/portal/index.php?portal=442" TargetMode="External"/><Relationship Id="rId19" Type="http://schemas.openxmlformats.org/officeDocument/2006/relationships/hyperlink" Target="https://tzibalnaah.unah.edu.hn/bitstream/handle/123456789/8638/20180817.pdf?sequence=2&amp;isAllowed=y" TargetMode="External"/><Relationship Id="rId31" Type="http://schemas.openxmlformats.org/officeDocument/2006/relationships/hyperlink" Target="https://portalunico.iaip.gob.hn/portal/ver_documento.php?uid=NTAzNzcyODkzNDc2MzQ4NzEyNDYxOTg3MjM0Mg==" TargetMode="External"/><Relationship Id="rId44" Type="http://schemas.openxmlformats.org/officeDocument/2006/relationships/hyperlink" Target="http://www.sefin.gob.hn/wp-content/uploads/Presupuesto/2015/aprobado/Disposiciones%202015.pdf" TargetMode="External"/><Relationship Id="rId4" Type="http://schemas.openxmlformats.org/officeDocument/2006/relationships/hyperlink" Target="https://criterio.hn/socializan-propuesta-reformas-la-ley-mineria-honduras/" TargetMode="External"/><Relationship Id="rId9" Type="http://schemas.openxmlformats.org/officeDocument/2006/relationships/hyperlink" Target="https://portalunico.iaip.gob.hn/portal/ver_documento.php?uid=NTY1OTI3ODkzNDc2MzQ4NzEyNDYxOTg3MjM0Mg==" TargetMode="External"/><Relationship Id="rId14" Type="http://schemas.openxmlformats.org/officeDocument/2006/relationships/hyperlink" Target="https://eiti.org/BD/2017-52" TargetMode="External"/><Relationship Id="rId22" Type="http://schemas.openxmlformats.org/officeDocument/2006/relationships/hyperlink" Target="https://www.oas.org/dil/esp/Constitucion_de_Honduras.pdf" TargetMode="External"/><Relationship Id="rId27" Type="http://schemas.openxmlformats.org/officeDocument/2006/relationships/hyperlink" Target="https://portalunico.iaip.gob.hn/portal/ver_documento.php?uid=NDU3Njk2ODkzNDc2MzQ4NzEyNDYxOTg3MjM0Mg==" TargetMode="External"/><Relationship Id="rId30" Type="http://schemas.openxmlformats.org/officeDocument/2006/relationships/hyperlink" Target="https://portalunico.iaip.gob.hn/portal/ver_documento.php?uid=NTIzMDcyODkzNDc2MzQ4NzEyNDYxOTg3MjM0Mg==" TargetMode="External"/><Relationship Id="rId35" Type="http://schemas.openxmlformats.org/officeDocument/2006/relationships/hyperlink" Target="https://portalunico.iaip.gob.hn/Archivos/EITI/informes/informes/2017/PLAN%20DE%20TRABAJO%202017_EITI_HN%20%20(va).pdf" TargetMode="External"/><Relationship Id="rId43" Type="http://schemas.openxmlformats.org/officeDocument/2006/relationships/hyperlink" Target="http://sami.sefin.gob.hn/SAMI/LogIn/frmLogin.aspx" TargetMode="External"/><Relationship Id="rId48" Type="http://schemas.openxmlformats.org/officeDocument/2006/relationships/hyperlink" Target="https://portalunico.iaip.gob.hn/portal/ver_documento.php?uid=NDczNzYzODkzNDc2MzQ4NzEyNDYxOTg3MjM0Mg==" TargetMode="External"/><Relationship Id="rId8" Type="http://schemas.openxmlformats.org/officeDocument/2006/relationships/hyperlink" Target="https://portalunico.iaip.gob.h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Min13</b:Tag>
    <b:SourceType>InternetSite</b:SourceType>
    <b:Guid>{6DBC4CFF-49E7-FA45-82E4-DED21B94EDFE}</b:Guid>
    <b:Author>
      <b:Author>
        <b:Corporate>Premier Ministre</b:Corporate>
      </b:Author>
    </b:Author>
    <b:Title>Décret n° 2013-881 du 20 juin 2013 portant creation du CN-ITIE</b:Title>
    <b:URL>http://itie.sn/?offshore_dl=591</b:URL>
    <b:Year>2013</b:Year>
    <b:Month>June</b:Month>
    <b:YearAccessed>2017</b:YearAccessed>
    <b:MonthAccessed>July</b:MonthAccessed>
    <b:RefOrder>1</b:RefOrder>
  </b:Source>
  <b:Source>
    <b:Tag>ITI1319</b:Tag>
    <b:SourceType>InternetSite</b:SourceType>
    <b:Guid>{3D994026-5F74-184F-8E2F-2A2AB25B12B6}</b:Guid>
    <b:Author>
      <b:Author>
        <b:Corporate>ITIE Senegal</b:Corporate>
      </b:Author>
    </b:Author>
    <b:Title>Dossier de candidature du Sénégal à l’ITIE</b:Title>
    <b:URL>http://itie.sn/?offshore_dl=490</b:URL>
    <b:Year>2013</b:Year>
    <b:Month>July</b:Month>
    <b:YearAccessed>2017</b:YearAccessed>
    <b:MonthAccessed>July</b:MonthAccessed>
    <b:RefOrder>20</b:RefOrder>
  </b:Source>
  <b:Source>
    <b:Tag>ITI1417</b:Tag>
    <b:SourceType>InternetSite</b:SourceType>
    <b:Guid>{82585325-3C61-4A42-B5EF-791200CF5DCB}</b:Guid>
    <b:Author>
      <b:Author>
        <b:Corporate>ITIE Senegal</b:Corporate>
      </b:Author>
    </b:Author>
    <b:Title>REGLEMENT INTERIEUR DU COMITE NATIONAL DE L’INITIATIVE POUR LA TRANSPARENCE DANS LES INDUSTRIES EXTRACTIVES (CN-ITIE – SENEGAL)</b:Title>
    <b:URL>http://itie.sn/wp-content/uploads/2017/03/reglement-interieur-CN-ITIE-version-finale.pdf</b:URL>
    <b:Year>2014</b:Year>
    <b:YearAccessed>2017</b:YearAccessed>
    <b:MonthAccessed>July</b:MonthAccessed>
    <b:RefOrder>2</b:RefOrder>
  </b:Source>
  <b:Source>
    <b:Tag>Pre161</b:Tag>
    <b:SourceType>InternetSite</b:SourceType>
    <b:Guid>{5583E601-F54F-694E-A8E0-C005B35BD693}</b:Guid>
    <b:Author>
      <b:Author>
        <b:Corporate>President de la Republique</b:Corporate>
      </b:Author>
    </b:Author>
    <b:Title>Arrêté portant Nomination des membres du comité national de l'ITIE</b:Title>
    <b:URL>http://itie.sn/?offshore_dl=621</b:URL>
    <b:Year>2016</b:Year>
    <b:Month>August</b:Month>
    <b:YearAccessed>2017</b:YearAccessed>
    <b:MonthAccessed>July</b:MonthAccessed>
    <b:RefOrder>21</b:RefOrder>
  </b:Source>
  <b:Source>
    <b:Tag>ITI1653</b:Tag>
    <b:SourceType>InternetSite</b:SourceType>
    <b:Guid>{6D075590-3B5F-F448-8B87-091C5FDD1609}</b:Guid>
    <b:Author>
      <b:Author>
        <b:Corporate>ITIE Senegal</b:Corporate>
      </b:Author>
    </b:Author>
    <b:Title>PROCEDURE DE DESIGNATION DES MEMBRES DES COLLEGES DU SECTEUR PRIVE ET DE LA SOCIETE CIVILE DU COMITE NATIONAL DE L’INITIATIVE POUR LA TRANSPARENCE DANS LES INDUSTRIES EXTRACTIVES (CN-ITIE)</b:Title>
    <b:URL>unpublished, provided by EITI Senegal Secretariat</b:URL>
    <b:Year>2016</b:Year>
    <b:Month>August</b:Month>
    <b:YearAccessed>2017</b:YearAccessed>
    <b:MonthAccessed>September</b:MonthAccessed>
    <b:RefOrder>22</b:RefOrder>
  </b:Source>
  <b:Source>
    <b:Tag>MSI152</b:Tag>
    <b:SourceType>InternetSite</b:SourceType>
    <b:Guid>{CE43CB09-2633-EE45-8B4F-4221EDA56934}</b:Guid>
    <b:Author>
      <b:Author>
        <b:Corporate>MSI Integrity</b:Corporate>
      </b:Author>
    </b:Author>
    <b:Title>Protecting the Cornerstone Assessing the Governance of Extractive Industries Transparency Initiative Multi-Stakeholder Groups</b:Title>
    <b:URL>http://www.msi-integrity.org/wp-content/uploads/2015/02/MSI-Integrity-Protecting-The-Cornerstone-Report.pdf</b:URL>
    <b:Year>2015</b:Year>
    <b:Month>February</b:Month>
    <b:YearAccessed>2017</b:YearAccessed>
    <b:MonthAccessed>July</b:MonthAccessed>
    <b:RefOrder>18</b:RefOrder>
  </b:Source>
  <b:Source>
    <b:Tag>Wor162</b:Tag>
    <b:SourceType>InternetSite</b:SourceType>
    <b:Guid>{4C839B83-7B91-8946-8E50-FABEDF1AE8E1}</b:Guid>
    <b:Author>
      <b:Author>
        <b:Corporate>World Bank</b:Corporate>
      </b:Author>
    </b:Author>
    <b:Title>PROJECT PAPER ON A PROPOSED GRANT IN THE AMOUNT OF (US$ 0.30 MILLION EQUIVALENT) TO REPUBLIC OF SENEGAL FOR A SENEGAL SUPPORT TO EXTRACTIVE INDUSTRIES TRANSPARENCY INITIATIVE COMPLIANCE PROCESS PROJECT</b:Title>
    <b:URL>http://documents.worldbank.org/curated/en/373311474563720646/pdf/PP1924-PJPR-OUO-9-Project-Paper-has-been-approved-P160022.pdf</b:URL>
    <b:Year>2016</b:Year>
    <b:Month>May</b:Month>
    <b:YearAccessed>2017</b:YearAccessed>
    <b:MonthAccessed>July</b:MonthAccessed>
    <b:RefOrder>23</b:RefOrder>
  </b:Source>
  <b:Source>
    <b:Tag>ITI1321</b:Tag>
    <b:SourceType>InternetSite</b:SourceType>
    <b:Guid>{1D09F832-C0E6-5D4A-A083-81E8F1D9281F}</b:Guid>
    <b:Author>
      <b:Author>
        <b:Corporate>ITIE Senegal</b:Corporate>
      </b:Author>
    </b:Author>
    <b:Title>Réunion du Comité National des parties prenantes à l’Initiative pour la Transparence dans les Industries Extractives au Sénégal (ITIES)</b:Title>
    <b:URL>http://itie.sn/reunion-du-comite-national-des-parties-prenantes-a-linitiative-pour-la-transparence-dans-les-industries-extractives-au-senegal-ities/</b:URL>
    <b:Year>2013</b:Year>
    <b:Month>December</b:Month>
    <b:YearAccessed>2017</b:YearAccessed>
    <b:MonthAccessed>July</b:MonthAccessed>
    <b:RefOrder>3</b:RefOrder>
  </b:Source>
  <b:Source>
    <b:Tag>ITI1419</b:Tag>
    <b:SourceType>InternetSite</b:SourceType>
    <b:Guid>{0E4E03CD-4194-8649-A9A3-1A245B0FBCB0}</b:Guid>
    <b:Author>
      <b:Author>
        <b:Corporate>ITIE Senegal</b:Corporate>
      </b:Author>
    </b:Author>
    <b:Title>Compte rendu de la réunion de coordination du groupe multipartite</b:Title>
    <b:URL>http://itie.sn/compte-rendu-de-la-reunion-de-coordination-du-groupe-multipartite/</b:URL>
    <b:Year>2014</b:Year>
    <b:Month>September</b:Month>
    <b:YearAccessed>2017</b:YearAccessed>
    <b:MonthAccessed>July</b:MonthAccessed>
    <b:RefOrder>4</b:RefOrder>
  </b:Source>
  <b:Source>
    <b:Tag>ITI1420</b:Tag>
    <b:SourceType>InternetSite</b:SourceType>
    <b:Guid>{337D1070-D554-3840-A727-99DD9409AC49}</b:Guid>
    <b:Author>
      <b:Author>
        <b:Corporate>ITIE Senegal</b:Corporate>
      </b:Author>
    </b:Author>
    <b:Title>Démarrage du processus d’élaboration du premier rapport ITIE du Sénégal</b:Title>
    <b:URL>http://itie.sn/demarrage-du-processus-delaboration-du-premier-rapport-itie-du-senegal/</b:URL>
    <b:Year>2014</b:Year>
    <b:Month>October</b:Month>
    <b:YearAccessed>2017</b:YearAccessed>
    <b:MonthAccessed>July</b:MonthAccessed>
    <b:RefOrder>5</b:RefOrder>
  </b:Source>
  <b:Source>
    <b:Tag>ITI1539</b:Tag>
    <b:SourceType>InternetSite</b:SourceType>
    <b:Guid>{E930F6C0-CB2C-B843-A67A-4D25C602E1C7}</b:Guid>
    <b:Author>
      <b:Author>
        <b:Corporate>ITIE Senegal</b:Corporate>
      </b:Author>
    </b:Author>
    <b:Title>Les Rapports ITIE 2012 et 2013 du Sénégal bientôt disponibles</b:Title>
    <b:URL>http://itie.sn/les-rapports-itie-2012-et-2013-du-senegal-bientot-disponibles/</b:URL>
    <b:Year>2015</b:Year>
    <b:YearAccessed>2017</b:YearAccessed>
    <b:MonthAccessed>July</b:MonthAccessed>
    <b:RefOrder>6</b:RefOrder>
  </b:Source>
  <b:Source>
    <b:Tag>APS161</b:Tag>
    <b:SourceType>InternetSite</b:SourceType>
    <b:Guid>{44D58F62-5F28-C84D-A2A3-D9554FB6C347}</b:Guid>
    <b:Author>
      <b:Author>
        <b:Corporate>APS</b:Corporate>
      </b:Author>
    </b:Author>
    <b:Title>ITIE : Les entreprises encouragées à transmettre leurs déclarations certifiées au plus tard, Vendredi 29 Juillet 2016</b:Title>
    <b:URL>http://itie.sn/itie-les-entreprises-encouragees-a-transmettre-leurs-declarations-certifiees-au-plus-tard-vendredi-29-juillet-2016/</b:URL>
    <b:Year>2016</b:Year>
    <b:Month>July</b:Month>
    <b:YearAccessed>2017</b:YearAccessed>
    <b:MonthAccessed>July</b:MonthAccessed>
    <b:RefOrder>7</b:RefOrder>
  </b:Source>
  <b:Source>
    <b:Tag>LeS161</b:Tag>
    <b:SourceType>InternetSite</b:SourceType>
    <b:Guid>{AFD151BD-B71B-A04A-81B2-E5A63436DFC8}</b:Guid>
    <b:Author>
      <b:Author>
        <b:Corporate>Le Soleil</b:Corporate>
      </b:Author>
    </b:Author>
    <b:Title>Rapport ITIE 2014 : La quasi-totalité des entreprises ont fourni leurs données</b:Title>
    <b:URL>http://itie.sn/rapport-itie-2014-la-quasi-totalite-des-entreprises-ont-fourni-leurs-donnees/</b:URL>
    <b:Year>2016</b:Year>
    <b:Month>July</b:Month>
    <b:YearAccessed>2017</b:YearAccessed>
    <b:MonthAccessed>July</b:MonthAccessed>
    <b:RefOrder>8</b:RefOrder>
  </b:Source>
  <b:Source>
    <b:Tag>LeS162</b:Tag>
    <b:SourceType>InternetSite</b:SourceType>
    <b:Guid>{5759F6D3-C70D-DD4F-B5BF-D3F70E4A8761}</b:Guid>
    <b:Author>
      <b:Author>
        <b:Corporate>Le Sud Quotidien</b:Corporate>
      </b:Author>
    </b:Author>
    <b:Title>Production du Rapport ITIE 2014 : L’Etat d’avancement des travaux jugé satisfaisant</b:Title>
    <b:URL>http://itie.sn/production-du-rapport-itie-2014-letat-davancement-des-travaux-juge-satisfaisant/</b:URL>
    <b:Year>2016</b:Year>
    <b:Month>July</b:Month>
    <b:YearAccessed>2017</b:YearAccessed>
    <b:MonthAccessed>July</b:MonthAccessed>
    <b:RefOrder>9</b:RefOrder>
  </b:Source>
  <b:Source>
    <b:Tag>ITI1632</b:Tag>
    <b:SourceType>InternetSite</b:SourceType>
    <b:Guid>{DC5843DE-3D85-9843-86DD-A7BDADBC9BB1}</b:Guid>
    <b:Author>
      <b:Author>
        <b:Corporate>ITIE Senegal</b:Corporate>
      </b:Author>
    </b:Author>
    <b:Title>Pr Ismaëla Madior Fall, Président du Comité national ITIE : « Ce rapport ITIE de 2014 est de très haute qualité »</b:Title>
    <b:URL>http://itie.sn/pr-ismaela-madior-fall-president-du-comite-national-itie-ce-rapport-itie-de-2014-est-de-tres-haute-qualite/</b:URL>
    <b:Year>2016</b:Year>
    <b:Month>November</b:Month>
    <b:YearAccessed>2017</b:YearAccessed>
    <b:MonthAccessed>July</b:MonthAccessed>
    <b:RefOrder>10</b:RefOrder>
  </b:Source>
  <b:Source>
    <b:Tag>ITI1719</b:Tag>
    <b:SourceType>InternetSite</b:SourceType>
    <b:Guid>{F973FAAF-CA1F-CF41-8CBA-86F1A7B57FCD}</b:Guid>
    <b:Author>
      <b:Author>
        <b:Corporate>ITIE Senegal</b:Corporate>
      </b:Author>
    </b:Author>
    <b:Title>Premier Ministre : « Les entreprises retenues dans le périmètre du rapport ITIE doivent collaborer avec le Comité National en lui soumettant leurs déclarations, selon les modalités définies par la Norme ITIE »</b:Title>
    <b:URL>http://itie.sn/premier-ministre-les-entreprises-retenues-dans-le-perimetre-du-rapport-itie-doivent-collaborer-avec-le-comite-national-en-lui-soumettant-leurs-declarations-selon-les-modalites-definies-par-l/</b:URL>
    <b:Year>2017</b:Year>
    <b:YearAccessed>2017</b:YearAccessed>
    <b:MonthAccessed>July</b:MonthAccessed>
    <b:RefOrder>11</b:RefOrder>
  </b:Source>
  <b:Source>
    <b:Tag>LeQ14</b:Tag>
    <b:SourceType>InternetSite</b:SourceType>
    <b:Guid>{14ED8DBA-9D81-0146-AAA9-C87B982659F6}</b:Guid>
    <b:Author>
      <b:Author>
        <b:Corporate>Le Quotidien</b:Corporate>
      </b:Author>
    </b:Author>
    <b:Title>Mise en œuvre de l’Itie : Le comité national se met à niveau  </b:Title>
    <b:URL>http://itie.sn/mise-en-oeuvre-de-litie-le-comite-national-se-met-a-niveau/</b:URL>
    <b:Year>2014</b:Year>
    <b:YearAccessed>2017</b:YearAccessed>
    <b:MonthAccessed>July</b:MonthAccessed>
    <b:RefOrder>12</b:RefOrder>
  </b:Source>
  <b:Source>
    <b:Tag>ITI1423</b:Tag>
    <b:SourceType>InternetSite</b:SourceType>
    <b:Guid>{84025EEB-A950-904F-8732-AF604CC397C6}</b:Guid>
    <b:Author>
      <b:Author>
        <b:Corporate>ITIE Senegal</b:Corporate>
      </b:Author>
    </b:Author>
    <b:Title>La production du rapport ITIE : Un autre défi pour l’administration sénégalaise</b:Title>
    <b:URL>http://itie.sn/la-production-du-rapport-itie-un-autre-defi-pour-ladministration-senegalaise-2/</b:URL>
    <b:Year>2014</b:Year>
    <b:Month>August</b:Month>
    <b:YearAccessed>2017</b:YearAccessed>
    <b:MonthAccessed>July</b:MonthAccessed>
    <b:RefOrder>13</b:RefOrder>
  </b:Source>
  <b:Source>
    <b:Tag>ITI1418</b:Tag>
    <b:SourceType>InternetSite</b:SourceType>
    <b:Guid>{DD7B55EB-FFA6-3941-A08C-A401385ED0D4}</b:Guid>
    <b:Author>
      <b:Author>
        <b:Corporate>ITIE Senegal</b:Corporate>
      </b:Author>
    </b:Author>
    <b:Title>Compte rendu de la journée de mie à niveau des sociétés minières, pétrolières et gazières sur l’ITIE</b:Title>
    <b:URL>http://itie.sn/compte-rendu-de-la-journee-de-mie-a-niveau-des-societes-minieres-petrolieres-et-gazieres-sur-litie/</b:URL>
    <b:Year>2014</b:Year>
    <b:Month>October</b:Month>
    <b:YearAccessed>2017</b:YearAccessed>
    <b:MonthAccessed>July</b:MonthAccessed>
    <b:RefOrder>14</b:RefOrder>
  </b:Source>
  <b:Source>
    <b:Tag>ITI1535</b:Tag>
    <b:SourceType>InternetSite</b:SourceType>
    <b:Guid>{0929C71D-CC9F-6B40-BD4A-A1D0F7F8F2FC}</b:Guid>
    <b:Author>
      <b:Author>
        <b:Corporate>ITIE Senegal</b:Corporate>
      </b:Author>
    </b:Author>
    <b:Title>Garantir un remplissage efficient des formulaires de collecte des données</b:Title>
    <b:URL>http://itie.sn/garantir-un-remplissage-efficient-des-formulaires-de-collecte-des-donnees/</b:URL>
    <b:Year>2015</b:Year>
    <b:Month>May</b:Month>
    <b:YearAccessed>2017</b:YearAccessed>
    <b:MonthAccessed>July</b:MonthAccessed>
    <b:RefOrder>15</b:RefOrder>
  </b:Source>
  <b:Source>
    <b:Tag>ITI1720</b:Tag>
    <b:SourceType>InternetSite</b:SourceType>
    <b:Guid>{B4AD122C-B016-024B-81CE-FB7A06E6C6FC}</b:Guid>
    <b:Author>
      <b:Author>
        <b:Corporate>ITIE Senegal</b:Corporate>
      </b:Author>
    </b:Author>
    <b:Title>Formation sur la gouvernance pétrolière</b:Title>
    <b:URL>http://itie.sn/formation-sur-la-gouvernance-petroliere/</b:URL>
    <b:Year>2017</b:Year>
    <b:Month>March</b:Month>
    <b:YearAccessed>2017</b:YearAccessed>
    <b:MonthAccessed>July</b:MonthAccessed>
    <b:RefOrder>16</b:RefOrder>
  </b:Source>
  <b:Source>
    <b:Tag>Gou12</b:Tag>
    <b:SourceType>InternetSite</b:SourceType>
    <b:Guid>{C4D0411E-9262-F247-96B3-FE177D8A5014}</b:Guid>
    <b:Author>
      <b:Author>
        <b:Corporate>Gouvernement du Senegal</b:Corporate>
      </b:Author>
    </b:Author>
    <b:Title>Décret n° 2012-1314 du 16 novembre 2012 </b:Title>
    <b:URL>http://www.jo.gouv.sn/spip.php?article9648</b:URL>
    <b:Year>2012</b:Year>
    <b:Month>November</b:Month>
    <b:Day>16</b:Day>
    <b:YearAccessed>2017</b:YearAccessed>
    <b:MonthAccessed>September</b:MonthAccessed>
    <b:RefOrder>17</b:RefOrder>
  </b:Source>
  <b:Source>
    <b:Tag>ITI1537</b:Tag>
    <b:SourceType>InternetSite</b:SourceType>
    <b:Guid>{B1866AFE-D08E-EC47-9724-7842EF9C7AC3}</b:Guid>
    <b:Author>
      <b:Author>
        <b:Corporate>ITIE Senegal</b:Corporate>
      </b:Author>
    </b:Author>
    <b:Title>Production du rapport ITIE : Un autre défi pour l’administration sénégalaise</b:Title>
    <b:URL>http://itie.sn/wp-content/uploads/2015/02/Contribution-du-S%C3%A9cretaire-Permanent-du-Comit%C3%A9-ITIE1.pdf</b:URL>
    <b:Year>2015</b:Year>
    <b:YearAccessed>2017</b:YearAccessed>
    <b:MonthAccessed>July</b:MonthAccessed>
    <b:RefOrder>19</b:RefOrder>
  </b:Source>
</b:Sources>
</file>

<file path=customXml/itemProps1.xml><?xml version="1.0" encoding="utf-8"?>
<ds:datastoreItem xmlns:ds="http://schemas.openxmlformats.org/officeDocument/2006/customXml" ds:itemID="{92AE5A5E-0AAB-450D-9344-24C78861B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1FC52CC-9915-4DFA-BA63-F458D6173D0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3DD25E8-4C60-4792-B8CC-6B55FEB6ABCD}">
  <ds:schemaRefs>
    <ds:schemaRef ds:uri="http://schemas.microsoft.com/sharepoint/v3/contenttype/forms"/>
  </ds:schemaRefs>
</ds:datastoreItem>
</file>

<file path=customXml/itemProps4.xml><?xml version="1.0" encoding="utf-8"?>
<ds:datastoreItem xmlns:ds="http://schemas.openxmlformats.org/officeDocument/2006/customXml" ds:itemID="{9C6B45D2-F476-42BF-BD40-6220D27DE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18411</Words>
  <Characters>101263</Characters>
  <Application>Microsoft Office Word</Application>
  <DocSecurity>0</DocSecurity>
  <Lines>843</Lines>
  <Paragraphs>238</Paragraphs>
  <ScaleCrop>false</ScaleCrop>
  <HeadingPairs>
    <vt:vector size="2" baseType="variant">
      <vt:variant>
        <vt:lpstr>Title</vt:lpstr>
      </vt:variant>
      <vt:variant>
        <vt:i4>1</vt:i4>
      </vt:variant>
    </vt:vector>
  </HeadingPairs>
  <TitlesOfParts>
    <vt:vector size="1" baseType="lpstr">
      <vt:lpstr/>
    </vt:vector>
  </TitlesOfParts>
  <Company>Auswärtiges Amt</Company>
  <LinksUpToDate>false</LinksUpToDate>
  <CharactersWithSpaces>119436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EITI International Secretariat</dc:creator>
  <cp:keywords/>
  <dc:description/>
  <cp:lastModifiedBy>Catherine Greene</cp:lastModifiedBy>
  <cp:revision>6</cp:revision>
  <cp:lastPrinted>2019-03-26T09:59:00Z</cp:lastPrinted>
  <dcterms:created xsi:type="dcterms:W3CDTF">2020-03-23T17:36:00Z</dcterms:created>
  <dcterms:modified xsi:type="dcterms:W3CDTF">2020-03-23T18:03:00Z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