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2B0AD11" w14:textId="77777777" w:rsidR="00FF675B" w:rsidRPr="00BF58D0" w:rsidRDefault="00FF675B" w:rsidP="00FF675B">
      <w:pPr>
        <w:pStyle w:val="Header"/>
        <w:rPr>
          <w:sz w:val="36"/>
          <w:szCs w:val="36"/>
          <w:lang w:val="es-AR" w:eastAsia="nb-NO"/>
        </w:rPr>
        <w:sectPr w:rsidR="00FF675B" w:rsidRPr="00BF58D0" w:rsidSect="00450CAF">
          <w:headerReference w:type="default" r:id="rId11"/>
          <w:footerReference w:type="even" r:id="rId12"/>
          <w:footerReference w:type="default" r:id="rId13"/>
          <w:headerReference w:type="first" r:id="rId14"/>
          <w:footerReference w:type="first" r:id="rId15"/>
          <w:pgSz w:w="11905" w:h="16837"/>
          <w:pgMar w:top="1417" w:right="1417" w:bottom="1417" w:left="1417" w:header="851" w:footer="618" w:gutter="0"/>
          <w:cols w:space="708"/>
          <w:titlePg/>
          <w:docGrid w:linePitch="326"/>
        </w:sectPr>
      </w:pPr>
      <w:bookmarkStart w:id="0" w:name="_Toc503446316"/>
      <w:bookmarkStart w:id="1" w:name="_Toc475451300"/>
    </w:p>
    <w:p w14:paraId="4EEC2491" w14:textId="2114A317" w:rsidR="00FF675B" w:rsidRPr="00FF675B" w:rsidRDefault="00FF675B" w:rsidP="00F279B5">
      <w:pPr>
        <w:tabs>
          <w:tab w:val="left" w:pos="680"/>
          <w:tab w:val="left" w:pos="1360"/>
          <w:tab w:val="left" w:pos="2040"/>
          <w:tab w:val="left" w:pos="2720"/>
          <w:tab w:val="right" w:pos="9071"/>
        </w:tabs>
        <w:spacing w:after="360"/>
        <w:rPr>
          <w:color w:val="FFFFFF" w:themeColor="background1"/>
        </w:rPr>
      </w:pPr>
      <w:r w:rsidRPr="00FF675B">
        <w:rPr>
          <w:b/>
          <w:noProof/>
          <w:color w:val="FFFFFF" w:themeColor="background1"/>
          <w:sz w:val="32"/>
          <w:szCs w:val="32"/>
        </w:rPr>
        <w:drawing>
          <wp:anchor distT="0" distB="0" distL="114300" distR="114300" simplePos="0" relativeHeight="251658240" behindDoc="1" locked="0" layoutInCell="1" allowOverlap="1" wp14:anchorId="32C85F28" wp14:editId="455E0842">
            <wp:simplePos x="0" y="0"/>
            <wp:positionH relativeFrom="column">
              <wp:posOffset>-1392854</wp:posOffset>
            </wp:positionH>
            <wp:positionV relativeFrom="paragraph">
              <wp:posOffset>596078</wp:posOffset>
            </wp:positionV>
            <wp:extent cx="8156164" cy="447675"/>
            <wp:effectExtent l="0" t="0" r="0" b="0"/>
            <wp:wrapNone/>
            <wp:docPr id="4" name="Picture 16" descr="Description: blue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escription: blue2-6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2984" cy="448049"/>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FF675B">
        <w:rPr>
          <w:noProof/>
        </w:rPr>
        <mc:AlternateContent>
          <mc:Choice Requires="wps">
            <w:drawing>
              <wp:anchor distT="0" distB="0" distL="114300" distR="114300" simplePos="0" relativeHeight="251658241" behindDoc="1" locked="0" layoutInCell="1" allowOverlap="1" wp14:anchorId="6ACCA4F1" wp14:editId="47E09C06">
                <wp:simplePos x="0" y="0"/>
                <wp:positionH relativeFrom="column">
                  <wp:posOffset>-910428</wp:posOffset>
                </wp:positionH>
                <wp:positionV relativeFrom="paragraph">
                  <wp:posOffset>159370</wp:posOffset>
                </wp:positionV>
                <wp:extent cx="7672070" cy="499730"/>
                <wp:effectExtent l="0" t="0" r="508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72070" cy="499730"/>
                        </a:xfrm>
                        <a:prstGeom prst="rect">
                          <a:avLst/>
                        </a:prstGeom>
                        <a:solidFill>
                          <a:srgbClr val="1328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F47F9" w14:textId="77777777" w:rsidR="003A7D0D" w:rsidRDefault="003A7D0D" w:rsidP="00FF675B"/>
                          <w:p w14:paraId="7D8908C6" w14:textId="77777777" w:rsidR="003A7D0D" w:rsidRDefault="003A7D0D" w:rsidP="00FF67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7B590B8">
              <v:shapetype id="_x0000_t202" coordsize="21600,21600" o:spt="202" path="m,l,21600r21600,l21600,xe" w14:anchorId="6ACCA4F1">
                <v:stroke joinstyle="miter"/>
                <v:path gradientshapeok="t" o:connecttype="rect"/>
              </v:shapetype>
              <v:shape id="Text Box 17" style="position:absolute;margin-left:-71.7pt;margin-top:12.55pt;width:604.1pt;height:39.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3285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">
                <v:path arrowok="t"/>
                <v:textbox>
                  <w:txbxContent>
                    <w:p w:rsidR="003A7D0D" w:rsidP="00FF675B" w:rsidRDefault="003A7D0D" w14:paraId="672A6659" w14:textId="77777777"/>
                    <w:p w:rsidR="003A7D0D" w:rsidP="00FF675B" w:rsidRDefault="003A7D0D" w14:paraId="0A37501D" w14:textId="77777777"/>
                  </w:txbxContent>
                </v:textbox>
              </v:shape>
            </w:pict>
          </mc:Fallback>
        </mc:AlternateContent>
      </w:r>
      <w:r w:rsidRPr="00FF675B">
        <w:rPr>
          <w:b/>
          <w:color w:val="FFFFFF" w:themeColor="background1"/>
          <w:sz w:val="32"/>
          <w:szCs w:val="32"/>
        </w:rPr>
        <w:br/>
      </w:r>
      <w:r w:rsidR="00EE5F75" w:rsidRPr="0DE735E5">
        <w:rPr>
          <w:b/>
          <w:bCs/>
          <w:color w:val="FFFFFF" w:themeColor="background1"/>
          <w:sz w:val="32"/>
          <w:szCs w:val="32"/>
        </w:rPr>
        <w:t>EITI International Secretariat</w:t>
      </w:r>
      <w:r w:rsidRPr="00FF675B">
        <w:rPr>
          <w:color w:val="FFFFFF" w:themeColor="background1"/>
        </w:rPr>
        <w:tab/>
      </w:r>
      <w:r w:rsidRPr="00FF675B">
        <w:rPr>
          <w:color w:val="FFFFFF" w:themeColor="background1"/>
        </w:rPr>
        <w:fldChar w:fldCharType="begin"/>
      </w:r>
      <w:r w:rsidRPr="00FF675B">
        <w:rPr>
          <w:color w:val="FFFFFF" w:themeColor="background1"/>
        </w:rPr>
        <w:instrText xml:space="preserve"> DATE \@ "dd MMMM yyyy" </w:instrText>
      </w:r>
      <w:r w:rsidRPr="00FF675B">
        <w:rPr>
          <w:color w:val="FFFFFF" w:themeColor="background1"/>
        </w:rPr>
        <w:fldChar w:fldCharType="separate"/>
      </w:r>
      <w:r w:rsidR="006679FB">
        <w:rPr>
          <w:noProof/>
          <w:color w:val="FFFFFF" w:themeColor="background1"/>
        </w:rPr>
        <w:t>12 August 2020</w:t>
      </w:r>
      <w:r w:rsidRPr="00FF675B">
        <w:rPr>
          <w:color w:val="FFFFFF" w:themeColor="background1"/>
        </w:rPr>
        <w:fldChar w:fldCharType="end"/>
      </w:r>
    </w:p>
    <w:p w14:paraId="40BC0E9D" w14:textId="4437B0B3" w:rsidR="00FF675B" w:rsidRPr="00FF675B" w:rsidRDefault="00FF675B" w:rsidP="00FF675B">
      <w:pPr>
        <w:pStyle w:val="Titletitlepage"/>
      </w:pPr>
      <w:r w:rsidRPr="00FF675B">
        <w:rPr>
          <w:sz w:val="48"/>
        </w:rPr>
        <w:br/>
      </w:r>
      <w:r w:rsidRPr="00FF675B">
        <w:t xml:space="preserve">Validation of </w:t>
      </w:r>
      <w:r w:rsidR="00C0159D">
        <w:t>Honduras</w:t>
      </w:r>
      <w:r w:rsidRPr="00FF675B">
        <w:t>:</w:t>
      </w:r>
      <w:r w:rsidR="00763BCF">
        <w:t xml:space="preserve"> </w:t>
      </w:r>
    </w:p>
    <w:p w14:paraId="09897767" w14:textId="56619C91" w:rsidR="00FF675B" w:rsidRPr="00FF675B" w:rsidRDefault="00D86B7A" w:rsidP="00FF675B">
      <w:pPr>
        <w:pStyle w:val="Titletitlepage"/>
        <w:sectPr w:rsidR="00FF675B" w:rsidRPr="00FF675B" w:rsidSect="00450CAF">
          <w:type w:val="continuous"/>
          <w:pgSz w:w="11905" w:h="16837"/>
          <w:pgMar w:top="1417" w:right="1417" w:bottom="1417" w:left="1417" w:header="851" w:footer="618" w:gutter="0"/>
          <w:cols w:space="708"/>
          <w:formProt w:val="0"/>
          <w:titlePg/>
          <w:docGrid w:linePitch="326"/>
        </w:sectPr>
      </w:pPr>
      <w:r>
        <w:t>Final</w:t>
      </w:r>
      <w:r w:rsidRPr="00FF675B">
        <w:t xml:space="preserve"> </w:t>
      </w:r>
      <w:r w:rsidR="00FF675B" w:rsidRPr="00FF675B">
        <w:t>assessment by the EITI International Secretariat</w:t>
      </w:r>
      <w:r w:rsidR="00FD6EE7">
        <w:t xml:space="preserve"> </w:t>
      </w:r>
    </w:p>
    <w:p w14:paraId="6BD527A8" w14:textId="26D7828A" w:rsidR="007256B1" w:rsidRPr="00F4535D" w:rsidRDefault="007256B1" w:rsidP="007256B1">
      <w:pPr>
        <w:pStyle w:val="MainTitle"/>
        <w:rPr>
          <w:lang w:val="en-GB"/>
        </w:rPr>
      </w:pPr>
      <w:r w:rsidRPr="007256B1">
        <w:rPr>
          <w:lang w:val="en-GB"/>
        </w:rPr>
        <w:lastRenderedPageBreak/>
        <w:t xml:space="preserve">Validation of </w:t>
      </w:r>
      <w:r w:rsidR="00C0159D">
        <w:rPr>
          <w:lang w:val="en-GB"/>
        </w:rPr>
        <w:t>Honduras</w:t>
      </w:r>
      <w:r w:rsidRPr="007256B1">
        <w:rPr>
          <w:lang w:val="en-GB"/>
        </w:rPr>
        <w:t>:</w:t>
      </w:r>
      <w:r>
        <w:rPr>
          <w:lang w:val="en-GB"/>
        </w:rPr>
        <w:t xml:space="preserve"> </w:t>
      </w:r>
      <w:r w:rsidR="00D86B7A">
        <w:rPr>
          <w:lang w:val="en-GB"/>
        </w:rPr>
        <w:t>Final</w:t>
      </w:r>
      <w:r w:rsidR="00D86B7A" w:rsidRPr="007256B1">
        <w:rPr>
          <w:lang w:val="en-GB"/>
        </w:rPr>
        <w:t xml:space="preserve"> </w:t>
      </w:r>
      <w:r w:rsidRPr="007256B1">
        <w:rPr>
          <w:lang w:val="en-GB"/>
        </w:rPr>
        <w:t>assessment by the EITI International Secretariat</w:t>
      </w:r>
    </w:p>
    <w:p w14:paraId="426FD710" w14:textId="7E52080D" w:rsidR="007256B1" w:rsidRDefault="007256B1" w:rsidP="009B7E0B">
      <w:pPr>
        <w:pStyle w:val="TOC1"/>
      </w:pPr>
    </w:p>
    <w:p w14:paraId="37B73614" w14:textId="5B11A7EA" w:rsidR="00393251" w:rsidRPr="00FF675B" w:rsidRDefault="00393251" w:rsidP="009B7E0B">
      <w:pPr>
        <w:pStyle w:val="TOC1"/>
      </w:pPr>
      <w:r w:rsidRPr="00FF675B">
        <w:t>Contents</w:t>
      </w:r>
    </w:p>
    <w:p w14:paraId="1B12B4D3" w14:textId="34B7B948" w:rsidR="00BF5408" w:rsidRPr="00BF58D0" w:rsidRDefault="006F6114">
      <w:pPr>
        <w:pStyle w:val="TOC1"/>
        <w:rPr>
          <w:b w:val="0"/>
          <w:bCs w:val="0"/>
          <w:noProof/>
          <w:sz w:val="22"/>
          <w:szCs w:val="22"/>
          <w:lang w:val="es-AR" w:eastAsia="es-AR"/>
        </w:rPr>
      </w:pPr>
      <w:r w:rsidRPr="00BF58D0">
        <w:rPr>
          <w:b w:val="0"/>
          <w:bCs w:val="0"/>
          <w:sz w:val="22"/>
          <w:szCs w:val="22"/>
        </w:rPr>
        <w:fldChar w:fldCharType="begin"/>
      </w:r>
      <w:r w:rsidRPr="00BF58D0">
        <w:rPr>
          <w:b w:val="0"/>
          <w:bCs w:val="0"/>
          <w:sz w:val="22"/>
          <w:szCs w:val="22"/>
        </w:rPr>
        <w:instrText xml:space="preserve"> TOC \o "1-2" \h \z \u </w:instrText>
      </w:r>
      <w:r w:rsidRPr="00BF58D0">
        <w:rPr>
          <w:b w:val="0"/>
          <w:bCs w:val="0"/>
          <w:sz w:val="22"/>
          <w:szCs w:val="22"/>
        </w:rPr>
        <w:fldChar w:fldCharType="separate"/>
      </w:r>
      <w:hyperlink w:anchor="_Toc42458600" w:history="1">
        <w:r w:rsidR="00BF5408" w:rsidRPr="00BF58D0">
          <w:rPr>
            <w:rStyle w:val="Hyperlink"/>
            <w:rFonts w:ascii="Franklin Gothic Book" w:hAnsi="Franklin Gothic Book"/>
            <w:b w:val="0"/>
            <w:bCs w:val="0"/>
            <w:noProof/>
            <w:sz w:val="22"/>
            <w:szCs w:val="22"/>
          </w:rPr>
          <w:t>1.</w:t>
        </w:r>
        <w:r w:rsidR="00BF5408" w:rsidRPr="00BF58D0">
          <w:rPr>
            <w:b w:val="0"/>
            <w:bCs w:val="0"/>
            <w:noProof/>
            <w:sz w:val="22"/>
            <w:szCs w:val="22"/>
            <w:lang w:val="es-AR" w:eastAsia="es-AR"/>
          </w:rPr>
          <w:tab/>
        </w:r>
        <w:r w:rsidR="00BF5408" w:rsidRPr="00BF58D0">
          <w:rPr>
            <w:rStyle w:val="Hyperlink"/>
            <w:rFonts w:ascii="Franklin Gothic Book" w:hAnsi="Franklin Gothic Book"/>
            <w:b w:val="0"/>
            <w:bCs w:val="0"/>
            <w:noProof/>
            <w:sz w:val="22"/>
            <w:szCs w:val="22"/>
          </w:rPr>
          <w:t>Summary</w:t>
        </w:r>
        <w:r w:rsidR="00BF5408" w:rsidRPr="00BF58D0">
          <w:rPr>
            <w:b w:val="0"/>
            <w:bCs w:val="0"/>
            <w:noProof/>
            <w:webHidden/>
            <w:sz w:val="22"/>
            <w:szCs w:val="22"/>
          </w:rPr>
          <w:tab/>
        </w:r>
        <w:r w:rsidR="00BF5408" w:rsidRPr="00BF58D0">
          <w:rPr>
            <w:b w:val="0"/>
            <w:bCs w:val="0"/>
            <w:noProof/>
            <w:webHidden/>
            <w:sz w:val="22"/>
            <w:szCs w:val="22"/>
          </w:rPr>
          <w:fldChar w:fldCharType="begin"/>
        </w:r>
        <w:r w:rsidR="00BF5408" w:rsidRPr="00BF58D0">
          <w:rPr>
            <w:b w:val="0"/>
            <w:bCs w:val="0"/>
            <w:noProof/>
            <w:webHidden/>
            <w:sz w:val="22"/>
            <w:szCs w:val="22"/>
          </w:rPr>
          <w:instrText xml:space="preserve"> PAGEREF _Toc42458600 \h </w:instrText>
        </w:r>
        <w:r w:rsidR="00BF5408" w:rsidRPr="00BF58D0">
          <w:rPr>
            <w:b w:val="0"/>
            <w:bCs w:val="0"/>
            <w:noProof/>
            <w:webHidden/>
            <w:sz w:val="22"/>
            <w:szCs w:val="22"/>
          </w:rPr>
        </w:r>
        <w:r w:rsidR="00BF5408" w:rsidRPr="00BF58D0">
          <w:rPr>
            <w:b w:val="0"/>
            <w:bCs w:val="0"/>
            <w:noProof/>
            <w:webHidden/>
            <w:sz w:val="22"/>
            <w:szCs w:val="22"/>
          </w:rPr>
          <w:fldChar w:fldCharType="separate"/>
        </w:r>
        <w:r w:rsidR="009B7E0B" w:rsidRPr="00BF58D0">
          <w:rPr>
            <w:b w:val="0"/>
            <w:bCs w:val="0"/>
            <w:noProof/>
            <w:webHidden/>
            <w:sz w:val="22"/>
            <w:szCs w:val="22"/>
          </w:rPr>
          <w:t>3</w:t>
        </w:r>
        <w:r w:rsidR="00BF5408" w:rsidRPr="00BF58D0">
          <w:rPr>
            <w:b w:val="0"/>
            <w:bCs w:val="0"/>
            <w:noProof/>
            <w:webHidden/>
            <w:sz w:val="22"/>
            <w:szCs w:val="22"/>
          </w:rPr>
          <w:fldChar w:fldCharType="end"/>
        </w:r>
      </w:hyperlink>
    </w:p>
    <w:p w14:paraId="37AFC916" w14:textId="074BCE22" w:rsidR="00BF5408" w:rsidRPr="00BF58D0" w:rsidRDefault="00826E45">
      <w:pPr>
        <w:pStyle w:val="TOC1"/>
        <w:rPr>
          <w:b w:val="0"/>
          <w:bCs w:val="0"/>
          <w:noProof/>
          <w:sz w:val="22"/>
          <w:szCs w:val="22"/>
          <w:lang w:val="es-AR" w:eastAsia="es-AR"/>
        </w:rPr>
      </w:pPr>
      <w:hyperlink w:anchor="_Toc42458625" w:history="1">
        <w:r w:rsidR="00BF5408" w:rsidRPr="00BF58D0">
          <w:rPr>
            <w:rStyle w:val="Hyperlink"/>
            <w:rFonts w:ascii="Franklin Gothic Book" w:hAnsi="Franklin Gothic Book"/>
            <w:b w:val="0"/>
            <w:bCs w:val="0"/>
            <w:noProof/>
            <w:sz w:val="22"/>
            <w:szCs w:val="22"/>
          </w:rPr>
          <w:t>2.</w:t>
        </w:r>
        <w:r w:rsidR="00BF5408" w:rsidRPr="00BF58D0">
          <w:rPr>
            <w:b w:val="0"/>
            <w:bCs w:val="0"/>
            <w:noProof/>
            <w:sz w:val="22"/>
            <w:szCs w:val="22"/>
            <w:lang w:val="es-AR" w:eastAsia="es-AR"/>
          </w:rPr>
          <w:tab/>
        </w:r>
        <w:r w:rsidR="00BF5408" w:rsidRPr="00BF58D0">
          <w:rPr>
            <w:rStyle w:val="Hyperlink"/>
            <w:rFonts w:ascii="Franklin Gothic Book" w:hAnsi="Franklin Gothic Book"/>
            <w:b w:val="0"/>
            <w:bCs w:val="0"/>
            <w:noProof/>
            <w:sz w:val="22"/>
            <w:szCs w:val="22"/>
          </w:rPr>
          <w:t>Scorecard</w:t>
        </w:r>
        <w:r w:rsidR="00BF5408" w:rsidRPr="00BF58D0">
          <w:rPr>
            <w:b w:val="0"/>
            <w:bCs w:val="0"/>
            <w:noProof/>
            <w:webHidden/>
            <w:sz w:val="22"/>
            <w:szCs w:val="22"/>
          </w:rPr>
          <w:tab/>
        </w:r>
        <w:r w:rsidR="00BF5408" w:rsidRPr="00BF58D0">
          <w:rPr>
            <w:b w:val="0"/>
            <w:bCs w:val="0"/>
            <w:noProof/>
            <w:webHidden/>
            <w:sz w:val="22"/>
            <w:szCs w:val="22"/>
          </w:rPr>
          <w:fldChar w:fldCharType="begin"/>
        </w:r>
        <w:r w:rsidR="00BF5408" w:rsidRPr="00BF58D0">
          <w:rPr>
            <w:b w:val="0"/>
            <w:bCs w:val="0"/>
            <w:noProof/>
            <w:webHidden/>
            <w:sz w:val="22"/>
            <w:szCs w:val="22"/>
          </w:rPr>
          <w:instrText xml:space="preserve"> PAGEREF _Toc42458625 \h </w:instrText>
        </w:r>
        <w:r w:rsidR="00BF5408" w:rsidRPr="00BF58D0">
          <w:rPr>
            <w:b w:val="0"/>
            <w:bCs w:val="0"/>
            <w:noProof/>
            <w:webHidden/>
            <w:sz w:val="22"/>
            <w:szCs w:val="22"/>
          </w:rPr>
        </w:r>
        <w:r w:rsidR="00BF5408" w:rsidRPr="00BF58D0">
          <w:rPr>
            <w:b w:val="0"/>
            <w:bCs w:val="0"/>
            <w:noProof/>
            <w:webHidden/>
            <w:sz w:val="22"/>
            <w:szCs w:val="22"/>
          </w:rPr>
          <w:fldChar w:fldCharType="separate"/>
        </w:r>
        <w:r w:rsidR="009B7E0B" w:rsidRPr="00BF58D0">
          <w:rPr>
            <w:b w:val="0"/>
            <w:bCs w:val="0"/>
            <w:noProof/>
            <w:webHidden/>
            <w:sz w:val="22"/>
            <w:szCs w:val="22"/>
          </w:rPr>
          <w:t>6</w:t>
        </w:r>
        <w:r w:rsidR="00BF5408" w:rsidRPr="00BF58D0">
          <w:rPr>
            <w:b w:val="0"/>
            <w:bCs w:val="0"/>
            <w:noProof/>
            <w:webHidden/>
            <w:sz w:val="22"/>
            <w:szCs w:val="22"/>
          </w:rPr>
          <w:fldChar w:fldCharType="end"/>
        </w:r>
      </w:hyperlink>
    </w:p>
    <w:p w14:paraId="6DC220F0" w14:textId="022FB311" w:rsidR="00BF5408" w:rsidRPr="00BF58D0" w:rsidRDefault="00826E45">
      <w:pPr>
        <w:pStyle w:val="TOC1"/>
        <w:rPr>
          <w:b w:val="0"/>
          <w:bCs w:val="0"/>
          <w:noProof/>
          <w:sz w:val="22"/>
          <w:szCs w:val="22"/>
          <w:lang w:val="es-AR" w:eastAsia="es-AR"/>
        </w:rPr>
      </w:pPr>
      <w:hyperlink w:anchor="_Toc42458626" w:history="1">
        <w:r w:rsidR="00BF5408" w:rsidRPr="00BF58D0">
          <w:rPr>
            <w:rStyle w:val="Hyperlink"/>
            <w:rFonts w:ascii="Franklin Gothic Book" w:hAnsi="Franklin Gothic Book"/>
            <w:b w:val="0"/>
            <w:bCs w:val="0"/>
            <w:noProof/>
            <w:sz w:val="22"/>
            <w:szCs w:val="22"/>
          </w:rPr>
          <w:t>3.</w:t>
        </w:r>
        <w:r w:rsidR="00BF5408" w:rsidRPr="00BF58D0">
          <w:rPr>
            <w:b w:val="0"/>
            <w:bCs w:val="0"/>
            <w:noProof/>
            <w:sz w:val="22"/>
            <w:szCs w:val="22"/>
            <w:lang w:val="es-AR" w:eastAsia="es-AR"/>
          </w:rPr>
          <w:tab/>
        </w:r>
        <w:r w:rsidR="00BF5408" w:rsidRPr="00BF58D0">
          <w:rPr>
            <w:rStyle w:val="Hyperlink"/>
            <w:rFonts w:ascii="Franklin Gothic Book" w:hAnsi="Franklin Gothic Book"/>
            <w:b w:val="0"/>
            <w:bCs w:val="0"/>
            <w:noProof/>
            <w:sz w:val="22"/>
            <w:szCs w:val="22"/>
          </w:rPr>
          <w:t>Background</w:t>
        </w:r>
        <w:r w:rsidR="00BF5408" w:rsidRPr="00BF58D0">
          <w:rPr>
            <w:b w:val="0"/>
            <w:bCs w:val="0"/>
            <w:noProof/>
            <w:webHidden/>
            <w:sz w:val="22"/>
            <w:szCs w:val="22"/>
          </w:rPr>
          <w:tab/>
        </w:r>
        <w:r w:rsidR="00BF5408" w:rsidRPr="00BF58D0">
          <w:rPr>
            <w:b w:val="0"/>
            <w:bCs w:val="0"/>
            <w:noProof/>
            <w:webHidden/>
            <w:sz w:val="22"/>
            <w:szCs w:val="22"/>
          </w:rPr>
          <w:fldChar w:fldCharType="begin"/>
        </w:r>
        <w:r w:rsidR="00BF5408" w:rsidRPr="00BF58D0">
          <w:rPr>
            <w:b w:val="0"/>
            <w:bCs w:val="0"/>
            <w:noProof/>
            <w:webHidden/>
            <w:sz w:val="22"/>
            <w:szCs w:val="22"/>
          </w:rPr>
          <w:instrText xml:space="preserve"> PAGEREF _Toc42458626 \h </w:instrText>
        </w:r>
        <w:r w:rsidR="00BF5408" w:rsidRPr="00BF58D0">
          <w:rPr>
            <w:b w:val="0"/>
            <w:bCs w:val="0"/>
            <w:noProof/>
            <w:webHidden/>
            <w:sz w:val="22"/>
            <w:szCs w:val="22"/>
          </w:rPr>
        </w:r>
        <w:r w:rsidR="00BF5408" w:rsidRPr="00BF58D0">
          <w:rPr>
            <w:b w:val="0"/>
            <w:bCs w:val="0"/>
            <w:noProof/>
            <w:webHidden/>
            <w:sz w:val="22"/>
            <w:szCs w:val="22"/>
          </w:rPr>
          <w:fldChar w:fldCharType="separate"/>
        </w:r>
        <w:r w:rsidR="009B7E0B" w:rsidRPr="00BF58D0">
          <w:rPr>
            <w:b w:val="0"/>
            <w:bCs w:val="0"/>
            <w:noProof/>
            <w:webHidden/>
            <w:sz w:val="22"/>
            <w:szCs w:val="22"/>
          </w:rPr>
          <w:t>7</w:t>
        </w:r>
        <w:r w:rsidR="00BF5408" w:rsidRPr="00BF58D0">
          <w:rPr>
            <w:b w:val="0"/>
            <w:bCs w:val="0"/>
            <w:noProof/>
            <w:webHidden/>
            <w:sz w:val="22"/>
            <w:szCs w:val="22"/>
          </w:rPr>
          <w:fldChar w:fldCharType="end"/>
        </w:r>
      </w:hyperlink>
    </w:p>
    <w:p w14:paraId="4B76901F" w14:textId="7AF535F0" w:rsidR="00BF5408" w:rsidRPr="00BF58D0" w:rsidRDefault="00826E45">
      <w:pPr>
        <w:pStyle w:val="TOC1"/>
        <w:rPr>
          <w:b w:val="0"/>
          <w:bCs w:val="0"/>
          <w:noProof/>
          <w:sz w:val="22"/>
          <w:szCs w:val="22"/>
          <w:lang w:val="es-AR" w:eastAsia="es-AR"/>
        </w:rPr>
      </w:pPr>
      <w:hyperlink w:anchor="_Toc42458627" w:history="1">
        <w:r w:rsidR="00BF5408" w:rsidRPr="00BF58D0">
          <w:rPr>
            <w:rStyle w:val="Hyperlink"/>
            <w:rFonts w:ascii="Franklin Gothic Book" w:hAnsi="Franklin Gothic Book"/>
            <w:b w:val="0"/>
            <w:bCs w:val="0"/>
            <w:noProof/>
            <w:sz w:val="22"/>
            <w:szCs w:val="22"/>
          </w:rPr>
          <w:t>4.</w:t>
        </w:r>
        <w:r w:rsidR="00BF5408" w:rsidRPr="00BF58D0">
          <w:rPr>
            <w:b w:val="0"/>
            <w:bCs w:val="0"/>
            <w:noProof/>
            <w:sz w:val="22"/>
            <w:szCs w:val="22"/>
            <w:lang w:val="es-AR" w:eastAsia="es-AR"/>
          </w:rPr>
          <w:tab/>
        </w:r>
        <w:r w:rsidR="00BF5408" w:rsidRPr="00BF58D0">
          <w:rPr>
            <w:rStyle w:val="Hyperlink"/>
            <w:rFonts w:ascii="Franklin Gothic Book" w:hAnsi="Franklin Gothic Book"/>
            <w:b w:val="0"/>
            <w:bCs w:val="0"/>
            <w:noProof/>
            <w:sz w:val="22"/>
            <w:szCs w:val="22"/>
          </w:rPr>
          <w:t>Review of corrective actions</w:t>
        </w:r>
        <w:r w:rsidR="00BF5408" w:rsidRPr="00BF58D0">
          <w:rPr>
            <w:b w:val="0"/>
            <w:bCs w:val="0"/>
            <w:noProof/>
            <w:webHidden/>
            <w:sz w:val="22"/>
            <w:szCs w:val="22"/>
          </w:rPr>
          <w:tab/>
        </w:r>
        <w:r w:rsidR="00BF5408" w:rsidRPr="00BF58D0">
          <w:rPr>
            <w:b w:val="0"/>
            <w:bCs w:val="0"/>
            <w:noProof/>
            <w:webHidden/>
            <w:sz w:val="22"/>
            <w:szCs w:val="22"/>
          </w:rPr>
          <w:fldChar w:fldCharType="begin"/>
        </w:r>
        <w:r w:rsidR="00BF5408" w:rsidRPr="00BF58D0">
          <w:rPr>
            <w:b w:val="0"/>
            <w:bCs w:val="0"/>
            <w:noProof/>
            <w:webHidden/>
            <w:sz w:val="22"/>
            <w:szCs w:val="22"/>
          </w:rPr>
          <w:instrText xml:space="preserve"> PAGEREF _Toc42458627 \h </w:instrText>
        </w:r>
        <w:r w:rsidR="00BF5408" w:rsidRPr="00BF58D0">
          <w:rPr>
            <w:b w:val="0"/>
            <w:bCs w:val="0"/>
            <w:noProof/>
            <w:webHidden/>
            <w:sz w:val="22"/>
            <w:szCs w:val="22"/>
          </w:rPr>
        </w:r>
        <w:r w:rsidR="00BF5408" w:rsidRPr="00BF58D0">
          <w:rPr>
            <w:b w:val="0"/>
            <w:bCs w:val="0"/>
            <w:noProof/>
            <w:webHidden/>
            <w:sz w:val="22"/>
            <w:szCs w:val="22"/>
          </w:rPr>
          <w:fldChar w:fldCharType="separate"/>
        </w:r>
        <w:r w:rsidR="009B7E0B" w:rsidRPr="00BF58D0">
          <w:rPr>
            <w:b w:val="0"/>
            <w:bCs w:val="0"/>
            <w:noProof/>
            <w:webHidden/>
            <w:sz w:val="22"/>
            <w:szCs w:val="22"/>
          </w:rPr>
          <w:t>9</w:t>
        </w:r>
        <w:r w:rsidR="00BF5408" w:rsidRPr="00BF58D0">
          <w:rPr>
            <w:b w:val="0"/>
            <w:bCs w:val="0"/>
            <w:noProof/>
            <w:webHidden/>
            <w:sz w:val="22"/>
            <w:szCs w:val="22"/>
          </w:rPr>
          <w:fldChar w:fldCharType="end"/>
        </w:r>
      </w:hyperlink>
    </w:p>
    <w:p w14:paraId="1E83D5B2" w14:textId="2C23432F" w:rsidR="00BF5408" w:rsidRPr="00BF58D0" w:rsidRDefault="00826E45" w:rsidP="009B7E0B">
      <w:pPr>
        <w:pStyle w:val="TOC2"/>
        <w:rPr>
          <w:b w:val="0"/>
          <w:bCs w:val="0"/>
          <w:noProof/>
          <w:szCs w:val="22"/>
          <w:lang w:val="es-AR" w:eastAsia="es-AR"/>
        </w:rPr>
      </w:pPr>
      <w:hyperlink w:anchor="_Toc42458628" w:history="1">
        <w:r w:rsidR="00BF5408" w:rsidRPr="00BF58D0">
          <w:rPr>
            <w:rStyle w:val="Hyperlink"/>
            <w:rFonts w:ascii="Franklin Gothic Book" w:hAnsi="Franklin Gothic Book"/>
            <w:b w:val="0"/>
            <w:bCs w:val="0"/>
            <w:noProof/>
            <w:szCs w:val="22"/>
            <w:lang w:bidi="en-US"/>
          </w:rPr>
          <w:t>4.1</w:t>
        </w:r>
        <w:r w:rsidR="00BF5408" w:rsidRPr="00BF58D0">
          <w:rPr>
            <w:b w:val="0"/>
            <w:bCs w:val="0"/>
            <w:noProof/>
            <w:szCs w:val="22"/>
            <w:lang w:val="es-AR" w:eastAsia="es-AR"/>
          </w:rPr>
          <w:tab/>
        </w:r>
        <w:r w:rsidR="00BF5408" w:rsidRPr="00BF58D0">
          <w:rPr>
            <w:rStyle w:val="Hyperlink"/>
            <w:rFonts w:ascii="Franklin Gothic Book" w:hAnsi="Franklin Gothic Book"/>
            <w:b w:val="0"/>
            <w:bCs w:val="0"/>
            <w:noProof/>
            <w:szCs w:val="22"/>
            <w:lang w:bidi="en-US"/>
          </w:rPr>
          <w:t>Corrective action 1: Government engagement (#1.1)</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_Toc42458628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9</w:t>
        </w:r>
        <w:r w:rsidR="00BF5408" w:rsidRPr="00BF58D0">
          <w:rPr>
            <w:b w:val="0"/>
            <w:bCs w:val="0"/>
            <w:noProof/>
            <w:webHidden/>
            <w:szCs w:val="22"/>
          </w:rPr>
          <w:fldChar w:fldCharType="end"/>
        </w:r>
      </w:hyperlink>
    </w:p>
    <w:p w14:paraId="42A9DEBD" w14:textId="5FD52A61" w:rsidR="00BF5408" w:rsidRPr="00BF58D0" w:rsidRDefault="00826E45" w:rsidP="009B7E0B">
      <w:pPr>
        <w:pStyle w:val="TOC2"/>
        <w:rPr>
          <w:b w:val="0"/>
          <w:bCs w:val="0"/>
          <w:noProof/>
          <w:szCs w:val="22"/>
          <w:lang w:val="es-AR" w:eastAsia="es-AR"/>
        </w:rPr>
      </w:pPr>
      <w:hyperlink w:anchor="_Toc42458630" w:history="1">
        <w:r w:rsidR="00BF5408" w:rsidRPr="00BF58D0">
          <w:rPr>
            <w:rStyle w:val="Hyperlink"/>
            <w:rFonts w:ascii="Franklin Gothic Book" w:hAnsi="Franklin Gothic Book"/>
            <w:b w:val="0"/>
            <w:bCs w:val="0"/>
            <w:noProof/>
            <w:szCs w:val="22"/>
            <w:lang w:bidi="en-US"/>
          </w:rPr>
          <w:t>4.2</w:t>
        </w:r>
        <w:r w:rsidR="00BF5408" w:rsidRPr="00BF58D0">
          <w:rPr>
            <w:b w:val="0"/>
            <w:bCs w:val="0"/>
            <w:noProof/>
            <w:szCs w:val="22"/>
            <w:lang w:val="es-AR" w:eastAsia="es-AR"/>
          </w:rPr>
          <w:tab/>
        </w:r>
        <w:r w:rsidR="00BF5408" w:rsidRPr="00BF58D0">
          <w:rPr>
            <w:rStyle w:val="Hyperlink"/>
            <w:rFonts w:ascii="Franklin Gothic Book" w:hAnsi="Franklin Gothic Book"/>
            <w:b w:val="0"/>
            <w:bCs w:val="0"/>
            <w:noProof/>
            <w:szCs w:val="22"/>
            <w:lang w:bidi="en-US"/>
          </w:rPr>
          <w:t>Corrective action 2: Industry engagement (#1.2)</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_Toc42458630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13</w:t>
        </w:r>
        <w:r w:rsidR="00BF5408" w:rsidRPr="00BF58D0">
          <w:rPr>
            <w:b w:val="0"/>
            <w:bCs w:val="0"/>
            <w:noProof/>
            <w:webHidden/>
            <w:szCs w:val="22"/>
          </w:rPr>
          <w:fldChar w:fldCharType="end"/>
        </w:r>
      </w:hyperlink>
    </w:p>
    <w:p w14:paraId="09D2C0AB" w14:textId="0FC7AFF2" w:rsidR="00BF5408" w:rsidRPr="00BF58D0" w:rsidRDefault="00826E45" w:rsidP="009B7E0B">
      <w:pPr>
        <w:pStyle w:val="TOC2"/>
        <w:rPr>
          <w:b w:val="0"/>
          <w:bCs w:val="0"/>
          <w:noProof/>
          <w:szCs w:val="22"/>
          <w:lang w:val="es-AR" w:eastAsia="es-AR"/>
        </w:rPr>
      </w:pPr>
      <w:hyperlink w:anchor="_Toc42458633" w:history="1">
        <w:r w:rsidR="00BF5408" w:rsidRPr="00BF58D0">
          <w:rPr>
            <w:rStyle w:val="Hyperlink"/>
            <w:rFonts w:ascii="Franklin Gothic Book" w:hAnsi="Franklin Gothic Book"/>
            <w:b w:val="0"/>
            <w:bCs w:val="0"/>
            <w:noProof/>
            <w:szCs w:val="22"/>
            <w:lang w:bidi="en-US"/>
          </w:rPr>
          <w:t>4.3</w:t>
        </w:r>
        <w:r w:rsidR="00BF5408" w:rsidRPr="00BF58D0">
          <w:rPr>
            <w:b w:val="0"/>
            <w:bCs w:val="0"/>
            <w:noProof/>
            <w:szCs w:val="22"/>
            <w:lang w:val="es-AR" w:eastAsia="es-AR"/>
          </w:rPr>
          <w:tab/>
        </w:r>
        <w:r w:rsidR="00BF5408" w:rsidRPr="00BF58D0">
          <w:rPr>
            <w:rStyle w:val="Hyperlink"/>
            <w:rFonts w:ascii="Franklin Gothic Book" w:hAnsi="Franklin Gothic Book"/>
            <w:b w:val="0"/>
            <w:bCs w:val="0"/>
            <w:noProof/>
            <w:szCs w:val="22"/>
            <w:lang w:bidi="en-US"/>
          </w:rPr>
          <w:t>Corrective action 3: Civil Society engagement (#1.3)</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_Toc42458633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16</w:t>
        </w:r>
        <w:r w:rsidR="00BF5408" w:rsidRPr="00BF58D0">
          <w:rPr>
            <w:b w:val="0"/>
            <w:bCs w:val="0"/>
            <w:noProof/>
            <w:webHidden/>
            <w:szCs w:val="22"/>
          </w:rPr>
          <w:fldChar w:fldCharType="end"/>
        </w:r>
      </w:hyperlink>
    </w:p>
    <w:p w14:paraId="753628F3" w14:textId="7AB58F2F" w:rsidR="00BF5408" w:rsidRPr="00BF58D0" w:rsidRDefault="00826E45" w:rsidP="009B7E0B">
      <w:pPr>
        <w:pStyle w:val="TOC2"/>
        <w:rPr>
          <w:b w:val="0"/>
          <w:bCs w:val="0"/>
          <w:noProof/>
          <w:szCs w:val="22"/>
          <w:lang w:val="es-AR" w:eastAsia="es-AR"/>
        </w:rPr>
      </w:pPr>
      <w:hyperlink w:anchor="_Toc42458634" w:history="1">
        <w:r w:rsidR="00BF5408" w:rsidRPr="00BF58D0">
          <w:rPr>
            <w:rStyle w:val="Hyperlink"/>
            <w:rFonts w:ascii="Franklin Gothic Book" w:hAnsi="Franklin Gothic Book"/>
            <w:b w:val="0"/>
            <w:bCs w:val="0"/>
            <w:noProof/>
            <w:szCs w:val="22"/>
            <w:lang w:bidi="en-US"/>
          </w:rPr>
          <w:t>4.4</w:t>
        </w:r>
        <w:r w:rsidR="00BF5408" w:rsidRPr="00BF58D0">
          <w:rPr>
            <w:b w:val="0"/>
            <w:bCs w:val="0"/>
            <w:noProof/>
            <w:szCs w:val="22"/>
            <w:lang w:val="es-AR" w:eastAsia="es-AR"/>
          </w:rPr>
          <w:tab/>
        </w:r>
        <w:r w:rsidR="00BF5408" w:rsidRPr="00BF58D0">
          <w:rPr>
            <w:rStyle w:val="Hyperlink"/>
            <w:rFonts w:ascii="Franklin Gothic Book" w:hAnsi="Franklin Gothic Book"/>
            <w:b w:val="0"/>
            <w:bCs w:val="0"/>
            <w:noProof/>
            <w:szCs w:val="22"/>
            <w:lang w:bidi="en-US"/>
          </w:rPr>
          <w:t>Corrective action 4: Workplan (#1.5)</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_Toc42458634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21</w:t>
        </w:r>
        <w:r w:rsidR="00BF5408" w:rsidRPr="00BF58D0">
          <w:rPr>
            <w:b w:val="0"/>
            <w:bCs w:val="0"/>
            <w:noProof/>
            <w:webHidden/>
            <w:szCs w:val="22"/>
          </w:rPr>
          <w:fldChar w:fldCharType="end"/>
        </w:r>
      </w:hyperlink>
    </w:p>
    <w:p w14:paraId="39CDE166" w14:textId="2242E7BA" w:rsidR="00BF5408" w:rsidRPr="00BF58D0" w:rsidRDefault="00826E45" w:rsidP="009B7E0B">
      <w:pPr>
        <w:pStyle w:val="TOC2"/>
        <w:rPr>
          <w:b w:val="0"/>
          <w:bCs w:val="0"/>
          <w:noProof/>
          <w:szCs w:val="22"/>
          <w:lang w:val="es-AR" w:eastAsia="es-AR"/>
        </w:rPr>
      </w:pPr>
      <w:hyperlink w:anchor="_Toc42458636" w:history="1">
        <w:r w:rsidR="00BF5408" w:rsidRPr="00BF58D0">
          <w:rPr>
            <w:rStyle w:val="Hyperlink"/>
            <w:rFonts w:ascii="Franklin Gothic Book" w:hAnsi="Franklin Gothic Book"/>
            <w:b w:val="0"/>
            <w:bCs w:val="0"/>
            <w:noProof/>
            <w:szCs w:val="22"/>
            <w:lang w:bidi="en-US"/>
          </w:rPr>
          <w:t>4.5</w:t>
        </w:r>
        <w:r w:rsidR="00BF5408" w:rsidRPr="00BF58D0">
          <w:rPr>
            <w:b w:val="0"/>
            <w:bCs w:val="0"/>
            <w:noProof/>
            <w:szCs w:val="22"/>
            <w:lang w:val="es-AR" w:eastAsia="es-AR"/>
          </w:rPr>
          <w:tab/>
        </w:r>
        <w:r w:rsidR="00BF5408" w:rsidRPr="00BF58D0">
          <w:rPr>
            <w:rStyle w:val="Hyperlink"/>
            <w:rFonts w:ascii="Franklin Gothic Book" w:hAnsi="Franklin Gothic Book"/>
            <w:b w:val="0"/>
            <w:bCs w:val="0"/>
            <w:noProof/>
            <w:szCs w:val="22"/>
            <w:lang w:bidi="en-US"/>
          </w:rPr>
          <w:t>Corrective action 5: Comprehensiveness (#4.1)</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_Toc42458636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23</w:t>
        </w:r>
        <w:r w:rsidR="00BF5408" w:rsidRPr="00BF58D0">
          <w:rPr>
            <w:b w:val="0"/>
            <w:bCs w:val="0"/>
            <w:noProof/>
            <w:webHidden/>
            <w:szCs w:val="22"/>
          </w:rPr>
          <w:fldChar w:fldCharType="end"/>
        </w:r>
      </w:hyperlink>
    </w:p>
    <w:p w14:paraId="2A4CC7EB" w14:textId="7BC0828A" w:rsidR="00BF5408" w:rsidRPr="00BF58D0" w:rsidRDefault="00826E45" w:rsidP="009B7E0B">
      <w:pPr>
        <w:pStyle w:val="TOC2"/>
        <w:rPr>
          <w:b w:val="0"/>
          <w:bCs w:val="0"/>
          <w:noProof/>
          <w:szCs w:val="22"/>
          <w:lang w:val="es-AR" w:eastAsia="es-AR"/>
        </w:rPr>
      </w:pPr>
      <w:hyperlink w:anchor="_Toc42458637" w:history="1">
        <w:r w:rsidR="00BF5408" w:rsidRPr="00BF58D0">
          <w:rPr>
            <w:rStyle w:val="Hyperlink"/>
            <w:rFonts w:ascii="Franklin Gothic Book" w:hAnsi="Franklin Gothic Book"/>
            <w:b w:val="0"/>
            <w:bCs w:val="0"/>
            <w:noProof/>
            <w:szCs w:val="22"/>
            <w:lang w:bidi="en-US"/>
          </w:rPr>
          <w:t>4.6</w:t>
        </w:r>
        <w:r w:rsidR="00BF5408" w:rsidRPr="00BF58D0">
          <w:rPr>
            <w:b w:val="0"/>
            <w:bCs w:val="0"/>
            <w:noProof/>
            <w:szCs w:val="22"/>
            <w:lang w:val="es-AR" w:eastAsia="es-AR"/>
          </w:rPr>
          <w:tab/>
        </w:r>
        <w:r w:rsidR="00BF5408" w:rsidRPr="00BF58D0">
          <w:rPr>
            <w:rStyle w:val="Hyperlink"/>
            <w:rFonts w:ascii="Franklin Gothic Book" w:hAnsi="Franklin Gothic Book"/>
            <w:b w:val="0"/>
            <w:bCs w:val="0"/>
            <w:noProof/>
            <w:szCs w:val="22"/>
            <w:lang w:bidi="en-US"/>
          </w:rPr>
          <w:t>Corrective action 6: Subnational Payments (#4.6)</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_Toc42458637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28</w:t>
        </w:r>
        <w:r w:rsidR="00BF5408" w:rsidRPr="00BF58D0">
          <w:rPr>
            <w:b w:val="0"/>
            <w:bCs w:val="0"/>
            <w:noProof/>
            <w:webHidden/>
            <w:szCs w:val="22"/>
          </w:rPr>
          <w:fldChar w:fldCharType="end"/>
        </w:r>
      </w:hyperlink>
    </w:p>
    <w:p w14:paraId="5E9E4F3F" w14:textId="235CDC46" w:rsidR="00BF5408" w:rsidRPr="00BF58D0" w:rsidRDefault="00826E45" w:rsidP="009B7E0B">
      <w:pPr>
        <w:pStyle w:val="TOC2"/>
        <w:rPr>
          <w:b w:val="0"/>
          <w:bCs w:val="0"/>
          <w:noProof/>
          <w:szCs w:val="22"/>
          <w:lang w:val="es-AR" w:eastAsia="es-AR"/>
        </w:rPr>
      </w:pPr>
      <w:hyperlink w:anchor="_Toc42458640" w:history="1">
        <w:r w:rsidR="00BF5408" w:rsidRPr="00BF58D0">
          <w:rPr>
            <w:rStyle w:val="Hyperlink"/>
            <w:rFonts w:ascii="Franklin Gothic Book" w:hAnsi="Franklin Gothic Book"/>
            <w:b w:val="0"/>
            <w:bCs w:val="0"/>
            <w:noProof/>
            <w:szCs w:val="22"/>
            <w:lang w:bidi="en-US"/>
          </w:rPr>
          <w:t>4.7</w:t>
        </w:r>
        <w:r w:rsidR="00BF5408" w:rsidRPr="00BF58D0">
          <w:rPr>
            <w:b w:val="0"/>
            <w:bCs w:val="0"/>
            <w:noProof/>
            <w:szCs w:val="22"/>
            <w:lang w:val="es-AR" w:eastAsia="es-AR"/>
          </w:rPr>
          <w:tab/>
        </w:r>
        <w:r w:rsidR="00BF5408" w:rsidRPr="00BF58D0">
          <w:rPr>
            <w:rStyle w:val="Hyperlink"/>
            <w:rFonts w:ascii="Franklin Gothic Book" w:hAnsi="Franklin Gothic Book"/>
            <w:b w:val="0"/>
            <w:bCs w:val="0"/>
            <w:noProof/>
            <w:szCs w:val="22"/>
            <w:lang w:bidi="en-US"/>
          </w:rPr>
          <w:t>Corrective action 7: Data quality and assurance (#4.9)</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_Toc42458640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31</w:t>
        </w:r>
        <w:r w:rsidR="00BF5408" w:rsidRPr="00BF58D0">
          <w:rPr>
            <w:b w:val="0"/>
            <w:bCs w:val="0"/>
            <w:noProof/>
            <w:webHidden/>
            <w:szCs w:val="22"/>
          </w:rPr>
          <w:fldChar w:fldCharType="end"/>
        </w:r>
      </w:hyperlink>
    </w:p>
    <w:p w14:paraId="7A530BA9" w14:textId="3C7B31E3" w:rsidR="00BF5408" w:rsidRPr="00BF58D0" w:rsidRDefault="00826E45" w:rsidP="009B7E0B">
      <w:pPr>
        <w:pStyle w:val="TOC2"/>
        <w:rPr>
          <w:b w:val="0"/>
          <w:bCs w:val="0"/>
          <w:noProof/>
          <w:szCs w:val="22"/>
          <w:lang w:val="es-AR" w:eastAsia="es-AR"/>
        </w:rPr>
      </w:pPr>
      <w:hyperlink w:anchor="_Toc42458641" w:history="1">
        <w:r w:rsidR="00BF5408" w:rsidRPr="00BF58D0">
          <w:rPr>
            <w:rStyle w:val="Hyperlink"/>
            <w:rFonts w:ascii="Franklin Gothic Book" w:hAnsi="Franklin Gothic Book"/>
            <w:b w:val="0"/>
            <w:bCs w:val="0"/>
            <w:noProof/>
            <w:szCs w:val="22"/>
            <w:lang w:bidi="en-US"/>
          </w:rPr>
          <w:t>4.8</w:t>
        </w:r>
        <w:r w:rsidR="00BF5408" w:rsidRPr="00BF58D0">
          <w:rPr>
            <w:b w:val="0"/>
            <w:bCs w:val="0"/>
            <w:noProof/>
            <w:szCs w:val="22"/>
            <w:lang w:val="es-AR" w:eastAsia="es-AR"/>
          </w:rPr>
          <w:tab/>
        </w:r>
        <w:r w:rsidR="00BF5408" w:rsidRPr="00BF58D0">
          <w:rPr>
            <w:rStyle w:val="Hyperlink"/>
            <w:rFonts w:ascii="Franklin Gothic Book" w:hAnsi="Franklin Gothic Book"/>
            <w:b w:val="0"/>
            <w:bCs w:val="0"/>
            <w:noProof/>
            <w:szCs w:val="22"/>
            <w:lang w:bidi="en-US"/>
          </w:rPr>
          <w:t>Corrective action 8: Social Expenditures (#6.1)</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_Toc42458641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34</w:t>
        </w:r>
        <w:r w:rsidR="00BF5408" w:rsidRPr="00BF58D0">
          <w:rPr>
            <w:b w:val="0"/>
            <w:bCs w:val="0"/>
            <w:noProof/>
            <w:webHidden/>
            <w:szCs w:val="22"/>
          </w:rPr>
          <w:fldChar w:fldCharType="end"/>
        </w:r>
      </w:hyperlink>
    </w:p>
    <w:p w14:paraId="5EF34230" w14:textId="5D359DBE" w:rsidR="00BF5408" w:rsidRPr="00BF58D0" w:rsidRDefault="00826E45" w:rsidP="009B7E0B">
      <w:pPr>
        <w:pStyle w:val="TOC2"/>
        <w:rPr>
          <w:b w:val="0"/>
          <w:bCs w:val="0"/>
          <w:noProof/>
          <w:szCs w:val="22"/>
          <w:lang w:val="es-AR" w:eastAsia="es-AR"/>
        </w:rPr>
      </w:pPr>
      <w:hyperlink w:anchor="_Toc42458642" w:history="1">
        <w:r w:rsidR="00BF5408" w:rsidRPr="00BF58D0">
          <w:rPr>
            <w:rStyle w:val="Hyperlink"/>
            <w:rFonts w:ascii="Franklin Gothic Book" w:hAnsi="Franklin Gothic Book"/>
            <w:b w:val="0"/>
            <w:bCs w:val="0"/>
            <w:noProof/>
            <w:szCs w:val="22"/>
            <w:lang w:bidi="en-US"/>
          </w:rPr>
          <w:t>4.9</w:t>
        </w:r>
        <w:r w:rsidR="00BF5408" w:rsidRPr="00BF58D0">
          <w:rPr>
            <w:b w:val="0"/>
            <w:bCs w:val="0"/>
            <w:noProof/>
            <w:szCs w:val="22"/>
            <w:lang w:val="es-AR" w:eastAsia="es-AR"/>
          </w:rPr>
          <w:tab/>
        </w:r>
        <w:r w:rsidR="00BF5408" w:rsidRPr="00BF58D0">
          <w:rPr>
            <w:rStyle w:val="Hyperlink"/>
            <w:rFonts w:ascii="Franklin Gothic Book" w:hAnsi="Franklin Gothic Book"/>
            <w:b w:val="0"/>
            <w:bCs w:val="0"/>
            <w:noProof/>
            <w:szCs w:val="22"/>
            <w:lang w:bidi="en-US"/>
          </w:rPr>
          <w:t>Corrective action 9: Economic Contribution (#6.3)</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_Toc42458642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35</w:t>
        </w:r>
        <w:r w:rsidR="00BF5408" w:rsidRPr="00BF58D0">
          <w:rPr>
            <w:b w:val="0"/>
            <w:bCs w:val="0"/>
            <w:noProof/>
            <w:webHidden/>
            <w:szCs w:val="22"/>
          </w:rPr>
          <w:fldChar w:fldCharType="end"/>
        </w:r>
      </w:hyperlink>
    </w:p>
    <w:p w14:paraId="353F0594" w14:textId="6CF1586A" w:rsidR="00BF5408" w:rsidRPr="00BF58D0" w:rsidRDefault="00826E45" w:rsidP="009B7E0B">
      <w:pPr>
        <w:pStyle w:val="TOC2"/>
        <w:rPr>
          <w:b w:val="0"/>
          <w:bCs w:val="0"/>
          <w:noProof/>
          <w:szCs w:val="22"/>
          <w:lang w:val="es-AR" w:eastAsia="es-AR"/>
        </w:rPr>
      </w:pPr>
      <w:hyperlink w:anchor="_Toc42458643" w:history="1">
        <w:r w:rsidR="00BF5408" w:rsidRPr="00BF58D0">
          <w:rPr>
            <w:rStyle w:val="Hyperlink"/>
            <w:rFonts w:ascii="Franklin Gothic Book" w:hAnsi="Franklin Gothic Book"/>
            <w:b w:val="0"/>
            <w:bCs w:val="0"/>
            <w:noProof/>
            <w:szCs w:val="22"/>
            <w:lang w:bidi="en-US"/>
          </w:rPr>
          <w:t>4.10</w:t>
        </w:r>
        <w:r w:rsidR="00BF5408" w:rsidRPr="00BF58D0">
          <w:rPr>
            <w:b w:val="0"/>
            <w:bCs w:val="0"/>
            <w:noProof/>
            <w:szCs w:val="22"/>
            <w:lang w:val="es-AR" w:eastAsia="es-AR"/>
          </w:rPr>
          <w:tab/>
        </w:r>
        <w:r w:rsidR="00BF5408" w:rsidRPr="00BF58D0">
          <w:rPr>
            <w:rStyle w:val="Hyperlink"/>
            <w:rFonts w:ascii="Franklin Gothic Book" w:hAnsi="Franklin Gothic Book"/>
            <w:b w:val="0"/>
            <w:bCs w:val="0"/>
            <w:noProof/>
            <w:szCs w:val="22"/>
            <w:lang w:bidi="en-US"/>
          </w:rPr>
          <w:t>Corrective action 10: Public Debate (#7.1)</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_Toc42458643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37</w:t>
        </w:r>
        <w:r w:rsidR="00BF5408" w:rsidRPr="00BF58D0">
          <w:rPr>
            <w:b w:val="0"/>
            <w:bCs w:val="0"/>
            <w:noProof/>
            <w:webHidden/>
            <w:szCs w:val="22"/>
          </w:rPr>
          <w:fldChar w:fldCharType="end"/>
        </w:r>
      </w:hyperlink>
    </w:p>
    <w:p w14:paraId="4DC5C5F2" w14:textId="01D9C4E9" w:rsidR="00BF5408" w:rsidRPr="00BF58D0" w:rsidRDefault="00826E45" w:rsidP="009B7E0B">
      <w:pPr>
        <w:pStyle w:val="TOC2"/>
        <w:rPr>
          <w:b w:val="0"/>
          <w:bCs w:val="0"/>
          <w:noProof/>
          <w:szCs w:val="22"/>
          <w:lang w:val="es-AR" w:eastAsia="es-AR"/>
        </w:rPr>
      </w:pPr>
      <w:hyperlink w:anchor="_Toc42458644" w:history="1">
        <w:r w:rsidR="00BF5408" w:rsidRPr="00BF58D0">
          <w:rPr>
            <w:rStyle w:val="Hyperlink"/>
            <w:rFonts w:ascii="Franklin Gothic Book" w:hAnsi="Franklin Gothic Book"/>
            <w:b w:val="0"/>
            <w:bCs w:val="0"/>
            <w:noProof/>
            <w:szCs w:val="22"/>
            <w:lang w:bidi="en-US"/>
          </w:rPr>
          <w:t>4.11</w:t>
        </w:r>
        <w:r w:rsidR="00BF5408" w:rsidRPr="00BF58D0">
          <w:rPr>
            <w:b w:val="0"/>
            <w:bCs w:val="0"/>
            <w:noProof/>
            <w:szCs w:val="22"/>
            <w:lang w:val="es-AR" w:eastAsia="es-AR"/>
          </w:rPr>
          <w:tab/>
        </w:r>
        <w:r w:rsidR="00BF5408" w:rsidRPr="00BF58D0">
          <w:rPr>
            <w:rStyle w:val="Hyperlink"/>
            <w:rFonts w:ascii="Franklin Gothic Book" w:hAnsi="Franklin Gothic Book"/>
            <w:b w:val="0"/>
            <w:bCs w:val="0"/>
            <w:noProof/>
            <w:szCs w:val="22"/>
            <w:lang w:bidi="en-US"/>
          </w:rPr>
          <w:t>Corrective action 11: Follow-up to recommendations (#7.3)</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_Toc42458644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40</w:t>
        </w:r>
        <w:r w:rsidR="00BF5408" w:rsidRPr="00BF58D0">
          <w:rPr>
            <w:b w:val="0"/>
            <w:bCs w:val="0"/>
            <w:noProof/>
            <w:webHidden/>
            <w:szCs w:val="22"/>
          </w:rPr>
          <w:fldChar w:fldCharType="end"/>
        </w:r>
      </w:hyperlink>
    </w:p>
    <w:p w14:paraId="3747C42F" w14:textId="1A63CF6D" w:rsidR="00BF5408" w:rsidRPr="00BF58D0" w:rsidRDefault="00826E45" w:rsidP="009B7E0B">
      <w:pPr>
        <w:pStyle w:val="TOC2"/>
        <w:rPr>
          <w:b w:val="0"/>
          <w:bCs w:val="0"/>
          <w:noProof/>
          <w:szCs w:val="22"/>
          <w:lang w:val="es-AR" w:eastAsia="es-AR"/>
        </w:rPr>
      </w:pPr>
      <w:hyperlink w:anchor="_Toc42458645" w:history="1">
        <w:r w:rsidR="00BF5408" w:rsidRPr="00BF58D0">
          <w:rPr>
            <w:rStyle w:val="Hyperlink"/>
            <w:rFonts w:ascii="Franklin Gothic Book" w:hAnsi="Franklin Gothic Book"/>
            <w:b w:val="0"/>
            <w:bCs w:val="0"/>
            <w:noProof/>
            <w:szCs w:val="22"/>
            <w:lang w:bidi="en-US"/>
          </w:rPr>
          <w:t>4.12</w:t>
        </w:r>
        <w:r w:rsidR="00BF5408" w:rsidRPr="00BF58D0">
          <w:rPr>
            <w:b w:val="0"/>
            <w:bCs w:val="0"/>
            <w:noProof/>
            <w:szCs w:val="22"/>
            <w:lang w:val="es-AR" w:eastAsia="es-AR"/>
          </w:rPr>
          <w:tab/>
        </w:r>
        <w:r w:rsidR="00BF5408" w:rsidRPr="00BF58D0">
          <w:rPr>
            <w:rStyle w:val="Hyperlink"/>
            <w:rFonts w:ascii="Franklin Gothic Book" w:hAnsi="Franklin Gothic Book"/>
            <w:b w:val="0"/>
            <w:bCs w:val="0"/>
            <w:noProof/>
            <w:szCs w:val="22"/>
            <w:lang w:bidi="en-US"/>
          </w:rPr>
          <w:t>Corrective action 12: Results and impact of EITI implementation (#7.4)</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_Toc42458645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42</w:t>
        </w:r>
        <w:r w:rsidR="00BF5408" w:rsidRPr="00BF58D0">
          <w:rPr>
            <w:b w:val="0"/>
            <w:bCs w:val="0"/>
            <w:noProof/>
            <w:webHidden/>
            <w:szCs w:val="22"/>
          </w:rPr>
          <w:fldChar w:fldCharType="end"/>
        </w:r>
      </w:hyperlink>
    </w:p>
    <w:p w14:paraId="573E0ECC" w14:textId="02194599" w:rsidR="00BF5408" w:rsidRPr="00BF58D0" w:rsidRDefault="00826E45">
      <w:pPr>
        <w:pStyle w:val="TOC1"/>
        <w:rPr>
          <w:b w:val="0"/>
          <w:bCs w:val="0"/>
          <w:noProof/>
          <w:sz w:val="22"/>
          <w:szCs w:val="22"/>
          <w:lang w:val="es-AR" w:eastAsia="es-AR"/>
        </w:rPr>
      </w:pPr>
      <w:hyperlink w:anchor="_Toc42458646" w:history="1">
        <w:r w:rsidR="00BF5408" w:rsidRPr="00BF58D0">
          <w:rPr>
            <w:rStyle w:val="Hyperlink"/>
            <w:rFonts w:ascii="Franklin Gothic Book" w:hAnsi="Franklin Gothic Book"/>
            <w:b w:val="0"/>
            <w:bCs w:val="0"/>
            <w:noProof/>
            <w:sz w:val="22"/>
            <w:szCs w:val="22"/>
          </w:rPr>
          <w:t>5.</w:t>
        </w:r>
        <w:r w:rsidR="00BF5408" w:rsidRPr="00BF58D0">
          <w:rPr>
            <w:b w:val="0"/>
            <w:bCs w:val="0"/>
            <w:noProof/>
            <w:sz w:val="22"/>
            <w:szCs w:val="22"/>
            <w:lang w:val="es-AR" w:eastAsia="es-AR"/>
          </w:rPr>
          <w:tab/>
        </w:r>
        <w:r w:rsidR="00BF5408" w:rsidRPr="00BF58D0">
          <w:rPr>
            <w:rStyle w:val="Hyperlink"/>
            <w:rFonts w:ascii="Franklin Gothic Book" w:hAnsi="Franklin Gothic Book"/>
            <w:b w:val="0"/>
            <w:bCs w:val="0"/>
            <w:noProof/>
            <w:sz w:val="22"/>
            <w:szCs w:val="22"/>
          </w:rPr>
          <w:t>Requirements assessed as satisfactory in 1</w:t>
        </w:r>
        <w:r w:rsidR="00BF5408" w:rsidRPr="00BF58D0">
          <w:rPr>
            <w:rStyle w:val="Hyperlink"/>
            <w:rFonts w:ascii="Franklin Gothic Book" w:hAnsi="Franklin Gothic Book"/>
            <w:b w:val="0"/>
            <w:bCs w:val="0"/>
            <w:noProof/>
            <w:sz w:val="22"/>
            <w:szCs w:val="22"/>
            <w:vertAlign w:val="superscript"/>
          </w:rPr>
          <w:t>st</w:t>
        </w:r>
        <w:r w:rsidR="00BF5408" w:rsidRPr="00BF58D0">
          <w:rPr>
            <w:rStyle w:val="Hyperlink"/>
            <w:rFonts w:ascii="Franklin Gothic Book" w:hAnsi="Franklin Gothic Book"/>
            <w:b w:val="0"/>
            <w:bCs w:val="0"/>
            <w:noProof/>
            <w:sz w:val="22"/>
            <w:szCs w:val="22"/>
          </w:rPr>
          <w:t xml:space="preserve"> Validation</w:t>
        </w:r>
        <w:r w:rsidR="00BF5408" w:rsidRPr="00BF58D0">
          <w:rPr>
            <w:b w:val="0"/>
            <w:bCs w:val="0"/>
            <w:noProof/>
            <w:webHidden/>
            <w:sz w:val="22"/>
            <w:szCs w:val="22"/>
          </w:rPr>
          <w:tab/>
        </w:r>
        <w:r w:rsidR="00BF5408" w:rsidRPr="00BF58D0">
          <w:rPr>
            <w:b w:val="0"/>
            <w:bCs w:val="0"/>
            <w:noProof/>
            <w:webHidden/>
            <w:sz w:val="22"/>
            <w:szCs w:val="22"/>
          </w:rPr>
          <w:fldChar w:fldCharType="begin"/>
        </w:r>
        <w:r w:rsidR="00BF5408" w:rsidRPr="00BF58D0">
          <w:rPr>
            <w:b w:val="0"/>
            <w:bCs w:val="0"/>
            <w:noProof/>
            <w:webHidden/>
            <w:sz w:val="22"/>
            <w:szCs w:val="22"/>
          </w:rPr>
          <w:instrText xml:space="preserve"> PAGEREF _Toc42458646 \h </w:instrText>
        </w:r>
        <w:r w:rsidR="00BF5408" w:rsidRPr="00BF58D0">
          <w:rPr>
            <w:b w:val="0"/>
            <w:bCs w:val="0"/>
            <w:noProof/>
            <w:webHidden/>
            <w:sz w:val="22"/>
            <w:szCs w:val="22"/>
          </w:rPr>
        </w:r>
        <w:r w:rsidR="00BF5408" w:rsidRPr="00BF58D0">
          <w:rPr>
            <w:b w:val="0"/>
            <w:bCs w:val="0"/>
            <w:noProof/>
            <w:webHidden/>
            <w:sz w:val="22"/>
            <w:szCs w:val="22"/>
          </w:rPr>
          <w:fldChar w:fldCharType="separate"/>
        </w:r>
        <w:r w:rsidR="009B7E0B" w:rsidRPr="00BF58D0">
          <w:rPr>
            <w:b w:val="0"/>
            <w:bCs w:val="0"/>
            <w:noProof/>
            <w:webHidden/>
            <w:sz w:val="22"/>
            <w:szCs w:val="22"/>
          </w:rPr>
          <w:t>44</w:t>
        </w:r>
        <w:r w:rsidR="00BF5408" w:rsidRPr="00BF58D0">
          <w:rPr>
            <w:b w:val="0"/>
            <w:bCs w:val="0"/>
            <w:noProof/>
            <w:webHidden/>
            <w:sz w:val="22"/>
            <w:szCs w:val="22"/>
          </w:rPr>
          <w:fldChar w:fldCharType="end"/>
        </w:r>
      </w:hyperlink>
    </w:p>
    <w:p w14:paraId="02CA8C25" w14:textId="1E8F9D28" w:rsidR="00BF5408" w:rsidRPr="00BF58D0" w:rsidRDefault="00826E45" w:rsidP="009B7E0B">
      <w:pPr>
        <w:pStyle w:val="TOC2"/>
        <w:rPr>
          <w:b w:val="0"/>
          <w:bCs w:val="0"/>
          <w:noProof/>
          <w:szCs w:val="22"/>
          <w:lang w:val="es-AR" w:eastAsia="es-AR"/>
        </w:rPr>
      </w:pPr>
      <w:hyperlink w:anchor="_Toc42458647" w:history="1">
        <w:r w:rsidR="00BF5408" w:rsidRPr="00BF58D0">
          <w:rPr>
            <w:rStyle w:val="Hyperlink"/>
            <w:rFonts w:ascii="Franklin Gothic Book" w:hAnsi="Franklin Gothic Book"/>
            <w:b w:val="0"/>
            <w:bCs w:val="0"/>
            <w:noProof/>
            <w:szCs w:val="22"/>
            <w:lang w:bidi="en-US"/>
          </w:rPr>
          <w:t>5.1 Assessment of MSG Oversight (#1.4)</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_Toc42458647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44</w:t>
        </w:r>
        <w:r w:rsidR="00BF5408" w:rsidRPr="00BF58D0">
          <w:rPr>
            <w:b w:val="0"/>
            <w:bCs w:val="0"/>
            <w:noProof/>
            <w:webHidden/>
            <w:szCs w:val="22"/>
          </w:rPr>
          <w:fldChar w:fldCharType="end"/>
        </w:r>
      </w:hyperlink>
    </w:p>
    <w:p w14:paraId="2F6F075D" w14:textId="068CBF36" w:rsidR="00BF5408" w:rsidRPr="00BF58D0" w:rsidRDefault="00826E45" w:rsidP="009B7E0B">
      <w:pPr>
        <w:pStyle w:val="TOC2"/>
        <w:rPr>
          <w:b w:val="0"/>
          <w:bCs w:val="0"/>
          <w:noProof/>
          <w:szCs w:val="22"/>
          <w:lang w:val="es-AR" w:eastAsia="es-AR"/>
        </w:rPr>
      </w:pPr>
      <w:hyperlink w:anchor="_Toc42458648" w:history="1">
        <w:r w:rsidR="00BF5408" w:rsidRPr="00BF58D0">
          <w:rPr>
            <w:rStyle w:val="Hyperlink"/>
            <w:rFonts w:ascii="Franklin Gothic Book" w:hAnsi="Franklin Gothic Book"/>
            <w:b w:val="0"/>
            <w:bCs w:val="0"/>
            <w:noProof/>
            <w:szCs w:val="22"/>
            <w:lang w:bidi="en-US"/>
          </w:rPr>
          <w:t>5.2 Assessment of Level of disaggregation (#4.7)</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_Toc42458648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45</w:t>
        </w:r>
        <w:r w:rsidR="00BF5408" w:rsidRPr="00BF58D0">
          <w:rPr>
            <w:b w:val="0"/>
            <w:bCs w:val="0"/>
            <w:noProof/>
            <w:webHidden/>
            <w:szCs w:val="22"/>
          </w:rPr>
          <w:fldChar w:fldCharType="end"/>
        </w:r>
      </w:hyperlink>
    </w:p>
    <w:p w14:paraId="517A3CCC" w14:textId="60901D28" w:rsidR="00BF5408" w:rsidRPr="00BF58D0" w:rsidRDefault="00826E45">
      <w:pPr>
        <w:pStyle w:val="TOC1"/>
        <w:rPr>
          <w:b w:val="0"/>
          <w:bCs w:val="0"/>
          <w:noProof/>
          <w:sz w:val="22"/>
          <w:szCs w:val="22"/>
          <w:lang w:val="es-AR" w:eastAsia="es-AR"/>
        </w:rPr>
      </w:pPr>
      <w:hyperlink w:anchor="_Toc42458650" w:history="1">
        <w:r w:rsidR="00BF5408" w:rsidRPr="00BF58D0">
          <w:rPr>
            <w:rStyle w:val="Hyperlink"/>
            <w:rFonts w:ascii="Franklin Gothic Book" w:hAnsi="Franklin Gothic Book"/>
            <w:b w:val="0"/>
            <w:bCs w:val="0"/>
            <w:noProof/>
            <w:sz w:val="22"/>
            <w:szCs w:val="22"/>
          </w:rPr>
          <w:t>6.</w:t>
        </w:r>
        <w:r w:rsidR="00BF5408" w:rsidRPr="00BF58D0">
          <w:rPr>
            <w:b w:val="0"/>
            <w:bCs w:val="0"/>
            <w:noProof/>
            <w:sz w:val="22"/>
            <w:szCs w:val="22"/>
            <w:lang w:val="es-AR" w:eastAsia="es-AR"/>
          </w:rPr>
          <w:tab/>
        </w:r>
        <w:r w:rsidR="00BF5408" w:rsidRPr="00BF58D0">
          <w:rPr>
            <w:rStyle w:val="Hyperlink"/>
            <w:rFonts w:ascii="Franklin Gothic Book" w:hAnsi="Franklin Gothic Book"/>
            <w:b w:val="0"/>
            <w:bCs w:val="0"/>
            <w:noProof/>
            <w:sz w:val="22"/>
            <w:szCs w:val="22"/>
          </w:rPr>
          <w:t>Conclusion</w:t>
        </w:r>
        <w:r w:rsidR="00BF5408" w:rsidRPr="00BF58D0">
          <w:rPr>
            <w:b w:val="0"/>
            <w:bCs w:val="0"/>
            <w:noProof/>
            <w:webHidden/>
            <w:sz w:val="22"/>
            <w:szCs w:val="22"/>
          </w:rPr>
          <w:tab/>
        </w:r>
        <w:r w:rsidR="00BF5408" w:rsidRPr="00BF58D0">
          <w:rPr>
            <w:b w:val="0"/>
            <w:bCs w:val="0"/>
            <w:noProof/>
            <w:webHidden/>
            <w:sz w:val="22"/>
            <w:szCs w:val="22"/>
          </w:rPr>
          <w:fldChar w:fldCharType="begin"/>
        </w:r>
        <w:r w:rsidR="00BF5408" w:rsidRPr="00BF58D0">
          <w:rPr>
            <w:b w:val="0"/>
            <w:bCs w:val="0"/>
            <w:noProof/>
            <w:webHidden/>
            <w:sz w:val="22"/>
            <w:szCs w:val="22"/>
          </w:rPr>
          <w:instrText xml:space="preserve"> PAGEREF _Toc42458650 \h </w:instrText>
        </w:r>
        <w:r w:rsidR="00BF5408" w:rsidRPr="00BF58D0">
          <w:rPr>
            <w:b w:val="0"/>
            <w:bCs w:val="0"/>
            <w:noProof/>
            <w:webHidden/>
            <w:sz w:val="22"/>
            <w:szCs w:val="22"/>
          </w:rPr>
        </w:r>
        <w:r w:rsidR="00BF5408" w:rsidRPr="00BF58D0">
          <w:rPr>
            <w:b w:val="0"/>
            <w:bCs w:val="0"/>
            <w:noProof/>
            <w:webHidden/>
            <w:sz w:val="22"/>
            <w:szCs w:val="22"/>
          </w:rPr>
          <w:fldChar w:fldCharType="separate"/>
        </w:r>
        <w:r w:rsidR="009B7E0B" w:rsidRPr="00BF58D0">
          <w:rPr>
            <w:b w:val="0"/>
            <w:bCs w:val="0"/>
            <w:noProof/>
            <w:webHidden/>
            <w:sz w:val="22"/>
            <w:szCs w:val="22"/>
          </w:rPr>
          <w:t>46</w:t>
        </w:r>
        <w:r w:rsidR="00BF5408" w:rsidRPr="00BF58D0">
          <w:rPr>
            <w:b w:val="0"/>
            <w:bCs w:val="0"/>
            <w:noProof/>
            <w:webHidden/>
            <w:sz w:val="22"/>
            <w:szCs w:val="22"/>
          </w:rPr>
          <w:fldChar w:fldCharType="end"/>
        </w:r>
      </w:hyperlink>
    </w:p>
    <w:p w14:paraId="597B4FED" w14:textId="13BB7D9F" w:rsidR="00BF5408" w:rsidRPr="00BF58D0" w:rsidRDefault="00826E45" w:rsidP="009B7E0B">
      <w:pPr>
        <w:pStyle w:val="TOC1"/>
        <w:rPr>
          <w:b w:val="0"/>
          <w:bCs w:val="0"/>
          <w:noProof/>
          <w:sz w:val="22"/>
          <w:szCs w:val="22"/>
          <w:lang w:val="es-AR" w:eastAsia="es-AR"/>
        </w:rPr>
      </w:pPr>
      <w:hyperlink w:anchor="_Toc42458651" w:history="1">
        <w:r w:rsidR="00BF5408" w:rsidRPr="00BF58D0">
          <w:rPr>
            <w:rStyle w:val="Hyperlink"/>
            <w:rFonts w:ascii="Franklin Gothic Book" w:hAnsi="Franklin Gothic Book"/>
            <w:b w:val="0"/>
            <w:bCs w:val="0"/>
            <w:noProof/>
            <w:sz w:val="22"/>
            <w:szCs w:val="22"/>
          </w:rPr>
          <w:t>Annexes</w:t>
        </w:r>
        <w:r w:rsidR="00BF5408" w:rsidRPr="00BF58D0">
          <w:rPr>
            <w:b w:val="0"/>
            <w:bCs w:val="0"/>
            <w:noProof/>
            <w:webHidden/>
            <w:sz w:val="22"/>
            <w:szCs w:val="22"/>
          </w:rPr>
          <w:tab/>
        </w:r>
        <w:r w:rsidR="00BF5408" w:rsidRPr="00BF58D0">
          <w:rPr>
            <w:b w:val="0"/>
            <w:bCs w:val="0"/>
            <w:noProof/>
            <w:webHidden/>
            <w:sz w:val="22"/>
            <w:szCs w:val="22"/>
          </w:rPr>
          <w:fldChar w:fldCharType="begin"/>
        </w:r>
        <w:r w:rsidR="00BF5408" w:rsidRPr="00BF58D0">
          <w:rPr>
            <w:b w:val="0"/>
            <w:bCs w:val="0"/>
            <w:noProof/>
            <w:webHidden/>
            <w:sz w:val="22"/>
            <w:szCs w:val="22"/>
          </w:rPr>
          <w:instrText xml:space="preserve"> PAGEREF _Toc42458651 \h </w:instrText>
        </w:r>
        <w:r w:rsidR="00BF5408" w:rsidRPr="00BF58D0">
          <w:rPr>
            <w:b w:val="0"/>
            <w:bCs w:val="0"/>
            <w:noProof/>
            <w:webHidden/>
            <w:sz w:val="22"/>
            <w:szCs w:val="22"/>
          </w:rPr>
        </w:r>
        <w:r w:rsidR="00BF5408" w:rsidRPr="00BF58D0">
          <w:rPr>
            <w:b w:val="0"/>
            <w:bCs w:val="0"/>
            <w:noProof/>
            <w:webHidden/>
            <w:sz w:val="22"/>
            <w:szCs w:val="22"/>
          </w:rPr>
          <w:fldChar w:fldCharType="separate"/>
        </w:r>
        <w:r w:rsidR="009B7E0B" w:rsidRPr="00BF58D0">
          <w:rPr>
            <w:b w:val="0"/>
            <w:bCs w:val="0"/>
            <w:noProof/>
            <w:webHidden/>
            <w:sz w:val="22"/>
            <w:szCs w:val="22"/>
          </w:rPr>
          <w:t>47</w:t>
        </w:r>
        <w:r w:rsidR="00BF5408" w:rsidRPr="00BF58D0">
          <w:rPr>
            <w:b w:val="0"/>
            <w:bCs w:val="0"/>
            <w:noProof/>
            <w:webHidden/>
            <w:sz w:val="22"/>
            <w:szCs w:val="22"/>
          </w:rPr>
          <w:fldChar w:fldCharType="end"/>
        </w:r>
      </w:hyperlink>
    </w:p>
    <w:p w14:paraId="6AB60D90" w14:textId="1ACEFA6E" w:rsidR="00BF5408" w:rsidRPr="00BF58D0" w:rsidRDefault="00826E45" w:rsidP="009B7E0B">
      <w:pPr>
        <w:pStyle w:val="TOC2"/>
        <w:rPr>
          <w:b w:val="0"/>
          <w:bCs w:val="0"/>
          <w:noProof/>
          <w:szCs w:val="22"/>
          <w:lang w:val="es-AR" w:eastAsia="es-AR"/>
        </w:rPr>
      </w:pPr>
      <w:hyperlink w:anchor="_Toc42458652" w:history="1">
        <w:r w:rsidR="00BF5408" w:rsidRPr="00BF58D0">
          <w:rPr>
            <w:rStyle w:val="Hyperlink"/>
            <w:rFonts w:ascii="Franklin Gothic Book" w:hAnsi="Franklin Gothic Book"/>
            <w:b w:val="0"/>
            <w:bCs w:val="0"/>
            <w:noProof/>
            <w:szCs w:val="22"/>
            <w:lang w:bidi="en-US"/>
          </w:rPr>
          <w:t>Annex A: Communiqué sent by EITI on 11 December 2018</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_Toc42458652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47</w:t>
        </w:r>
        <w:r w:rsidR="00BF5408" w:rsidRPr="00BF58D0">
          <w:rPr>
            <w:b w:val="0"/>
            <w:bCs w:val="0"/>
            <w:noProof/>
            <w:webHidden/>
            <w:szCs w:val="22"/>
          </w:rPr>
          <w:fldChar w:fldCharType="end"/>
        </w:r>
      </w:hyperlink>
    </w:p>
    <w:p w14:paraId="65333EAD" w14:textId="116A143F" w:rsidR="00BF5408" w:rsidRPr="00BF58D0" w:rsidRDefault="00826E45" w:rsidP="009B7E0B">
      <w:pPr>
        <w:pStyle w:val="TOC2"/>
        <w:rPr>
          <w:b w:val="0"/>
          <w:bCs w:val="0"/>
          <w:noProof/>
          <w:szCs w:val="22"/>
          <w:lang w:val="es-AR" w:eastAsia="es-AR"/>
        </w:rPr>
      </w:pPr>
      <w:hyperlink w:anchor="_Toc42458653" w:history="1">
        <w:r w:rsidR="00BF5408" w:rsidRPr="00BF58D0">
          <w:rPr>
            <w:rStyle w:val="Hyperlink"/>
            <w:rFonts w:ascii="Franklin Gothic Book" w:hAnsi="Franklin Gothic Book"/>
            <w:b w:val="0"/>
            <w:bCs w:val="0"/>
            <w:noProof/>
            <w:szCs w:val="22"/>
            <w:lang w:bidi="en-US"/>
          </w:rPr>
          <w:t>Annex B: Document published by CONROA on 17 December 2018</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_Toc42458653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48</w:t>
        </w:r>
        <w:r w:rsidR="00BF5408" w:rsidRPr="00BF58D0">
          <w:rPr>
            <w:b w:val="0"/>
            <w:bCs w:val="0"/>
            <w:noProof/>
            <w:webHidden/>
            <w:szCs w:val="22"/>
          </w:rPr>
          <w:fldChar w:fldCharType="end"/>
        </w:r>
      </w:hyperlink>
    </w:p>
    <w:p w14:paraId="79F86C3A" w14:textId="2D9776E6" w:rsidR="00BF5408" w:rsidRPr="00BF58D0" w:rsidRDefault="00826E45" w:rsidP="009B7E0B">
      <w:pPr>
        <w:pStyle w:val="TOC2"/>
        <w:rPr>
          <w:b w:val="0"/>
          <w:bCs w:val="0"/>
          <w:noProof/>
          <w:szCs w:val="22"/>
          <w:lang w:val="es-AR" w:eastAsia="es-AR"/>
        </w:rPr>
      </w:pPr>
      <w:hyperlink w:anchor="_Toc42458654" w:history="1">
        <w:r w:rsidR="00BF5408" w:rsidRPr="00BF58D0">
          <w:rPr>
            <w:rStyle w:val="Hyperlink"/>
            <w:rFonts w:ascii="Franklin Gothic Book" w:hAnsi="Franklin Gothic Book"/>
            <w:b w:val="0"/>
            <w:bCs w:val="0"/>
            <w:noProof/>
            <w:szCs w:val="22"/>
            <w:lang w:bidi="en-US"/>
          </w:rPr>
          <w:t>Annex C: Summary of attendance at Technical Secretariat’s Meetings</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_Toc42458654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50</w:t>
        </w:r>
        <w:r w:rsidR="00BF5408" w:rsidRPr="00BF58D0">
          <w:rPr>
            <w:b w:val="0"/>
            <w:bCs w:val="0"/>
            <w:noProof/>
            <w:webHidden/>
            <w:szCs w:val="22"/>
          </w:rPr>
          <w:fldChar w:fldCharType="end"/>
        </w:r>
      </w:hyperlink>
    </w:p>
    <w:p w14:paraId="4A5CF72A" w14:textId="26B9305F" w:rsidR="00BF5408" w:rsidRPr="00BF58D0" w:rsidRDefault="00826E45" w:rsidP="009B7E0B">
      <w:pPr>
        <w:pStyle w:val="TOC2"/>
        <w:rPr>
          <w:b w:val="0"/>
          <w:bCs w:val="0"/>
          <w:noProof/>
          <w:szCs w:val="22"/>
          <w:lang w:val="es-AR" w:eastAsia="es-AR"/>
        </w:rPr>
      </w:pPr>
      <w:hyperlink w:anchor="_Toc42458655" w:history="1">
        <w:r w:rsidR="00BF5408" w:rsidRPr="00BF58D0">
          <w:rPr>
            <w:rStyle w:val="Hyperlink"/>
            <w:rFonts w:ascii="Franklin Gothic Book" w:hAnsi="Franklin Gothic Book"/>
            <w:b w:val="0"/>
            <w:bCs w:val="0"/>
            <w:noProof/>
            <w:szCs w:val="22"/>
            <w:lang w:bidi="en-US"/>
          </w:rPr>
          <w:t>Annex D: Email from SAR to international Secretariat, dated as of 6 June 2019</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_Toc42458655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51</w:t>
        </w:r>
        <w:r w:rsidR="00BF5408" w:rsidRPr="00BF58D0">
          <w:rPr>
            <w:b w:val="0"/>
            <w:bCs w:val="0"/>
            <w:noProof/>
            <w:webHidden/>
            <w:szCs w:val="22"/>
          </w:rPr>
          <w:fldChar w:fldCharType="end"/>
        </w:r>
      </w:hyperlink>
    </w:p>
    <w:p w14:paraId="6B82D71A" w14:textId="298165AF" w:rsidR="00BF5408" w:rsidRPr="00BF58D0" w:rsidRDefault="00826E45" w:rsidP="009B7E0B">
      <w:pPr>
        <w:pStyle w:val="TOC2"/>
        <w:rPr>
          <w:b w:val="0"/>
          <w:bCs w:val="0"/>
          <w:noProof/>
          <w:szCs w:val="22"/>
          <w:lang w:val="es-AR" w:eastAsia="es-AR"/>
        </w:rPr>
      </w:pPr>
      <w:hyperlink w:anchor="_Toc42458656" w:history="1">
        <w:r w:rsidR="00BF5408" w:rsidRPr="00BF58D0">
          <w:rPr>
            <w:rStyle w:val="Hyperlink"/>
            <w:rFonts w:ascii="Franklin Gothic Book" w:hAnsi="Franklin Gothic Book"/>
            <w:b w:val="0"/>
            <w:bCs w:val="0"/>
            <w:noProof/>
            <w:szCs w:val="22"/>
            <w:lang w:bidi="en-US"/>
          </w:rPr>
          <w:t>Annex E: Municipalities where extractive companies operate</w:t>
        </w:r>
        <w:r w:rsidR="00BF5408" w:rsidRPr="00BF58D0">
          <w:rPr>
            <w:b w:val="0"/>
            <w:bCs w:val="0"/>
            <w:noProof/>
            <w:webHidden/>
            <w:szCs w:val="22"/>
          </w:rPr>
          <w:tab/>
        </w:r>
        <w:r w:rsidR="00BF5408" w:rsidRPr="00BF58D0">
          <w:rPr>
            <w:b w:val="0"/>
            <w:bCs w:val="0"/>
            <w:noProof/>
            <w:webHidden/>
            <w:szCs w:val="22"/>
          </w:rPr>
          <w:fldChar w:fldCharType="begin"/>
        </w:r>
        <w:r w:rsidR="00BF5408" w:rsidRPr="00BF58D0">
          <w:rPr>
            <w:b w:val="0"/>
            <w:bCs w:val="0"/>
            <w:noProof/>
            <w:webHidden/>
            <w:szCs w:val="22"/>
          </w:rPr>
          <w:instrText xml:space="preserve"> PAGEREF _Toc42458656 \h </w:instrText>
        </w:r>
        <w:r w:rsidR="00BF5408" w:rsidRPr="00BF58D0">
          <w:rPr>
            <w:b w:val="0"/>
            <w:bCs w:val="0"/>
            <w:noProof/>
            <w:webHidden/>
            <w:szCs w:val="22"/>
          </w:rPr>
        </w:r>
        <w:r w:rsidR="00BF5408" w:rsidRPr="00BF58D0">
          <w:rPr>
            <w:b w:val="0"/>
            <w:bCs w:val="0"/>
            <w:noProof/>
            <w:webHidden/>
            <w:szCs w:val="22"/>
          </w:rPr>
          <w:fldChar w:fldCharType="separate"/>
        </w:r>
        <w:r w:rsidR="009B7E0B" w:rsidRPr="00BF58D0">
          <w:rPr>
            <w:b w:val="0"/>
            <w:bCs w:val="0"/>
            <w:noProof/>
            <w:webHidden/>
            <w:szCs w:val="22"/>
          </w:rPr>
          <w:t>52</w:t>
        </w:r>
        <w:r w:rsidR="00BF5408" w:rsidRPr="00BF58D0">
          <w:rPr>
            <w:b w:val="0"/>
            <w:bCs w:val="0"/>
            <w:noProof/>
            <w:webHidden/>
            <w:szCs w:val="22"/>
          </w:rPr>
          <w:fldChar w:fldCharType="end"/>
        </w:r>
      </w:hyperlink>
    </w:p>
    <w:p w14:paraId="1458A6C8" w14:textId="6F477CE3" w:rsidR="006F6114" w:rsidRPr="00FF675B" w:rsidRDefault="006F6114" w:rsidP="007A1E78">
      <w:r w:rsidRPr="00BF58D0">
        <w:rPr>
          <w:szCs w:val="22"/>
        </w:rPr>
        <w:fldChar w:fldCharType="end"/>
      </w:r>
    </w:p>
    <w:p w14:paraId="3F2161D6" w14:textId="77777777" w:rsidR="007256B1" w:rsidRDefault="007256B1">
      <w:pPr>
        <w:spacing w:after="120"/>
        <w:rPr>
          <w:rFonts w:ascii="Franklin Gothic Demi" w:eastAsiaTheme="majorEastAsia" w:hAnsi="Franklin Gothic Demi" w:cstheme="majorHAnsi"/>
          <w:b/>
          <w:color w:val="365F91" w:themeColor="accent1" w:themeShade="BF"/>
          <w:sz w:val="32"/>
          <w:szCs w:val="28"/>
        </w:rPr>
      </w:pPr>
      <w:r>
        <w:br w:type="page"/>
      </w:r>
    </w:p>
    <w:p w14:paraId="523D785B" w14:textId="55CBBB82" w:rsidR="004B495E" w:rsidRDefault="004B495E" w:rsidP="00FF675B">
      <w:pPr>
        <w:pStyle w:val="Heading1"/>
        <w:rPr>
          <w:rFonts w:ascii="Franklin Gothic Book" w:hAnsi="Franklin Gothic Book"/>
        </w:rPr>
      </w:pPr>
      <w:bookmarkStart w:id="2" w:name="_Toc42458600"/>
      <w:bookmarkStart w:id="3" w:name="_Hlk35599143"/>
      <w:r w:rsidRPr="00992DD9">
        <w:rPr>
          <w:rFonts w:ascii="Franklin Gothic Book" w:hAnsi="Franklin Gothic Book"/>
        </w:rPr>
        <w:lastRenderedPageBreak/>
        <w:t>Summary</w:t>
      </w:r>
      <w:bookmarkEnd w:id="2"/>
    </w:p>
    <w:p w14:paraId="21C24233" w14:textId="2BF3C791" w:rsidR="009062A7" w:rsidRDefault="009062A7" w:rsidP="009062A7">
      <w:bookmarkStart w:id="4" w:name="_Hlk40730123"/>
      <w:bookmarkStart w:id="5" w:name="_Hlk41379133"/>
      <w:r w:rsidRPr="00A17D31">
        <w:t>Honduras has implement</w:t>
      </w:r>
      <w:r>
        <w:t>ed</w:t>
      </w:r>
      <w:r w:rsidRPr="00A17D31">
        <w:t xml:space="preserve"> t</w:t>
      </w:r>
      <w:r>
        <w:t xml:space="preserve">he EITI Standard since 2013, publishing four EITI </w:t>
      </w:r>
      <w:r w:rsidR="00331059">
        <w:t>R</w:t>
      </w:r>
      <w:r>
        <w:t>eports covering 2012</w:t>
      </w:r>
      <w:r w:rsidR="008E4000">
        <w:t xml:space="preserve"> to </w:t>
      </w:r>
      <w:r>
        <w:t xml:space="preserve">2018. The EITI process has led to </w:t>
      </w:r>
      <w:r w:rsidR="00250D7B">
        <w:t xml:space="preserve">some significant </w:t>
      </w:r>
      <w:r>
        <w:t>improvements in government systems</w:t>
      </w:r>
      <w:r w:rsidR="008E4000">
        <w:t>. N</w:t>
      </w:r>
      <w:r>
        <w:t>otably</w:t>
      </w:r>
      <w:r w:rsidR="008E4000">
        <w:t xml:space="preserve">, the mining regulator </w:t>
      </w:r>
      <w:r>
        <w:t>INHGEOMIN</w:t>
      </w:r>
      <w:r w:rsidR="008E4000">
        <w:t xml:space="preserve"> has improved</w:t>
      </w:r>
      <w:r>
        <w:t xml:space="preserve"> disclosure</w:t>
      </w:r>
      <w:r w:rsidR="008E4000">
        <w:t>s</w:t>
      </w:r>
      <w:r>
        <w:t xml:space="preserve"> </w:t>
      </w:r>
      <w:r w:rsidR="008E4000">
        <w:t xml:space="preserve">in areas such as </w:t>
      </w:r>
      <w:r>
        <w:t>licensing, production and export</w:t>
      </w:r>
      <w:r w:rsidR="00250D7B">
        <w:t xml:space="preserve"> data</w:t>
      </w:r>
      <w:r w:rsidR="00C903C3">
        <w:t>,</w:t>
      </w:r>
      <w:r>
        <w:t xml:space="preserve"> and voluntary social </w:t>
      </w:r>
      <w:r w:rsidR="008E4000">
        <w:t xml:space="preserve">and environmental </w:t>
      </w:r>
      <w:r>
        <w:t xml:space="preserve">payments. </w:t>
      </w:r>
      <w:r w:rsidR="008E4000">
        <w:t>Reported r</w:t>
      </w:r>
      <w:r>
        <w:t>evenues and payments from 2012 to 2018</w:t>
      </w:r>
      <w:r w:rsidR="008E4000">
        <w:t xml:space="preserve"> </w:t>
      </w:r>
      <w:r w:rsidR="00250D7B">
        <w:t xml:space="preserve">reflect </w:t>
      </w:r>
      <w:r>
        <w:t xml:space="preserve">stagnation in the sector. The extractive industries account for </w:t>
      </w:r>
      <w:r w:rsidR="008E4000">
        <w:t>less than</w:t>
      </w:r>
      <w:r>
        <w:t xml:space="preserve"> 0.</w:t>
      </w:r>
      <w:r w:rsidR="008E4000">
        <w:t>5</w:t>
      </w:r>
      <w:r>
        <w:t>% of GDP. The development of the hydrocarbon sector has not materialized as expected in 2013 when EITI</w:t>
      </w:r>
      <w:r w:rsidR="00AA1592">
        <w:t xml:space="preserve"> </w:t>
      </w:r>
      <w:r>
        <w:t xml:space="preserve">Honduras was established. The mining sector has seen only modest growth in the non-metallic subsector following a construction boom. </w:t>
      </w:r>
    </w:p>
    <w:p w14:paraId="13A7B390" w14:textId="4A560908" w:rsidR="00A952E1" w:rsidRDefault="009062A7" w:rsidP="009062A7">
      <w:pPr>
        <w:rPr>
          <w:szCs w:val="22"/>
        </w:rPr>
      </w:pPr>
      <w:r>
        <w:t xml:space="preserve">While </w:t>
      </w:r>
      <w:r w:rsidR="00AA1592">
        <w:t>EITI Honduras</w:t>
      </w:r>
      <w:r>
        <w:t xml:space="preserve"> has made efforts to advance the multi-stakeholder dialogue, engagement by the three constituencies has been uneven. This was initially noted during Honduras’</w:t>
      </w:r>
      <w:r w:rsidR="00331059">
        <w:t>s</w:t>
      </w:r>
      <w:r>
        <w:t xml:space="preserve"> first Validation in 2017. The wider context also pointed to a decline in trust</w:t>
      </w:r>
      <w:r w:rsidR="001A221A">
        <w:t xml:space="preserve"> and increased uncertainty</w:t>
      </w:r>
      <w:r w:rsidR="008E4000">
        <w:t xml:space="preserve">. </w:t>
      </w:r>
      <w:r w:rsidR="001A221A">
        <w:t>First, t</w:t>
      </w:r>
      <w:r w:rsidR="008E4000">
        <w:t xml:space="preserve">he atmosphere around the </w:t>
      </w:r>
      <w:r>
        <w:t xml:space="preserve">presidential elections </w:t>
      </w:r>
      <w:r w:rsidR="008E4000">
        <w:t xml:space="preserve">in </w:t>
      </w:r>
      <w:r>
        <w:rPr>
          <w:szCs w:val="22"/>
        </w:rPr>
        <w:t>November 2017</w:t>
      </w:r>
      <w:r w:rsidR="008E4000">
        <w:rPr>
          <w:szCs w:val="22"/>
        </w:rPr>
        <w:t xml:space="preserve"> was tense. International </w:t>
      </w:r>
      <w:r w:rsidR="002F77F2">
        <w:rPr>
          <w:szCs w:val="22"/>
        </w:rPr>
        <w:t>organisation</w:t>
      </w:r>
      <w:r w:rsidR="008E4000">
        <w:rPr>
          <w:szCs w:val="22"/>
        </w:rPr>
        <w:t>s were engaged in monitoring the election. While t</w:t>
      </w:r>
      <w:r>
        <w:rPr>
          <w:szCs w:val="22"/>
        </w:rPr>
        <w:t xml:space="preserve">he </w:t>
      </w:r>
      <w:r w:rsidRPr="002B297A">
        <w:rPr>
          <w:szCs w:val="22"/>
        </w:rPr>
        <w:t>Organisation of American States (OAS)</w:t>
      </w:r>
      <w:r w:rsidR="008E4000">
        <w:rPr>
          <w:szCs w:val="22"/>
        </w:rPr>
        <w:t xml:space="preserve"> </w:t>
      </w:r>
      <w:r>
        <w:rPr>
          <w:szCs w:val="22"/>
        </w:rPr>
        <w:t>questioned its validity</w:t>
      </w:r>
      <w:r w:rsidRPr="002B297A">
        <w:rPr>
          <w:rStyle w:val="FootnoteReference"/>
          <w:szCs w:val="22"/>
        </w:rPr>
        <w:footnoteReference w:id="2"/>
      </w:r>
      <w:r w:rsidR="00331059">
        <w:rPr>
          <w:szCs w:val="22"/>
        </w:rPr>
        <w:t>,</w:t>
      </w:r>
      <w:r w:rsidR="00FD6EE7">
        <w:rPr>
          <w:szCs w:val="22"/>
        </w:rPr>
        <w:t xml:space="preserve"> </w:t>
      </w:r>
      <w:r>
        <w:rPr>
          <w:szCs w:val="22"/>
        </w:rPr>
        <w:t xml:space="preserve">the European Union acknowledged the polarised context, the unevenness of resources </w:t>
      </w:r>
      <w:r w:rsidR="001A221A">
        <w:rPr>
          <w:szCs w:val="22"/>
        </w:rPr>
        <w:t xml:space="preserve">but concluded that </w:t>
      </w:r>
      <w:r>
        <w:rPr>
          <w:szCs w:val="22"/>
        </w:rPr>
        <w:t>“vote counting in polling stations respected voters’ will</w:t>
      </w:r>
      <w:r w:rsidR="001A221A">
        <w:rPr>
          <w:szCs w:val="22"/>
        </w:rPr>
        <w:t>”</w:t>
      </w:r>
      <w:r>
        <w:rPr>
          <w:rStyle w:val="FootnoteReference"/>
          <w:szCs w:val="22"/>
        </w:rPr>
        <w:footnoteReference w:id="3"/>
      </w:r>
      <w:r w:rsidR="00331059">
        <w:rPr>
          <w:szCs w:val="22"/>
        </w:rPr>
        <w:t>.</w:t>
      </w:r>
      <w:r>
        <w:rPr>
          <w:szCs w:val="22"/>
        </w:rPr>
        <w:t xml:space="preserve"> </w:t>
      </w:r>
    </w:p>
    <w:p w14:paraId="0726DC12" w14:textId="75A9BA0B" w:rsidR="00A952E1" w:rsidRDefault="001A221A" w:rsidP="009062A7">
      <w:pPr>
        <w:rPr>
          <w:szCs w:val="22"/>
        </w:rPr>
      </w:pPr>
      <w:r>
        <w:rPr>
          <w:szCs w:val="22"/>
        </w:rPr>
        <w:t>Second, t</w:t>
      </w:r>
      <w:r w:rsidR="009062A7">
        <w:rPr>
          <w:szCs w:val="22"/>
        </w:rPr>
        <w:t>here have been several concerns raised by many</w:t>
      </w:r>
      <w:r w:rsidR="009062A7" w:rsidRPr="002B297A">
        <w:rPr>
          <w:szCs w:val="22"/>
        </w:rPr>
        <w:t xml:space="preserve"> international civil society organi</w:t>
      </w:r>
      <w:r w:rsidR="00331059">
        <w:rPr>
          <w:szCs w:val="22"/>
        </w:rPr>
        <w:t>s</w:t>
      </w:r>
      <w:r w:rsidR="009062A7" w:rsidRPr="002B297A">
        <w:rPr>
          <w:szCs w:val="22"/>
        </w:rPr>
        <w:t xml:space="preserve">ations (CSOs) </w:t>
      </w:r>
      <w:r w:rsidR="009062A7">
        <w:rPr>
          <w:szCs w:val="22"/>
        </w:rPr>
        <w:t>regarding</w:t>
      </w:r>
      <w:r w:rsidR="009062A7" w:rsidRPr="002B297A">
        <w:rPr>
          <w:szCs w:val="22"/>
        </w:rPr>
        <w:t xml:space="preserve"> civic space and </w:t>
      </w:r>
      <w:r w:rsidR="009062A7">
        <w:rPr>
          <w:szCs w:val="22"/>
        </w:rPr>
        <w:t>human</w:t>
      </w:r>
      <w:r w:rsidR="009062A7" w:rsidRPr="002B297A">
        <w:rPr>
          <w:szCs w:val="22"/>
        </w:rPr>
        <w:t xml:space="preserve"> rights. </w:t>
      </w:r>
      <w:r w:rsidR="009062A7">
        <w:rPr>
          <w:szCs w:val="22"/>
        </w:rPr>
        <w:t>In</w:t>
      </w:r>
      <w:r w:rsidR="009062A7" w:rsidRPr="002B297A">
        <w:rPr>
          <w:szCs w:val="22"/>
        </w:rPr>
        <w:t xml:space="preserve"> 2018 the UN visited Honduras</w:t>
      </w:r>
      <w:r>
        <w:rPr>
          <w:szCs w:val="22"/>
        </w:rPr>
        <w:t>.</w:t>
      </w:r>
      <w:r w:rsidR="009062A7" w:rsidRPr="002B297A">
        <w:rPr>
          <w:szCs w:val="22"/>
        </w:rPr>
        <w:t xml:space="preserve"> Particularly in relation to the extractive sector, Michel Forst, the United Nations Special Rapporteur on Human Rights, highlighted that there was a need for a regulatory framework which promotes transparency, mainly with regards to environmental permits granted to </w:t>
      </w:r>
      <w:r w:rsidR="006F665B">
        <w:rPr>
          <w:szCs w:val="22"/>
        </w:rPr>
        <w:t xml:space="preserve">extractive </w:t>
      </w:r>
      <w:r w:rsidR="009062A7" w:rsidRPr="002B297A">
        <w:rPr>
          <w:szCs w:val="22"/>
        </w:rPr>
        <w:t>companies</w:t>
      </w:r>
      <w:r w:rsidR="009062A7" w:rsidRPr="00FB3947">
        <w:rPr>
          <w:rStyle w:val="FootnoteReference"/>
          <w:szCs w:val="22"/>
        </w:rPr>
        <w:t xml:space="preserve"> </w:t>
      </w:r>
      <w:r w:rsidR="009062A7" w:rsidRPr="002B297A">
        <w:rPr>
          <w:rStyle w:val="FootnoteReference"/>
          <w:szCs w:val="22"/>
        </w:rPr>
        <w:footnoteReference w:id="4"/>
      </w:r>
      <w:r w:rsidR="0095734F">
        <w:rPr>
          <w:szCs w:val="22"/>
        </w:rPr>
        <w:t>.</w:t>
      </w:r>
      <w:r w:rsidR="003D066B">
        <w:rPr>
          <w:szCs w:val="22"/>
        </w:rPr>
        <w:t xml:space="preserve"> Th</w:t>
      </w:r>
      <w:r w:rsidR="004A3E2A">
        <w:rPr>
          <w:szCs w:val="22"/>
        </w:rPr>
        <w:t xml:space="preserve">ese challenges notwithstanding, </w:t>
      </w:r>
      <w:bookmarkStart w:id="6" w:name="_Hlk44001307"/>
      <w:r w:rsidR="003D066B">
        <w:rPr>
          <w:szCs w:val="22"/>
        </w:rPr>
        <w:t xml:space="preserve">civil society </w:t>
      </w:r>
      <w:r w:rsidR="004A3E2A">
        <w:rPr>
          <w:szCs w:val="22"/>
        </w:rPr>
        <w:t xml:space="preserve">organisations are </w:t>
      </w:r>
      <w:r w:rsidR="003D066B">
        <w:rPr>
          <w:szCs w:val="22"/>
        </w:rPr>
        <w:t xml:space="preserve">engaged in the EITI process </w:t>
      </w:r>
      <w:r w:rsidR="004A3E2A">
        <w:rPr>
          <w:szCs w:val="22"/>
        </w:rPr>
        <w:t xml:space="preserve">and have </w:t>
      </w:r>
      <w:r w:rsidR="003D066B">
        <w:rPr>
          <w:szCs w:val="22"/>
        </w:rPr>
        <w:t xml:space="preserve">been able to operate </w:t>
      </w:r>
      <w:r w:rsidR="004A3E2A">
        <w:rPr>
          <w:szCs w:val="22"/>
        </w:rPr>
        <w:t>freely</w:t>
      </w:r>
      <w:bookmarkEnd w:id="6"/>
      <w:r w:rsidR="004A3E2A">
        <w:rPr>
          <w:szCs w:val="22"/>
        </w:rPr>
        <w:t>.</w:t>
      </w:r>
      <w:r w:rsidR="00D721AE">
        <w:rPr>
          <w:szCs w:val="22"/>
        </w:rPr>
        <w:t xml:space="preserve"> </w:t>
      </w:r>
      <w:r w:rsidR="003D066B">
        <w:rPr>
          <w:szCs w:val="22"/>
        </w:rPr>
        <w:t xml:space="preserve"> </w:t>
      </w:r>
    </w:p>
    <w:p w14:paraId="7EC28A39" w14:textId="6830375F" w:rsidR="00A952E1" w:rsidRDefault="001A221A" w:rsidP="009062A7">
      <w:pPr>
        <w:rPr>
          <w:szCs w:val="22"/>
          <w:lang w:val="en-US"/>
        </w:rPr>
      </w:pPr>
      <w:r>
        <w:rPr>
          <w:szCs w:val="22"/>
        </w:rPr>
        <w:t xml:space="preserve">Thirdly, </w:t>
      </w:r>
      <w:r>
        <w:rPr>
          <w:szCs w:val="22"/>
          <w:lang w:val="en-US"/>
        </w:rPr>
        <w:t>i</w:t>
      </w:r>
      <w:r w:rsidRPr="002B297A">
        <w:rPr>
          <w:szCs w:val="22"/>
          <w:lang w:val="en-US"/>
        </w:rPr>
        <w:t>n 2017 the Supreme Court of Honduras declared that several articles from the General Mining Law (</w:t>
      </w:r>
      <w:r w:rsidRPr="002B297A">
        <w:rPr>
          <w:szCs w:val="22"/>
        </w:rPr>
        <w:t>Decree No. 32-2013</w:t>
      </w:r>
      <w:r w:rsidRPr="002B297A">
        <w:rPr>
          <w:szCs w:val="22"/>
          <w:lang w:val="en-US"/>
        </w:rPr>
        <w:t xml:space="preserve">) were </w:t>
      </w:r>
      <w:r w:rsidR="007C0D5B">
        <w:rPr>
          <w:szCs w:val="22"/>
          <w:lang w:val="en-US"/>
        </w:rPr>
        <w:t>unconstitutional</w:t>
      </w:r>
      <w:r w:rsidRPr="002B297A">
        <w:rPr>
          <w:rStyle w:val="FootnoteReference"/>
          <w:szCs w:val="22"/>
          <w:lang w:val="en-US"/>
        </w:rPr>
        <w:footnoteReference w:id="5"/>
      </w:r>
      <w:r w:rsidR="007C0D5B">
        <w:rPr>
          <w:szCs w:val="22"/>
          <w:lang w:val="en-US"/>
        </w:rPr>
        <w:t>.</w:t>
      </w:r>
      <w:r>
        <w:rPr>
          <w:szCs w:val="22"/>
          <w:lang w:val="en-US"/>
        </w:rPr>
        <w:t xml:space="preserve"> Relevant issues affected by this review were </w:t>
      </w:r>
      <w:r w:rsidR="007C0D5B">
        <w:rPr>
          <w:szCs w:val="22"/>
          <w:lang w:val="en-US"/>
        </w:rPr>
        <w:t xml:space="preserve">the </w:t>
      </w:r>
      <w:r w:rsidRPr="002B297A">
        <w:rPr>
          <w:szCs w:val="22"/>
          <w:lang w:val="en-US"/>
        </w:rPr>
        <w:t>tax framework and the issue of environmental permits</w:t>
      </w:r>
      <w:r w:rsidRPr="002B297A">
        <w:rPr>
          <w:rStyle w:val="FootnoteReference"/>
          <w:szCs w:val="22"/>
          <w:lang w:val="en-US"/>
        </w:rPr>
        <w:footnoteReference w:id="6"/>
      </w:r>
      <w:r w:rsidR="007C0D5B">
        <w:rPr>
          <w:szCs w:val="22"/>
          <w:lang w:val="en-US"/>
        </w:rPr>
        <w:t>.</w:t>
      </w:r>
      <w:r>
        <w:rPr>
          <w:szCs w:val="22"/>
          <w:lang w:val="en-US"/>
        </w:rPr>
        <w:t xml:space="preserve"> INHGEOMIN proposed reforms in early 2019 to address </w:t>
      </w:r>
      <w:r w:rsidR="006F665B">
        <w:rPr>
          <w:szCs w:val="22"/>
          <w:lang w:val="en-US"/>
        </w:rPr>
        <w:t xml:space="preserve">the </w:t>
      </w:r>
      <w:r w:rsidRPr="002B297A">
        <w:rPr>
          <w:szCs w:val="22"/>
          <w:lang w:val="en-US"/>
        </w:rPr>
        <w:t xml:space="preserve">issues raised in </w:t>
      </w:r>
      <w:r>
        <w:rPr>
          <w:szCs w:val="22"/>
          <w:lang w:val="en-US"/>
        </w:rPr>
        <w:t xml:space="preserve">the </w:t>
      </w:r>
      <w:r w:rsidRPr="002B297A">
        <w:rPr>
          <w:szCs w:val="22"/>
          <w:lang w:val="en-US"/>
        </w:rPr>
        <w:t>Supreme Court ruling</w:t>
      </w:r>
      <w:r w:rsidRPr="002B297A">
        <w:rPr>
          <w:rStyle w:val="FootnoteReference"/>
          <w:szCs w:val="22"/>
          <w:lang w:val="en-US"/>
        </w:rPr>
        <w:t xml:space="preserve"> </w:t>
      </w:r>
      <w:r w:rsidRPr="002B297A">
        <w:rPr>
          <w:rStyle w:val="FootnoteReference"/>
          <w:szCs w:val="22"/>
          <w:lang w:val="en-US"/>
        </w:rPr>
        <w:footnoteReference w:id="7"/>
      </w:r>
      <w:r>
        <w:rPr>
          <w:szCs w:val="22"/>
          <w:lang w:val="en-US"/>
        </w:rPr>
        <w:t xml:space="preserve">. </w:t>
      </w:r>
      <w:r w:rsidR="00A952E1">
        <w:t xml:space="preserve">The </w:t>
      </w:r>
      <w:r w:rsidR="00A952E1" w:rsidRPr="00992DD9">
        <w:t xml:space="preserve">Institute </w:t>
      </w:r>
      <w:r w:rsidR="00A952E1">
        <w:t>for</w:t>
      </w:r>
      <w:r w:rsidR="00A952E1" w:rsidRPr="00992DD9">
        <w:t xml:space="preserve"> Access to Public Information (IAIP)</w:t>
      </w:r>
      <w:r w:rsidR="00A952E1" w:rsidDel="00362CC0">
        <w:t xml:space="preserve"> </w:t>
      </w:r>
      <w:r w:rsidR="00A952E1">
        <w:t xml:space="preserve">overruled, in October 2019, the restrictions on </w:t>
      </w:r>
      <w:r w:rsidR="002E15FD">
        <w:t>access to</w:t>
      </w:r>
      <w:r w:rsidR="00A952E1">
        <w:t xml:space="preserve"> information on environmental regulations</w:t>
      </w:r>
      <w:r w:rsidR="00A952E1">
        <w:rPr>
          <w:rStyle w:val="FootnoteReference"/>
        </w:rPr>
        <w:footnoteReference w:id="8"/>
      </w:r>
      <w:r w:rsidR="002E15FD">
        <w:t>.</w:t>
      </w:r>
    </w:p>
    <w:p w14:paraId="229B0CB3" w14:textId="00BA35A7" w:rsidR="009062A7" w:rsidRPr="002B297A" w:rsidRDefault="004A3E2A" w:rsidP="009062A7">
      <w:pPr>
        <w:rPr>
          <w:szCs w:val="22"/>
        </w:rPr>
      </w:pPr>
      <w:r>
        <w:rPr>
          <w:szCs w:val="22"/>
          <w:lang w:val="en-US"/>
        </w:rPr>
        <w:t xml:space="preserve">In sum, </w:t>
      </w:r>
      <w:r w:rsidR="001A221A">
        <w:rPr>
          <w:szCs w:val="22"/>
        </w:rPr>
        <w:t>t</w:t>
      </w:r>
      <w:r w:rsidR="009062A7">
        <w:rPr>
          <w:szCs w:val="22"/>
        </w:rPr>
        <w:t xml:space="preserve">hese conditions have not been </w:t>
      </w:r>
      <w:r>
        <w:rPr>
          <w:szCs w:val="22"/>
        </w:rPr>
        <w:t xml:space="preserve">conducive to </w:t>
      </w:r>
      <w:r w:rsidR="001B33F8">
        <w:rPr>
          <w:szCs w:val="22"/>
        </w:rPr>
        <w:t>investment</w:t>
      </w:r>
      <w:r w:rsidR="009062A7">
        <w:rPr>
          <w:szCs w:val="22"/>
        </w:rPr>
        <w:t xml:space="preserve">, </w:t>
      </w:r>
      <w:r w:rsidR="00EC3A2F">
        <w:rPr>
          <w:szCs w:val="22"/>
        </w:rPr>
        <w:t xml:space="preserve">the engagement of </w:t>
      </w:r>
      <w:r w:rsidR="009062A7">
        <w:rPr>
          <w:szCs w:val="22"/>
        </w:rPr>
        <w:t xml:space="preserve">extractive stakeholders and a </w:t>
      </w:r>
      <w:r>
        <w:rPr>
          <w:szCs w:val="22"/>
        </w:rPr>
        <w:t xml:space="preserve">vibrant </w:t>
      </w:r>
      <w:r w:rsidR="009062A7">
        <w:rPr>
          <w:szCs w:val="22"/>
        </w:rPr>
        <w:t xml:space="preserve">multi-stakeholder </w:t>
      </w:r>
      <w:r w:rsidR="00EC3A2F">
        <w:rPr>
          <w:szCs w:val="22"/>
        </w:rPr>
        <w:t>group</w:t>
      </w:r>
      <w:r w:rsidR="009062A7">
        <w:rPr>
          <w:szCs w:val="22"/>
        </w:rPr>
        <w:t xml:space="preserve">. </w:t>
      </w:r>
      <w:r w:rsidR="00A952E1">
        <w:t>With continuous regulatory uncertainty and broa</w:t>
      </w:r>
      <w:r w:rsidR="00EC3A2F">
        <w:t>d</w:t>
      </w:r>
      <w:r w:rsidR="00A952E1">
        <w:t xml:space="preserve"> opposition to mining, the growth of the sector has been insignificant and its potential to contribute to development unfulfilled.</w:t>
      </w:r>
    </w:p>
    <w:p w14:paraId="6E53FC46" w14:textId="7B8B6E62" w:rsidR="004A3E2A" w:rsidRDefault="009062A7" w:rsidP="001F26A7">
      <w:r>
        <w:lastRenderedPageBreak/>
        <w:t xml:space="preserve">Within this wider context, the dynamism of the EITI process has required additional effort from all stakeholders. </w:t>
      </w:r>
      <w:r w:rsidR="00A952E1">
        <w:t>The</w:t>
      </w:r>
      <w:r>
        <w:t xml:space="preserve"> engagement of government, industry and civil society in the EITI process has </w:t>
      </w:r>
      <w:r w:rsidR="004A3E2A">
        <w:t xml:space="preserve">been </w:t>
      </w:r>
      <w:r w:rsidR="00A952E1">
        <w:t>adequate</w:t>
      </w:r>
      <w:r w:rsidR="004A3E2A">
        <w:t>, although challenges remain as to how the EITI can best contribute going forward</w:t>
      </w:r>
      <w:r>
        <w:t xml:space="preserve">. </w:t>
      </w:r>
    </w:p>
    <w:p w14:paraId="18B36414" w14:textId="2F168D74" w:rsidR="001F26A7" w:rsidRDefault="009062A7" w:rsidP="001F26A7">
      <w:r>
        <w:t xml:space="preserve">The second Validation of Honduras assesses EITI implementation from 2017 to 2019 and the progress made in addressing the corrective actions identified in the country’s first Validation from 2017. </w:t>
      </w:r>
      <w:r w:rsidR="00A952E1">
        <w:t>This assessment has</w:t>
      </w:r>
      <w:r>
        <w:t xml:space="preserve"> reviewed the steps taken by Honduras to address the 12 corrective actions as of the commencement of its second Validation on 25 April 2019</w:t>
      </w:r>
      <w:r w:rsidR="00A952E1">
        <w:t xml:space="preserve">. </w:t>
      </w:r>
    </w:p>
    <w:p w14:paraId="131AB5F4" w14:textId="363C06CC" w:rsidR="001F26A7" w:rsidRPr="00F279FE" w:rsidRDefault="00A952E1" w:rsidP="001F26A7">
      <w:pPr>
        <w:rPr>
          <w:lang w:val="en-US"/>
        </w:rPr>
      </w:pPr>
      <w:r>
        <w:t xml:space="preserve">On 13 May 2020 the </w:t>
      </w:r>
      <w:r w:rsidR="009062A7">
        <w:t xml:space="preserve">Honduran MSG provided </w:t>
      </w:r>
      <w:r w:rsidR="004A3E2A">
        <w:t xml:space="preserve">extensive </w:t>
      </w:r>
      <w:r w:rsidR="009062A7">
        <w:t xml:space="preserve">comments </w:t>
      </w:r>
      <w:r w:rsidR="004A3E2A">
        <w:t>on</w:t>
      </w:r>
      <w:r w:rsidR="009062A7">
        <w:t xml:space="preserve"> the d</w:t>
      </w:r>
      <w:r w:rsidR="009062A7" w:rsidRPr="00DA7CC7">
        <w:t>raft assessment</w:t>
      </w:r>
      <w:r w:rsidR="009062A7">
        <w:t xml:space="preserve"> sent</w:t>
      </w:r>
      <w:r w:rsidR="009062A7" w:rsidRPr="00DA7CC7">
        <w:t xml:space="preserve"> by the EITI International Secretariat </w:t>
      </w:r>
      <w:r w:rsidR="009062A7">
        <w:t>on 27 March 2020</w:t>
      </w:r>
      <w:r w:rsidR="004A3E2A">
        <w:t xml:space="preserve">. The MSG highlighted a substantial amount of information, including several developments subsequent to the commencement of Validation that they argued should be considered. This included </w:t>
      </w:r>
      <w:r w:rsidR="001F26A7">
        <w:t xml:space="preserve">the </w:t>
      </w:r>
      <w:r w:rsidR="001451C7">
        <w:t xml:space="preserve">2019-2020 work plan and </w:t>
      </w:r>
      <w:r w:rsidR="001F26A7">
        <w:t xml:space="preserve">Honduras’ 2017-2018 EITI Report </w:t>
      </w:r>
      <w:r w:rsidR="004A3E2A">
        <w:t xml:space="preserve">published </w:t>
      </w:r>
      <w:r w:rsidR="001F26A7">
        <w:t>on 10 February 2020</w:t>
      </w:r>
      <w:r w:rsidR="00FF2CBD">
        <w:t xml:space="preserve">. </w:t>
      </w:r>
      <w:r w:rsidR="001F26A7">
        <w:t xml:space="preserve">The new information presented by the MSG demonstrates </w:t>
      </w:r>
      <w:r w:rsidR="004A3E2A">
        <w:t>the</w:t>
      </w:r>
      <w:r w:rsidR="001F26A7">
        <w:t xml:space="preserve"> renewed engagement </w:t>
      </w:r>
      <w:r w:rsidR="004A3E2A">
        <w:t>of</w:t>
      </w:r>
      <w:r w:rsidR="001F26A7">
        <w:t xml:space="preserve"> stakeholders. </w:t>
      </w:r>
      <w:r w:rsidR="004A3E2A">
        <w:t>G</w:t>
      </w:r>
      <w:r w:rsidR="001F26A7">
        <w:t xml:space="preserve">overnment agencies, </w:t>
      </w:r>
      <w:r w:rsidR="004A3E2A">
        <w:t xml:space="preserve">including </w:t>
      </w:r>
      <w:r w:rsidR="001F26A7">
        <w:rPr>
          <w:lang w:val="en-US"/>
        </w:rPr>
        <w:t xml:space="preserve">the </w:t>
      </w:r>
      <w:r w:rsidR="003946B9">
        <w:rPr>
          <w:lang w:val="en-US"/>
        </w:rPr>
        <w:t>t</w:t>
      </w:r>
      <w:r w:rsidR="001F26A7">
        <w:rPr>
          <w:lang w:val="en-US"/>
        </w:rPr>
        <w:t>ax authority (SAR), INHGEOMIN, the Central Bank, the Finance Ministry, the Ministry for the Environment</w:t>
      </w:r>
      <w:r w:rsidR="001F26A7">
        <w:rPr>
          <w:rStyle w:val="FootnoteReference"/>
          <w:lang w:val="en-US"/>
        </w:rPr>
        <w:footnoteReference w:id="9"/>
      </w:r>
      <w:r w:rsidR="003946B9">
        <w:rPr>
          <w:lang w:val="en-US"/>
        </w:rPr>
        <w:t>,</w:t>
      </w:r>
      <w:r w:rsidR="001F26A7">
        <w:rPr>
          <w:lang w:val="en-US"/>
        </w:rPr>
        <w:t xml:space="preserve"> and the IAIP, along with municipal governments, have been actively involved</w:t>
      </w:r>
      <w:r w:rsidR="001F26A7">
        <w:rPr>
          <w:rStyle w:val="FootnoteReference"/>
          <w:lang w:val="en-US"/>
        </w:rPr>
        <w:footnoteReference w:id="10"/>
      </w:r>
      <w:r w:rsidR="003946B9">
        <w:rPr>
          <w:lang w:val="en-US"/>
        </w:rPr>
        <w:t>.</w:t>
      </w:r>
      <w:r w:rsidR="001F26A7">
        <w:rPr>
          <w:lang w:val="en-US"/>
        </w:rPr>
        <w:t xml:space="preserve"> The government</w:t>
      </w:r>
      <w:r w:rsidR="003946B9">
        <w:rPr>
          <w:lang w:val="en-US"/>
        </w:rPr>
        <w:t>’s</w:t>
      </w:r>
      <w:r w:rsidR="001F26A7">
        <w:rPr>
          <w:lang w:val="en-US"/>
        </w:rPr>
        <w:t xml:space="preserve"> </w:t>
      </w:r>
      <w:r w:rsidR="004A3E2A">
        <w:rPr>
          <w:lang w:val="en-US"/>
        </w:rPr>
        <w:t xml:space="preserve">renewed </w:t>
      </w:r>
      <w:r w:rsidR="001F26A7">
        <w:rPr>
          <w:lang w:val="en-US"/>
        </w:rPr>
        <w:t xml:space="preserve">engagement has been accompanied by </w:t>
      </w:r>
      <w:r w:rsidR="004A3E2A">
        <w:rPr>
          <w:lang w:val="en-US"/>
        </w:rPr>
        <w:t>greater</w:t>
      </w:r>
      <w:r w:rsidR="001F26A7">
        <w:rPr>
          <w:lang w:val="en-US"/>
        </w:rPr>
        <w:t xml:space="preserve"> </w:t>
      </w:r>
      <w:r w:rsidR="004A3E2A">
        <w:rPr>
          <w:lang w:val="en-US"/>
        </w:rPr>
        <w:t xml:space="preserve">engagement from </w:t>
      </w:r>
      <w:r w:rsidR="001F26A7">
        <w:rPr>
          <w:lang w:val="en-US"/>
        </w:rPr>
        <w:t xml:space="preserve">civil society </w:t>
      </w:r>
      <w:r w:rsidR="002F77F2" w:rsidRPr="00087A21">
        <w:t>organisation</w:t>
      </w:r>
      <w:r w:rsidR="001F26A7" w:rsidRPr="00087A21">
        <w:t>s</w:t>
      </w:r>
      <w:r w:rsidR="001F6F46">
        <w:rPr>
          <w:lang w:val="en-US"/>
        </w:rPr>
        <w:t>. This includes greater engagement</w:t>
      </w:r>
      <w:r w:rsidR="001F26A7">
        <w:rPr>
          <w:lang w:val="en-US"/>
        </w:rPr>
        <w:t xml:space="preserve"> in the MSG </w:t>
      </w:r>
      <w:r w:rsidR="001F6F46">
        <w:rPr>
          <w:lang w:val="en-US"/>
        </w:rPr>
        <w:t xml:space="preserve">deliberations and </w:t>
      </w:r>
      <w:r w:rsidR="001F26A7">
        <w:rPr>
          <w:lang w:val="en-US"/>
        </w:rPr>
        <w:t>the reporting process</w:t>
      </w:r>
      <w:r w:rsidR="007F7CD7">
        <w:rPr>
          <w:lang w:val="en-US"/>
        </w:rPr>
        <w:t>, using</w:t>
      </w:r>
      <w:r w:rsidR="001F26A7">
        <w:rPr>
          <w:lang w:val="en-US"/>
        </w:rPr>
        <w:t xml:space="preserve"> EITI data</w:t>
      </w:r>
      <w:r w:rsidR="001B33F8">
        <w:rPr>
          <w:lang w:val="en-US"/>
        </w:rPr>
        <w:t xml:space="preserve"> in the</w:t>
      </w:r>
      <w:r w:rsidR="001F26A7">
        <w:rPr>
          <w:lang w:val="en-US"/>
        </w:rPr>
        <w:t xml:space="preserve"> national debate regarding the extractive sector</w:t>
      </w:r>
      <w:r w:rsidR="001F26A7">
        <w:rPr>
          <w:rStyle w:val="FootnoteReference"/>
          <w:lang w:val="en-US"/>
        </w:rPr>
        <w:footnoteReference w:id="11"/>
      </w:r>
      <w:r w:rsidR="001F26A7">
        <w:rPr>
          <w:lang w:val="en-US"/>
        </w:rPr>
        <w:t xml:space="preserve"> </w:t>
      </w:r>
      <w:r w:rsidR="001451C7">
        <w:rPr>
          <w:lang w:val="en-US"/>
        </w:rPr>
        <w:t>and linking</w:t>
      </w:r>
      <w:r w:rsidR="003946B9">
        <w:rPr>
          <w:lang w:val="en-US"/>
        </w:rPr>
        <w:t xml:space="preserve"> the EITI process</w:t>
      </w:r>
      <w:r w:rsidR="001451C7">
        <w:rPr>
          <w:lang w:val="en-US"/>
        </w:rPr>
        <w:t xml:space="preserve"> to other transparency efforts such as</w:t>
      </w:r>
      <w:r w:rsidR="001F26A7">
        <w:rPr>
          <w:lang w:val="en-US"/>
        </w:rPr>
        <w:t xml:space="preserve"> </w:t>
      </w:r>
      <w:r w:rsidR="00D67924">
        <w:rPr>
          <w:lang w:val="en-US"/>
        </w:rPr>
        <w:t xml:space="preserve">the </w:t>
      </w:r>
      <w:r w:rsidR="001F26A7">
        <w:rPr>
          <w:lang w:val="en-US"/>
        </w:rPr>
        <w:t>OGP</w:t>
      </w:r>
      <w:r w:rsidR="001451C7">
        <w:rPr>
          <w:lang w:val="en-US"/>
        </w:rPr>
        <w:t xml:space="preserve"> process</w:t>
      </w:r>
      <w:r w:rsidR="001F26A7">
        <w:rPr>
          <w:rStyle w:val="FootnoteReference"/>
          <w:lang w:val="en-US"/>
        </w:rPr>
        <w:footnoteReference w:id="12"/>
      </w:r>
      <w:r w:rsidR="001451C7">
        <w:rPr>
          <w:lang w:val="en-US"/>
        </w:rPr>
        <w:t>.</w:t>
      </w:r>
      <w:r w:rsidR="001F26A7">
        <w:t xml:space="preserve"> </w:t>
      </w:r>
      <w:r w:rsidR="001F6F46">
        <w:t xml:space="preserve">In addition, </w:t>
      </w:r>
      <w:r w:rsidR="001F26A7">
        <w:t xml:space="preserve">companies have also engaged in the EITI process, increasing the number of </w:t>
      </w:r>
      <w:r w:rsidR="001F6F46">
        <w:t xml:space="preserve">reporting </w:t>
      </w:r>
      <w:r w:rsidR="001F26A7">
        <w:t>companies</w:t>
      </w:r>
      <w:r w:rsidR="001F6F46">
        <w:t xml:space="preserve"> and greater </w:t>
      </w:r>
      <w:r w:rsidR="001F26A7">
        <w:t>participati</w:t>
      </w:r>
      <w:r w:rsidR="001F6F46">
        <w:t>o</w:t>
      </w:r>
      <w:r w:rsidR="001F26A7">
        <w:t xml:space="preserve">n in </w:t>
      </w:r>
      <w:r w:rsidR="001F6F46">
        <w:t xml:space="preserve">public </w:t>
      </w:r>
      <w:r w:rsidR="001F26A7">
        <w:t>fora on transparency and governance of the extractive sector.</w:t>
      </w:r>
    </w:p>
    <w:p w14:paraId="143DAF28" w14:textId="2FC15DBB" w:rsidR="009B6ECA" w:rsidRPr="00992DD9" w:rsidRDefault="00D919D7" w:rsidP="009062A7">
      <w:r>
        <w:rPr>
          <w:rFonts w:cstheme="majorHAnsi"/>
          <w:szCs w:val="22"/>
        </w:rPr>
        <w:t>S</w:t>
      </w:r>
      <w:r>
        <w:rPr>
          <w:szCs w:val="22"/>
        </w:rPr>
        <w:t xml:space="preserve">ubject to the Board’s consideration of new information published after the commencement of </w:t>
      </w:r>
      <w:r w:rsidR="00FD6EE7">
        <w:rPr>
          <w:szCs w:val="22"/>
        </w:rPr>
        <w:t xml:space="preserve">the second </w:t>
      </w:r>
      <w:r>
        <w:rPr>
          <w:szCs w:val="22"/>
        </w:rPr>
        <w:t xml:space="preserve">Validation, </w:t>
      </w:r>
      <w:r w:rsidR="009062A7">
        <w:t xml:space="preserve">the International Secretariat’s assessment is that </w:t>
      </w:r>
      <w:r w:rsidR="009062A7" w:rsidRPr="00BF58D0">
        <w:rPr>
          <w:b/>
          <w:bCs/>
        </w:rPr>
        <w:t>Honduras has addressed s</w:t>
      </w:r>
      <w:r w:rsidR="00AD36FC">
        <w:rPr>
          <w:b/>
          <w:bCs/>
        </w:rPr>
        <w:t>even</w:t>
      </w:r>
      <w:r w:rsidR="009062A7" w:rsidRPr="00BF58D0">
        <w:rPr>
          <w:b/>
          <w:bCs/>
        </w:rPr>
        <w:t xml:space="preserve"> corrective actions, with assessments of either “satisfactory progress” or “not applicable”</w:t>
      </w:r>
      <w:r w:rsidR="009062A7">
        <w:t xml:space="preserve"> on government engagement (Requirement 1.1), work plan (Requirement 1.5), </w:t>
      </w:r>
      <w:r>
        <w:t xml:space="preserve">comprehensive disclosure of taxes and revenues (Requirement 4.1), subnational payments (Requirement 4.6), </w:t>
      </w:r>
      <w:r w:rsidR="009062A7">
        <w:t>social payments (Requirement 6.1)</w:t>
      </w:r>
      <w:r>
        <w:t xml:space="preserve">, </w:t>
      </w:r>
      <w:r w:rsidR="009062A7">
        <w:t>economic contribution (Requirement 6.3)</w:t>
      </w:r>
      <w:r>
        <w:t xml:space="preserve"> </w:t>
      </w:r>
      <w:r w:rsidRPr="00726EAD">
        <w:rPr>
          <w:szCs w:val="22"/>
        </w:rPr>
        <w:t>and results and impact of EITI implementation (Requirement 7.4).</w:t>
      </w:r>
      <w:r>
        <w:t xml:space="preserve"> </w:t>
      </w:r>
      <w:r w:rsidR="009062A7">
        <w:t xml:space="preserve"> </w:t>
      </w:r>
      <w:r w:rsidR="009062A7" w:rsidRPr="00E43A48">
        <w:rPr>
          <w:rFonts w:cstheme="majorHAnsi"/>
          <w:bCs/>
          <w:szCs w:val="22"/>
        </w:rPr>
        <w:t xml:space="preserve">The International Secretariat’s assessment is that </w:t>
      </w:r>
      <w:r w:rsidR="009062A7" w:rsidRPr="00BF58D0">
        <w:rPr>
          <w:rFonts w:cstheme="majorHAnsi"/>
          <w:b/>
          <w:szCs w:val="22"/>
        </w:rPr>
        <w:t>Honduras</w:t>
      </w:r>
      <w:r w:rsidR="009062A7" w:rsidRPr="009062A7">
        <w:rPr>
          <w:rFonts w:cstheme="majorHAnsi"/>
          <w:b/>
          <w:szCs w:val="22"/>
        </w:rPr>
        <w:t xml:space="preserve"> </w:t>
      </w:r>
      <w:r w:rsidR="009062A7" w:rsidRPr="00BF58D0">
        <w:rPr>
          <w:rFonts w:cstheme="majorHAnsi"/>
          <w:b/>
          <w:szCs w:val="22"/>
        </w:rPr>
        <w:t xml:space="preserve">has made meaningful progress in addressing the other </w:t>
      </w:r>
      <w:r w:rsidR="00A203C5">
        <w:rPr>
          <w:rFonts w:cstheme="majorHAnsi"/>
          <w:b/>
          <w:szCs w:val="22"/>
        </w:rPr>
        <w:t>five</w:t>
      </w:r>
      <w:r w:rsidR="009062A7" w:rsidRPr="00BF58D0">
        <w:rPr>
          <w:rFonts w:cstheme="majorHAnsi"/>
          <w:b/>
          <w:szCs w:val="22"/>
        </w:rPr>
        <w:t xml:space="preserve"> corrective actions</w:t>
      </w:r>
      <w:r w:rsidR="009062A7" w:rsidRPr="00F279FE">
        <w:rPr>
          <w:rFonts w:cstheme="majorHAnsi"/>
          <w:bCs/>
          <w:szCs w:val="22"/>
        </w:rPr>
        <w:t>.</w:t>
      </w:r>
      <w:r w:rsidR="009062A7">
        <w:rPr>
          <w:rFonts w:cstheme="majorHAnsi"/>
          <w:b/>
          <w:szCs w:val="22"/>
        </w:rPr>
        <w:t xml:space="preserve"> </w:t>
      </w:r>
      <w:r w:rsidR="009062A7" w:rsidRPr="0032394C">
        <w:rPr>
          <w:rFonts w:cstheme="majorHAnsi"/>
          <w:bCs/>
          <w:szCs w:val="22"/>
        </w:rPr>
        <w:t xml:space="preserve">The </w:t>
      </w:r>
      <w:r w:rsidR="009062A7" w:rsidRPr="004A53DB">
        <w:t xml:space="preserve">outstanding gaps relate </w:t>
      </w:r>
      <w:r w:rsidR="009062A7">
        <w:t xml:space="preserve">to </w:t>
      </w:r>
      <w:r>
        <w:t xml:space="preserve">company engagement (Requirement 1.2), civil society engagement (Requirement 1.3), </w:t>
      </w:r>
      <w:r w:rsidR="009062A7" w:rsidRPr="00726EAD">
        <w:rPr>
          <w:szCs w:val="22"/>
        </w:rPr>
        <w:t xml:space="preserve">data quality (Requirement 4.9), </w:t>
      </w:r>
      <w:r w:rsidR="009062A7">
        <w:rPr>
          <w:szCs w:val="22"/>
        </w:rPr>
        <w:t>p</w:t>
      </w:r>
      <w:r w:rsidR="009062A7" w:rsidRPr="00726EAD">
        <w:rPr>
          <w:szCs w:val="22"/>
        </w:rPr>
        <w:t>ublic debate (Requirement 7.1)</w:t>
      </w:r>
      <w:r>
        <w:rPr>
          <w:szCs w:val="22"/>
        </w:rPr>
        <w:t xml:space="preserve"> and </w:t>
      </w:r>
      <w:r w:rsidR="009062A7" w:rsidRPr="00726EAD">
        <w:rPr>
          <w:szCs w:val="22"/>
        </w:rPr>
        <w:t>follow-up to recommendations (Requirement 7.3)</w:t>
      </w:r>
      <w:r>
        <w:rPr>
          <w:szCs w:val="22"/>
        </w:rPr>
        <w:t xml:space="preserve">. </w:t>
      </w:r>
      <w:r w:rsidR="00A203C5">
        <w:rPr>
          <w:szCs w:val="22"/>
        </w:rPr>
        <w:t xml:space="preserve">Additionally, </w:t>
      </w:r>
      <w:r w:rsidR="009B6ECA">
        <w:rPr>
          <w:szCs w:val="22"/>
        </w:rPr>
        <w:t xml:space="preserve">the International Secretariat has reviewed </w:t>
      </w:r>
      <w:r w:rsidR="001F6F46">
        <w:rPr>
          <w:szCs w:val="22"/>
        </w:rPr>
        <w:t xml:space="preserve">progress on </w:t>
      </w:r>
      <w:r w:rsidR="009B6ECA">
        <w:rPr>
          <w:szCs w:val="22"/>
        </w:rPr>
        <w:t xml:space="preserve">Requirement 4.7 and found that Honduras has failed to meet Requirement 4.7 </w:t>
      </w:r>
      <w:r w:rsidR="001F6F46">
        <w:rPr>
          <w:szCs w:val="22"/>
        </w:rPr>
        <w:t>relating to</w:t>
      </w:r>
      <w:r w:rsidR="00526A06">
        <w:rPr>
          <w:szCs w:val="22"/>
        </w:rPr>
        <w:t xml:space="preserve"> </w:t>
      </w:r>
      <w:r w:rsidR="009B6ECA">
        <w:rPr>
          <w:szCs w:val="22"/>
        </w:rPr>
        <w:t xml:space="preserve">disaggregation. </w:t>
      </w:r>
    </w:p>
    <w:p w14:paraId="0716C19C" w14:textId="4610C6BC" w:rsidR="009062A7" w:rsidRDefault="009062A7" w:rsidP="009062A7">
      <w:r>
        <w:t xml:space="preserve">Honduras has been committed to the EITI process, but their efforts in reporting and in addressing the corrective actions from their first validation have not been sufficient to fully address them. </w:t>
      </w:r>
      <w:r w:rsidR="001451C7">
        <w:t xml:space="preserve">Even though the MSG has recovered some of </w:t>
      </w:r>
      <w:r w:rsidR="00C903C3">
        <w:t xml:space="preserve">its </w:t>
      </w:r>
      <w:r w:rsidR="001451C7">
        <w:t xml:space="preserve">initial dynamism, there is still </w:t>
      </w:r>
      <w:r w:rsidR="001451C7" w:rsidRPr="00BF58D0">
        <w:t>the</w:t>
      </w:r>
      <w:r w:rsidR="001451C7">
        <w:rPr>
          <w:color w:val="FF0000"/>
        </w:rPr>
        <w:t xml:space="preserve"> </w:t>
      </w:r>
      <w:r w:rsidR="000650C0" w:rsidRPr="00C75897">
        <w:t>need to</w:t>
      </w:r>
      <w:r w:rsidR="00C75897" w:rsidRPr="00BF58D0">
        <w:t xml:space="preserve"> ensure full, active and effective engagement</w:t>
      </w:r>
      <w:r w:rsidR="00C75897">
        <w:t xml:space="preserve"> on EITI implementation.</w:t>
      </w:r>
      <w:r w:rsidR="00FD6EE7">
        <w:t xml:space="preserve"> </w:t>
      </w:r>
      <w:r w:rsidR="001451C7">
        <w:t xml:space="preserve">There are also still gaps in the data </w:t>
      </w:r>
      <w:r w:rsidR="001451C7">
        <w:lastRenderedPageBreak/>
        <w:t xml:space="preserve">comprehensiveness and quality, and more remains to be done in promoting a broader debate of EITI information and linkages to the wider priorities </w:t>
      </w:r>
      <w:r w:rsidR="00C75897">
        <w:t>of</w:t>
      </w:r>
      <w:r w:rsidR="001451C7">
        <w:t xml:space="preserve"> the sector. </w:t>
      </w:r>
      <w:r>
        <w:t xml:space="preserve">Based on the identified gaps, </w:t>
      </w:r>
      <w:r w:rsidR="001F6F46">
        <w:t xml:space="preserve">the </w:t>
      </w:r>
      <w:r>
        <w:t xml:space="preserve">size of the extractive sector in the country and the increased interest in the EITI process manifested by the different actors represented in the MSG, the International Secretariat concludes that Honduras needs to reassess its objectives for EITI implementation and discuss the best way to achieve them. The country would benefit from strengthening their engagement in EITI implementation, and from consolidating the efforts and resources invested in it. Honduras should ensure that EITI implementation can contribute to the national priorities. If </w:t>
      </w:r>
      <w:r w:rsidR="00AA1592">
        <w:t>EITI Honduras</w:t>
      </w:r>
      <w:r>
        <w:t xml:space="preserve"> considers so, the MSG together with the International Secretariat could work in identifying the issues of most interest and importance on which the limited resources available could be devoted. </w:t>
      </w:r>
      <w:r w:rsidR="00AA1592">
        <w:t>EITI Honduras</w:t>
      </w:r>
      <w:r>
        <w:t xml:space="preserve"> and the International Secretariat could make use of </w:t>
      </w:r>
      <w:r w:rsidRPr="00A6382D">
        <w:t>the</w:t>
      </w:r>
      <w:r w:rsidRPr="001451C7">
        <w:t xml:space="preserve"> </w:t>
      </w:r>
      <w:r w:rsidR="00FC11C7">
        <w:t xml:space="preserve">options available in the EITI Standard to report, including the </w:t>
      </w:r>
      <w:hyperlink r:id="rId17" w:history="1">
        <w:r w:rsidRPr="00BF58D0">
          <w:rPr>
            <w:rStyle w:val="Hyperlink"/>
            <w:rFonts w:ascii="Franklin Gothic Book" w:hAnsi="Franklin Gothic Book" w:cstheme="minorBidi"/>
            <w:color w:val="auto"/>
            <w:u w:val="none"/>
          </w:rPr>
          <w:t>limited engagement policy</w:t>
        </w:r>
      </w:hyperlink>
      <w:r w:rsidRPr="00A6382D">
        <w:rPr>
          <w:rStyle w:val="FootnoteReference"/>
        </w:rPr>
        <w:footnoteReference w:id="13"/>
      </w:r>
      <w:r w:rsidR="00FC11C7">
        <w:rPr>
          <w:rStyle w:val="Hyperlink"/>
          <w:rFonts w:ascii="Franklin Gothic Book" w:hAnsi="Franklin Gothic Book" w:cstheme="minorBidi"/>
          <w:color w:val="auto"/>
          <w:u w:val="none"/>
        </w:rPr>
        <w:t xml:space="preserve"> </w:t>
      </w:r>
      <w:r w:rsidR="00FC11C7">
        <w:t>an</w:t>
      </w:r>
      <w:r>
        <w:t>d request EITI Board approval for recalibrating EITI implementation in the countr</w:t>
      </w:r>
      <w:r w:rsidR="002003E5">
        <w:t>y</w:t>
      </w:r>
      <w:r>
        <w:t xml:space="preserve"> in a more efficient way while also aligning it with the national objectives.</w:t>
      </w:r>
    </w:p>
    <w:p w14:paraId="62924DDF" w14:textId="3F4CFDCE" w:rsidR="009062A7" w:rsidRDefault="009062A7" w:rsidP="00BF58D0">
      <w:pPr>
        <w:spacing w:before="100" w:beforeAutospacing="1" w:after="100" w:afterAutospacing="1" w:line="276" w:lineRule="auto"/>
      </w:pPr>
      <w:r w:rsidRPr="00A6382D">
        <w:rPr>
          <w:rFonts w:cstheme="majorHAnsi"/>
          <w:szCs w:val="22"/>
        </w:rPr>
        <w:t xml:space="preserve">The draft assessment was sent to Honduras multi-stakeholder group (MSG) on 27 March 2020. Following comments from the MSG received on 13 May 2020, the assessment </w:t>
      </w:r>
      <w:r w:rsidR="001F6F46">
        <w:rPr>
          <w:rFonts w:cstheme="majorHAnsi"/>
          <w:szCs w:val="22"/>
        </w:rPr>
        <w:t>w</w:t>
      </w:r>
      <w:r w:rsidRPr="00A6382D">
        <w:rPr>
          <w:rFonts w:cstheme="majorHAnsi"/>
          <w:szCs w:val="22"/>
        </w:rPr>
        <w:t>as finalised for consideration by the EITI Board.</w:t>
      </w:r>
    </w:p>
    <w:p w14:paraId="43489A75" w14:textId="77777777" w:rsidR="00473B0E" w:rsidRDefault="00473B0E">
      <w:pPr>
        <w:spacing w:after="120"/>
        <w:rPr>
          <w:rFonts w:ascii="Franklin Gothic Demi" w:eastAsiaTheme="majorEastAsia" w:hAnsi="Franklin Gothic Demi" w:cstheme="majorHAnsi"/>
          <w:b/>
          <w:color w:val="365F91" w:themeColor="accent1" w:themeShade="BF"/>
          <w:sz w:val="32"/>
          <w:szCs w:val="28"/>
        </w:rPr>
      </w:pPr>
      <w:r>
        <w:br w:type="page"/>
      </w:r>
    </w:p>
    <w:p w14:paraId="791BC110" w14:textId="5C978045" w:rsidR="00D94E24" w:rsidRPr="00BF58D0" w:rsidRDefault="00D94E24" w:rsidP="00503A5C">
      <w:pPr>
        <w:pStyle w:val="Heading1"/>
        <w:rPr>
          <w:rFonts w:ascii="Franklin Gothic Book" w:hAnsi="Franklin Gothic Book"/>
        </w:rPr>
      </w:pPr>
      <w:bookmarkStart w:id="7" w:name="_Toc42458601"/>
      <w:bookmarkStart w:id="8" w:name="_Toc42458602"/>
      <w:bookmarkStart w:id="9" w:name="_Toc42458603"/>
      <w:bookmarkStart w:id="10" w:name="_Toc42458604"/>
      <w:bookmarkStart w:id="11" w:name="_Toc42458605"/>
      <w:bookmarkStart w:id="12" w:name="_Toc42458606"/>
      <w:bookmarkStart w:id="13" w:name="_Toc42458607"/>
      <w:bookmarkStart w:id="14" w:name="_Toc42458608"/>
      <w:bookmarkStart w:id="15" w:name="_Toc42458609"/>
      <w:bookmarkStart w:id="16" w:name="_Toc42458610"/>
      <w:bookmarkStart w:id="17" w:name="_Toc42458611"/>
      <w:bookmarkStart w:id="18" w:name="_Toc42458612"/>
      <w:bookmarkStart w:id="19" w:name="_Toc42458613"/>
      <w:bookmarkStart w:id="20" w:name="_Toc42458614"/>
      <w:bookmarkStart w:id="21" w:name="_Toc42458615"/>
      <w:bookmarkStart w:id="22" w:name="_Toc42458616"/>
      <w:bookmarkStart w:id="23" w:name="_Toc42458617"/>
      <w:bookmarkStart w:id="24" w:name="_Toc42458618"/>
      <w:bookmarkStart w:id="25" w:name="_Toc42458619"/>
      <w:bookmarkStart w:id="26" w:name="_Toc42458620"/>
      <w:bookmarkStart w:id="27" w:name="_Toc42458621"/>
      <w:bookmarkStart w:id="28" w:name="_Toc42458622"/>
      <w:bookmarkStart w:id="29" w:name="_Toc42458623"/>
      <w:bookmarkStart w:id="30" w:name="_Toc42458624"/>
      <w:bookmarkStart w:id="31" w:name="_Toc42458625"/>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ascii="Franklin Gothic Book" w:hAnsi="Franklin Gothic Book"/>
        </w:rPr>
        <w:lastRenderedPageBreak/>
        <w:t>Scorecard</w:t>
      </w:r>
      <w:bookmarkEnd w:id="31"/>
      <w:r>
        <w:rPr>
          <w:rFonts w:ascii="Franklin Gothic Book" w:hAnsi="Franklin Gothic Book"/>
        </w:rPr>
        <w:t xml:space="preserve"> </w:t>
      </w:r>
    </w:p>
    <w:p w14:paraId="1E017BCF" w14:textId="3B20B387" w:rsidR="0072174B" w:rsidRPr="00A32BB6" w:rsidRDefault="0072174B" w:rsidP="0072174B">
      <w:bookmarkStart w:id="32" w:name="_Hlk40782930"/>
    </w:p>
    <w:tbl>
      <w:tblPr>
        <w:tblW w:w="9639" w:type="dxa"/>
        <w:tblInd w:w="-15" w:type="dxa"/>
        <w:tblLayout w:type="fixed"/>
        <w:tblLook w:val="04A0" w:firstRow="1" w:lastRow="0" w:firstColumn="1" w:lastColumn="0" w:noHBand="0" w:noVBand="1"/>
      </w:tblPr>
      <w:tblGrid>
        <w:gridCol w:w="1701"/>
        <w:gridCol w:w="4395"/>
        <w:gridCol w:w="490"/>
        <w:gridCol w:w="490"/>
        <w:gridCol w:w="490"/>
        <w:gridCol w:w="490"/>
        <w:gridCol w:w="490"/>
        <w:gridCol w:w="1093"/>
      </w:tblGrid>
      <w:tr w:rsidR="003655BA" w:rsidRPr="008B127F" w14:paraId="28382162" w14:textId="77777777" w:rsidTr="00BF58D0">
        <w:trPr>
          <w:trHeight w:val="142"/>
        </w:trPr>
        <w:tc>
          <w:tcPr>
            <w:tcW w:w="6096" w:type="dxa"/>
            <w:gridSpan w:val="2"/>
            <w:tcBorders>
              <w:top w:val="single" w:sz="12" w:space="0" w:color="auto"/>
              <w:left w:val="single" w:sz="12" w:space="0" w:color="auto"/>
              <w:bottom w:val="single" w:sz="4" w:space="0" w:color="auto"/>
              <w:right w:val="single" w:sz="4" w:space="0" w:color="auto"/>
            </w:tcBorders>
            <w:shd w:val="clear" w:color="000000" w:fill="366092"/>
            <w:noWrap/>
            <w:vAlign w:val="bottom"/>
          </w:tcPr>
          <w:bookmarkEnd w:id="32"/>
          <w:p w14:paraId="7DD33533" w14:textId="77777777" w:rsidR="003655BA" w:rsidRPr="008B127F" w:rsidRDefault="003655BA" w:rsidP="005A03C8">
            <w:pPr>
              <w:spacing w:after="0"/>
              <w:rPr>
                <w:rFonts w:cs="Times New Roman"/>
                <w:b/>
                <w:bCs/>
                <w:color w:val="FFFFFF"/>
              </w:rPr>
            </w:pPr>
            <w:r w:rsidRPr="008B127F">
              <w:rPr>
                <w:rFonts w:cs="Times New Roman"/>
                <w:b/>
                <w:bCs/>
                <w:color w:val="FFFFFF"/>
              </w:rPr>
              <w:t>EITI Requirements</w:t>
            </w:r>
          </w:p>
        </w:tc>
        <w:tc>
          <w:tcPr>
            <w:tcW w:w="2450" w:type="dxa"/>
            <w:gridSpan w:val="5"/>
            <w:tcBorders>
              <w:top w:val="single" w:sz="12" w:space="0" w:color="auto"/>
              <w:left w:val="single" w:sz="4" w:space="0" w:color="auto"/>
              <w:bottom w:val="single" w:sz="4" w:space="0" w:color="auto"/>
              <w:right w:val="single" w:sz="12" w:space="0" w:color="auto"/>
            </w:tcBorders>
            <w:shd w:val="clear" w:color="000000" w:fill="366092"/>
            <w:vAlign w:val="center"/>
          </w:tcPr>
          <w:p w14:paraId="2AACE73B" w14:textId="77777777" w:rsidR="003655BA" w:rsidRPr="008B127F" w:rsidRDefault="003655BA" w:rsidP="005A03C8">
            <w:pPr>
              <w:spacing w:after="0"/>
              <w:jc w:val="center"/>
              <w:rPr>
                <w:rFonts w:cs="Times New Roman"/>
                <w:b/>
                <w:bCs/>
                <w:color w:val="FFFFFF"/>
              </w:rPr>
            </w:pPr>
            <w:r w:rsidRPr="008B127F">
              <w:rPr>
                <w:rFonts w:cs="Times New Roman"/>
                <w:b/>
                <w:bCs/>
                <w:color w:val="FFFFFF"/>
              </w:rPr>
              <w:t>Level of progress</w:t>
            </w:r>
          </w:p>
        </w:tc>
        <w:tc>
          <w:tcPr>
            <w:tcW w:w="1093" w:type="dxa"/>
            <w:tcBorders>
              <w:top w:val="single" w:sz="12" w:space="0" w:color="auto"/>
              <w:left w:val="single" w:sz="4" w:space="0" w:color="auto"/>
              <w:bottom w:val="single" w:sz="4" w:space="0" w:color="auto"/>
              <w:right w:val="single" w:sz="12" w:space="0" w:color="auto"/>
            </w:tcBorders>
            <w:shd w:val="clear" w:color="000000" w:fill="366092"/>
          </w:tcPr>
          <w:p w14:paraId="462F8618" w14:textId="77777777" w:rsidR="003655BA" w:rsidRPr="008B127F" w:rsidRDefault="003655BA" w:rsidP="005A03C8">
            <w:pPr>
              <w:spacing w:after="0"/>
              <w:jc w:val="center"/>
              <w:rPr>
                <w:rFonts w:cs="Times New Roman"/>
                <w:b/>
                <w:bCs/>
                <w:color w:val="FFFFFF"/>
              </w:rPr>
            </w:pPr>
          </w:p>
        </w:tc>
      </w:tr>
      <w:tr w:rsidR="003655BA" w:rsidRPr="008B127F" w14:paraId="141823C9" w14:textId="77777777" w:rsidTr="00BF58D0">
        <w:trPr>
          <w:trHeight w:val="1335"/>
        </w:trPr>
        <w:tc>
          <w:tcPr>
            <w:tcW w:w="6096" w:type="dxa"/>
            <w:gridSpan w:val="2"/>
            <w:tcBorders>
              <w:top w:val="single" w:sz="4" w:space="0" w:color="auto"/>
              <w:left w:val="single" w:sz="12" w:space="0" w:color="auto"/>
              <w:bottom w:val="nil"/>
              <w:right w:val="single" w:sz="8" w:space="0" w:color="auto"/>
            </w:tcBorders>
            <w:shd w:val="clear" w:color="000000" w:fill="F2F2F2"/>
            <w:noWrap/>
            <w:hideMark/>
          </w:tcPr>
          <w:p w14:paraId="0C657E34" w14:textId="77777777" w:rsidR="003655BA" w:rsidRPr="008B127F" w:rsidRDefault="003655BA" w:rsidP="005A03C8">
            <w:pPr>
              <w:spacing w:after="0"/>
              <w:rPr>
                <w:rFonts w:cs="Times New Roman"/>
                <w:color w:val="000000"/>
              </w:rPr>
            </w:pPr>
            <w:r w:rsidRPr="008B127F">
              <w:rPr>
                <w:rFonts w:cs="Times New Roman"/>
                <w:color w:val="000000"/>
              </w:rPr>
              <w:t> </w:t>
            </w:r>
          </w:p>
          <w:p w14:paraId="2CA73CF3" w14:textId="77777777" w:rsidR="003655BA" w:rsidRPr="001941EE" w:rsidRDefault="003655BA" w:rsidP="005A03C8">
            <w:pPr>
              <w:spacing w:after="0"/>
              <w:rPr>
                <w:rFonts w:cs="Times New Roman"/>
                <w:b/>
                <w:color w:val="000000"/>
              </w:rPr>
            </w:pPr>
            <w:r>
              <w:rPr>
                <w:rFonts w:cs="Times New Roman"/>
                <w:b/>
                <w:color w:val="000000"/>
              </w:rPr>
              <w:t xml:space="preserve">Honduras second </w:t>
            </w:r>
            <w:r w:rsidRPr="001941EE">
              <w:rPr>
                <w:rFonts w:cs="Times New Roman"/>
                <w:b/>
                <w:color w:val="000000"/>
              </w:rPr>
              <w:t>Validation scorecard</w:t>
            </w:r>
          </w:p>
          <w:p w14:paraId="26DA08A0" w14:textId="77777777" w:rsidR="003655BA" w:rsidRPr="001E2EE9" w:rsidRDefault="003655BA" w:rsidP="005A03C8">
            <w:pPr>
              <w:spacing w:after="0"/>
              <w:rPr>
                <w:rFonts w:cs="Times New Roman"/>
                <w:color w:val="000000"/>
              </w:rPr>
            </w:pPr>
            <w:r w:rsidRPr="001E2EE9">
              <w:rPr>
                <w:rFonts w:cs="Times New Roman"/>
                <w:color w:val="000000"/>
              </w:rPr>
              <w:t> </w:t>
            </w:r>
          </w:p>
          <w:p w14:paraId="1589AD81" w14:textId="77777777" w:rsidR="003655BA" w:rsidRPr="008B127F" w:rsidRDefault="003655BA" w:rsidP="005A03C8">
            <w:pPr>
              <w:spacing w:after="0"/>
              <w:rPr>
                <w:rFonts w:cs="Times New Roman"/>
                <w:color w:val="000000"/>
              </w:rPr>
            </w:pPr>
            <w:r w:rsidRPr="008B127F">
              <w:rPr>
                <w:rFonts w:cs="Times New Roman"/>
                <w:color w:val="000000"/>
              </w:rPr>
              <w:t> </w:t>
            </w:r>
          </w:p>
          <w:p w14:paraId="5DD1FD5C" w14:textId="77777777" w:rsidR="003655BA" w:rsidRPr="008B127F" w:rsidRDefault="003655BA" w:rsidP="005A03C8">
            <w:pPr>
              <w:spacing w:after="0"/>
              <w:rPr>
                <w:rFonts w:cs="Times New Roman"/>
                <w:b/>
                <w:bCs/>
                <w:color w:val="FFFFFF"/>
              </w:rPr>
            </w:pPr>
            <w:r w:rsidRPr="008B127F">
              <w:rPr>
                <w:rFonts w:cs="Times New Roman"/>
                <w:b/>
                <w:bCs/>
                <w:color w:val="FFFFFF"/>
              </w:rPr>
              <w:t> </w:t>
            </w:r>
          </w:p>
        </w:tc>
        <w:tc>
          <w:tcPr>
            <w:tcW w:w="490" w:type="dxa"/>
            <w:tcBorders>
              <w:top w:val="single" w:sz="4" w:space="0" w:color="auto"/>
              <w:left w:val="single" w:sz="4" w:space="0" w:color="000000" w:themeColor="text1"/>
              <w:right w:val="single" w:sz="8" w:space="0" w:color="auto"/>
            </w:tcBorders>
            <w:shd w:val="clear" w:color="000000" w:fill="F2F2F2"/>
            <w:textDirection w:val="btLr"/>
          </w:tcPr>
          <w:p w14:paraId="5BF1A7E8" w14:textId="3EB69FC9" w:rsidR="003655BA" w:rsidRPr="008B127F" w:rsidRDefault="00FD6EE7" w:rsidP="005A03C8">
            <w:pPr>
              <w:spacing w:after="0"/>
              <w:rPr>
                <w:rFonts w:cs="Times New Roman"/>
                <w:bCs/>
                <w:color w:val="000000"/>
              </w:rPr>
            </w:pPr>
            <w:r>
              <w:rPr>
                <w:rFonts w:cs="Times New Roman"/>
                <w:bCs/>
                <w:color w:val="000000"/>
              </w:rPr>
              <w:t xml:space="preserve"> </w:t>
            </w:r>
            <w:r w:rsidR="003655BA" w:rsidRPr="008B127F">
              <w:rPr>
                <w:rFonts w:cs="Times New Roman"/>
                <w:bCs/>
                <w:color w:val="000000"/>
              </w:rPr>
              <w:t>No progress</w:t>
            </w:r>
          </w:p>
        </w:tc>
        <w:tc>
          <w:tcPr>
            <w:tcW w:w="490" w:type="dxa"/>
            <w:tcBorders>
              <w:top w:val="single" w:sz="4" w:space="0" w:color="auto"/>
              <w:left w:val="single" w:sz="8" w:space="0" w:color="auto"/>
              <w:right w:val="single" w:sz="8" w:space="0" w:color="auto"/>
            </w:tcBorders>
            <w:shd w:val="clear" w:color="000000" w:fill="F2F2F2"/>
            <w:textDirection w:val="btLr"/>
          </w:tcPr>
          <w:p w14:paraId="60C3684A" w14:textId="7F1CB26A" w:rsidR="003655BA" w:rsidRPr="008B127F" w:rsidRDefault="00FD6EE7" w:rsidP="005A03C8">
            <w:pPr>
              <w:spacing w:after="0"/>
              <w:rPr>
                <w:rFonts w:cs="Times New Roman"/>
                <w:bCs/>
                <w:color w:val="000000"/>
              </w:rPr>
            </w:pPr>
            <w:r>
              <w:rPr>
                <w:rFonts w:cs="Times New Roman"/>
                <w:bCs/>
                <w:color w:val="000000"/>
              </w:rPr>
              <w:t xml:space="preserve"> </w:t>
            </w:r>
            <w:r w:rsidR="003655BA" w:rsidRPr="008B127F">
              <w:rPr>
                <w:rFonts w:cs="Times New Roman"/>
                <w:bCs/>
                <w:color w:val="000000"/>
              </w:rPr>
              <w:t>Inadequate</w:t>
            </w:r>
          </w:p>
        </w:tc>
        <w:tc>
          <w:tcPr>
            <w:tcW w:w="490" w:type="dxa"/>
            <w:tcBorders>
              <w:top w:val="single" w:sz="4" w:space="0" w:color="auto"/>
              <w:left w:val="single" w:sz="8" w:space="0" w:color="auto"/>
              <w:right w:val="single" w:sz="8" w:space="0" w:color="auto"/>
            </w:tcBorders>
            <w:shd w:val="clear" w:color="000000" w:fill="F2F2F2"/>
            <w:textDirection w:val="btLr"/>
          </w:tcPr>
          <w:p w14:paraId="4384C622" w14:textId="0AF588E4" w:rsidR="003655BA" w:rsidRPr="008B127F" w:rsidRDefault="00FD6EE7" w:rsidP="005A03C8">
            <w:pPr>
              <w:spacing w:after="0"/>
              <w:rPr>
                <w:rFonts w:cs="Times New Roman"/>
                <w:bCs/>
                <w:color w:val="000000"/>
              </w:rPr>
            </w:pPr>
            <w:r>
              <w:rPr>
                <w:rFonts w:cs="Times New Roman"/>
                <w:bCs/>
                <w:color w:val="000000"/>
              </w:rPr>
              <w:t xml:space="preserve"> </w:t>
            </w:r>
            <w:r w:rsidR="003655BA" w:rsidRPr="008B127F">
              <w:rPr>
                <w:rFonts w:cs="Times New Roman"/>
                <w:bCs/>
                <w:color w:val="000000"/>
              </w:rPr>
              <w:t>Meaningful</w:t>
            </w:r>
          </w:p>
        </w:tc>
        <w:tc>
          <w:tcPr>
            <w:tcW w:w="490" w:type="dxa"/>
            <w:tcBorders>
              <w:top w:val="single" w:sz="4" w:space="0" w:color="auto"/>
              <w:left w:val="single" w:sz="8" w:space="0" w:color="auto"/>
              <w:right w:val="single" w:sz="8" w:space="0" w:color="auto"/>
            </w:tcBorders>
            <w:shd w:val="clear" w:color="000000" w:fill="F2F2F2"/>
            <w:textDirection w:val="btLr"/>
          </w:tcPr>
          <w:p w14:paraId="57B1EBBA" w14:textId="08915A63" w:rsidR="003655BA" w:rsidRPr="008B127F" w:rsidRDefault="00FD6EE7" w:rsidP="005A03C8">
            <w:pPr>
              <w:spacing w:after="0"/>
              <w:rPr>
                <w:rFonts w:cs="Times New Roman"/>
                <w:bCs/>
                <w:color w:val="000000"/>
              </w:rPr>
            </w:pPr>
            <w:r>
              <w:rPr>
                <w:rFonts w:cs="Times New Roman"/>
                <w:bCs/>
                <w:color w:val="000000"/>
              </w:rPr>
              <w:t xml:space="preserve"> </w:t>
            </w:r>
            <w:r w:rsidR="003655BA" w:rsidRPr="008B127F">
              <w:rPr>
                <w:rFonts w:cs="Times New Roman"/>
                <w:bCs/>
                <w:color w:val="000000"/>
              </w:rPr>
              <w:t>Satisfactory</w:t>
            </w:r>
          </w:p>
        </w:tc>
        <w:tc>
          <w:tcPr>
            <w:tcW w:w="490" w:type="dxa"/>
            <w:tcBorders>
              <w:top w:val="single" w:sz="4" w:space="0" w:color="auto"/>
              <w:left w:val="single" w:sz="8" w:space="0" w:color="auto"/>
              <w:right w:val="single" w:sz="12" w:space="0" w:color="auto"/>
            </w:tcBorders>
            <w:shd w:val="clear" w:color="000000" w:fill="F2F2F2"/>
            <w:textDirection w:val="btLr"/>
            <w:vAlign w:val="center"/>
          </w:tcPr>
          <w:p w14:paraId="5FAD358E" w14:textId="4B454D59" w:rsidR="003655BA" w:rsidRPr="008B127F" w:rsidRDefault="00FD6EE7" w:rsidP="005A03C8">
            <w:pPr>
              <w:spacing w:after="0"/>
              <w:rPr>
                <w:rFonts w:cs="Times New Roman"/>
                <w:bCs/>
                <w:color w:val="000000"/>
              </w:rPr>
            </w:pPr>
            <w:r>
              <w:rPr>
                <w:rFonts w:cs="Times New Roman"/>
                <w:bCs/>
                <w:color w:val="000000"/>
              </w:rPr>
              <w:t xml:space="preserve"> </w:t>
            </w:r>
            <w:r w:rsidR="003655BA" w:rsidRPr="008B127F">
              <w:rPr>
                <w:rFonts w:cs="Times New Roman"/>
                <w:bCs/>
                <w:color w:val="000000"/>
              </w:rPr>
              <w:t>Beyond</w:t>
            </w:r>
          </w:p>
        </w:tc>
        <w:tc>
          <w:tcPr>
            <w:tcW w:w="1093" w:type="dxa"/>
            <w:vMerge w:val="restart"/>
            <w:tcBorders>
              <w:top w:val="single" w:sz="4" w:space="0" w:color="auto"/>
              <w:left w:val="single" w:sz="8" w:space="0" w:color="auto"/>
              <w:right w:val="single" w:sz="12" w:space="0" w:color="auto"/>
            </w:tcBorders>
            <w:shd w:val="clear" w:color="000000" w:fill="F2F2F2"/>
            <w:vAlign w:val="bottom"/>
          </w:tcPr>
          <w:p w14:paraId="12EC7383" w14:textId="77777777" w:rsidR="003655BA" w:rsidRPr="008B127F" w:rsidRDefault="003655BA" w:rsidP="005A03C8">
            <w:pPr>
              <w:spacing w:after="0"/>
              <w:jc w:val="center"/>
              <w:rPr>
                <w:rFonts w:cs="Times New Roman"/>
                <w:b/>
                <w:color w:val="000000"/>
              </w:rPr>
            </w:pPr>
            <w:r w:rsidRPr="008B127F">
              <w:rPr>
                <w:rFonts w:cs="Times New Roman"/>
                <w:b/>
                <w:color w:val="000000"/>
              </w:rPr>
              <w:t>Direction of Progress</w:t>
            </w:r>
          </w:p>
        </w:tc>
      </w:tr>
      <w:tr w:rsidR="009B7E0B" w:rsidRPr="008B127F" w14:paraId="13EBC072" w14:textId="77777777" w:rsidTr="00BF58D0">
        <w:trPr>
          <w:trHeight w:val="283"/>
        </w:trPr>
        <w:tc>
          <w:tcPr>
            <w:tcW w:w="1701" w:type="dxa"/>
            <w:tcBorders>
              <w:left w:val="single" w:sz="12" w:space="0" w:color="auto"/>
              <w:bottom w:val="single" w:sz="12" w:space="0" w:color="000000" w:themeColor="text1"/>
            </w:tcBorders>
            <w:shd w:val="clear" w:color="000000" w:fill="F2F2F2"/>
            <w:noWrap/>
            <w:vAlign w:val="bottom"/>
            <w:hideMark/>
          </w:tcPr>
          <w:p w14:paraId="7D219C86" w14:textId="77777777" w:rsidR="009B7E0B" w:rsidRPr="008B127F" w:rsidRDefault="009B7E0B" w:rsidP="00C15777">
            <w:pPr>
              <w:spacing w:after="0"/>
              <w:rPr>
                <w:rFonts w:cs="Times New Roman"/>
                <w:b/>
                <w:bCs/>
                <w:color w:val="000000"/>
              </w:rPr>
            </w:pPr>
            <w:r w:rsidRPr="008B127F">
              <w:rPr>
                <w:rFonts w:cs="Times New Roman"/>
                <w:b/>
                <w:bCs/>
                <w:color w:val="000000"/>
              </w:rPr>
              <w:t>Categories</w:t>
            </w:r>
          </w:p>
        </w:tc>
        <w:tc>
          <w:tcPr>
            <w:tcW w:w="4395" w:type="dxa"/>
            <w:tcBorders>
              <w:bottom w:val="single" w:sz="12" w:space="0" w:color="000000" w:themeColor="text1"/>
              <w:right w:val="single" w:sz="8" w:space="0" w:color="auto"/>
            </w:tcBorders>
            <w:shd w:val="clear" w:color="000000" w:fill="F2F2F2"/>
            <w:noWrap/>
            <w:vAlign w:val="center"/>
            <w:hideMark/>
          </w:tcPr>
          <w:p w14:paraId="0D7EBDF7" w14:textId="77777777" w:rsidR="009B7E0B" w:rsidRPr="001941EE" w:rsidRDefault="009B7E0B" w:rsidP="00C15777">
            <w:pPr>
              <w:spacing w:after="0"/>
              <w:rPr>
                <w:rFonts w:cs="Times New Roman"/>
                <w:b/>
                <w:bCs/>
                <w:color w:val="000000"/>
              </w:rPr>
            </w:pPr>
            <w:r w:rsidRPr="001941EE">
              <w:rPr>
                <w:rFonts w:cs="Times New Roman"/>
                <w:b/>
                <w:bCs/>
                <w:color w:val="000000"/>
              </w:rPr>
              <w:t>Requirements</w:t>
            </w:r>
          </w:p>
        </w:tc>
        <w:tc>
          <w:tcPr>
            <w:tcW w:w="490" w:type="dxa"/>
            <w:tcBorders>
              <w:left w:val="single" w:sz="4" w:space="0" w:color="000000" w:themeColor="text1"/>
              <w:bottom w:val="single" w:sz="12" w:space="0" w:color="auto"/>
              <w:right w:val="single" w:sz="12" w:space="0" w:color="auto"/>
            </w:tcBorders>
            <w:shd w:val="clear" w:color="000000" w:fill="C00000"/>
          </w:tcPr>
          <w:p w14:paraId="524A54D1" w14:textId="77777777" w:rsidR="009B7E0B" w:rsidRPr="001E2EE9" w:rsidRDefault="009B7E0B" w:rsidP="00C15777">
            <w:pPr>
              <w:spacing w:after="0"/>
              <w:rPr>
                <w:rFonts w:cs="Times New Roman"/>
                <w:b/>
                <w:bCs/>
                <w:color w:val="C00000"/>
              </w:rPr>
            </w:pPr>
          </w:p>
        </w:tc>
        <w:tc>
          <w:tcPr>
            <w:tcW w:w="490" w:type="dxa"/>
            <w:tcBorders>
              <w:left w:val="single" w:sz="4" w:space="0" w:color="000000" w:themeColor="text1"/>
              <w:bottom w:val="single" w:sz="12" w:space="0" w:color="auto"/>
              <w:right w:val="single" w:sz="12" w:space="0" w:color="auto"/>
            </w:tcBorders>
            <w:shd w:val="clear" w:color="000000" w:fill="FAC433"/>
          </w:tcPr>
          <w:p w14:paraId="08A4B696" w14:textId="77777777" w:rsidR="009B7E0B" w:rsidRPr="008B127F" w:rsidRDefault="009B7E0B" w:rsidP="00C15777">
            <w:pPr>
              <w:spacing w:after="0"/>
              <w:rPr>
                <w:rFonts w:cs="Times New Roman"/>
                <w:b/>
                <w:bCs/>
                <w:color w:val="C00000"/>
              </w:rPr>
            </w:pPr>
          </w:p>
        </w:tc>
        <w:tc>
          <w:tcPr>
            <w:tcW w:w="490" w:type="dxa"/>
            <w:tcBorders>
              <w:left w:val="single" w:sz="4" w:space="0" w:color="000000" w:themeColor="text1"/>
              <w:bottom w:val="single" w:sz="12" w:space="0" w:color="auto"/>
              <w:right w:val="single" w:sz="12" w:space="0" w:color="auto"/>
            </w:tcBorders>
            <w:shd w:val="clear" w:color="auto" w:fill="83AE44"/>
            <w:vAlign w:val="bottom"/>
          </w:tcPr>
          <w:p w14:paraId="31FD581C" w14:textId="604EC5E4" w:rsidR="009B7E0B" w:rsidRPr="008B127F" w:rsidRDefault="009B7E0B" w:rsidP="00C15777">
            <w:pPr>
              <w:spacing w:after="0"/>
              <w:rPr>
                <w:rFonts w:cs="Times New Roman"/>
                <w:b/>
                <w:bCs/>
                <w:color w:val="000000"/>
              </w:rPr>
            </w:pPr>
            <w:r w:rsidRPr="00947E0F">
              <w:rPr>
                <w:rFonts w:ascii="Calibri" w:hAnsi="Calibri" w:cs="Times New Roman"/>
                <w:color w:val="000000"/>
                <w:lang w:eastAsia="en-GB"/>
              </w:rPr>
              <w:t> </w:t>
            </w:r>
          </w:p>
        </w:tc>
        <w:tc>
          <w:tcPr>
            <w:tcW w:w="490" w:type="dxa"/>
            <w:tcBorders>
              <w:left w:val="single" w:sz="4" w:space="0" w:color="000000" w:themeColor="text1"/>
              <w:bottom w:val="single" w:sz="12" w:space="0" w:color="auto"/>
              <w:right w:val="single" w:sz="12" w:space="0" w:color="auto"/>
            </w:tcBorders>
            <w:shd w:val="clear" w:color="000000" w:fill="2D8B2A"/>
            <w:vAlign w:val="bottom"/>
          </w:tcPr>
          <w:p w14:paraId="5F29E5D0" w14:textId="394CEE11" w:rsidR="009B7E0B" w:rsidRPr="008B127F" w:rsidRDefault="009B7E0B" w:rsidP="00C15777">
            <w:pPr>
              <w:spacing w:after="0"/>
              <w:rPr>
                <w:rFonts w:cs="Times New Roman"/>
                <w:b/>
                <w:bCs/>
                <w:color w:val="000000"/>
              </w:rPr>
            </w:pPr>
            <w:r w:rsidRPr="00947E0F">
              <w:rPr>
                <w:rFonts w:ascii="Calibri" w:hAnsi="Calibri" w:cs="Times New Roman"/>
                <w:color w:val="000000"/>
                <w:lang w:eastAsia="en-GB"/>
              </w:rPr>
              <w:t> </w:t>
            </w:r>
          </w:p>
        </w:tc>
        <w:tc>
          <w:tcPr>
            <w:tcW w:w="490" w:type="dxa"/>
            <w:tcBorders>
              <w:left w:val="single" w:sz="4" w:space="0" w:color="000000" w:themeColor="text1"/>
              <w:bottom w:val="single" w:sz="12" w:space="0" w:color="auto"/>
              <w:right w:val="single" w:sz="12" w:space="0" w:color="auto"/>
            </w:tcBorders>
            <w:shd w:val="clear" w:color="000000" w:fill="0076AF"/>
            <w:vAlign w:val="center"/>
          </w:tcPr>
          <w:p w14:paraId="65624CE1" w14:textId="10E9B987" w:rsidR="009B7E0B" w:rsidRPr="008B127F" w:rsidRDefault="009B7E0B" w:rsidP="00C15777">
            <w:pPr>
              <w:spacing w:after="0"/>
              <w:rPr>
                <w:rFonts w:cs="Times New Roman"/>
                <w:b/>
                <w:bCs/>
                <w:color w:val="000000"/>
              </w:rPr>
            </w:pPr>
            <w:r w:rsidRPr="00947E0F">
              <w:rPr>
                <w:rFonts w:ascii="Calibri" w:hAnsi="Calibri" w:cs="Times New Roman"/>
                <w:color w:val="000000"/>
                <w:lang w:eastAsia="en-GB"/>
              </w:rPr>
              <w:t> </w:t>
            </w:r>
          </w:p>
        </w:tc>
        <w:tc>
          <w:tcPr>
            <w:tcW w:w="1093" w:type="dxa"/>
            <w:vMerge/>
            <w:tcBorders>
              <w:left w:val="single" w:sz="8" w:space="0" w:color="auto"/>
              <w:bottom w:val="single" w:sz="12" w:space="0" w:color="auto"/>
              <w:right w:val="single" w:sz="12" w:space="0" w:color="auto"/>
            </w:tcBorders>
          </w:tcPr>
          <w:p w14:paraId="072C384C" w14:textId="77777777" w:rsidR="009B7E0B" w:rsidRPr="008B127F" w:rsidRDefault="009B7E0B" w:rsidP="00C15777">
            <w:pPr>
              <w:spacing w:after="0"/>
              <w:rPr>
                <w:rFonts w:cs="Times New Roman"/>
                <w:color w:val="000000"/>
              </w:rPr>
            </w:pPr>
          </w:p>
        </w:tc>
      </w:tr>
      <w:tr w:rsidR="0042392B" w:rsidRPr="008B127F" w14:paraId="729F25E4" w14:textId="77777777" w:rsidTr="00BF58D0">
        <w:trPr>
          <w:trHeight w:val="53"/>
        </w:trPr>
        <w:tc>
          <w:tcPr>
            <w:tcW w:w="1701" w:type="dxa"/>
            <w:vMerge w:val="restart"/>
            <w:tcBorders>
              <w:top w:val="single" w:sz="12" w:space="0" w:color="000000" w:themeColor="text1"/>
              <w:left w:val="single" w:sz="12" w:space="0" w:color="auto"/>
              <w:bottom w:val="single" w:sz="8" w:space="0" w:color="000000"/>
              <w:right w:val="single" w:sz="2" w:space="0" w:color="A6A6A6" w:themeColor="background1" w:themeShade="A6"/>
            </w:tcBorders>
            <w:shd w:val="clear" w:color="000000" w:fill="BFBFBF"/>
            <w:noWrap/>
            <w:vAlign w:val="center"/>
            <w:hideMark/>
          </w:tcPr>
          <w:p w14:paraId="56428C7C" w14:textId="77777777" w:rsidR="0042392B" w:rsidRPr="008B127F" w:rsidRDefault="0042392B" w:rsidP="0042392B">
            <w:pPr>
              <w:spacing w:after="0"/>
              <w:rPr>
                <w:rFonts w:cs="Times New Roman"/>
                <w:b/>
                <w:bCs/>
                <w:color w:val="000000"/>
              </w:rPr>
            </w:pPr>
            <w:r w:rsidRPr="008B127F">
              <w:rPr>
                <w:rFonts w:cs="Times New Roman"/>
                <w:b/>
                <w:bCs/>
                <w:color w:val="000000"/>
              </w:rPr>
              <w:t>MSG oversight</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52145E4B" w14:textId="77777777" w:rsidR="0042392B" w:rsidRPr="001941EE" w:rsidRDefault="0042392B" w:rsidP="0042392B">
            <w:pPr>
              <w:spacing w:after="0"/>
              <w:rPr>
                <w:rFonts w:cs="Times New Roman"/>
                <w:color w:val="000000"/>
              </w:rPr>
            </w:pPr>
            <w:commentRangeStart w:id="33"/>
            <w:r w:rsidRPr="001941EE">
              <w:rPr>
                <w:rFonts w:cs="Times New Roman"/>
                <w:color w:val="000000"/>
              </w:rPr>
              <w:t>Government engagement (#1.1)</w:t>
            </w: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727236A3" w14:textId="77777777" w:rsidR="0042392B" w:rsidRPr="001E2EE9" w:rsidRDefault="0042392B" w:rsidP="0042392B">
            <w:pPr>
              <w:spacing w:after="0"/>
              <w:rPr>
                <w:rFonts w:cs="Times New Roman"/>
                <w:color w:val="000000"/>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2A711CA" w14:textId="77777777" w:rsidR="0042392B" w:rsidRPr="008B127F" w:rsidRDefault="0042392B" w:rsidP="0042392B">
            <w:pPr>
              <w:spacing w:after="0"/>
              <w:rPr>
                <w:rFonts w:cs="Times New Roman"/>
                <w:color w:val="000000"/>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E622E8C" w14:textId="49849036" w:rsidR="0042392B" w:rsidRPr="008B127F" w:rsidRDefault="0042392B" w:rsidP="0042392B">
            <w:pPr>
              <w:spacing w:after="0"/>
              <w:rPr>
                <w:rFonts w:cs="Times New Roman"/>
                <w:color w:val="000000"/>
              </w:rPr>
            </w:pPr>
            <w:r w:rsidRPr="00947E0F">
              <w:rPr>
                <w:rFonts w:ascii="Calibri" w:hAnsi="Calibri" w:cs="Times New Roman"/>
                <w:color w:val="000000"/>
                <w:lang w:eastAsia="en-GB"/>
              </w:rPr>
              <w:t> </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17A0AB98" w14:textId="77777777" w:rsidR="0042392B" w:rsidRPr="008B127F" w:rsidRDefault="0042392B" w:rsidP="0042392B">
            <w:pPr>
              <w:spacing w:after="0"/>
              <w:rPr>
                <w:rFonts w:cs="Times New Roman"/>
                <w:color w:val="000000"/>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09E3AE14" w14:textId="77777777" w:rsidR="0042392B" w:rsidRPr="008B127F" w:rsidRDefault="0042392B" w:rsidP="0042392B">
            <w:pPr>
              <w:spacing w:after="0"/>
              <w:rPr>
                <w:rFonts w:cs="Times New Roman"/>
                <w:color w:val="000000"/>
              </w:rPr>
            </w:pPr>
          </w:p>
        </w:tc>
        <w:tc>
          <w:tcPr>
            <w:tcW w:w="1093"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tcPr>
          <w:p w14:paraId="7E99F028" w14:textId="77777777" w:rsidR="0042392B" w:rsidRPr="008B127F" w:rsidRDefault="0042392B" w:rsidP="0042392B">
            <w:pPr>
              <w:spacing w:after="0"/>
              <w:jc w:val="center"/>
              <w:rPr>
                <w:rFonts w:cs="Times New Roman"/>
                <w:color w:val="000000"/>
              </w:rPr>
            </w:pPr>
            <w:r>
              <w:rPr>
                <w:rFonts w:ascii="Symbol" w:eastAsia="Symbol" w:hAnsi="Symbol" w:cs="Symbol"/>
                <w:color w:val="000000"/>
              </w:rPr>
              <w:t>®</w:t>
            </w:r>
            <w:commentRangeEnd w:id="33"/>
            <w:r w:rsidR="00FC7E23">
              <w:rPr>
                <w:rStyle w:val="CommentReference"/>
              </w:rPr>
              <w:commentReference w:id="33"/>
            </w:r>
          </w:p>
        </w:tc>
      </w:tr>
      <w:tr w:rsidR="00526A06" w:rsidRPr="008B127F" w14:paraId="7760B97F" w14:textId="77777777" w:rsidTr="00BF58D0">
        <w:trPr>
          <w:trHeight w:val="281"/>
        </w:trPr>
        <w:tc>
          <w:tcPr>
            <w:tcW w:w="1701"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5E7D834D" w14:textId="77777777" w:rsidR="00526A06" w:rsidRPr="008B127F" w:rsidRDefault="00526A06" w:rsidP="00526A06">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10231B55" w14:textId="77777777" w:rsidR="00526A06" w:rsidRPr="008B127F" w:rsidRDefault="00526A06" w:rsidP="00526A06">
            <w:pPr>
              <w:spacing w:after="0"/>
              <w:rPr>
                <w:rFonts w:cs="Times New Roman"/>
                <w:color w:val="000000"/>
              </w:rPr>
            </w:pPr>
            <w:commentRangeStart w:id="34"/>
            <w:r w:rsidRPr="008B127F">
              <w:rPr>
                <w:rFonts w:cs="Times New Roman"/>
                <w:color w:val="000000"/>
              </w:rPr>
              <w:t>Industry engagement (#1.2)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2DDC571C" w14:textId="77777777" w:rsidR="00526A06" w:rsidRPr="008B127F" w:rsidRDefault="00526A06" w:rsidP="00526A0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9068EBB" w14:textId="77777777" w:rsidR="00526A06" w:rsidRPr="008B127F" w:rsidRDefault="00526A06" w:rsidP="00526A0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4"/>
            <w:noWrap/>
            <w:vAlign w:val="bottom"/>
          </w:tcPr>
          <w:p w14:paraId="0B9E99AB" w14:textId="77777777" w:rsidR="00526A06" w:rsidRPr="008B127F" w:rsidRDefault="00526A06" w:rsidP="00526A0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tcPr>
          <w:p w14:paraId="5E79E0CE" w14:textId="77777777" w:rsidR="00526A06" w:rsidRPr="008B127F" w:rsidRDefault="00526A06" w:rsidP="00526A0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04B214B5" w14:textId="77777777" w:rsidR="00526A06" w:rsidRPr="008B127F" w:rsidRDefault="00526A06" w:rsidP="00526A0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3ED11D60" w14:textId="3CB530D0" w:rsidR="00526A06" w:rsidRPr="008B127F" w:rsidRDefault="00526A06" w:rsidP="00526A06">
            <w:pPr>
              <w:spacing w:after="0"/>
              <w:jc w:val="center"/>
              <w:rPr>
                <w:rFonts w:cs="Times New Roman"/>
                <w:color w:val="000000"/>
              </w:rPr>
            </w:pPr>
            <w:r>
              <w:rPr>
                <w:rFonts w:cs="Times New Roman"/>
                <w:color w:val="000000"/>
              </w:rPr>
              <w:t>=</w:t>
            </w:r>
            <w:commentRangeEnd w:id="34"/>
            <w:r w:rsidR="00177482">
              <w:rPr>
                <w:rStyle w:val="CommentReference"/>
              </w:rPr>
              <w:commentReference w:id="34"/>
            </w:r>
          </w:p>
        </w:tc>
      </w:tr>
      <w:tr w:rsidR="00526A06" w:rsidRPr="008B127F" w14:paraId="6AFD0276" w14:textId="77777777" w:rsidTr="00BF58D0">
        <w:trPr>
          <w:trHeight w:val="53"/>
        </w:trPr>
        <w:tc>
          <w:tcPr>
            <w:tcW w:w="1701"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54B9443B" w14:textId="77777777" w:rsidR="00526A06" w:rsidRPr="008B127F" w:rsidRDefault="00526A06" w:rsidP="00526A06">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627B7874" w14:textId="77777777" w:rsidR="00526A06" w:rsidRPr="008B127F" w:rsidRDefault="00526A06" w:rsidP="00526A06">
            <w:pPr>
              <w:spacing w:after="0"/>
              <w:rPr>
                <w:rFonts w:cs="Times New Roman"/>
                <w:color w:val="000000"/>
              </w:rPr>
            </w:pPr>
            <w:commentRangeStart w:id="35"/>
            <w:r w:rsidRPr="008B127F">
              <w:rPr>
                <w:rFonts w:cs="Times New Roman"/>
                <w:color w:val="000000"/>
              </w:rPr>
              <w:t>Civil society engagement (#1.3)</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35C8DEFF" w14:textId="77777777" w:rsidR="00526A06" w:rsidRPr="008B127F" w:rsidRDefault="00526A06" w:rsidP="00526A0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61FA2D7" w14:textId="77777777" w:rsidR="00526A06" w:rsidRPr="008B127F" w:rsidRDefault="00526A06" w:rsidP="00526A0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4"/>
            <w:noWrap/>
            <w:vAlign w:val="bottom"/>
          </w:tcPr>
          <w:p w14:paraId="36B719E0" w14:textId="77777777" w:rsidR="00526A06" w:rsidRPr="008B127F" w:rsidRDefault="00526A06" w:rsidP="00526A0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tcPr>
          <w:p w14:paraId="29688550" w14:textId="77777777" w:rsidR="00526A06" w:rsidRPr="008B127F" w:rsidRDefault="00526A06" w:rsidP="00526A0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29CF06DC" w14:textId="77777777" w:rsidR="00526A06" w:rsidRPr="008B127F" w:rsidRDefault="00526A06" w:rsidP="00526A0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0646F3A0" w14:textId="0E1E8178" w:rsidR="00526A06" w:rsidRPr="008B127F" w:rsidRDefault="00526A06" w:rsidP="00526A06">
            <w:pPr>
              <w:spacing w:after="0"/>
              <w:jc w:val="center"/>
              <w:rPr>
                <w:rFonts w:cs="Times New Roman"/>
                <w:color w:val="000000"/>
              </w:rPr>
            </w:pPr>
            <w:r>
              <w:rPr>
                <w:rFonts w:cs="Times New Roman"/>
                <w:color w:val="000000"/>
              </w:rPr>
              <w:t>=</w:t>
            </w:r>
            <w:commentRangeEnd w:id="35"/>
            <w:r w:rsidR="00177482">
              <w:rPr>
                <w:rStyle w:val="CommentReference"/>
              </w:rPr>
              <w:commentReference w:id="35"/>
            </w:r>
          </w:p>
        </w:tc>
      </w:tr>
      <w:tr w:rsidR="0042392B" w:rsidRPr="008B127F" w14:paraId="11E1A4C0" w14:textId="77777777" w:rsidTr="00BF58D0">
        <w:trPr>
          <w:trHeight w:val="277"/>
        </w:trPr>
        <w:tc>
          <w:tcPr>
            <w:tcW w:w="1701"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075451B2"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48CED1A3" w14:textId="77777777" w:rsidR="0042392B" w:rsidRPr="008B127F" w:rsidRDefault="0042392B" w:rsidP="0042392B">
            <w:pPr>
              <w:spacing w:after="0"/>
              <w:rPr>
                <w:rFonts w:cs="Times New Roman"/>
                <w:color w:val="000000"/>
              </w:rPr>
            </w:pPr>
            <w:r w:rsidRPr="008B127F">
              <w:rPr>
                <w:rFonts w:cs="Times New Roman"/>
                <w:color w:val="000000"/>
              </w:rPr>
              <w:t>MSG governance (#1.4)</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414D27FE"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48040394"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D0A2978"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69E5BF3A"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2DE5FDB8"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6B435A07" w14:textId="77777777" w:rsidR="0042392B" w:rsidRPr="008B127F" w:rsidRDefault="0042392B" w:rsidP="0042392B">
            <w:pPr>
              <w:spacing w:after="0"/>
              <w:jc w:val="center"/>
              <w:rPr>
                <w:rFonts w:cs="Times New Roman"/>
                <w:color w:val="000000"/>
              </w:rPr>
            </w:pPr>
            <w:r>
              <w:rPr>
                <w:rFonts w:cs="Times New Roman"/>
                <w:color w:val="000000"/>
              </w:rPr>
              <w:t>=</w:t>
            </w:r>
          </w:p>
        </w:tc>
      </w:tr>
      <w:tr w:rsidR="0042392B" w:rsidRPr="008B127F" w14:paraId="2020B6F9" w14:textId="77777777" w:rsidTr="00BF58D0">
        <w:trPr>
          <w:trHeight w:val="53"/>
        </w:trPr>
        <w:tc>
          <w:tcPr>
            <w:tcW w:w="1701" w:type="dxa"/>
            <w:vMerge/>
            <w:tcBorders>
              <w:top w:val="single" w:sz="8" w:space="0" w:color="auto"/>
              <w:left w:val="single" w:sz="12" w:space="0" w:color="auto"/>
              <w:bottom w:val="single" w:sz="12" w:space="0" w:color="000000" w:themeColor="text1"/>
              <w:right w:val="single" w:sz="2" w:space="0" w:color="A6A6A6" w:themeColor="background1" w:themeShade="A6"/>
            </w:tcBorders>
            <w:vAlign w:val="center"/>
            <w:hideMark/>
          </w:tcPr>
          <w:p w14:paraId="187A03F0"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bottom"/>
            <w:hideMark/>
          </w:tcPr>
          <w:p w14:paraId="1BF5CBC8" w14:textId="77777777" w:rsidR="0042392B" w:rsidRPr="008B127F" w:rsidRDefault="0042392B" w:rsidP="0042392B">
            <w:pPr>
              <w:spacing w:after="0"/>
              <w:rPr>
                <w:rFonts w:cs="Times New Roman"/>
                <w:color w:val="000000"/>
              </w:rPr>
            </w:pPr>
            <w:commentRangeStart w:id="36"/>
            <w:r w:rsidRPr="008B127F">
              <w:rPr>
                <w:rFonts w:cs="Times New Roman"/>
                <w:color w:val="000000"/>
              </w:rPr>
              <w:t>Work plan (#1.5)</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tcPr>
          <w:p w14:paraId="3F9776F9"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30BBF497"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35A31F4B"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2C8C2D"/>
            <w:noWrap/>
            <w:vAlign w:val="bottom"/>
          </w:tcPr>
          <w:p w14:paraId="4DF4634D"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noWrap/>
            <w:vAlign w:val="bottom"/>
          </w:tcPr>
          <w:p w14:paraId="33925FC2"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tcPr>
          <w:p w14:paraId="117066B4" w14:textId="77777777" w:rsidR="0042392B" w:rsidRPr="008B127F" w:rsidRDefault="0042392B" w:rsidP="0042392B">
            <w:pPr>
              <w:spacing w:after="0"/>
              <w:jc w:val="center"/>
              <w:rPr>
                <w:rFonts w:cs="Times New Roman"/>
                <w:color w:val="000000"/>
              </w:rPr>
            </w:pPr>
            <w:r>
              <w:rPr>
                <w:rFonts w:ascii="Symbol" w:eastAsia="Symbol" w:hAnsi="Symbol" w:cs="Symbol"/>
                <w:color w:val="000000"/>
              </w:rPr>
              <w:t>®</w:t>
            </w:r>
            <w:commentRangeEnd w:id="36"/>
            <w:r w:rsidR="001F6F46">
              <w:rPr>
                <w:rStyle w:val="CommentReference"/>
              </w:rPr>
              <w:commentReference w:id="36"/>
            </w:r>
          </w:p>
        </w:tc>
      </w:tr>
      <w:tr w:rsidR="0042392B" w:rsidRPr="008B127F" w14:paraId="2071DA5B" w14:textId="77777777" w:rsidTr="00BF58D0">
        <w:trPr>
          <w:trHeight w:val="53"/>
        </w:trPr>
        <w:tc>
          <w:tcPr>
            <w:tcW w:w="1701"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22182F0C" w14:textId="77777777" w:rsidR="0042392B" w:rsidRPr="008B127F" w:rsidRDefault="0042392B" w:rsidP="0042392B">
            <w:pPr>
              <w:spacing w:after="0"/>
              <w:rPr>
                <w:rFonts w:cs="Times New Roman"/>
                <w:b/>
                <w:bCs/>
                <w:color w:val="000000"/>
              </w:rPr>
            </w:pPr>
            <w:r w:rsidRPr="008B127F">
              <w:rPr>
                <w:rFonts w:cs="Times New Roman"/>
                <w:b/>
                <w:bCs/>
                <w:color w:val="000000"/>
              </w:rPr>
              <w:t>Licenses and contracts</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14D1A8DE" w14:textId="77777777" w:rsidR="0042392B" w:rsidRPr="001941EE" w:rsidRDefault="0042392B" w:rsidP="0042392B">
            <w:pPr>
              <w:spacing w:after="0"/>
              <w:rPr>
                <w:rFonts w:cs="Times New Roman"/>
                <w:color w:val="000000"/>
              </w:rPr>
            </w:pPr>
            <w:r w:rsidRPr="001941EE">
              <w:rPr>
                <w:rFonts w:cs="Times New Roman"/>
                <w:color w:val="000000"/>
              </w:rPr>
              <w:t>Legal framework (#2.1)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4A480764" w14:textId="77777777" w:rsidR="0042392B" w:rsidRPr="001E2EE9" w:rsidRDefault="0042392B" w:rsidP="0042392B">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485070C1" w14:textId="77777777" w:rsidR="0042392B" w:rsidRPr="008B127F" w:rsidRDefault="0042392B" w:rsidP="0042392B">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1026564" w14:textId="77777777" w:rsidR="0042392B" w:rsidRPr="008B127F" w:rsidRDefault="0042392B" w:rsidP="0042392B">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63F89FE4" w14:textId="77777777" w:rsidR="0042392B" w:rsidRPr="008B127F" w:rsidRDefault="0042392B" w:rsidP="0042392B">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541AE39D" w14:textId="77777777" w:rsidR="0042392B" w:rsidRPr="008B127F" w:rsidRDefault="0042392B" w:rsidP="0042392B">
            <w:pPr>
              <w:spacing w:after="0"/>
              <w:rPr>
                <w:rFonts w:cs="Times New Roman"/>
                <w:color w:val="000000"/>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269AEC8E" w14:textId="77777777" w:rsidR="0042392B" w:rsidRPr="008B127F" w:rsidRDefault="0042392B" w:rsidP="0042392B">
            <w:pPr>
              <w:spacing w:after="0"/>
              <w:jc w:val="center"/>
              <w:rPr>
                <w:rFonts w:cs="Times New Roman"/>
                <w:color w:val="000000"/>
              </w:rPr>
            </w:pPr>
            <w:r>
              <w:rPr>
                <w:rFonts w:cs="Times New Roman"/>
                <w:color w:val="000000"/>
              </w:rPr>
              <w:t>=</w:t>
            </w:r>
          </w:p>
        </w:tc>
      </w:tr>
      <w:tr w:rsidR="0042392B" w:rsidRPr="008B127F" w14:paraId="31EF99A8" w14:textId="77777777" w:rsidTr="00BF58D0">
        <w:trPr>
          <w:trHeight w:val="53"/>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AD29592"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0BC0EAF1" w14:textId="77777777" w:rsidR="0042392B" w:rsidRPr="008B127F" w:rsidRDefault="0042392B" w:rsidP="0042392B">
            <w:pPr>
              <w:spacing w:after="0"/>
              <w:rPr>
                <w:rFonts w:cs="Times New Roman"/>
                <w:color w:val="000000"/>
              </w:rPr>
            </w:pPr>
            <w:r>
              <w:rPr>
                <w:rFonts w:cs="Times New Roman"/>
                <w:color w:val="000000"/>
              </w:rPr>
              <w:t>L</w:t>
            </w:r>
            <w:r w:rsidRPr="008B127F">
              <w:rPr>
                <w:rFonts w:cs="Times New Roman"/>
                <w:color w:val="000000"/>
              </w:rPr>
              <w:t>icense allocations (#2.2)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0301DE6B"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9BE718E"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1A1747C1"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0A288890"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500BC0CC"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6DF02CB2" w14:textId="77777777" w:rsidR="0042392B" w:rsidRPr="008B127F" w:rsidRDefault="0042392B" w:rsidP="0042392B">
            <w:pPr>
              <w:spacing w:after="0"/>
              <w:jc w:val="center"/>
              <w:rPr>
                <w:rFonts w:cs="Times New Roman"/>
                <w:color w:val="000000"/>
              </w:rPr>
            </w:pPr>
            <w:r>
              <w:rPr>
                <w:rFonts w:cs="Times New Roman"/>
                <w:color w:val="000000"/>
              </w:rPr>
              <w:t>=</w:t>
            </w:r>
          </w:p>
        </w:tc>
      </w:tr>
      <w:tr w:rsidR="0042392B" w:rsidRPr="008B127F" w14:paraId="4672C4C5" w14:textId="77777777" w:rsidTr="00BF58D0">
        <w:trPr>
          <w:trHeight w:val="278"/>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FE69893"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5C78115F" w14:textId="77777777" w:rsidR="0042392B" w:rsidRPr="008B127F" w:rsidRDefault="0042392B" w:rsidP="0042392B">
            <w:pPr>
              <w:spacing w:after="0"/>
              <w:rPr>
                <w:rFonts w:cs="Times New Roman"/>
                <w:color w:val="000000"/>
              </w:rPr>
            </w:pPr>
            <w:r w:rsidRPr="008B127F">
              <w:rPr>
                <w:rFonts w:cs="Times New Roman"/>
                <w:color w:val="000000"/>
              </w:rPr>
              <w:t>License register (#2.3)</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053F5EC7"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6B23B608"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40B4485"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4F5086A5"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5F4A4A19"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400978F9" w14:textId="77777777" w:rsidR="0042392B" w:rsidRPr="008B127F" w:rsidRDefault="0042392B" w:rsidP="0042392B">
            <w:pPr>
              <w:spacing w:after="0"/>
              <w:jc w:val="center"/>
              <w:rPr>
                <w:rFonts w:cs="Times New Roman"/>
                <w:color w:val="000000"/>
              </w:rPr>
            </w:pPr>
            <w:r>
              <w:rPr>
                <w:rFonts w:cs="Times New Roman"/>
                <w:color w:val="000000"/>
              </w:rPr>
              <w:t>=</w:t>
            </w:r>
          </w:p>
        </w:tc>
      </w:tr>
      <w:tr w:rsidR="0042392B" w:rsidRPr="008B127F" w14:paraId="551DAF79" w14:textId="77777777" w:rsidTr="00BF58D0">
        <w:trPr>
          <w:trHeight w:val="53"/>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BF38B04"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0928DCF1" w14:textId="77777777" w:rsidR="0042392B" w:rsidRPr="008B127F" w:rsidRDefault="0042392B" w:rsidP="0042392B">
            <w:pPr>
              <w:spacing w:after="0"/>
              <w:rPr>
                <w:rFonts w:cs="Times New Roman"/>
                <w:color w:val="000000"/>
              </w:rPr>
            </w:pPr>
            <w:r w:rsidRPr="008B127F">
              <w:rPr>
                <w:rFonts w:cs="Times New Roman"/>
                <w:color w:val="000000"/>
              </w:rPr>
              <w:t>Policy on contract disclosure (#2.4)</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7FB0BDC6"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3A6D45EC"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0D204548"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2A0E86C4"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0A54DC1B"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748CB58C" w14:textId="77777777" w:rsidR="0042392B" w:rsidRPr="008B127F" w:rsidRDefault="0042392B" w:rsidP="0042392B">
            <w:pPr>
              <w:spacing w:after="0"/>
              <w:jc w:val="center"/>
              <w:rPr>
                <w:rFonts w:cs="Times New Roman"/>
                <w:color w:val="000000"/>
              </w:rPr>
            </w:pPr>
            <w:r>
              <w:rPr>
                <w:rFonts w:cs="Times New Roman"/>
                <w:color w:val="000000"/>
              </w:rPr>
              <w:t>=</w:t>
            </w:r>
          </w:p>
        </w:tc>
      </w:tr>
      <w:tr w:rsidR="0042392B" w:rsidRPr="008B127F" w14:paraId="1C44DEBB" w14:textId="77777777" w:rsidTr="00BF58D0">
        <w:trPr>
          <w:trHeight w:val="53"/>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6EE19949"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5FC267AD" w14:textId="77777777" w:rsidR="0042392B" w:rsidRPr="008B127F" w:rsidRDefault="0042392B" w:rsidP="0042392B">
            <w:pPr>
              <w:spacing w:after="0"/>
              <w:rPr>
                <w:rFonts w:cs="Times New Roman"/>
                <w:color w:val="000000"/>
              </w:rPr>
            </w:pPr>
            <w:r w:rsidRPr="008B127F">
              <w:rPr>
                <w:rFonts w:cs="Times New Roman"/>
                <w:color w:val="000000"/>
              </w:rPr>
              <w:t>Beneficial ownership (#2.5)</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Pr>
          <w:p w14:paraId="40102FE4"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480A01B7"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42F092B0"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22382F2C"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D9D9D9" w:themeFill="background1" w:themeFillShade="D9"/>
            <w:noWrap/>
            <w:vAlign w:val="bottom"/>
          </w:tcPr>
          <w:p w14:paraId="60767E87"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D9D9D9" w:themeFill="background1" w:themeFillShade="D9"/>
          </w:tcPr>
          <w:p w14:paraId="3CE0EF30" w14:textId="77777777" w:rsidR="0042392B" w:rsidRPr="008B127F" w:rsidRDefault="0042392B" w:rsidP="0042392B">
            <w:pPr>
              <w:spacing w:after="0"/>
              <w:jc w:val="center"/>
              <w:rPr>
                <w:rFonts w:cs="Times New Roman"/>
                <w:color w:val="000000"/>
              </w:rPr>
            </w:pPr>
          </w:p>
        </w:tc>
      </w:tr>
      <w:tr w:rsidR="0042392B" w:rsidRPr="008B127F" w14:paraId="482CD032" w14:textId="77777777" w:rsidTr="00BF58D0">
        <w:trPr>
          <w:trHeight w:val="310"/>
        </w:trPr>
        <w:tc>
          <w:tcPr>
            <w:tcW w:w="1701"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19215AB1"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2FA0F8F7" w14:textId="77777777" w:rsidR="0042392B" w:rsidRPr="008B127F" w:rsidRDefault="0042392B" w:rsidP="0042392B">
            <w:pPr>
              <w:spacing w:after="0"/>
              <w:rPr>
                <w:rFonts w:cs="Times New Roman"/>
                <w:color w:val="000000"/>
              </w:rPr>
            </w:pPr>
            <w:r w:rsidRPr="008B127F">
              <w:rPr>
                <w:rFonts w:cs="Times New Roman"/>
                <w:color w:val="000000"/>
              </w:rPr>
              <w:t>State participation (#2.6)</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diagStripe" w:color="auto" w:fill="auto"/>
          </w:tcPr>
          <w:p w14:paraId="4D7BEC34"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diagStripe" w:color="auto" w:fill="auto"/>
            <w:noWrap/>
            <w:vAlign w:val="bottom"/>
          </w:tcPr>
          <w:p w14:paraId="262163E1"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diagStripe" w:color="auto" w:fill="auto"/>
            <w:noWrap/>
            <w:vAlign w:val="bottom"/>
          </w:tcPr>
          <w:p w14:paraId="6A01722C"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diagStripe" w:color="auto" w:fill="auto"/>
            <w:noWrap/>
            <w:vAlign w:val="bottom"/>
          </w:tcPr>
          <w:p w14:paraId="5485EE1B"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diagStripe" w:color="auto" w:fill="auto"/>
            <w:noWrap/>
            <w:vAlign w:val="bottom"/>
          </w:tcPr>
          <w:p w14:paraId="310C5FC5"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tcPr>
          <w:p w14:paraId="42C2D9DD" w14:textId="77777777" w:rsidR="0042392B" w:rsidRPr="008B127F" w:rsidRDefault="0042392B" w:rsidP="0042392B">
            <w:pPr>
              <w:spacing w:after="0"/>
              <w:jc w:val="center"/>
              <w:rPr>
                <w:rFonts w:cs="Times New Roman"/>
                <w:color w:val="000000"/>
              </w:rPr>
            </w:pPr>
            <w:r>
              <w:rPr>
                <w:rFonts w:cs="Times New Roman"/>
                <w:color w:val="000000"/>
              </w:rPr>
              <w:t>=</w:t>
            </w:r>
          </w:p>
        </w:tc>
      </w:tr>
      <w:tr w:rsidR="0042392B" w:rsidRPr="008B127F" w14:paraId="02899CFA" w14:textId="77777777" w:rsidTr="00BF58D0">
        <w:trPr>
          <w:trHeight w:val="281"/>
        </w:trPr>
        <w:tc>
          <w:tcPr>
            <w:tcW w:w="1701"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7A3BF0FE" w14:textId="77777777" w:rsidR="0042392B" w:rsidRPr="008B127F" w:rsidRDefault="0042392B" w:rsidP="0042392B">
            <w:pPr>
              <w:spacing w:after="0"/>
              <w:rPr>
                <w:rFonts w:cs="Times New Roman"/>
                <w:b/>
                <w:bCs/>
                <w:color w:val="000000"/>
              </w:rPr>
            </w:pPr>
            <w:r w:rsidRPr="008B127F">
              <w:rPr>
                <w:rFonts w:cs="Times New Roman"/>
                <w:b/>
                <w:bCs/>
                <w:color w:val="000000"/>
              </w:rPr>
              <w:t>Monitoring production</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68993084" w14:textId="77777777" w:rsidR="0042392B" w:rsidRPr="001941EE" w:rsidRDefault="0042392B" w:rsidP="0042392B">
            <w:pPr>
              <w:spacing w:after="0"/>
              <w:rPr>
                <w:rFonts w:cs="Times New Roman"/>
                <w:color w:val="000000"/>
              </w:rPr>
            </w:pPr>
            <w:r w:rsidRPr="001941EE">
              <w:rPr>
                <w:rFonts w:cs="Times New Roman"/>
                <w:color w:val="000000"/>
              </w:rPr>
              <w:t>Exploration data (#3.1)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57E715B0" w14:textId="77777777" w:rsidR="0042392B" w:rsidRPr="001E2EE9" w:rsidRDefault="0042392B" w:rsidP="0042392B">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737E3B1" w14:textId="77777777" w:rsidR="0042392B" w:rsidRPr="008B127F" w:rsidRDefault="0042392B" w:rsidP="0042392B">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1626E694" w14:textId="77777777" w:rsidR="0042392B" w:rsidRPr="008B127F" w:rsidRDefault="0042392B" w:rsidP="0042392B">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6D68771B" w14:textId="77777777" w:rsidR="0042392B" w:rsidRPr="008B127F" w:rsidRDefault="0042392B" w:rsidP="0042392B">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5BAE419D" w14:textId="77777777" w:rsidR="0042392B" w:rsidRPr="008B127F" w:rsidRDefault="0042392B" w:rsidP="0042392B">
            <w:pPr>
              <w:spacing w:after="0"/>
              <w:rPr>
                <w:rFonts w:cs="Times New Roman"/>
                <w:color w:val="000000"/>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47181926" w14:textId="77777777" w:rsidR="0042392B" w:rsidRPr="008B127F" w:rsidRDefault="0042392B" w:rsidP="0042392B">
            <w:pPr>
              <w:spacing w:after="0"/>
              <w:jc w:val="center"/>
              <w:rPr>
                <w:rFonts w:cs="Times New Roman"/>
                <w:color w:val="000000"/>
              </w:rPr>
            </w:pPr>
            <w:r>
              <w:rPr>
                <w:rFonts w:cs="Times New Roman"/>
                <w:color w:val="000000"/>
              </w:rPr>
              <w:t>=</w:t>
            </w:r>
          </w:p>
        </w:tc>
      </w:tr>
      <w:tr w:rsidR="0042392B" w:rsidRPr="008B127F" w14:paraId="7A6FC984" w14:textId="77777777" w:rsidTr="00BF58D0">
        <w:trPr>
          <w:trHeight w:val="300"/>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7457D1F3"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681E3AC8" w14:textId="77777777" w:rsidR="0042392B" w:rsidRPr="008B127F" w:rsidRDefault="0042392B" w:rsidP="0042392B">
            <w:pPr>
              <w:spacing w:after="0"/>
              <w:rPr>
                <w:rFonts w:cs="Times New Roman"/>
                <w:color w:val="000000"/>
              </w:rPr>
            </w:pPr>
            <w:r w:rsidRPr="008B127F">
              <w:rPr>
                <w:rFonts w:cs="Times New Roman"/>
                <w:color w:val="000000"/>
              </w:rPr>
              <w:t>Production data (#3.2)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6AC203F6"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301EF77E"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F0971AB"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185A7F3F"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62D04A5C"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6BC18748" w14:textId="77777777" w:rsidR="0042392B" w:rsidRPr="008B127F" w:rsidRDefault="0042392B" w:rsidP="0042392B">
            <w:pPr>
              <w:spacing w:after="0"/>
              <w:jc w:val="center"/>
              <w:rPr>
                <w:rFonts w:cs="Times New Roman"/>
                <w:color w:val="000000"/>
              </w:rPr>
            </w:pPr>
            <w:r>
              <w:rPr>
                <w:rFonts w:cs="Times New Roman"/>
                <w:color w:val="000000"/>
              </w:rPr>
              <w:t>=</w:t>
            </w:r>
          </w:p>
        </w:tc>
      </w:tr>
      <w:tr w:rsidR="0042392B" w:rsidRPr="008B127F" w14:paraId="4B208234" w14:textId="77777777" w:rsidTr="00BF58D0">
        <w:trPr>
          <w:trHeight w:val="300"/>
        </w:trPr>
        <w:tc>
          <w:tcPr>
            <w:tcW w:w="1701"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2D92D09B"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74598353" w14:textId="77777777" w:rsidR="0042392B" w:rsidRPr="008B127F" w:rsidRDefault="0042392B" w:rsidP="0042392B">
            <w:pPr>
              <w:spacing w:after="0"/>
              <w:rPr>
                <w:rFonts w:cs="Times New Roman"/>
                <w:color w:val="000000"/>
              </w:rPr>
            </w:pPr>
            <w:r w:rsidRPr="008B127F">
              <w:rPr>
                <w:rFonts w:cs="Times New Roman"/>
                <w:color w:val="000000"/>
              </w:rPr>
              <w:t>Export data (#3.3)</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tcPr>
          <w:p w14:paraId="2910101F"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68475099"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12EBE789"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2C8C2D"/>
            <w:noWrap/>
            <w:vAlign w:val="bottom"/>
          </w:tcPr>
          <w:p w14:paraId="7F1E2019"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noWrap/>
            <w:vAlign w:val="bottom"/>
          </w:tcPr>
          <w:p w14:paraId="41C25B2A"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tcPr>
          <w:p w14:paraId="58302C4E" w14:textId="77777777" w:rsidR="0042392B" w:rsidRPr="008B127F" w:rsidRDefault="0042392B" w:rsidP="0042392B">
            <w:pPr>
              <w:spacing w:after="0"/>
              <w:jc w:val="center"/>
              <w:rPr>
                <w:rFonts w:cs="Times New Roman"/>
                <w:color w:val="000000"/>
              </w:rPr>
            </w:pPr>
            <w:r>
              <w:rPr>
                <w:rFonts w:cs="Times New Roman"/>
                <w:color w:val="000000"/>
              </w:rPr>
              <w:t>=</w:t>
            </w:r>
          </w:p>
        </w:tc>
      </w:tr>
      <w:tr w:rsidR="0086036D" w:rsidRPr="008B127F" w14:paraId="6187C81E" w14:textId="77777777" w:rsidTr="00BF58D0">
        <w:trPr>
          <w:trHeight w:val="285"/>
        </w:trPr>
        <w:tc>
          <w:tcPr>
            <w:tcW w:w="1701"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392FE4E0" w14:textId="77777777" w:rsidR="0086036D" w:rsidRPr="008B127F" w:rsidRDefault="0086036D" w:rsidP="0086036D">
            <w:pPr>
              <w:spacing w:after="0"/>
              <w:rPr>
                <w:rFonts w:cs="Times New Roman"/>
                <w:b/>
                <w:bCs/>
                <w:color w:val="000000"/>
              </w:rPr>
            </w:pPr>
            <w:r w:rsidRPr="008B127F">
              <w:rPr>
                <w:rFonts w:cs="Times New Roman"/>
                <w:b/>
                <w:bCs/>
                <w:color w:val="000000"/>
              </w:rPr>
              <w:t>Revenue collection</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7D6C32FF" w14:textId="77777777" w:rsidR="0086036D" w:rsidRPr="001E2EE9" w:rsidRDefault="0086036D" w:rsidP="0086036D">
            <w:pPr>
              <w:spacing w:after="0"/>
              <w:rPr>
                <w:rFonts w:cs="Times New Roman"/>
                <w:color w:val="000000"/>
              </w:rPr>
            </w:pPr>
            <w:r w:rsidRPr="001941EE">
              <w:rPr>
                <w:rFonts w:cs="Times New Roman"/>
                <w:color w:val="000000"/>
              </w:rPr>
              <w:t>Comprehensivene</w:t>
            </w:r>
            <w:r w:rsidRPr="001E2EE9">
              <w:rPr>
                <w:rFonts w:cs="Times New Roman"/>
                <w:color w:val="000000"/>
              </w:rPr>
              <w:t>ss (#4.1)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3AED67BC" w14:textId="77777777" w:rsidR="0086036D" w:rsidRPr="008B127F" w:rsidRDefault="0086036D" w:rsidP="0086036D">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40B15DF4" w14:textId="00DE88E8" w:rsidR="0086036D" w:rsidRPr="00D74C16" w:rsidRDefault="0086036D" w:rsidP="0086036D">
            <w:pPr>
              <w:spacing w:after="0"/>
              <w:rPr>
                <w:rFonts w:cs="Times New Roman"/>
                <w:color w:val="000000"/>
              </w:rPr>
            </w:pPr>
            <w:r w:rsidRPr="00947E0F">
              <w:rPr>
                <w:rFonts w:ascii="Calibri" w:hAnsi="Calibri" w:cs="Times New Roman"/>
                <w:color w:val="000000"/>
                <w:lang w:eastAsia="en-GB"/>
              </w:rPr>
              <w:t> </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tcPr>
          <w:p w14:paraId="6F6E3E7E" w14:textId="78C8606C" w:rsidR="0086036D" w:rsidRPr="0042392B" w:rsidRDefault="0086036D" w:rsidP="0086036D">
            <w:pPr>
              <w:spacing w:after="0" w:line="240" w:lineRule="auto"/>
              <w:rPr>
                <w:rFonts w:ascii="Calibri" w:eastAsia="Times New Roman" w:hAnsi="Calibri" w:cs="Times New Roman"/>
                <w:color w:val="000000"/>
                <w:szCs w:val="22"/>
                <w:lang w:eastAsia="en-GB"/>
              </w:rPr>
            </w:pPr>
            <w:r w:rsidRPr="00947E0F">
              <w:rPr>
                <w:rFonts w:ascii="Calibri" w:hAnsi="Calibri" w:cs="Times New Roman"/>
                <w:color w:val="000000"/>
                <w:lang w:eastAsia="en-GB"/>
              </w:rPr>
              <w:t> </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73605457" w14:textId="4B0D3CCE" w:rsidR="0086036D" w:rsidRPr="0042392B" w:rsidRDefault="0086036D" w:rsidP="0086036D">
            <w:pPr>
              <w:spacing w:after="0" w:line="240" w:lineRule="auto"/>
              <w:rPr>
                <w:rFonts w:ascii="Calibri" w:eastAsia="Times New Roman" w:hAnsi="Calibri" w:cs="Times New Roman"/>
                <w:color w:val="000000"/>
                <w:szCs w:val="22"/>
                <w:lang w:eastAsia="en-GB"/>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51909573" w14:textId="77777777" w:rsidR="0086036D" w:rsidRPr="008B127F" w:rsidRDefault="0086036D" w:rsidP="0086036D">
            <w:pPr>
              <w:spacing w:after="0"/>
              <w:rPr>
                <w:rFonts w:cs="Times New Roman"/>
                <w:color w:val="000000"/>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32C242C2" w14:textId="5D8D5E24" w:rsidR="0086036D" w:rsidRPr="008B127F" w:rsidRDefault="0086036D" w:rsidP="0086036D">
            <w:pPr>
              <w:spacing w:after="0"/>
              <w:jc w:val="center"/>
              <w:rPr>
                <w:rFonts w:cs="Times New Roman"/>
                <w:color w:val="000000"/>
              </w:rPr>
            </w:pPr>
            <w:r>
              <w:rPr>
                <w:rFonts w:ascii="Symbol" w:eastAsia="Symbol" w:hAnsi="Symbol" w:cs="Symbol"/>
                <w:color w:val="000000"/>
              </w:rPr>
              <w:t>®</w:t>
            </w:r>
          </w:p>
        </w:tc>
      </w:tr>
      <w:tr w:rsidR="0042392B" w:rsidRPr="008B127F" w14:paraId="3671FEA3" w14:textId="77777777" w:rsidTr="00BF58D0">
        <w:trPr>
          <w:trHeight w:val="53"/>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1151738"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11287D8A" w14:textId="77777777" w:rsidR="0042392B" w:rsidRPr="008B127F" w:rsidRDefault="0042392B" w:rsidP="0042392B">
            <w:pPr>
              <w:spacing w:after="0"/>
              <w:rPr>
                <w:rFonts w:cs="Times New Roman"/>
                <w:color w:val="000000"/>
              </w:rPr>
            </w:pPr>
            <w:r w:rsidRPr="008B127F">
              <w:rPr>
                <w:rFonts w:cs="Times New Roman"/>
                <w:color w:val="000000"/>
              </w:rPr>
              <w:t>In-kind revenues (#4.2)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5964C177"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095EE420"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186256B3"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0FA4D7EA"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41FBD90A"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75C234D6" w14:textId="77777777" w:rsidR="0042392B" w:rsidRPr="008B127F" w:rsidRDefault="0042392B" w:rsidP="0042392B">
            <w:pPr>
              <w:spacing w:after="0"/>
              <w:jc w:val="center"/>
              <w:rPr>
                <w:rFonts w:cs="Times New Roman"/>
                <w:color w:val="000000"/>
              </w:rPr>
            </w:pPr>
            <w:r>
              <w:rPr>
                <w:rFonts w:cs="Times New Roman"/>
                <w:color w:val="000000"/>
              </w:rPr>
              <w:t>=</w:t>
            </w:r>
          </w:p>
        </w:tc>
      </w:tr>
      <w:tr w:rsidR="0042392B" w:rsidRPr="008B127F" w14:paraId="2EA6A8C9" w14:textId="77777777" w:rsidTr="00BF58D0">
        <w:trPr>
          <w:trHeight w:val="77"/>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E4287A9"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695B2D11" w14:textId="77777777" w:rsidR="0042392B" w:rsidRPr="008B127F" w:rsidRDefault="0042392B" w:rsidP="0042392B">
            <w:pPr>
              <w:spacing w:after="0"/>
              <w:rPr>
                <w:rFonts w:cs="Times New Roman"/>
                <w:color w:val="000000"/>
              </w:rPr>
            </w:pPr>
            <w:r w:rsidRPr="008B127F">
              <w:rPr>
                <w:rFonts w:cs="Times New Roman"/>
                <w:color w:val="000000"/>
              </w:rPr>
              <w:t>Barter agreements (#4.3)</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69DCDABC"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58C05E46"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66ED868F"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415001B4"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355E237E"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77846F16" w14:textId="77777777" w:rsidR="0042392B" w:rsidRPr="008B127F" w:rsidRDefault="0042392B" w:rsidP="0042392B">
            <w:pPr>
              <w:spacing w:after="0"/>
              <w:jc w:val="center"/>
              <w:rPr>
                <w:rFonts w:cs="Times New Roman"/>
                <w:color w:val="000000"/>
              </w:rPr>
            </w:pPr>
            <w:r>
              <w:rPr>
                <w:rFonts w:cs="Times New Roman"/>
                <w:color w:val="000000"/>
              </w:rPr>
              <w:t>=</w:t>
            </w:r>
          </w:p>
        </w:tc>
      </w:tr>
      <w:tr w:rsidR="0042392B" w:rsidRPr="008B127F" w14:paraId="48EBC29C" w14:textId="77777777" w:rsidTr="00BF58D0">
        <w:trPr>
          <w:trHeight w:val="53"/>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AA6025B"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5DB54701" w14:textId="77777777" w:rsidR="0042392B" w:rsidRPr="008B127F" w:rsidRDefault="0042392B" w:rsidP="0042392B">
            <w:pPr>
              <w:spacing w:after="0"/>
              <w:rPr>
                <w:rFonts w:cs="Times New Roman"/>
                <w:color w:val="000000"/>
              </w:rPr>
            </w:pPr>
            <w:r w:rsidRPr="008B127F">
              <w:rPr>
                <w:rFonts w:cs="Times New Roman"/>
                <w:color w:val="000000"/>
              </w:rPr>
              <w:t>Transportation revenues (#4.4)</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0E71EB6D"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436163F4"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center"/>
          </w:tcPr>
          <w:p w14:paraId="0A4459B1" w14:textId="77777777" w:rsidR="0042392B" w:rsidRPr="008B127F" w:rsidRDefault="0042392B" w:rsidP="0042392B">
            <w:pPr>
              <w:spacing w:after="0"/>
              <w:jc w:val="center"/>
              <w:rPr>
                <w:rFonts w:cs="Times New Roman"/>
                <w:color w:val="00B05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center"/>
          </w:tcPr>
          <w:p w14:paraId="7B318ACD" w14:textId="77777777" w:rsidR="0042392B" w:rsidRPr="008B127F" w:rsidRDefault="0042392B" w:rsidP="0042392B">
            <w:pPr>
              <w:spacing w:after="0"/>
              <w:jc w:val="center"/>
              <w:rPr>
                <w:rFonts w:cs="Times New Roman"/>
                <w:color w:val="00B05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center"/>
          </w:tcPr>
          <w:p w14:paraId="36A6E0D2" w14:textId="77777777" w:rsidR="0042392B" w:rsidRPr="008B127F" w:rsidRDefault="0042392B" w:rsidP="0042392B">
            <w:pPr>
              <w:spacing w:after="0"/>
              <w:jc w:val="center"/>
              <w:rPr>
                <w:rFonts w:cs="Times New Roman"/>
                <w:color w:val="00B05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3B0BA5FE" w14:textId="77777777" w:rsidR="0042392B" w:rsidRPr="008B127F" w:rsidRDefault="0042392B" w:rsidP="0042392B">
            <w:pPr>
              <w:spacing w:after="0"/>
              <w:jc w:val="center"/>
              <w:rPr>
                <w:rFonts w:cs="Times New Roman"/>
                <w:color w:val="00B050"/>
              </w:rPr>
            </w:pPr>
            <w:r w:rsidRPr="00503A5C">
              <w:rPr>
                <w:rFonts w:cs="Times New Roman"/>
                <w:color w:val="000000" w:themeColor="text1"/>
              </w:rPr>
              <w:t>=</w:t>
            </w:r>
          </w:p>
        </w:tc>
      </w:tr>
      <w:tr w:rsidR="0042392B" w:rsidRPr="008B127F" w14:paraId="3A9E5A61" w14:textId="77777777" w:rsidTr="00BF58D0">
        <w:trPr>
          <w:trHeight w:val="53"/>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1795C380"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6779BD65" w14:textId="77777777" w:rsidR="0042392B" w:rsidRPr="008B127F" w:rsidRDefault="0042392B" w:rsidP="0042392B">
            <w:pPr>
              <w:spacing w:after="0"/>
              <w:rPr>
                <w:rFonts w:cs="Times New Roman"/>
                <w:color w:val="000000"/>
              </w:rPr>
            </w:pPr>
            <w:r w:rsidRPr="008B127F">
              <w:rPr>
                <w:rFonts w:cs="Times New Roman"/>
                <w:color w:val="000000"/>
              </w:rPr>
              <w:t>SOE transactions (#4.5)</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4463B8DD"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40B7C2B6"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center"/>
          </w:tcPr>
          <w:p w14:paraId="64B5A472" w14:textId="77777777" w:rsidR="0042392B" w:rsidRPr="008B127F" w:rsidRDefault="0042392B" w:rsidP="0042392B">
            <w:pPr>
              <w:spacing w:after="0"/>
              <w:jc w:val="center"/>
              <w:rPr>
                <w:rFonts w:cs="Times New Roman"/>
                <w:color w:val="00B05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27728B92"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706137ED"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5CAB81C5" w14:textId="77777777" w:rsidR="0042392B" w:rsidRPr="008B127F" w:rsidRDefault="0042392B" w:rsidP="0042392B">
            <w:pPr>
              <w:spacing w:after="0"/>
              <w:jc w:val="center"/>
              <w:rPr>
                <w:rFonts w:cs="Times New Roman"/>
                <w:color w:val="000000"/>
              </w:rPr>
            </w:pPr>
            <w:r>
              <w:rPr>
                <w:rFonts w:cs="Times New Roman"/>
                <w:color w:val="000000"/>
              </w:rPr>
              <w:t>=</w:t>
            </w:r>
          </w:p>
        </w:tc>
      </w:tr>
      <w:tr w:rsidR="0042392B" w:rsidRPr="008B127F" w14:paraId="0A7F4F51" w14:textId="77777777" w:rsidTr="00BF58D0">
        <w:trPr>
          <w:trHeight w:val="82"/>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67FDFFB8"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164836CC" w14:textId="77777777" w:rsidR="0042392B" w:rsidRPr="008B127F" w:rsidRDefault="0042392B" w:rsidP="0042392B">
            <w:pPr>
              <w:spacing w:after="0"/>
              <w:rPr>
                <w:rFonts w:cs="Times New Roman"/>
                <w:color w:val="000000"/>
              </w:rPr>
            </w:pPr>
            <w:r w:rsidRPr="008B127F">
              <w:rPr>
                <w:rFonts w:cs="Times New Roman"/>
                <w:color w:val="000000"/>
              </w:rPr>
              <w:t>Direct subnational payments (#4.6)</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6B6AFABC"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tcPr>
          <w:p w14:paraId="0221FB35"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6CAECBEF"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08D28C10"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1053EC26"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7E973954" w14:textId="1BF60B33" w:rsidR="0042392B" w:rsidRPr="008B127F" w:rsidRDefault="0086036D" w:rsidP="0042392B">
            <w:pPr>
              <w:spacing w:after="0"/>
              <w:jc w:val="center"/>
              <w:rPr>
                <w:rFonts w:cs="Times New Roman"/>
                <w:color w:val="000000"/>
              </w:rPr>
            </w:pPr>
            <w:r>
              <w:rPr>
                <w:rFonts w:ascii="Symbol" w:eastAsia="Symbol" w:hAnsi="Symbol" w:cs="Symbol"/>
                <w:color w:val="000000"/>
              </w:rPr>
              <w:t>®</w:t>
            </w:r>
          </w:p>
        </w:tc>
      </w:tr>
      <w:tr w:rsidR="0042392B" w:rsidRPr="008B127F" w14:paraId="37B9AA02" w14:textId="77777777" w:rsidTr="00BF58D0">
        <w:trPr>
          <w:trHeight w:val="53"/>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1129D62"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522C92F7" w14:textId="77777777" w:rsidR="0042392B" w:rsidRPr="008B127F" w:rsidRDefault="0042392B" w:rsidP="0042392B">
            <w:pPr>
              <w:spacing w:after="0"/>
              <w:rPr>
                <w:rFonts w:cs="Times New Roman"/>
                <w:color w:val="000000"/>
              </w:rPr>
            </w:pPr>
            <w:commentRangeStart w:id="37"/>
            <w:r w:rsidRPr="008B127F">
              <w:rPr>
                <w:rFonts w:cs="Times New Roman"/>
                <w:color w:val="000000"/>
              </w:rPr>
              <w:t>Disaggregation (#4.7)</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130EE9D2"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3E2CD9D5"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4"/>
            <w:noWrap/>
            <w:vAlign w:val="bottom"/>
          </w:tcPr>
          <w:p w14:paraId="59AD913A"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tcPr>
          <w:p w14:paraId="72A93788"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60C457F6"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676F666F" w14:textId="49185D4C" w:rsidR="0042392B" w:rsidRPr="008B127F" w:rsidRDefault="00526A06" w:rsidP="0042392B">
            <w:pPr>
              <w:spacing w:after="0"/>
              <w:jc w:val="center"/>
              <w:rPr>
                <w:rFonts w:cs="Times New Roman"/>
                <w:color w:val="000000"/>
              </w:rPr>
            </w:pPr>
            <w:r>
              <w:rPr>
                <w:rFonts w:cs="Times New Roman"/>
                <w:color w:val="000000"/>
              </w:rPr>
              <w:t>←</w:t>
            </w:r>
            <w:commentRangeEnd w:id="37"/>
            <w:r>
              <w:rPr>
                <w:rStyle w:val="CommentReference"/>
              </w:rPr>
              <w:commentReference w:id="37"/>
            </w:r>
          </w:p>
        </w:tc>
      </w:tr>
      <w:tr w:rsidR="0042392B" w:rsidRPr="008B127F" w14:paraId="5B83E4E2" w14:textId="77777777" w:rsidTr="00BF58D0">
        <w:trPr>
          <w:trHeight w:val="56"/>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68BBE7F7"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0BBED563" w14:textId="77777777" w:rsidR="0042392B" w:rsidRPr="008B127F" w:rsidRDefault="0042392B" w:rsidP="0042392B">
            <w:pPr>
              <w:spacing w:after="0"/>
              <w:rPr>
                <w:rFonts w:cs="Times New Roman"/>
                <w:color w:val="000000"/>
              </w:rPr>
            </w:pPr>
            <w:r w:rsidRPr="008B127F">
              <w:rPr>
                <w:rFonts w:cs="Times New Roman"/>
                <w:color w:val="000000"/>
              </w:rPr>
              <w:t>Data timeliness (#4.8)</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330CE499"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10AA8CD0"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9E8C91F"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7278A7FD"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19D18D53"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172758BC" w14:textId="77777777" w:rsidR="0042392B" w:rsidRPr="008B127F" w:rsidRDefault="0042392B" w:rsidP="0042392B">
            <w:pPr>
              <w:spacing w:after="0"/>
              <w:jc w:val="center"/>
              <w:rPr>
                <w:rFonts w:cs="Times New Roman"/>
                <w:color w:val="000000"/>
              </w:rPr>
            </w:pPr>
            <w:r>
              <w:rPr>
                <w:rFonts w:cs="Times New Roman"/>
                <w:color w:val="000000"/>
              </w:rPr>
              <w:t>=</w:t>
            </w:r>
          </w:p>
        </w:tc>
      </w:tr>
      <w:tr w:rsidR="00C15777" w:rsidRPr="008B127F" w14:paraId="4D6335E0" w14:textId="77777777" w:rsidTr="00BF58D0">
        <w:trPr>
          <w:trHeight w:val="300"/>
        </w:trPr>
        <w:tc>
          <w:tcPr>
            <w:tcW w:w="1701"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6DF0A1F8" w14:textId="77777777" w:rsidR="00C15777" w:rsidRPr="008B127F" w:rsidRDefault="00C15777" w:rsidP="00C15777">
            <w:pPr>
              <w:spacing w:after="0"/>
              <w:rPr>
                <w:rFonts w:cs="Times New Roman"/>
                <w:b/>
                <w:bCs/>
                <w:color w:val="000000"/>
              </w:rPr>
            </w:pPr>
            <w:bookmarkStart w:id="38" w:name="_Hlk41310173"/>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43828833" w14:textId="77777777" w:rsidR="00C15777" w:rsidRPr="008B127F" w:rsidRDefault="00C15777" w:rsidP="00C15777">
            <w:pPr>
              <w:spacing w:after="0"/>
              <w:rPr>
                <w:rFonts w:cs="Times New Roman"/>
                <w:color w:val="000000"/>
              </w:rPr>
            </w:pPr>
            <w:r w:rsidRPr="008B127F">
              <w:rPr>
                <w:rFonts w:cs="Times New Roman"/>
                <w:color w:val="000000"/>
              </w:rPr>
              <w:t>Data quality (#4.9)</w:t>
            </w:r>
          </w:p>
        </w:tc>
        <w:tc>
          <w:tcPr>
            <w:tcW w:w="490" w:type="dxa"/>
            <w:tcBorders>
              <w:top w:val="single" w:sz="4" w:space="0" w:color="BFBFBF" w:themeColor="background1" w:themeShade="BF"/>
              <w:left w:val="single" w:sz="2" w:space="0" w:color="A6A6A6" w:themeColor="background1" w:themeShade="A6"/>
              <w:bottom w:val="single" w:sz="12" w:space="0" w:color="auto"/>
              <w:right w:val="single" w:sz="2" w:space="0" w:color="A6A6A6" w:themeColor="background1" w:themeShade="A6"/>
            </w:tcBorders>
            <w:shd w:val="clear" w:color="auto" w:fill="auto"/>
          </w:tcPr>
          <w:p w14:paraId="01AFF5F5" w14:textId="77777777" w:rsidR="00C15777" w:rsidRPr="008B127F" w:rsidRDefault="00C15777" w:rsidP="00C15777">
            <w:pPr>
              <w:spacing w:after="0"/>
              <w:rPr>
                <w:rFonts w:cs="Times New Roman"/>
                <w:color w:val="000000"/>
              </w:rPr>
            </w:pPr>
          </w:p>
        </w:tc>
        <w:tc>
          <w:tcPr>
            <w:tcW w:w="490" w:type="dxa"/>
            <w:tcBorders>
              <w:top w:val="single" w:sz="4" w:space="0" w:color="BFBFBF" w:themeColor="background1" w:themeShade="BF"/>
              <w:left w:val="single" w:sz="2" w:space="0" w:color="A6A6A6" w:themeColor="background1" w:themeShade="A6"/>
              <w:bottom w:val="single" w:sz="12" w:space="0" w:color="auto"/>
              <w:right w:val="single" w:sz="2" w:space="0" w:color="A6A6A6" w:themeColor="background1" w:themeShade="A6"/>
            </w:tcBorders>
            <w:shd w:val="clear" w:color="auto" w:fill="FFFFFF" w:themeFill="background1"/>
            <w:noWrap/>
            <w:vAlign w:val="bottom"/>
          </w:tcPr>
          <w:p w14:paraId="567B5AEB" w14:textId="54D24C75" w:rsidR="00C15777" w:rsidRPr="008B127F" w:rsidRDefault="00C15777" w:rsidP="00C15777">
            <w:pPr>
              <w:spacing w:after="0"/>
              <w:rPr>
                <w:rFonts w:cs="Times New Roman"/>
                <w:color w:val="000000"/>
              </w:rPr>
            </w:pPr>
            <w:r w:rsidRPr="00947E0F">
              <w:rPr>
                <w:rFonts w:ascii="Calibri" w:hAnsi="Calibri" w:cs="Times New Roman"/>
                <w:color w:val="000000"/>
                <w:lang w:eastAsia="en-GB"/>
              </w:rPr>
              <w:t> </w:t>
            </w:r>
          </w:p>
        </w:tc>
        <w:tc>
          <w:tcPr>
            <w:tcW w:w="490" w:type="dxa"/>
            <w:tcBorders>
              <w:top w:val="single" w:sz="4" w:space="0" w:color="BFBFBF" w:themeColor="background1" w:themeShade="BF"/>
              <w:left w:val="single" w:sz="2" w:space="0" w:color="A6A6A6" w:themeColor="background1" w:themeShade="A6"/>
              <w:bottom w:val="single" w:sz="12" w:space="0" w:color="auto"/>
              <w:right w:val="single" w:sz="2" w:space="0" w:color="A6A6A6" w:themeColor="background1" w:themeShade="A6"/>
            </w:tcBorders>
            <w:shd w:val="clear" w:color="auto" w:fill="83AE44"/>
            <w:noWrap/>
            <w:vAlign w:val="bottom"/>
          </w:tcPr>
          <w:p w14:paraId="555BDBF0" w14:textId="08399883" w:rsidR="00C15777" w:rsidRPr="008B127F" w:rsidRDefault="00C15777" w:rsidP="00C15777">
            <w:pPr>
              <w:spacing w:after="0"/>
              <w:rPr>
                <w:rFonts w:cs="Times New Roman"/>
                <w:color w:val="000000"/>
              </w:rPr>
            </w:pPr>
            <w:r w:rsidRPr="00947E0F">
              <w:rPr>
                <w:rFonts w:ascii="Calibri" w:hAnsi="Calibri" w:cs="Times New Roman"/>
                <w:color w:val="000000"/>
                <w:lang w:eastAsia="en-GB"/>
              </w:rPr>
              <w:t> </w:t>
            </w:r>
          </w:p>
        </w:tc>
        <w:tc>
          <w:tcPr>
            <w:tcW w:w="490" w:type="dxa"/>
            <w:tcBorders>
              <w:top w:val="single" w:sz="4" w:space="0" w:color="BFBFBF" w:themeColor="background1" w:themeShade="BF"/>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tcPr>
          <w:p w14:paraId="40116C9D" w14:textId="249C9D2D" w:rsidR="00C15777" w:rsidRPr="008B127F" w:rsidRDefault="00C15777" w:rsidP="00C15777">
            <w:pPr>
              <w:spacing w:after="0"/>
              <w:rPr>
                <w:rFonts w:cs="Times New Roman"/>
                <w:color w:val="000000"/>
              </w:rPr>
            </w:pPr>
            <w:r w:rsidRPr="00947E0F">
              <w:rPr>
                <w:rFonts w:ascii="Calibri" w:hAnsi="Calibri" w:cs="Times New Roman"/>
                <w:color w:val="000000"/>
                <w:lang w:eastAsia="en-GB"/>
              </w:rPr>
              <w:t> </w:t>
            </w:r>
          </w:p>
        </w:tc>
        <w:tc>
          <w:tcPr>
            <w:tcW w:w="490" w:type="dxa"/>
            <w:tcBorders>
              <w:top w:val="single" w:sz="4" w:space="0" w:color="BFBFBF" w:themeColor="background1" w:themeShade="BF"/>
              <w:left w:val="single" w:sz="2" w:space="0" w:color="A6A6A6" w:themeColor="background1" w:themeShade="A6"/>
              <w:bottom w:val="single" w:sz="12" w:space="0" w:color="auto"/>
              <w:right w:val="single" w:sz="12" w:space="0" w:color="auto"/>
            </w:tcBorders>
            <w:shd w:val="clear" w:color="auto" w:fill="auto"/>
            <w:noWrap/>
            <w:vAlign w:val="bottom"/>
          </w:tcPr>
          <w:p w14:paraId="7780A87C" w14:textId="27469B0B" w:rsidR="00C15777" w:rsidRPr="008B127F" w:rsidRDefault="00C15777" w:rsidP="00C15777">
            <w:pPr>
              <w:spacing w:after="0"/>
              <w:rPr>
                <w:rFonts w:cs="Times New Roman"/>
                <w:color w:val="000000"/>
              </w:rPr>
            </w:pPr>
            <w:r w:rsidRPr="00947E0F">
              <w:rPr>
                <w:rFonts w:ascii="Calibri" w:hAnsi="Calibri" w:cs="Times New Roman"/>
                <w:color w:val="000000"/>
                <w:lang w:eastAsia="en-GB"/>
              </w:rPr>
              <w:t> </w:t>
            </w: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tcPr>
          <w:p w14:paraId="1DCC9B01" w14:textId="50065879" w:rsidR="00C15777" w:rsidRPr="008B127F" w:rsidRDefault="0086036D" w:rsidP="00C15777">
            <w:pPr>
              <w:spacing w:after="0"/>
              <w:jc w:val="center"/>
              <w:rPr>
                <w:rFonts w:cs="Times New Roman"/>
                <w:color w:val="000000"/>
              </w:rPr>
            </w:pPr>
            <w:r>
              <w:rPr>
                <w:rFonts w:ascii="Symbol" w:eastAsia="Symbol" w:hAnsi="Symbol" w:cs="Symbol"/>
                <w:color w:val="000000"/>
              </w:rPr>
              <w:t>®</w:t>
            </w:r>
            <w:commentRangeStart w:id="39"/>
            <w:commentRangeEnd w:id="39"/>
            <w:r>
              <w:rPr>
                <w:rStyle w:val="CommentReference"/>
              </w:rPr>
              <w:commentReference w:id="39"/>
            </w:r>
          </w:p>
        </w:tc>
      </w:tr>
      <w:bookmarkEnd w:id="38"/>
      <w:tr w:rsidR="0042392B" w:rsidRPr="008B127F" w14:paraId="3C25EB70" w14:textId="77777777" w:rsidTr="00BF58D0">
        <w:trPr>
          <w:trHeight w:val="300"/>
        </w:trPr>
        <w:tc>
          <w:tcPr>
            <w:tcW w:w="1701"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14:paraId="7216BB46" w14:textId="77777777" w:rsidR="0042392B" w:rsidRPr="008B127F" w:rsidRDefault="0042392B" w:rsidP="0042392B">
            <w:pPr>
              <w:spacing w:after="0"/>
              <w:rPr>
                <w:rFonts w:cs="Times New Roman"/>
                <w:b/>
                <w:bCs/>
                <w:color w:val="000000"/>
              </w:rPr>
            </w:pPr>
            <w:r w:rsidRPr="008B127F">
              <w:rPr>
                <w:rFonts w:cs="Times New Roman"/>
                <w:b/>
                <w:bCs/>
                <w:color w:val="000000"/>
              </w:rPr>
              <w:t>Revenue allocation</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6D1B51A8" w14:textId="77777777" w:rsidR="0042392B" w:rsidRPr="001941EE" w:rsidRDefault="0042392B" w:rsidP="0042392B">
            <w:pPr>
              <w:spacing w:after="0"/>
              <w:rPr>
                <w:rFonts w:cs="Times New Roman"/>
                <w:color w:val="000000"/>
              </w:rPr>
            </w:pPr>
            <w:r w:rsidRPr="001941EE">
              <w:rPr>
                <w:rFonts w:cs="Times New Roman"/>
                <w:color w:val="000000"/>
              </w:rPr>
              <w:t>Distribution of revenues (#5.1)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4C188328" w14:textId="77777777" w:rsidR="0042392B" w:rsidRPr="001E2EE9" w:rsidRDefault="0042392B" w:rsidP="0042392B">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636C6960" w14:textId="77777777" w:rsidR="0042392B" w:rsidRPr="008B127F" w:rsidRDefault="0042392B" w:rsidP="0042392B">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1136B87" w14:textId="77777777" w:rsidR="0042392B" w:rsidRPr="008B127F" w:rsidRDefault="0042392B" w:rsidP="0042392B">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71110A35" w14:textId="77777777" w:rsidR="0042392B" w:rsidRPr="008B127F" w:rsidRDefault="0042392B" w:rsidP="0042392B">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35C1903C" w14:textId="77777777" w:rsidR="0042392B" w:rsidRPr="008B127F" w:rsidRDefault="0042392B" w:rsidP="0042392B">
            <w:pPr>
              <w:spacing w:after="0"/>
              <w:rPr>
                <w:rFonts w:cs="Times New Roman"/>
                <w:color w:val="000000"/>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5DC726BC" w14:textId="77777777" w:rsidR="0042392B" w:rsidRPr="008B127F" w:rsidRDefault="0042392B" w:rsidP="0042392B">
            <w:pPr>
              <w:spacing w:after="0"/>
              <w:jc w:val="center"/>
              <w:rPr>
                <w:rFonts w:cs="Times New Roman"/>
                <w:color w:val="000000"/>
              </w:rPr>
            </w:pPr>
            <w:r>
              <w:rPr>
                <w:rFonts w:cs="Times New Roman"/>
                <w:color w:val="000000"/>
              </w:rPr>
              <w:t>=</w:t>
            </w:r>
          </w:p>
        </w:tc>
      </w:tr>
      <w:tr w:rsidR="0042392B" w:rsidRPr="008B127F" w14:paraId="1552199F" w14:textId="77777777" w:rsidTr="00BF58D0">
        <w:trPr>
          <w:trHeight w:val="300"/>
        </w:trPr>
        <w:tc>
          <w:tcPr>
            <w:tcW w:w="1701" w:type="dxa"/>
            <w:vMerge/>
            <w:tcBorders>
              <w:top w:val="single" w:sz="18" w:space="0" w:color="auto"/>
              <w:left w:val="single" w:sz="12" w:space="0" w:color="auto"/>
              <w:bottom w:val="single" w:sz="2" w:space="0" w:color="A6A6A6" w:themeColor="background1" w:themeShade="A6"/>
              <w:right w:val="single" w:sz="2" w:space="0" w:color="A6A6A6" w:themeColor="background1" w:themeShade="A6"/>
            </w:tcBorders>
            <w:vAlign w:val="center"/>
            <w:hideMark/>
          </w:tcPr>
          <w:p w14:paraId="15C60C2B"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69CD9759" w14:textId="77777777" w:rsidR="0042392B" w:rsidRPr="008B127F" w:rsidRDefault="0042392B" w:rsidP="0042392B">
            <w:pPr>
              <w:spacing w:after="0"/>
              <w:rPr>
                <w:rFonts w:cs="Times New Roman"/>
                <w:color w:val="000000"/>
              </w:rPr>
            </w:pPr>
            <w:r w:rsidRPr="008B127F">
              <w:rPr>
                <w:rFonts w:cs="Times New Roman"/>
                <w:color w:val="000000"/>
              </w:rPr>
              <w:t>Subnational transfers (#5.2)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0F342759"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5ED63807"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5B30554F"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68459FB3"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520C745C"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12" w:space="0" w:color="auto"/>
              <w:bottom w:val="single" w:sz="2" w:space="0" w:color="A6A6A6" w:themeColor="background1" w:themeShade="A6"/>
              <w:right w:val="single" w:sz="12" w:space="0" w:color="auto"/>
            </w:tcBorders>
            <w:shd w:val="clear" w:color="auto" w:fill="auto"/>
          </w:tcPr>
          <w:p w14:paraId="42D8E190" w14:textId="77777777" w:rsidR="0042392B" w:rsidRPr="008B127F" w:rsidRDefault="0042392B" w:rsidP="0042392B">
            <w:pPr>
              <w:spacing w:after="0"/>
              <w:jc w:val="center"/>
              <w:rPr>
                <w:rFonts w:cs="Times New Roman"/>
                <w:color w:val="000000"/>
              </w:rPr>
            </w:pPr>
            <w:r>
              <w:rPr>
                <w:rFonts w:cs="Times New Roman"/>
                <w:color w:val="000000"/>
              </w:rPr>
              <w:t>=</w:t>
            </w:r>
          </w:p>
        </w:tc>
      </w:tr>
      <w:tr w:rsidR="0042392B" w:rsidRPr="008B127F" w14:paraId="03081BAB" w14:textId="77777777" w:rsidTr="00BF58D0">
        <w:trPr>
          <w:trHeight w:val="300"/>
        </w:trPr>
        <w:tc>
          <w:tcPr>
            <w:tcW w:w="1701"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09ADA71B"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vAlign w:val="center"/>
            <w:hideMark/>
          </w:tcPr>
          <w:p w14:paraId="65F06F14" w14:textId="77777777" w:rsidR="0042392B" w:rsidRPr="008B127F" w:rsidRDefault="0042392B" w:rsidP="0042392B">
            <w:pPr>
              <w:spacing w:after="0"/>
              <w:rPr>
                <w:rFonts w:cs="Times New Roman"/>
                <w:color w:val="000000"/>
              </w:rPr>
            </w:pPr>
            <w:r w:rsidRPr="008B127F">
              <w:rPr>
                <w:rFonts w:cs="Times New Roman"/>
                <w:color w:val="000000"/>
              </w:rPr>
              <w:t>Revenue management &amp; expenditures (#5.3)</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D9D9D9" w:themeFill="background1" w:themeFillShade="D9"/>
          </w:tcPr>
          <w:p w14:paraId="53E23BEA"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D9D9D9" w:themeFill="background1" w:themeFillShade="D9"/>
            <w:noWrap/>
            <w:vAlign w:val="bottom"/>
          </w:tcPr>
          <w:p w14:paraId="29215E32"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D9D9D9" w:themeFill="background1" w:themeFillShade="D9"/>
            <w:noWrap/>
            <w:vAlign w:val="bottom"/>
          </w:tcPr>
          <w:p w14:paraId="00276402"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D9D9D9" w:themeFill="background1" w:themeFillShade="D9"/>
            <w:noWrap/>
            <w:vAlign w:val="bottom"/>
          </w:tcPr>
          <w:p w14:paraId="02344AEA"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D9D9D9" w:themeFill="background1" w:themeFillShade="D9"/>
            <w:noWrap/>
            <w:vAlign w:val="bottom"/>
          </w:tcPr>
          <w:p w14:paraId="2B2AB09A"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D9D9D9" w:themeFill="background1" w:themeFillShade="D9"/>
          </w:tcPr>
          <w:p w14:paraId="1FC5D1A3" w14:textId="77777777" w:rsidR="0042392B" w:rsidRPr="008B127F" w:rsidRDefault="0042392B" w:rsidP="0042392B">
            <w:pPr>
              <w:spacing w:after="0"/>
              <w:jc w:val="center"/>
              <w:rPr>
                <w:rFonts w:cs="Times New Roman"/>
                <w:color w:val="000000"/>
              </w:rPr>
            </w:pPr>
          </w:p>
        </w:tc>
      </w:tr>
      <w:tr w:rsidR="0042392B" w:rsidRPr="008B127F" w14:paraId="7EC350D8" w14:textId="77777777" w:rsidTr="00BF58D0">
        <w:trPr>
          <w:trHeight w:val="300"/>
        </w:trPr>
        <w:tc>
          <w:tcPr>
            <w:tcW w:w="1701"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14:paraId="691A28DA" w14:textId="77777777" w:rsidR="0042392B" w:rsidRPr="008B127F" w:rsidRDefault="0042392B" w:rsidP="0042392B">
            <w:pPr>
              <w:spacing w:after="0"/>
              <w:rPr>
                <w:rFonts w:cs="Times New Roman"/>
                <w:b/>
                <w:bCs/>
                <w:color w:val="000000"/>
              </w:rPr>
            </w:pPr>
            <w:r w:rsidRPr="008B127F">
              <w:rPr>
                <w:rFonts w:cs="Times New Roman"/>
                <w:b/>
                <w:bCs/>
                <w:color w:val="000000"/>
              </w:rPr>
              <w:t>Socio-economic contribution</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2B9E1E76" w14:textId="77777777" w:rsidR="0042392B" w:rsidRPr="001941EE" w:rsidRDefault="0042392B" w:rsidP="0042392B">
            <w:pPr>
              <w:spacing w:after="0"/>
              <w:rPr>
                <w:rFonts w:cs="Times New Roman"/>
                <w:color w:val="000000"/>
              </w:rPr>
            </w:pPr>
            <w:r w:rsidRPr="001941EE">
              <w:rPr>
                <w:rFonts w:cs="Times New Roman"/>
                <w:color w:val="000000"/>
              </w:rPr>
              <w:t>Social expenditures (#6.1)</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6C034CD6" w14:textId="77777777" w:rsidR="0042392B" w:rsidRPr="001E2EE9"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55A7A1E1"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1AFA238F"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0932F13B"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025D1477" w14:textId="77777777" w:rsidR="0042392B" w:rsidRPr="008B127F" w:rsidRDefault="0042392B" w:rsidP="0042392B">
            <w:pPr>
              <w:spacing w:after="0"/>
              <w:rPr>
                <w:rFonts w:cs="Times New Roman"/>
                <w:color w:val="000000"/>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47E6DD44" w14:textId="77777777" w:rsidR="0042392B" w:rsidRPr="008B127F" w:rsidRDefault="0042392B" w:rsidP="0042392B">
            <w:pPr>
              <w:spacing w:after="0"/>
              <w:jc w:val="center"/>
              <w:rPr>
                <w:rFonts w:cs="Times New Roman"/>
                <w:color w:val="000000"/>
              </w:rPr>
            </w:pPr>
            <w:commentRangeStart w:id="40"/>
            <w:commentRangeStart w:id="41"/>
            <w:r>
              <w:rPr>
                <w:rFonts w:ascii="Symbol" w:eastAsia="Symbol" w:hAnsi="Symbol" w:cs="Symbol"/>
                <w:color w:val="000000"/>
              </w:rPr>
              <w:t>®</w:t>
            </w:r>
            <w:commentRangeEnd w:id="40"/>
            <w:r>
              <w:rPr>
                <w:rStyle w:val="CommentReference"/>
              </w:rPr>
              <w:commentReference w:id="40"/>
            </w:r>
            <w:commentRangeEnd w:id="41"/>
            <w:r>
              <w:rPr>
                <w:rStyle w:val="CommentReference"/>
              </w:rPr>
              <w:commentReference w:id="41"/>
            </w:r>
          </w:p>
        </w:tc>
      </w:tr>
      <w:tr w:rsidR="0042392B" w:rsidRPr="008B127F" w14:paraId="36E0274A" w14:textId="77777777" w:rsidTr="00BF58D0">
        <w:trPr>
          <w:trHeight w:val="300"/>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tcPr>
          <w:p w14:paraId="260168D4"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tcPr>
          <w:p w14:paraId="1F1F5852" w14:textId="77777777" w:rsidR="0042392B" w:rsidRPr="008B127F" w:rsidRDefault="0042392B" w:rsidP="0042392B">
            <w:pPr>
              <w:spacing w:after="0"/>
              <w:rPr>
                <w:rFonts w:cs="Times New Roman"/>
                <w:color w:val="000000"/>
              </w:rPr>
            </w:pPr>
            <w:r w:rsidRPr="008B127F">
              <w:rPr>
                <w:rFonts w:cs="Times New Roman"/>
                <w:color w:val="000000"/>
              </w:rPr>
              <w:t>SOE quasi-fiscal expenditures (#6.2)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108C0A53"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6774BF08"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04D18E8B"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76562EE7"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63524DE6"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678365AA" w14:textId="77777777" w:rsidR="0042392B" w:rsidRPr="008B127F" w:rsidRDefault="0042392B" w:rsidP="0042392B">
            <w:pPr>
              <w:spacing w:after="0"/>
              <w:jc w:val="center"/>
              <w:rPr>
                <w:rFonts w:cs="Times New Roman"/>
                <w:color w:val="000000"/>
              </w:rPr>
            </w:pPr>
            <w:r>
              <w:rPr>
                <w:rFonts w:cs="Times New Roman"/>
                <w:color w:val="000000"/>
              </w:rPr>
              <w:t>=</w:t>
            </w:r>
          </w:p>
        </w:tc>
      </w:tr>
      <w:tr w:rsidR="0042392B" w:rsidRPr="008B127F" w14:paraId="0D181B5F" w14:textId="77777777" w:rsidTr="00BF58D0">
        <w:trPr>
          <w:trHeight w:val="300"/>
        </w:trPr>
        <w:tc>
          <w:tcPr>
            <w:tcW w:w="1701" w:type="dxa"/>
            <w:vMerge/>
            <w:tcBorders>
              <w:top w:val="single" w:sz="2" w:space="0" w:color="A6A6A6" w:themeColor="background1" w:themeShade="A6"/>
              <w:left w:val="single" w:sz="12" w:space="0" w:color="auto"/>
              <w:bottom w:val="single" w:sz="12" w:space="0" w:color="auto"/>
              <w:right w:val="single" w:sz="2" w:space="0" w:color="A6A6A6" w:themeColor="background1" w:themeShade="A6"/>
            </w:tcBorders>
            <w:vAlign w:val="center"/>
            <w:hideMark/>
          </w:tcPr>
          <w:p w14:paraId="50501760"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000000" w:fill="FFFFFF"/>
            <w:vAlign w:val="center"/>
            <w:hideMark/>
          </w:tcPr>
          <w:p w14:paraId="2B9DA162" w14:textId="77777777" w:rsidR="0042392B" w:rsidRPr="008B127F" w:rsidRDefault="0042392B" w:rsidP="0042392B">
            <w:pPr>
              <w:spacing w:after="0"/>
              <w:rPr>
                <w:rFonts w:cs="Times New Roman"/>
                <w:color w:val="000000"/>
              </w:rPr>
            </w:pPr>
            <w:r w:rsidRPr="008B127F">
              <w:rPr>
                <w:rFonts w:cs="Times New Roman"/>
                <w:color w:val="000000"/>
              </w:rPr>
              <w:t>Economic contribution (#6.3)</w:t>
            </w:r>
          </w:p>
        </w:tc>
        <w:tc>
          <w:tcPr>
            <w:tcW w:w="49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tcPr>
          <w:p w14:paraId="5944E878"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tcPr>
          <w:p w14:paraId="43972274"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tcPr>
          <w:p w14:paraId="18119456"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2C8C2D"/>
            <w:noWrap/>
            <w:vAlign w:val="bottom"/>
          </w:tcPr>
          <w:p w14:paraId="757452B3"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noWrap/>
            <w:vAlign w:val="bottom"/>
          </w:tcPr>
          <w:p w14:paraId="0A95845B"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tcPr>
          <w:p w14:paraId="25035D1E" w14:textId="77777777" w:rsidR="0042392B" w:rsidRPr="008B127F" w:rsidRDefault="0042392B" w:rsidP="0042392B">
            <w:pPr>
              <w:spacing w:after="0"/>
              <w:jc w:val="center"/>
              <w:rPr>
                <w:rFonts w:cs="Times New Roman"/>
                <w:color w:val="000000"/>
              </w:rPr>
            </w:pPr>
            <w:r>
              <w:rPr>
                <w:rFonts w:ascii="Symbol" w:eastAsia="Symbol" w:hAnsi="Symbol" w:cs="Symbol"/>
                <w:color w:val="000000"/>
              </w:rPr>
              <w:t>®</w:t>
            </w:r>
          </w:p>
        </w:tc>
      </w:tr>
      <w:tr w:rsidR="0042392B" w:rsidRPr="008B127F" w14:paraId="54D3218D" w14:textId="77777777" w:rsidTr="00BF58D0">
        <w:trPr>
          <w:trHeight w:val="171"/>
        </w:trPr>
        <w:tc>
          <w:tcPr>
            <w:tcW w:w="1701" w:type="dxa"/>
            <w:vMerge w:val="restart"/>
            <w:tcBorders>
              <w:top w:val="single" w:sz="12" w:space="0" w:color="auto"/>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70DECC52" w14:textId="77777777" w:rsidR="0042392B" w:rsidRPr="008B127F" w:rsidRDefault="0042392B" w:rsidP="0042392B">
            <w:pPr>
              <w:spacing w:after="0"/>
              <w:rPr>
                <w:rFonts w:cs="Times New Roman"/>
                <w:b/>
                <w:bCs/>
                <w:color w:val="000000"/>
              </w:rPr>
            </w:pPr>
            <w:r w:rsidRPr="008B127F">
              <w:rPr>
                <w:rFonts w:cs="Times New Roman"/>
                <w:b/>
                <w:bCs/>
                <w:color w:val="000000"/>
              </w:rPr>
              <w:t>Outcomes and impact</w:t>
            </w:r>
          </w:p>
        </w:tc>
        <w:tc>
          <w:tcPr>
            <w:tcW w:w="4395"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2E516A90" w14:textId="77777777" w:rsidR="0042392B" w:rsidRPr="001941EE" w:rsidRDefault="0042392B" w:rsidP="0042392B">
            <w:pPr>
              <w:spacing w:after="0"/>
              <w:rPr>
                <w:rFonts w:cs="Times New Roman"/>
                <w:color w:val="000000"/>
              </w:rPr>
            </w:pPr>
            <w:commentRangeStart w:id="42"/>
            <w:r w:rsidRPr="001941EE">
              <w:rPr>
                <w:rFonts w:cs="Times New Roman"/>
                <w:color w:val="000000"/>
              </w:rPr>
              <w:t>Public debate (#7.1)</w:t>
            </w: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0471EB0F" w14:textId="77777777" w:rsidR="0042392B" w:rsidRPr="001E2EE9" w:rsidRDefault="0042392B" w:rsidP="0042392B">
            <w:pPr>
              <w:spacing w:after="0"/>
              <w:rPr>
                <w:rFonts w:cs="Times New Roman"/>
                <w:color w:val="000000"/>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15362A3" w14:textId="77777777" w:rsidR="0042392B" w:rsidRPr="008B127F" w:rsidRDefault="0042392B" w:rsidP="0042392B">
            <w:pPr>
              <w:spacing w:after="0"/>
              <w:rPr>
                <w:rFonts w:cs="Times New Roman"/>
                <w:color w:val="000000"/>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4"/>
            <w:noWrap/>
            <w:vAlign w:val="bottom"/>
          </w:tcPr>
          <w:p w14:paraId="16FBC5EF" w14:textId="77777777" w:rsidR="0042392B" w:rsidRPr="008B127F" w:rsidRDefault="0042392B" w:rsidP="0042392B">
            <w:pPr>
              <w:spacing w:after="0"/>
              <w:rPr>
                <w:rFonts w:cs="Times New Roman"/>
                <w:color w:val="000000"/>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3E51693" w14:textId="77777777" w:rsidR="0042392B" w:rsidRPr="008B127F" w:rsidRDefault="0042392B" w:rsidP="0042392B">
            <w:pPr>
              <w:spacing w:after="0"/>
              <w:rPr>
                <w:rFonts w:cs="Times New Roman"/>
                <w:color w:val="000000"/>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169FDA73" w14:textId="77777777" w:rsidR="0042392B" w:rsidRPr="008B127F" w:rsidRDefault="0042392B" w:rsidP="0042392B">
            <w:pPr>
              <w:spacing w:after="0"/>
              <w:rPr>
                <w:rFonts w:cs="Times New Roman"/>
                <w:color w:val="000000"/>
              </w:rPr>
            </w:pPr>
          </w:p>
        </w:tc>
        <w:tc>
          <w:tcPr>
            <w:tcW w:w="1093"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tcPr>
          <w:p w14:paraId="0D8C277A" w14:textId="77777777" w:rsidR="0042392B" w:rsidRPr="008B127F" w:rsidRDefault="0042392B" w:rsidP="0042392B">
            <w:pPr>
              <w:spacing w:after="0"/>
              <w:jc w:val="center"/>
              <w:rPr>
                <w:rFonts w:cs="Times New Roman"/>
                <w:color w:val="000000"/>
              </w:rPr>
            </w:pPr>
            <w:r>
              <w:rPr>
                <w:rFonts w:ascii="Symbol" w:eastAsia="Symbol" w:hAnsi="Symbol" w:cs="Symbol"/>
                <w:color w:val="000000"/>
              </w:rPr>
              <w:t>®</w:t>
            </w:r>
            <w:commentRangeEnd w:id="42"/>
            <w:r w:rsidR="0086036D">
              <w:rPr>
                <w:rStyle w:val="CommentReference"/>
              </w:rPr>
              <w:commentReference w:id="42"/>
            </w:r>
          </w:p>
        </w:tc>
      </w:tr>
      <w:tr w:rsidR="0042392B" w:rsidRPr="008B127F" w14:paraId="59EB7D01" w14:textId="77777777" w:rsidTr="00BF58D0">
        <w:trPr>
          <w:trHeight w:val="282"/>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2BAFAD6" w14:textId="77777777" w:rsidR="0042392B" w:rsidRPr="008B127F" w:rsidRDefault="0042392B" w:rsidP="0042392B">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1A35AAB4" w14:textId="77777777" w:rsidR="0042392B" w:rsidRPr="008B127F" w:rsidRDefault="0042392B" w:rsidP="0042392B">
            <w:pPr>
              <w:spacing w:after="0"/>
              <w:rPr>
                <w:rFonts w:cs="Times New Roman"/>
                <w:color w:val="000000"/>
              </w:rPr>
            </w:pPr>
            <w:r w:rsidRPr="008B127F">
              <w:rPr>
                <w:rFonts w:cs="Times New Roman"/>
                <w:color w:val="000000"/>
              </w:rPr>
              <w:t>Data accessibility and open data (#7.2)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Pr>
          <w:p w14:paraId="17E26F65"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64D82B6A"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5406646A"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1447075C" w14:textId="77777777" w:rsidR="0042392B" w:rsidRPr="008B127F" w:rsidRDefault="0042392B" w:rsidP="0042392B">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D9D9D9" w:themeFill="background1" w:themeFillShade="D9"/>
            <w:noWrap/>
            <w:vAlign w:val="bottom"/>
          </w:tcPr>
          <w:p w14:paraId="03F20787" w14:textId="77777777" w:rsidR="0042392B" w:rsidRPr="008B127F" w:rsidRDefault="0042392B" w:rsidP="0042392B">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D9D9D9" w:themeFill="background1" w:themeFillShade="D9"/>
          </w:tcPr>
          <w:p w14:paraId="771774DF" w14:textId="77777777" w:rsidR="0042392B" w:rsidRPr="008B127F" w:rsidRDefault="0042392B" w:rsidP="0042392B">
            <w:pPr>
              <w:spacing w:after="0"/>
              <w:jc w:val="center"/>
              <w:rPr>
                <w:rFonts w:cs="Times New Roman"/>
                <w:color w:val="000000"/>
              </w:rPr>
            </w:pPr>
          </w:p>
        </w:tc>
      </w:tr>
      <w:tr w:rsidR="00526A06" w:rsidRPr="008B127F" w14:paraId="3925D302" w14:textId="77777777" w:rsidTr="00BF58D0">
        <w:trPr>
          <w:trHeight w:val="300"/>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A278214" w14:textId="77777777" w:rsidR="00526A06" w:rsidRPr="008B127F" w:rsidRDefault="00526A06" w:rsidP="00526A06">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18B616A1" w14:textId="77777777" w:rsidR="00526A06" w:rsidRPr="008B127F" w:rsidRDefault="00526A06" w:rsidP="00526A06">
            <w:pPr>
              <w:spacing w:after="0"/>
              <w:rPr>
                <w:rFonts w:cs="Times New Roman"/>
                <w:color w:val="000000"/>
              </w:rPr>
            </w:pPr>
            <w:r w:rsidRPr="008B127F">
              <w:rPr>
                <w:rFonts w:cs="Times New Roman"/>
                <w:color w:val="000000"/>
              </w:rPr>
              <w:t>Recommendations from EITI (#7.3)</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1C8EDE68" w14:textId="77777777" w:rsidR="00526A06" w:rsidRPr="008B127F" w:rsidRDefault="00526A06" w:rsidP="00526A0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FF6ECEF" w14:textId="77777777" w:rsidR="00526A06" w:rsidRPr="008B127F" w:rsidRDefault="00526A06" w:rsidP="00526A0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4"/>
            <w:noWrap/>
            <w:vAlign w:val="bottom"/>
          </w:tcPr>
          <w:p w14:paraId="2EEC6CA9" w14:textId="77777777" w:rsidR="00526A06" w:rsidRPr="002D5028" w:rsidRDefault="00526A06" w:rsidP="00526A06">
            <w:pPr>
              <w:spacing w:after="0"/>
              <w:rPr>
                <w:rFonts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3F114F15" w14:textId="77777777" w:rsidR="00526A06" w:rsidRPr="008B127F" w:rsidRDefault="00526A06" w:rsidP="00526A0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1613C19B" w14:textId="77777777" w:rsidR="00526A06" w:rsidRPr="008B127F" w:rsidRDefault="00526A06" w:rsidP="00526A0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0EF71D25" w14:textId="38CFF9BC" w:rsidR="00526A06" w:rsidRPr="008B127F" w:rsidRDefault="00526A06" w:rsidP="00526A06">
            <w:pPr>
              <w:spacing w:after="0"/>
              <w:jc w:val="center"/>
              <w:rPr>
                <w:rFonts w:cs="Times New Roman"/>
                <w:color w:val="000000"/>
              </w:rPr>
            </w:pPr>
            <w:r>
              <w:rPr>
                <w:rFonts w:cs="Times New Roman"/>
                <w:color w:val="000000"/>
              </w:rPr>
              <w:t>=</w:t>
            </w:r>
          </w:p>
        </w:tc>
      </w:tr>
      <w:tr w:rsidR="00526A06" w:rsidRPr="008B127F" w14:paraId="14C470F1" w14:textId="77777777" w:rsidTr="00BF58D0">
        <w:trPr>
          <w:trHeight w:val="300"/>
        </w:trPr>
        <w:tc>
          <w:tcPr>
            <w:tcW w:w="1701" w:type="dxa"/>
            <w:vMerge/>
            <w:tcBorders>
              <w:top w:val="single" w:sz="2" w:space="0" w:color="A6A6A6" w:themeColor="background1" w:themeShade="A6"/>
              <w:left w:val="single" w:sz="12" w:space="0" w:color="auto"/>
              <w:bottom w:val="single" w:sz="4" w:space="0" w:color="auto"/>
              <w:right w:val="single" w:sz="2" w:space="0" w:color="A6A6A6" w:themeColor="background1" w:themeShade="A6"/>
            </w:tcBorders>
            <w:vAlign w:val="center"/>
            <w:hideMark/>
          </w:tcPr>
          <w:p w14:paraId="7B1CC0E6" w14:textId="77777777" w:rsidR="00526A06" w:rsidRPr="008B127F" w:rsidRDefault="00526A06" w:rsidP="00526A06">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auto"/>
            <w:noWrap/>
            <w:vAlign w:val="bottom"/>
            <w:hideMark/>
          </w:tcPr>
          <w:p w14:paraId="19213B35" w14:textId="77777777" w:rsidR="00526A06" w:rsidRPr="008B127F" w:rsidRDefault="00526A06" w:rsidP="00526A06">
            <w:pPr>
              <w:spacing w:after="0"/>
              <w:rPr>
                <w:rFonts w:cs="Times New Roman"/>
                <w:color w:val="000000"/>
              </w:rPr>
            </w:pPr>
            <w:r w:rsidRPr="008B127F">
              <w:rPr>
                <w:rFonts w:cs="Times New Roman"/>
                <w:color w:val="000000"/>
              </w:rPr>
              <w:t>Outcomes &amp; impact (#7.4)</w:t>
            </w:r>
          </w:p>
        </w:tc>
        <w:tc>
          <w:tcPr>
            <w:tcW w:w="490"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auto"/>
          </w:tcPr>
          <w:p w14:paraId="2AE91947" w14:textId="77777777" w:rsidR="00526A06" w:rsidRPr="008B127F" w:rsidRDefault="00526A06" w:rsidP="00526A0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FFFFFF" w:themeFill="background1"/>
            <w:noWrap/>
            <w:vAlign w:val="bottom"/>
          </w:tcPr>
          <w:p w14:paraId="4B7B7509" w14:textId="77777777" w:rsidR="00526A06" w:rsidRPr="008B127F" w:rsidRDefault="00526A06" w:rsidP="00526A0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FFFFFF" w:themeFill="background1"/>
            <w:noWrap/>
            <w:vAlign w:val="bottom"/>
          </w:tcPr>
          <w:p w14:paraId="5A45B59B" w14:textId="77777777" w:rsidR="00526A06" w:rsidRPr="008B127F" w:rsidRDefault="00526A06" w:rsidP="00526A0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2C8C2D"/>
            <w:noWrap/>
            <w:vAlign w:val="bottom"/>
          </w:tcPr>
          <w:p w14:paraId="3F54E542" w14:textId="77777777" w:rsidR="00526A06" w:rsidRPr="008B127F" w:rsidRDefault="00526A06" w:rsidP="00526A0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4" w:space="0" w:color="auto"/>
              <w:right w:val="single" w:sz="12" w:space="0" w:color="auto"/>
            </w:tcBorders>
            <w:shd w:val="clear" w:color="auto" w:fill="auto"/>
            <w:noWrap/>
            <w:vAlign w:val="bottom"/>
          </w:tcPr>
          <w:p w14:paraId="36EBE8AC" w14:textId="77777777" w:rsidR="00526A06" w:rsidRPr="008B127F" w:rsidRDefault="00526A06" w:rsidP="00526A0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4" w:space="0" w:color="auto"/>
              <w:right w:val="single" w:sz="12" w:space="0" w:color="auto"/>
            </w:tcBorders>
            <w:shd w:val="clear" w:color="auto" w:fill="auto"/>
          </w:tcPr>
          <w:p w14:paraId="1349E435" w14:textId="7B5BF223" w:rsidR="00526A06" w:rsidRPr="008B127F" w:rsidRDefault="00526A06" w:rsidP="00526A06">
            <w:pPr>
              <w:spacing w:after="0"/>
              <w:jc w:val="center"/>
              <w:rPr>
                <w:rFonts w:cs="Times New Roman"/>
                <w:color w:val="000000"/>
              </w:rPr>
            </w:pPr>
            <w:r>
              <w:rPr>
                <w:rFonts w:ascii="Symbol" w:eastAsia="Symbol" w:hAnsi="Symbol" w:cs="Symbol"/>
                <w:color w:val="000000"/>
              </w:rPr>
              <w:t>®</w:t>
            </w:r>
          </w:p>
        </w:tc>
      </w:tr>
    </w:tbl>
    <w:p w14:paraId="4B441B64" w14:textId="4E75C73E" w:rsidR="00281BBB" w:rsidRDefault="00281BBB" w:rsidP="0072174B"/>
    <w:tbl>
      <w:tblPr>
        <w:tblW w:w="9654" w:type="dxa"/>
        <w:tblInd w:w="-15" w:type="dxa"/>
        <w:tblLayout w:type="fixed"/>
        <w:tblLook w:val="04A0" w:firstRow="1" w:lastRow="0" w:firstColumn="1" w:lastColumn="0" w:noHBand="0" w:noVBand="1"/>
      </w:tblPr>
      <w:tblGrid>
        <w:gridCol w:w="1330"/>
        <w:gridCol w:w="8324"/>
      </w:tblGrid>
      <w:tr w:rsidR="00281BBB" w:rsidRPr="00281BBB" w14:paraId="0A047ADE" w14:textId="77777777" w:rsidTr="00281BBB">
        <w:trPr>
          <w:trHeight w:val="380"/>
        </w:trPr>
        <w:tc>
          <w:tcPr>
            <w:tcW w:w="9654" w:type="dxa"/>
            <w:gridSpan w:val="2"/>
            <w:tcBorders>
              <w:top w:val="single" w:sz="4" w:space="0" w:color="auto"/>
              <w:left w:val="nil"/>
              <w:bottom w:val="nil"/>
              <w:right w:val="nil"/>
            </w:tcBorders>
            <w:shd w:val="clear" w:color="auto" w:fill="auto"/>
            <w:noWrap/>
            <w:vAlign w:val="bottom"/>
            <w:hideMark/>
          </w:tcPr>
          <w:p w14:paraId="2C1DB062" w14:textId="77777777" w:rsidR="00281BBB" w:rsidRPr="00281BBB" w:rsidRDefault="00281BBB" w:rsidP="00281BBB">
            <w:pPr>
              <w:spacing w:after="0"/>
              <w:ind w:right="2019"/>
              <w:rPr>
                <w:rFonts w:cs="Times New Roman"/>
                <w:i/>
                <w:color w:val="000000"/>
                <w:szCs w:val="22"/>
              </w:rPr>
            </w:pPr>
            <w:r w:rsidRPr="00281BBB">
              <w:rPr>
                <w:rFonts w:cs="Times New Roman"/>
                <w:i/>
                <w:color w:val="000000"/>
                <w:szCs w:val="22"/>
              </w:rPr>
              <w:lastRenderedPageBreak/>
              <w:t>Legend to the assessment card</w:t>
            </w:r>
          </w:p>
        </w:tc>
      </w:tr>
      <w:tr w:rsidR="00281BBB" w:rsidRPr="00281BBB" w14:paraId="29F0D6A9" w14:textId="77777777" w:rsidTr="00281BBB">
        <w:trPr>
          <w:trHeight w:val="160"/>
        </w:trPr>
        <w:tc>
          <w:tcPr>
            <w:tcW w:w="1330" w:type="dxa"/>
            <w:tcBorders>
              <w:top w:val="nil"/>
              <w:left w:val="nil"/>
              <w:bottom w:val="nil"/>
              <w:right w:val="nil"/>
            </w:tcBorders>
            <w:shd w:val="clear" w:color="auto" w:fill="auto"/>
            <w:noWrap/>
            <w:vAlign w:val="bottom"/>
            <w:hideMark/>
          </w:tcPr>
          <w:p w14:paraId="68EA5343" w14:textId="77777777" w:rsidR="00281BBB" w:rsidRPr="00281BBB" w:rsidRDefault="00281BBB" w:rsidP="00281BBB">
            <w:pPr>
              <w:spacing w:after="0"/>
              <w:rPr>
                <w:rFonts w:cs="Times New Roman"/>
                <w:szCs w:val="22"/>
              </w:rPr>
            </w:pPr>
          </w:p>
        </w:tc>
        <w:tc>
          <w:tcPr>
            <w:tcW w:w="8324" w:type="dxa"/>
            <w:tcBorders>
              <w:top w:val="nil"/>
              <w:left w:val="nil"/>
              <w:bottom w:val="nil"/>
              <w:right w:val="nil"/>
            </w:tcBorders>
            <w:shd w:val="clear" w:color="auto" w:fill="auto"/>
            <w:noWrap/>
            <w:vAlign w:val="bottom"/>
            <w:hideMark/>
          </w:tcPr>
          <w:p w14:paraId="00892F86" w14:textId="77777777" w:rsidR="00281BBB" w:rsidRPr="00281BBB" w:rsidRDefault="00281BBB" w:rsidP="00281BBB">
            <w:pPr>
              <w:spacing w:after="0"/>
              <w:rPr>
                <w:rFonts w:cs="Times New Roman"/>
                <w:szCs w:val="22"/>
              </w:rPr>
            </w:pPr>
          </w:p>
        </w:tc>
      </w:tr>
      <w:tr w:rsidR="00281BBB" w:rsidRPr="00281BBB" w14:paraId="10E7335E" w14:textId="77777777" w:rsidTr="00281BBB">
        <w:trPr>
          <w:trHeight w:val="600"/>
        </w:trPr>
        <w:tc>
          <w:tcPr>
            <w:tcW w:w="1330" w:type="dxa"/>
            <w:tcBorders>
              <w:top w:val="nil"/>
              <w:left w:val="nil"/>
              <w:bottom w:val="nil"/>
              <w:right w:val="nil"/>
            </w:tcBorders>
            <w:shd w:val="clear" w:color="000000" w:fill="C00000"/>
            <w:noWrap/>
            <w:vAlign w:val="bottom"/>
            <w:hideMark/>
          </w:tcPr>
          <w:p w14:paraId="1767E6F7" w14:textId="77777777" w:rsidR="00281BBB" w:rsidRPr="00281BBB" w:rsidRDefault="00281BBB" w:rsidP="00281BBB">
            <w:pPr>
              <w:spacing w:after="0"/>
              <w:rPr>
                <w:rFonts w:cs="Times New Roman"/>
                <w:color w:val="000000"/>
                <w:szCs w:val="22"/>
              </w:rPr>
            </w:pPr>
            <w:r w:rsidRPr="00281BBB">
              <w:rPr>
                <w:rFonts w:cs="Times New Roman"/>
                <w:color w:val="000000"/>
                <w:szCs w:val="22"/>
              </w:rPr>
              <w:t> </w:t>
            </w:r>
          </w:p>
        </w:tc>
        <w:tc>
          <w:tcPr>
            <w:tcW w:w="8324" w:type="dxa"/>
            <w:tcBorders>
              <w:top w:val="nil"/>
              <w:left w:val="nil"/>
              <w:bottom w:val="single" w:sz="4" w:space="0" w:color="A6A6A6"/>
              <w:right w:val="nil"/>
            </w:tcBorders>
            <w:shd w:val="clear" w:color="auto" w:fill="auto"/>
            <w:hideMark/>
          </w:tcPr>
          <w:p w14:paraId="08146158" w14:textId="77777777" w:rsidR="00281BBB" w:rsidRPr="00281BBB" w:rsidRDefault="00281BBB" w:rsidP="00281BBB">
            <w:pPr>
              <w:spacing w:after="0"/>
              <w:rPr>
                <w:rFonts w:cs="Times New Roman"/>
                <w:color w:val="000000"/>
                <w:szCs w:val="22"/>
              </w:rPr>
            </w:pPr>
            <w:r w:rsidRPr="00281BBB">
              <w:rPr>
                <w:rFonts w:cs="Times New Roman"/>
                <w:b/>
                <w:color w:val="000000"/>
                <w:szCs w:val="22"/>
              </w:rPr>
              <w:t xml:space="preserve">No progress. </w:t>
            </w:r>
            <w:r w:rsidRPr="00281BBB">
              <w:rPr>
                <w:rFonts w:cs="Times New Roman"/>
                <w:color w:val="000000"/>
                <w:szCs w:val="22"/>
              </w:rPr>
              <w:t>All or nearly all aspects of the requirement remain outstanding and the broader objective of the requirement is not fulfilled.</w:t>
            </w:r>
          </w:p>
        </w:tc>
      </w:tr>
      <w:tr w:rsidR="00281BBB" w:rsidRPr="00281BBB" w14:paraId="52C50906" w14:textId="77777777" w:rsidTr="00281BBB">
        <w:trPr>
          <w:trHeight w:val="600"/>
        </w:trPr>
        <w:tc>
          <w:tcPr>
            <w:tcW w:w="1330" w:type="dxa"/>
            <w:tcBorders>
              <w:top w:val="nil"/>
              <w:left w:val="nil"/>
              <w:bottom w:val="nil"/>
              <w:right w:val="nil"/>
            </w:tcBorders>
            <w:shd w:val="clear" w:color="000000" w:fill="FAC433"/>
            <w:noWrap/>
            <w:vAlign w:val="bottom"/>
            <w:hideMark/>
          </w:tcPr>
          <w:p w14:paraId="10AA566F" w14:textId="77777777" w:rsidR="00281BBB" w:rsidRPr="00281BBB" w:rsidRDefault="00281BBB" w:rsidP="00281BBB">
            <w:pPr>
              <w:spacing w:after="0"/>
              <w:rPr>
                <w:rFonts w:cs="Times New Roman"/>
                <w:color w:val="000000"/>
                <w:szCs w:val="22"/>
              </w:rPr>
            </w:pPr>
            <w:r w:rsidRPr="00281BBB">
              <w:rPr>
                <w:rFonts w:cs="Times New Roman"/>
                <w:color w:val="000000"/>
                <w:szCs w:val="22"/>
              </w:rPr>
              <w:t> </w:t>
            </w:r>
          </w:p>
        </w:tc>
        <w:tc>
          <w:tcPr>
            <w:tcW w:w="8324" w:type="dxa"/>
            <w:tcBorders>
              <w:top w:val="nil"/>
              <w:left w:val="nil"/>
              <w:bottom w:val="single" w:sz="4" w:space="0" w:color="A6A6A6"/>
              <w:right w:val="nil"/>
            </w:tcBorders>
            <w:shd w:val="clear" w:color="auto" w:fill="auto"/>
            <w:hideMark/>
          </w:tcPr>
          <w:p w14:paraId="71C2A1C5" w14:textId="77777777" w:rsidR="00281BBB" w:rsidRPr="00281BBB" w:rsidRDefault="00281BBB" w:rsidP="00281BBB">
            <w:pPr>
              <w:spacing w:after="0"/>
              <w:rPr>
                <w:rFonts w:cs="Times New Roman"/>
                <w:color w:val="000000"/>
                <w:szCs w:val="22"/>
              </w:rPr>
            </w:pPr>
            <w:r w:rsidRPr="00281BBB">
              <w:rPr>
                <w:rFonts w:cs="Times New Roman"/>
                <w:b/>
                <w:color w:val="000000"/>
                <w:szCs w:val="22"/>
              </w:rPr>
              <w:t xml:space="preserve">Inadequate progress. </w:t>
            </w:r>
            <w:r w:rsidRPr="00281BBB">
              <w:rPr>
                <w:rFonts w:cs="Times New Roman"/>
                <w:color w:val="000000"/>
                <w:szCs w:val="22"/>
              </w:rPr>
              <w:t>Significant aspects of the requirement have not been implemented and the broader objective of the requirement is far from fulfilled.</w:t>
            </w:r>
          </w:p>
        </w:tc>
      </w:tr>
      <w:tr w:rsidR="00281BBB" w:rsidRPr="00281BBB" w14:paraId="5B5CF937" w14:textId="77777777" w:rsidTr="006815F9">
        <w:trPr>
          <w:trHeight w:val="612"/>
        </w:trPr>
        <w:tc>
          <w:tcPr>
            <w:tcW w:w="1330" w:type="dxa"/>
            <w:tcBorders>
              <w:top w:val="nil"/>
              <w:left w:val="nil"/>
              <w:bottom w:val="nil"/>
              <w:right w:val="nil"/>
            </w:tcBorders>
            <w:shd w:val="clear" w:color="auto" w:fill="83AE44"/>
            <w:noWrap/>
            <w:vAlign w:val="bottom"/>
            <w:hideMark/>
          </w:tcPr>
          <w:p w14:paraId="6BF8168D" w14:textId="77777777" w:rsidR="00281BBB" w:rsidRPr="00281BBB" w:rsidRDefault="00281BBB" w:rsidP="00281BBB">
            <w:pPr>
              <w:spacing w:after="0"/>
              <w:rPr>
                <w:rFonts w:cs="Times New Roman"/>
                <w:color w:val="000000"/>
                <w:szCs w:val="22"/>
              </w:rPr>
            </w:pPr>
            <w:r w:rsidRPr="00281BBB">
              <w:rPr>
                <w:rFonts w:cs="Times New Roman"/>
                <w:color w:val="000000"/>
                <w:szCs w:val="22"/>
              </w:rPr>
              <w:t> </w:t>
            </w:r>
          </w:p>
        </w:tc>
        <w:tc>
          <w:tcPr>
            <w:tcW w:w="8324" w:type="dxa"/>
            <w:tcBorders>
              <w:top w:val="nil"/>
              <w:left w:val="nil"/>
              <w:bottom w:val="single" w:sz="4" w:space="0" w:color="A6A6A6"/>
              <w:right w:val="nil"/>
            </w:tcBorders>
            <w:shd w:val="clear" w:color="auto" w:fill="auto"/>
            <w:hideMark/>
          </w:tcPr>
          <w:p w14:paraId="2786043A" w14:textId="77777777" w:rsidR="00281BBB" w:rsidRPr="00281BBB" w:rsidRDefault="00281BBB" w:rsidP="00281BBB">
            <w:pPr>
              <w:spacing w:after="0"/>
              <w:rPr>
                <w:rFonts w:cs="Times New Roman"/>
                <w:color w:val="000000"/>
                <w:szCs w:val="22"/>
              </w:rPr>
            </w:pPr>
            <w:r w:rsidRPr="00281BBB">
              <w:rPr>
                <w:rFonts w:cs="Times New Roman"/>
                <w:b/>
                <w:color w:val="000000"/>
                <w:szCs w:val="22"/>
              </w:rPr>
              <w:t xml:space="preserve">Meaningful progress. </w:t>
            </w:r>
            <w:r w:rsidRPr="00281BBB">
              <w:rPr>
                <w:rFonts w:cs="Times New Roman"/>
                <w:color w:val="000000"/>
                <w:szCs w:val="22"/>
              </w:rPr>
              <w:t>Significant aspects of the requirement have been implemented and the broader objective of the requirement is being fulfilled.</w:t>
            </w:r>
          </w:p>
        </w:tc>
      </w:tr>
      <w:tr w:rsidR="00281BBB" w:rsidRPr="00281BBB" w14:paraId="51876EBD" w14:textId="77777777" w:rsidTr="00281BBB">
        <w:trPr>
          <w:trHeight w:val="580"/>
        </w:trPr>
        <w:tc>
          <w:tcPr>
            <w:tcW w:w="1330" w:type="dxa"/>
            <w:tcBorders>
              <w:top w:val="nil"/>
              <w:left w:val="nil"/>
              <w:bottom w:val="nil"/>
              <w:right w:val="nil"/>
            </w:tcBorders>
            <w:shd w:val="clear" w:color="000000" w:fill="2D8B2A"/>
            <w:noWrap/>
            <w:vAlign w:val="bottom"/>
            <w:hideMark/>
          </w:tcPr>
          <w:p w14:paraId="18D18C26" w14:textId="77777777" w:rsidR="00281BBB" w:rsidRPr="00281BBB" w:rsidRDefault="00281BBB" w:rsidP="00281BBB">
            <w:pPr>
              <w:spacing w:after="0"/>
              <w:rPr>
                <w:rFonts w:cs="Times New Roman"/>
                <w:color w:val="000000"/>
                <w:szCs w:val="22"/>
              </w:rPr>
            </w:pPr>
            <w:r w:rsidRPr="00281BBB">
              <w:rPr>
                <w:rFonts w:cs="Times New Roman"/>
                <w:color w:val="000000"/>
                <w:szCs w:val="22"/>
              </w:rPr>
              <w:t> </w:t>
            </w:r>
          </w:p>
        </w:tc>
        <w:tc>
          <w:tcPr>
            <w:tcW w:w="8324" w:type="dxa"/>
            <w:tcBorders>
              <w:top w:val="nil"/>
              <w:left w:val="nil"/>
              <w:bottom w:val="single" w:sz="4" w:space="0" w:color="A6A6A6"/>
              <w:right w:val="nil"/>
            </w:tcBorders>
            <w:shd w:val="clear" w:color="auto" w:fill="auto"/>
            <w:hideMark/>
          </w:tcPr>
          <w:p w14:paraId="39FA4720" w14:textId="77777777" w:rsidR="00281BBB" w:rsidRPr="00281BBB" w:rsidRDefault="00281BBB" w:rsidP="00281BBB">
            <w:pPr>
              <w:spacing w:after="0"/>
              <w:rPr>
                <w:rFonts w:cs="Times New Roman"/>
                <w:color w:val="000000"/>
                <w:szCs w:val="22"/>
              </w:rPr>
            </w:pPr>
            <w:r w:rsidRPr="00281BBB">
              <w:rPr>
                <w:rFonts w:cs="Times New Roman"/>
                <w:b/>
                <w:color w:val="000000"/>
                <w:szCs w:val="22"/>
              </w:rPr>
              <w:t xml:space="preserve">Satisfactory progress. </w:t>
            </w:r>
            <w:r w:rsidRPr="00281BBB">
              <w:rPr>
                <w:rFonts w:cs="Times New Roman"/>
                <w:color w:val="000000"/>
                <w:szCs w:val="22"/>
              </w:rPr>
              <w:t>All aspects of the requirement have been implemented and the broader objective of the requirement has been fulfilled.</w:t>
            </w:r>
          </w:p>
        </w:tc>
      </w:tr>
      <w:tr w:rsidR="00281BBB" w:rsidRPr="00281BBB" w14:paraId="37E93143" w14:textId="77777777" w:rsidTr="00281BBB">
        <w:trPr>
          <w:trHeight w:val="600"/>
        </w:trPr>
        <w:tc>
          <w:tcPr>
            <w:tcW w:w="1330" w:type="dxa"/>
            <w:tcBorders>
              <w:top w:val="nil"/>
              <w:left w:val="nil"/>
              <w:bottom w:val="nil"/>
              <w:right w:val="nil"/>
            </w:tcBorders>
            <w:shd w:val="clear" w:color="000000" w:fill="0076AF"/>
            <w:noWrap/>
            <w:vAlign w:val="bottom"/>
            <w:hideMark/>
          </w:tcPr>
          <w:p w14:paraId="53B039E0" w14:textId="77777777" w:rsidR="00281BBB" w:rsidRPr="00281BBB" w:rsidRDefault="00281BBB" w:rsidP="00281BBB">
            <w:pPr>
              <w:spacing w:after="0"/>
              <w:rPr>
                <w:rFonts w:cs="Times New Roman"/>
                <w:color w:val="000000"/>
                <w:szCs w:val="22"/>
              </w:rPr>
            </w:pPr>
            <w:r w:rsidRPr="00281BBB">
              <w:rPr>
                <w:rFonts w:cs="Times New Roman"/>
                <w:color w:val="000000"/>
                <w:szCs w:val="22"/>
              </w:rPr>
              <w:t> </w:t>
            </w:r>
          </w:p>
        </w:tc>
        <w:tc>
          <w:tcPr>
            <w:tcW w:w="8324" w:type="dxa"/>
            <w:tcBorders>
              <w:top w:val="nil"/>
              <w:left w:val="nil"/>
              <w:bottom w:val="single" w:sz="4" w:space="0" w:color="A6A6A6"/>
              <w:right w:val="nil"/>
            </w:tcBorders>
            <w:shd w:val="clear" w:color="auto" w:fill="auto"/>
            <w:hideMark/>
          </w:tcPr>
          <w:p w14:paraId="2AA931D3" w14:textId="77777777" w:rsidR="00281BBB" w:rsidRPr="00281BBB" w:rsidRDefault="00281BBB" w:rsidP="00281BBB">
            <w:pPr>
              <w:spacing w:after="0"/>
              <w:rPr>
                <w:rFonts w:cs="Times New Roman"/>
                <w:color w:val="000000"/>
                <w:szCs w:val="22"/>
              </w:rPr>
            </w:pPr>
            <w:r w:rsidRPr="00281BBB">
              <w:rPr>
                <w:rFonts w:cs="Times New Roman"/>
                <w:b/>
                <w:color w:val="000000"/>
                <w:szCs w:val="22"/>
              </w:rPr>
              <w:t xml:space="preserve">Outstanding progress. </w:t>
            </w:r>
            <w:r w:rsidRPr="00281BBB">
              <w:rPr>
                <w:rFonts w:cs="Times New Roman"/>
                <w:color w:val="000000"/>
                <w:szCs w:val="22"/>
              </w:rPr>
              <w:t xml:space="preserve">The country has gone beyond the requirement. </w:t>
            </w:r>
          </w:p>
        </w:tc>
      </w:tr>
      <w:tr w:rsidR="00281BBB" w:rsidRPr="00281BBB" w14:paraId="60637050" w14:textId="77777777" w:rsidTr="00281BBB">
        <w:trPr>
          <w:trHeight w:val="600"/>
        </w:trPr>
        <w:tc>
          <w:tcPr>
            <w:tcW w:w="1330" w:type="dxa"/>
            <w:tcBorders>
              <w:top w:val="nil"/>
              <w:left w:val="nil"/>
              <w:right w:val="nil"/>
            </w:tcBorders>
            <w:shd w:val="clear" w:color="000000" w:fill="D9D9D9"/>
            <w:noWrap/>
            <w:vAlign w:val="bottom"/>
            <w:hideMark/>
          </w:tcPr>
          <w:p w14:paraId="0813A75E" w14:textId="77777777" w:rsidR="00281BBB" w:rsidRPr="00281BBB" w:rsidRDefault="00281BBB" w:rsidP="00281BBB">
            <w:pPr>
              <w:spacing w:after="0"/>
              <w:jc w:val="center"/>
              <w:rPr>
                <w:rFonts w:cs="Times New Roman"/>
                <w:color w:val="000000"/>
                <w:szCs w:val="22"/>
              </w:rPr>
            </w:pPr>
            <w:r w:rsidRPr="00281BBB">
              <w:rPr>
                <w:rFonts w:cs="Times New Roman"/>
                <w:color w:val="000000"/>
                <w:szCs w:val="22"/>
              </w:rPr>
              <w:t> </w:t>
            </w:r>
          </w:p>
        </w:tc>
        <w:tc>
          <w:tcPr>
            <w:tcW w:w="8324" w:type="dxa"/>
            <w:tcBorders>
              <w:top w:val="nil"/>
              <w:left w:val="nil"/>
              <w:bottom w:val="single" w:sz="4" w:space="0" w:color="A6A6A6"/>
              <w:right w:val="nil"/>
            </w:tcBorders>
            <w:shd w:val="clear" w:color="auto" w:fill="auto"/>
            <w:hideMark/>
          </w:tcPr>
          <w:p w14:paraId="75087452" w14:textId="77777777" w:rsidR="00281BBB" w:rsidRPr="00281BBB" w:rsidRDefault="00281BBB" w:rsidP="00281BBB">
            <w:pPr>
              <w:spacing w:after="0"/>
              <w:rPr>
                <w:rFonts w:cs="Times New Roman"/>
                <w:color w:val="000000"/>
                <w:szCs w:val="22"/>
              </w:rPr>
            </w:pPr>
            <w:r w:rsidRPr="00281BBB">
              <w:rPr>
                <w:rFonts w:cs="Times New Roman"/>
                <w:color w:val="000000"/>
                <w:szCs w:val="22"/>
              </w:rPr>
              <w:t>This requirement is only encouraged or recommended and should not be taken into account in assessing compliance.</w:t>
            </w:r>
          </w:p>
        </w:tc>
      </w:tr>
      <w:tr w:rsidR="00281BBB" w:rsidRPr="00281BBB" w14:paraId="39315BA1" w14:textId="77777777" w:rsidTr="00281BBB">
        <w:trPr>
          <w:trHeight w:val="560"/>
        </w:trPr>
        <w:tc>
          <w:tcPr>
            <w:tcW w:w="1330" w:type="dxa"/>
            <w:tcBorders>
              <w:top w:val="nil"/>
              <w:left w:val="nil"/>
              <w:bottom w:val="single" w:sz="4" w:space="0" w:color="A6A6A6" w:themeColor="background1" w:themeShade="A6"/>
              <w:right w:val="nil"/>
            </w:tcBorders>
            <w:shd w:val="diagStripe" w:color="7F7F7F" w:themeColor="text1" w:themeTint="80" w:fill="auto"/>
            <w:noWrap/>
            <w:vAlign w:val="bottom"/>
            <w:hideMark/>
          </w:tcPr>
          <w:p w14:paraId="61D89716" w14:textId="77777777" w:rsidR="00281BBB" w:rsidRPr="00281BBB" w:rsidRDefault="00281BBB" w:rsidP="00281BBB">
            <w:pPr>
              <w:spacing w:after="0"/>
              <w:rPr>
                <w:rFonts w:cs="Times New Roman"/>
                <w:color w:val="000000"/>
                <w:szCs w:val="22"/>
              </w:rPr>
            </w:pPr>
          </w:p>
        </w:tc>
        <w:tc>
          <w:tcPr>
            <w:tcW w:w="8324" w:type="dxa"/>
            <w:tcBorders>
              <w:top w:val="nil"/>
              <w:left w:val="nil"/>
              <w:bottom w:val="single" w:sz="4" w:space="0" w:color="A6A6A6" w:themeColor="background1" w:themeShade="A6"/>
              <w:right w:val="nil"/>
            </w:tcBorders>
            <w:shd w:val="clear" w:color="auto" w:fill="auto"/>
            <w:hideMark/>
          </w:tcPr>
          <w:p w14:paraId="4D2901A8" w14:textId="77777777" w:rsidR="00281BBB" w:rsidRPr="00281BBB" w:rsidRDefault="00281BBB" w:rsidP="00281BBB">
            <w:pPr>
              <w:spacing w:after="0"/>
              <w:rPr>
                <w:rFonts w:cs="Times New Roman"/>
                <w:color w:val="000000"/>
                <w:szCs w:val="22"/>
              </w:rPr>
            </w:pPr>
            <w:r w:rsidRPr="00281BBB">
              <w:rPr>
                <w:rFonts w:cs="Times New Roman"/>
                <w:color w:val="000000"/>
                <w:szCs w:val="22"/>
              </w:rPr>
              <w:t xml:space="preserve">The MSG has demonstrated that this requirement is not applicable in the country. </w:t>
            </w:r>
          </w:p>
        </w:tc>
      </w:tr>
    </w:tbl>
    <w:p w14:paraId="359501E9" w14:textId="77777777" w:rsidR="00281BBB" w:rsidRPr="00281BBB" w:rsidRDefault="00281BBB" w:rsidP="00281BBB"/>
    <w:p w14:paraId="058CB1AE" w14:textId="740679CE" w:rsidR="004B495E" w:rsidRPr="00992DD9" w:rsidRDefault="004B495E" w:rsidP="00B62345">
      <w:pPr>
        <w:pStyle w:val="Heading1"/>
        <w:rPr>
          <w:rFonts w:ascii="Franklin Gothic Book" w:hAnsi="Franklin Gothic Book"/>
        </w:rPr>
      </w:pPr>
      <w:bookmarkStart w:id="43" w:name="_Toc42458626"/>
      <w:r w:rsidRPr="00992DD9">
        <w:rPr>
          <w:rFonts w:ascii="Franklin Gothic Book" w:hAnsi="Franklin Gothic Book"/>
        </w:rPr>
        <w:t>Background</w:t>
      </w:r>
      <w:bookmarkEnd w:id="43"/>
    </w:p>
    <w:p w14:paraId="4EC95FFD" w14:textId="3D1542AA" w:rsidR="00AB5F93" w:rsidRPr="00992DD9" w:rsidRDefault="006D1F3C" w:rsidP="00FC1A46">
      <w:pPr>
        <w:shd w:val="clear" w:color="auto" w:fill="FFFFFF"/>
        <w:spacing w:before="100" w:beforeAutospacing="1" w:after="100" w:afterAutospacing="1"/>
        <w:rPr>
          <w:rFonts w:cstheme="majorHAnsi"/>
          <w:szCs w:val="22"/>
        </w:rPr>
      </w:pPr>
      <w:r w:rsidRPr="00992DD9">
        <w:rPr>
          <w:rFonts w:cstheme="majorHAnsi"/>
          <w:szCs w:val="22"/>
        </w:rPr>
        <w:t>Honduras</w:t>
      </w:r>
      <w:r w:rsidR="00075387" w:rsidRPr="00992DD9">
        <w:rPr>
          <w:rFonts w:cstheme="majorHAnsi"/>
          <w:szCs w:val="22"/>
        </w:rPr>
        <w:t xml:space="preserve"> </w:t>
      </w:r>
      <w:r w:rsidR="008C4093" w:rsidRPr="00992DD9">
        <w:rPr>
          <w:rFonts w:cstheme="majorHAnsi"/>
          <w:szCs w:val="22"/>
        </w:rPr>
        <w:t xml:space="preserve">joined the EITI in </w:t>
      </w:r>
      <w:r w:rsidRPr="00992DD9">
        <w:rPr>
          <w:rFonts w:cstheme="majorHAnsi"/>
          <w:szCs w:val="22"/>
        </w:rPr>
        <w:t>May 2013</w:t>
      </w:r>
      <w:r w:rsidR="00075387" w:rsidRPr="00992DD9">
        <w:rPr>
          <w:rFonts w:cstheme="majorHAnsi"/>
          <w:szCs w:val="22"/>
        </w:rPr>
        <w:t>.</w:t>
      </w:r>
      <w:r w:rsidR="008C4093" w:rsidRPr="00992DD9">
        <w:rPr>
          <w:rFonts w:cstheme="majorHAnsi"/>
          <w:szCs w:val="22"/>
        </w:rPr>
        <w:t xml:space="preserve"> </w:t>
      </w:r>
      <w:r w:rsidRPr="00992DD9">
        <w:rPr>
          <w:rFonts w:cstheme="majorHAnsi"/>
          <w:szCs w:val="22"/>
        </w:rPr>
        <w:t>Honduras</w:t>
      </w:r>
      <w:r w:rsidR="00EE5F75" w:rsidRPr="00992DD9">
        <w:rPr>
          <w:rFonts w:cstheme="majorHAnsi"/>
          <w:szCs w:val="22"/>
        </w:rPr>
        <w:t xml:space="preserve">’ </w:t>
      </w:r>
      <w:r w:rsidR="008C4093" w:rsidRPr="00992DD9">
        <w:rPr>
          <w:rFonts w:cstheme="majorHAnsi"/>
          <w:szCs w:val="22"/>
        </w:rPr>
        <w:t xml:space="preserve">first </w:t>
      </w:r>
      <w:r w:rsidR="00324496" w:rsidRPr="00992DD9">
        <w:rPr>
          <w:rFonts w:cstheme="majorHAnsi"/>
          <w:szCs w:val="22"/>
        </w:rPr>
        <w:t xml:space="preserve">Validation </w:t>
      </w:r>
      <w:r w:rsidR="008C4093" w:rsidRPr="00992DD9">
        <w:rPr>
          <w:rFonts w:cstheme="majorHAnsi"/>
          <w:szCs w:val="22"/>
        </w:rPr>
        <w:t>under</w:t>
      </w:r>
      <w:r w:rsidR="00324496" w:rsidRPr="00992DD9">
        <w:rPr>
          <w:rFonts w:cstheme="majorHAnsi"/>
          <w:szCs w:val="22"/>
        </w:rPr>
        <w:t xml:space="preserve"> the </w:t>
      </w:r>
      <w:r w:rsidR="005E160E">
        <w:rPr>
          <w:rFonts w:cstheme="majorHAnsi"/>
          <w:szCs w:val="22"/>
        </w:rPr>
        <w:t xml:space="preserve">2016 </w:t>
      </w:r>
      <w:r w:rsidR="00324496" w:rsidRPr="00992DD9">
        <w:rPr>
          <w:rFonts w:cstheme="majorHAnsi"/>
          <w:szCs w:val="22"/>
        </w:rPr>
        <w:t xml:space="preserve">EITI Standard </w:t>
      </w:r>
      <w:r w:rsidR="008C4093" w:rsidRPr="00992DD9">
        <w:rPr>
          <w:rFonts w:cstheme="majorHAnsi"/>
          <w:szCs w:val="22"/>
        </w:rPr>
        <w:t>concluded in</w:t>
      </w:r>
      <w:r w:rsidR="00324496" w:rsidRPr="00992DD9">
        <w:rPr>
          <w:rFonts w:cstheme="majorHAnsi"/>
          <w:szCs w:val="22"/>
        </w:rPr>
        <w:t xml:space="preserve"> </w:t>
      </w:r>
      <w:r w:rsidRPr="00992DD9">
        <w:rPr>
          <w:rFonts w:cstheme="majorHAnsi"/>
          <w:szCs w:val="22"/>
        </w:rPr>
        <w:t>25 October 2017</w:t>
      </w:r>
      <w:r w:rsidR="00390B67">
        <w:rPr>
          <w:rFonts w:cstheme="majorHAnsi"/>
          <w:szCs w:val="22"/>
        </w:rPr>
        <w:t>. T</w:t>
      </w:r>
      <w:r w:rsidR="00324496" w:rsidRPr="00992DD9">
        <w:rPr>
          <w:rFonts w:cstheme="majorHAnsi"/>
          <w:szCs w:val="22"/>
        </w:rPr>
        <w:t>he EITI Board found that</w:t>
      </w:r>
      <w:r w:rsidR="00075387" w:rsidRPr="00992DD9">
        <w:rPr>
          <w:rFonts w:cstheme="majorHAnsi"/>
          <w:szCs w:val="22"/>
        </w:rPr>
        <w:t xml:space="preserve"> </w:t>
      </w:r>
      <w:r w:rsidRPr="00992DD9">
        <w:rPr>
          <w:rFonts w:cstheme="majorHAnsi"/>
          <w:szCs w:val="22"/>
        </w:rPr>
        <w:t>Honduras</w:t>
      </w:r>
      <w:r w:rsidR="00EE5F75" w:rsidRPr="00992DD9">
        <w:rPr>
          <w:rFonts w:cstheme="majorHAnsi"/>
          <w:szCs w:val="22"/>
        </w:rPr>
        <w:t xml:space="preserve"> </w:t>
      </w:r>
      <w:r w:rsidR="00324496" w:rsidRPr="00992DD9">
        <w:rPr>
          <w:rFonts w:cstheme="majorHAnsi"/>
          <w:szCs w:val="22"/>
        </w:rPr>
        <w:t xml:space="preserve">had made </w:t>
      </w:r>
      <w:r w:rsidR="008C4093" w:rsidRPr="00992DD9">
        <w:rPr>
          <w:rFonts w:cstheme="majorHAnsi"/>
          <w:szCs w:val="22"/>
        </w:rPr>
        <w:t>‘</w:t>
      </w:r>
      <w:r w:rsidR="00324496" w:rsidRPr="00992DD9">
        <w:rPr>
          <w:rFonts w:cstheme="majorHAnsi"/>
          <w:szCs w:val="22"/>
        </w:rPr>
        <w:t>meaningful progress</w:t>
      </w:r>
      <w:r w:rsidR="008C4093" w:rsidRPr="00992DD9">
        <w:rPr>
          <w:rFonts w:cstheme="majorHAnsi"/>
          <w:szCs w:val="22"/>
        </w:rPr>
        <w:t>’</w:t>
      </w:r>
      <w:r w:rsidR="00324496" w:rsidRPr="00992DD9">
        <w:rPr>
          <w:rFonts w:cstheme="majorHAnsi"/>
          <w:szCs w:val="22"/>
        </w:rPr>
        <w:t xml:space="preserve"> in implementing the</w:t>
      </w:r>
      <w:r w:rsidRPr="00992DD9">
        <w:rPr>
          <w:rFonts w:cstheme="majorHAnsi"/>
          <w:szCs w:val="22"/>
        </w:rPr>
        <w:t xml:space="preserve"> </w:t>
      </w:r>
      <w:r w:rsidR="00324496" w:rsidRPr="00992DD9">
        <w:rPr>
          <w:rFonts w:cstheme="majorHAnsi"/>
          <w:szCs w:val="22"/>
        </w:rPr>
        <w:t>EITI Standard</w:t>
      </w:r>
      <w:r w:rsidR="008C4093" w:rsidRPr="00992DD9">
        <w:rPr>
          <w:rStyle w:val="FootnoteReference"/>
          <w:szCs w:val="22"/>
        </w:rPr>
        <w:footnoteReference w:id="14"/>
      </w:r>
      <w:r w:rsidR="002003E5">
        <w:rPr>
          <w:rFonts w:cstheme="majorHAnsi"/>
          <w:szCs w:val="22"/>
        </w:rPr>
        <w:t>.</w:t>
      </w:r>
      <w:r w:rsidR="00324496" w:rsidRPr="00992DD9">
        <w:rPr>
          <w:rFonts w:cstheme="majorHAnsi"/>
          <w:szCs w:val="22"/>
        </w:rPr>
        <w:t xml:space="preserve"> </w:t>
      </w:r>
      <w:r w:rsidRPr="00992DD9">
        <w:rPr>
          <w:rFonts w:cstheme="majorHAnsi"/>
          <w:szCs w:val="22"/>
        </w:rPr>
        <w:t>Twelve</w:t>
      </w:r>
      <w:r w:rsidR="00324496" w:rsidRPr="00992DD9">
        <w:rPr>
          <w:rFonts w:cstheme="majorHAnsi"/>
          <w:szCs w:val="22"/>
        </w:rPr>
        <w:t xml:space="preserve"> corrective actions were identified by the Board, </w:t>
      </w:r>
      <w:r w:rsidR="009A25FE" w:rsidRPr="00992DD9">
        <w:rPr>
          <w:rFonts w:cstheme="majorHAnsi"/>
          <w:szCs w:val="22"/>
        </w:rPr>
        <w:t xml:space="preserve">to be assessed in a second Validation commencing on </w:t>
      </w:r>
      <w:r w:rsidRPr="00992DD9">
        <w:rPr>
          <w:rFonts w:cstheme="majorHAnsi"/>
          <w:szCs w:val="22"/>
        </w:rPr>
        <w:t>25 April</w:t>
      </w:r>
      <w:r w:rsidR="00EE5F75" w:rsidRPr="00992DD9">
        <w:rPr>
          <w:rFonts w:cstheme="majorHAnsi"/>
          <w:szCs w:val="22"/>
        </w:rPr>
        <w:t xml:space="preserve"> </w:t>
      </w:r>
      <w:r w:rsidR="00324496" w:rsidRPr="00992DD9">
        <w:rPr>
          <w:rFonts w:cstheme="majorHAnsi"/>
          <w:szCs w:val="22"/>
        </w:rPr>
        <w:t>2019</w:t>
      </w:r>
      <w:r w:rsidR="009A25FE" w:rsidRPr="00992DD9">
        <w:rPr>
          <w:rFonts w:cstheme="majorHAnsi"/>
          <w:szCs w:val="22"/>
        </w:rPr>
        <w:t>.</w:t>
      </w:r>
      <w:r w:rsidR="00AB5F93">
        <w:rPr>
          <w:rFonts w:cstheme="majorHAnsi"/>
          <w:szCs w:val="22"/>
        </w:rPr>
        <w:t xml:space="preserve"> </w:t>
      </w:r>
      <w:r w:rsidR="00AB5F93" w:rsidRPr="00992DD9">
        <w:rPr>
          <w:rFonts w:cstheme="majorHAnsi"/>
          <w:szCs w:val="22"/>
        </w:rPr>
        <w:t xml:space="preserve">The </w:t>
      </w:r>
      <w:r w:rsidR="00AB5F93">
        <w:rPr>
          <w:rFonts w:cstheme="majorHAnsi"/>
          <w:szCs w:val="22"/>
        </w:rPr>
        <w:t>12</w:t>
      </w:r>
      <w:r w:rsidR="00AB5F93" w:rsidRPr="00992DD9">
        <w:rPr>
          <w:rFonts w:cstheme="majorHAnsi"/>
          <w:szCs w:val="22"/>
        </w:rPr>
        <w:t xml:space="preserve"> corrective actions relate to:</w:t>
      </w:r>
    </w:p>
    <w:p w14:paraId="1E744C5F"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Government engagement (Requirement 1.1);</w:t>
      </w:r>
    </w:p>
    <w:p w14:paraId="6EA29BB8"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Pr>
          <w:rFonts w:cstheme="majorHAnsi"/>
          <w:szCs w:val="22"/>
        </w:rPr>
        <w:t xml:space="preserve">Industry </w:t>
      </w:r>
      <w:r w:rsidRPr="00992DD9">
        <w:rPr>
          <w:rFonts w:cstheme="majorHAnsi"/>
          <w:szCs w:val="22"/>
        </w:rPr>
        <w:t>engagement (Requirement 1.2);</w:t>
      </w:r>
    </w:p>
    <w:p w14:paraId="6F3CDF6C"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Civil society engagement (Requirement 1.3);</w:t>
      </w:r>
    </w:p>
    <w:p w14:paraId="0D541C90"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Work plan (Requirement 1.5);</w:t>
      </w:r>
    </w:p>
    <w:p w14:paraId="6ED86A32"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Comprehensive disclosure of taxes and revenues (Requirement 4.1);</w:t>
      </w:r>
    </w:p>
    <w:p w14:paraId="7F6EEE9B"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Subnational Payments (Requirement 4.6);</w:t>
      </w:r>
    </w:p>
    <w:p w14:paraId="5DC4A69E"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Data quality and assurance (Requirement 4.9);</w:t>
      </w:r>
    </w:p>
    <w:p w14:paraId="5C38F468"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Social expenditures by extractive companies (Requirement 6.1)</w:t>
      </w:r>
    </w:p>
    <w:p w14:paraId="10052109" w14:textId="73AB51A4"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The contribution of the extractive sector to the economy (Requirement 6.3)</w:t>
      </w:r>
    </w:p>
    <w:p w14:paraId="2FD11549"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Public Debate (Requirement 7.1)</w:t>
      </w:r>
    </w:p>
    <w:p w14:paraId="032A6225"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Discrepancies and recommendations from EITI Reports (Requirement 7.3)</w:t>
      </w:r>
    </w:p>
    <w:p w14:paraId="0C03EA01" w14:textId="77777777" w:rsidR="00AB5F93" w:rsidRPr="00992DD9" w:rsidRDefault="00AB5F93" w:rsidP="00AB5F93">
      <w:pPr>
        <w:pStyle w:val="ListParagraph"/>
        <w:numPr>
          <w:ilvl w:val="0"/>
          <w:numId w:val="45"/>
        </w:numPr>
        <w:spacing w:before="100" w:beforeAutospacing="1" w:after="100" w:afterAutospacing="1"/>
      </w:pPr>
      <w:r w:rsidRPr="00992DD9">
        <w:rPr>
          <w:rFonts w:cstheme="majorHAnsi"/>
          <w:szCs w:val="22"/>
        </w:rPr>
        <w:t>Review the outcomes and impact of EITI implementation (Requirement 7.4)</w:t>
      </w:r>
    </w:p>
    <w:p w14:paraId="25400E5E" w14:textId="3F90DAE0" w:rsidR="006F0B1B" w:rsidRPr="00992DD9" w:rsidRDefault="006D1F3C" w:rsidP="006F0B1B">
      <w:pPr>
        <w:shd w:val="clear" w:color="auto" w:fill="FFFFFF"/>
        <w:spacing w:before="100" w:beforeAutospacing="1" w:after="100" w:afterAutospacing="1"/>
        <w:rPr>
          <w:rFonts w:cstheme="majorHAnsi"/>
          <w:szCs w:val="22"/>
        </w:rPr>
      </w:pPr>
      <w:r w:rsidRPr="00992DD9">
        <w:rPr>
          <w:rFonts w:cstheme="majorHAnsi"/>
          <w:szCs w:val="22"/>
        </w:rPr>
        <w:t>Honduras</w:t>
      </w:r>
      <w:r w:rsidR="009A25FE" w:rsidRPr="00992DD9">
        <w:rPr>
          <w:rFonts w:cstheme="majorHAnsi"/>
          <w:szCs w:val="22"/>
        </w:rPr>
        <w:t xml:space="preserve"> has undertaken a number of activities to address the corrective actions</w:t>
      </w:r>
      <w:r w:rsidR="00204CB6" w:rsidRPr="00992DD9">
        <w:rPr>
          <w:rFonts w:cstheme="majorHAnsi"/>
          <w:szCs w:val="22"/>
        </w:rPr>
        <w:t>:</w:t>
      </w:r>
    </w:p>
    <w:p w14:paraId="3C396E3E" w14:textId="3D7BEDF2" w:rsidR="00A42241" w:rsidRDefault="00A42241" w:rsidP="006F0B1B">
      <w:pPr>
        <w:numPr>
          <w:ilvl w:val="0"/>
          <w:numId w:val="23"/>
        </w:numPr>
        <w:shd w:val="clear" w:color="auto" w:fill="FFFFFF"/>
        <w:spacing w:before="100" w:beforeAutospacing="1" w:after="100" w:afterAutospacing="1"/>
        <w:rPr>
          <w:rFonts w:cstheme="majorHAnsi"/>
          <w:szCs w:val="22"/>
        </w:rPr>
      </w:pPr>
      <w:r>
        <w:rPr>
          <w:rFonts w:cstheme="majorHAnsi"/>
          <w:szCs w:val="22"/>
        </w:rPr>
        <w:t xml:space="preserve">The MSG held </w:t>
      </w:r>
      <w:r w:rsidR="00E50834">
        <w:rPr>
          <w:rFonts w:cstheme="majorHAnsi"/>
          <w:szCs w:val="22"/>
        </w:rPr>
        <w:t>16</w:t>
      </w:r>
      <w:r>
        <w:rPr>
          <w:rFonts w:cstheme="majorHAnsi"/>
          <w:szCs w:val="22"/>
        </w:rPr>
        <w:t xml:space="preserve"> meetings between November 2017 and March 2019</w:t>
      </w:r>
      <w:r w:rsidR="00E50834">
        <w:rPr>
          <w:rStyle w:val="FootnoteReference"/>
          <w:szCs w:val="22"/>
        </w:rPr>
        <w:footnoteReference w:id="15"/>
      </w:r>
      <w:r w:rsidR="00394A3A">
        <w:rPr>
          <w:rFonts w:cstheme="majorHAnsi"/>
          <w:szCs w:val="22"/>
        </w:rPr>
        <w:t>.</w:t>
      </w:r>
    </w:p>
    <w:p w14:paraId="78396DA0" w14:textId="5DB5D603" w:rsidR="00662204" w:rsidRDefault="00662204" w:rsidP="006F0B1B">
      <w:pPr>
        <w:numPr>
          <w:ilvl w:val="0"/>
          <w:numId w:val="23"/>
        </w:numPr>
        <w:shd w:val="clear" w:color="auto" w:fill="FFFFFF"/>
        <w:spacing w:before="100" w:beforeAutospacing="1" w:after="100" w:afterAutospacing="1"/>
        <w:rPr>
          <w:rFonts w:cstheme="majorHAnsi"/>
          <w:szCs w:val="22"/>
        </w:rPr>
      </w:pPr>
      <w:r>
        <w:rPr>
          <w:rFonts w:cstheme="majorHAnsi"/>
          <w:szCs w:val="22"/>
        </w:rPr>
        <w:t xml:space="preserve">The MSG published </w:t>
      </w:r>
      <w:r w:rsidRPr="00662204">
        <w:rPr>
          <w:rFonts w:cstheme="majorHAnsi"/>
          <w:szCs w:val="22"/>
        </w:rPr>
        <w:t>the 2015-2016 EITI Report on 29 June 2018</w:t>
      </w:r>
      <w:r>
        <w:rPr>
          <w:rFonts w:cstheme="majorHAnsi"/>
          <w:szCs w:val="22"/>
        </w:rPr>
        <w:t>.</w:t>
      </w:r>
    </w:p>
    <w:p w14:paraId="37EE4244" w14:textId="63F63090" w:rsidR="007D5BA9" w:rsidRPr="00992DD9" w:rsidRDefault="005A0054" w:rsidP="006F0B1B">
      <w:pPr>
        <w:numPr>
          <w:ilvl w:val="0"/>
          <w:numId w:val="23"/>
        </w:numPr>
        <w:shd w:val="clear" w:color="auto" w:fill="FFFFFF"/>
        <w:spacing w:before="100" w:beforeAutospacing="1" w:after="100" w:afterAutospacing="1"/>
        <w:rPr>
          <w:rFonts w:cstheme="majorHAnsi"/>
          <w:szCs w:val="22"/>
        </w:rPr>
      </w:pPr>
      <w:r>
        <w:rPr>
          <w:rFonts w:cstheme="majorHAnsi"/>
          <w:szCs w:val="22"/>
        </w:rPr>
        <w:t>The MSG a</w:t>
      </w:r>
      <w:r w:rsidR="006D1F3C" w:rsidRPr="00992DD9">
        <w:rPr>
          <w:rFonts w:cstheme="majorHAnsi"/>
          <w:szCs w:val="22"/>
        </w:rPr>
        <w:t>ppoint</w:t>
      </w:r>
      <w:r>
        <w:rPr>
          <w:rFonts w:cstheme="majorHAnsi"/>
          <w:szCs w:val="22"/>
        </w:rPr>
        <w:t>ed</w:t>
      </w:r>
      <w:r w:rsidR="006D1F3C" w:rsidRPr="00992DD9">
        <w:rPr>
          <w:rFonts w:cstheme="majorHAnsi"/>
          <w:szCs w:val="22"/>
        </w:rPr>
        <w:t xml:space="preserve"> the Independent </w:t>
      </w:r>
      <w:r w:rsidR="00056BEA" w:rsidRPr="00992DD9">
        <w:rPr>
          <w:rFonts w:cstheme="majorHAnsi"/>
          <w:szCs w:val="22"/>
        </w:rPr>
        <w:t>A</w:t>
      </w:r>
      <w:r w:rsidR="006D1F3C" w:rsidRPr="00992DD9">
        <w:rPr>
          <w:rFonts w:cstheme="majorHAnsi"/>
          <w:szCs w:val="22"/>
        </w:rPr>
        <w:t>dministrator</w:t>
      </w:r>
      <w:r>
        <w:rPr>
          <w:rFonts w:cstheme="majorHAnsi"/>
          <w:szCs w:val="22"/>
        </w:rPr>
        <w:t xml:space="preserve">, </w:t>
      </w:r>
      <w:r w:rsidR="00E50834">
        <w:rPr>
          <w:rFonts w:cstheme="majorHAnsi"/>
          <w:szCs w:val="22"/>
        </w:rPr>
        <w:t>Jorge Tovar</w:t>
      </w:r>
      <w:r w:rsidR="00394A3A">
        <w:rPr>
          <w:rFonts w:cstheme="majorHAnsi"/>
          <w:szCs w:val="22"/>
        </w:rPr>
        <w:t>,</w:t>
      </w:r>
      <w:r>
        <w:rPr>
          <w:rFonts w:cstheme="majorHAnsi"/>
          <w:szCs w:val="22"/>
        </w:rPr>
        <w:t xml:space="preserve"> on </w:t>
      </w:r>
      <w:r w:rsidR="00E50834">
        <w:rPr>
          <w:rFonts w:cstheme="majorHAnsi"/>
          <w:szCs w:val="22"/>
        </w:rPr>
        <w:t>31 July 2019</w:t>
      </w:r>
      <w:r w:rsidR="00E50834">
        <w:rPr>
          <w:rStyle w:val="FootnoteReference"/>
          <w:szCs w:val="22"/>
        </w:rPr>
        <w:footnoteReference w:id="16"/>
      </w:r>
    </w:p>
    <w:p w14:paraId="5C6481B9" w14:textId="7CFF9F71" w:rsidR="00204CB6" w:rsidRDefault="005A0054" w:rsidP="006F0B1B">
      <w:pPr>
        <w:numPr>
          <w:ilvl w:val="0"/>
          <w:numId w:val="23"/>
        </w:numPr>
        <w:shd w:val="clear" w:color="auto" w:fill="FFFFFF"/>
        <w:spacing w:before="100" w:beforeAutospacing="1" w:after="100" w:afterAutospacing="1"/>
        <w:rPr>
          <w:rFonts w:cstheme="majorHAnsi"/>
          <w:szCs w:val="22"/>
        </w:rPr>
      </w:pPr>
      <w:r>
        <w:rPr>
          <w:rFonts w:cstheme="majorHAnsi"/>
          <w:szCs w:val="22"/>
        </w:rPr>
        <w:lastRenderedPageBreak/>
        <w:t>The MSG published</w:t>
      </w:r>
      <w:r w:rsidR="00204CB6" w:rsidRPr="00992DD9">
        <w:rPr>
          <w:rFonts w:cstheme="majorHAnsi"/>
          <w:szCs w:val="22"/>
        </w:rPr>
        <w:t xml:space="preserve"> </w:t>
      </w:r>
      <w:r>
        <w:rPr>
          <w:rFonts w:cstheme="majorHAnsi"/>
          <w:szCs w:val="22"/>
        </w:rPr>
        <w:t xml:space="preserve">Honduras’ </w:t>
      </w:r>
      <w:r w:rsidR="00204CB6" w:rsidRPr="00992DD9">
        <w:rPr>
          <w:rFonts w:cstheme="majorHAnsi"/>
          <w:szCs w:val="22"/>
        </w:rPr>
        <w:t xml:space="preserve">2017-2018 </w:t>
      </w:r>
      <w:r>
        <w:rPr>
          <w:rFonts w:cstheme="majorHAnsi"/>
          <w:szCs w:val="22"/>
        </w:rPr>
        <w:t>EITI R</w:t>
      </w:r>
      <w:r w:rsidR="00204CB6" w:rsidRPr="00992DD9">
        <w:rPr>
          <w:rFonts w:cstheme="majorHAnsi"/>
          <w:szCs w:val="22"/>
        </w:rPr>
        <w:t>eport</w:t>
      </w:r>
      <w:r>
        <w:rPr>
          <w:rFonts w:cstheme="majorHAnsi"/>
          <w:szCs w:val="22"/>
        </w:rPr>
        <w:t xml:space="preserve"> on </w:t>
      </w:r>
      <w:r w:rsidR="00E50834">
        <w:rPr>
          <w:rFonts w:cstheme="majorHAnsi"/>
          <w:szCs w:val="22"/>
        </w:rPr>
        <w:t>11 February 2020</w:t>
      </w:r>
      <w:r w:rsidR="009C4F7E">
        <w:rPr>
          <w:rStyle w:val="FootnoteReference"/>
          <w:szCs w:val="22"/>
        </w:rPr>
        <w:footnoteReference w:id="17"/>
      </w:r>
      <w:r>
        <w:rPr>
          <w:rFonts w:cstheme="majorHAnsi"/>
          <w:szCs w:val="22"/>
        </w:rPr>
        <w:t xml:space="preserve">. </w:t>
      </w:r>
    </w:p>
    <w:p w14:paraId="7A9CCBF4" w14:textId="5E787191" w:rsidR="00662204" w:rsidRPr="00992DD9" w:rsidRDefault="00662204" w:rsidP="006F0B1B">
      <w:pPr>
        <w:numPr>
          <w:ilvl w:val="0"/>
          <w:numId w:val="23"/>
        </w:numPr>
        <w:shd w:val="clear" w:color="auto" w:fill="FFFFFF"/>
        <w:spacing w:before="100" w:beforeAutospacing="1" w:after="100" w:afterAutospacing="1"/>
        <w:rPr>
          <w:rFonts w:cstheme="majorHAnsi"/>
          <w:szCs w:val="22"/>
        </w:rPr>
      </w:pPr>
      <w:r>
        <w:rPr>
          <w:rFonts w:cstheme="majorHAnsi"/>
          <w:szCs w:val="22"/>
        </w:rPr>
        <w:t xml:space="preserve">The MSG published </w:t>
      </w:r>
      <w:r w:rsidRPr="00992DD9">
        <w:rPr>
          <w:rFonts w:cstheme="majorHAnsi"/>
          <w:szCs w:val="22"/>
        </w:rPr>
        <w:t xml:space="preserve">the </w:t>
      </w:r>
      <w:r>
        <w:rPr>
          <w:rFonts w:cstheme="majorHAnsi"/>
          <w:szCs w:val="22"/>
        </w:rPr>
        <w:t>2017 and 2018 a</w:t>
      </w:r>
      <w:r w:rsidRPr="00992DD9">
        <w:rPr>
          <w:rFonts w:cstheme="majorHAnsi"/>
          <w:szCs w:val="22"/>
        </w:rPr>
        <w:t xml:space="preserve">nnual </w:t>
      </w:r>
      <w:r>
        <w:rPr>
          <w:rFonts w:cstheme="majorHAnsi"/>
          <w:szCs w:val="22"/>
        </w:rPr>
        <w:t>p</w:t>
      </w:r>
      <w:r w:rsidRPr="00992DD9">
        <w:rPr>
          <w:rFonts w:cstheme="majorHAnsi"/>
          <w:szCs w:val="22"/>
        </w:rPr>
        <w:t xml:space="preserve">rogress </w:t>
      </w:r>
      <w:r>
        <w:rPr>
          <w:rFonts w:cstheme="majorHAnsi"/>
          <w:szCs w:val="22"/>
        </w:rPr>
        <w:t>r</w:t>
      </w:r>
      <w:r w:rsidRPr="00992DD9">
        <w:rPr>
          <w:rFonts w:cstheme="majorHAnsi"/>
          <w:szCs w:val="22"/>
        </w:rPr>
        <w:t xml:space="preserve">eports </w:t>
      </w:r>
      <w:r>
        <w:rPr>
          <w:rFonts w:cstheme="majorHAnsi"/>
          <w:szCs w:val="22"/>
        </w:rPr>
        <w:t xml:space="preserve">on </w:t>
      </w:r>
      <w:r w:rsidR="00636E6F">
        <w:rPr>
          <w:rFonts w:cstheme="majorHAnsi"/>
          <w:szCs w:val="22"/>
        </w:rPr>
        <w:t>July 2018 and April 2019, respectively.</w:t>
      </w:r>
      <w:r w:rsidR="00FD6EE7">
        <w:rPr>
          <w:rFonts w:cstheme="majorHAnsi"/>
          <w:szCs w:val="22"/>
        </w:rPr>
        <w:t xml:space="preserve"> </w:t>
      </w:r>
    </w:p>
    <w:p w14:paraId="1BD0B56A" w14:textId="4DA9B4C5" w:rsidR="00A42241" w:rsidRDefault="005A0054" w:rsidP="00503A5C">
      <w:pPr>
        <w:numPr>
          <w:ilvl w:val="0"/>
          <w:numId w:val="23"/>
        </w:numPr>
        <w:shd w:val="clear" w:color="auto" w:fill="FFFFFF"/>
        <w:spacing w:before="100" w:beforeAutospacing="1" w:after="100" w:afterAutospacing="1"/>
        <w:rPr>
          <w:rFonts w:cstheme="majorHAnsi"/>
          <w:szCs w:val="22"/>
        </w:rPr>
      </w:pPr>
      <w:r>
        <w:rPr>
          <w:rFonts w:cstheme="majorHAnsi"/>
          <w:szCs w:val="22"/>
        </w:rPr>
        <w:t>The MSG u</w:t>
      </w:r>
      <w:r w:rsidR="00204CB6" w:rsidRPr="00992DD9">
        <w:rPr>
          <w:rFonts w:cstheme="majorHAnsi"/>
          <w:szCs w:val="22"/>
        </w:rPr>
        <w:t>pdat</w:t>
      </w:r>
      <w:r>
        <w:rPr>
          <w:rFonts w:cstheme="majorHAnsi"/>
          <w:szCs w:val="22"/>
        </w:rPr>
        <w:t>ed and published</w:t>
      </w:r>
      <w:r w:rsidR="00204CB6" w:rsidRPr="00992DD9">
        <w:rPr>
          <w:rFonts w:cstheme="majorHAnsi"/>
          <w:szCs w:val="22"/>
        </w:rPr>
        <w:t xml:space="preserve"> the</w:t>
      </w:r>
      <w:r>
        <w:rPr>
          <w:rFonts w:cstheme="majorHAnsi"/>
          <w:szCs w:val="22"/>
        </w:rPr>
        <w:t xml:space="preserve"> </w:t>
      </w:r>
      <w:r w:rsidR="00A42241">
        <w:rPr>
          <w:rFonts w:cstheme="majorHAnsi"/>
          <w:szCs w:val="22"/>
        </w:rPr>
        <w:t>201</w:t>
      </w:r>
      <w:r w:rsidR="005712B6">
        <w:rPr>
          <w:rFonts w:cstheme="majorHAnsi"/>
          <w:szCs w:val="22"/>
        </w:rPr>
        <w:t>7</w:t>
      </w:r>
      <w:r w:rsidR="00A42241">
        <w:rPr>
          <w:rFonts w:cstheme="majorHAnsi"/>
          <w:szCs w:val="22"/>
        </w:rPr>
        <w:t>-2018</w:t>
      </w:r>
      <w:r>
        <w:rPr>
          <w:rFonts w:cstheme="majorHAnsi"/>
          <w:szCs w:val="22"/>
        </w:rPr>
        <w:t xml:space="preserve"> EITI</w:t>
      </w:r>
      <w:r w:rsidR="00204CB6" w:rsidRPr="00992DD9">
        <w:rPr>
          <w:rFonts w:cstheme="majorHAnsi"/>
          <w:szCs w:val="22"/>
        </w:rPr>
        <w:t xml:space="preserve"> work plan</w:t>
      </w:r>
      <w:r>
        <w:rPr>
          <w:rFonts w:cstheme="majorHAnsi"/>
          <w:szCs w:val="22"/>
        </w:rPr>
        <w:t xml:space="preserve"> on </w:t>
      </w:r>
      <w:r w:rsidR="000A5C1E">
        <w:rPr>
          <w:rFonts w:cstheme="majorHAnsi"/>
          <w:szCs w:val="22"/>
        </w:rPr>
        <w:t>11 November 2017</w:t>
      </w:r>
      <w:r w:rsidR="000A5C1E">
        <w:rPr>
          <w:rStyle w:val="FootnoteReference"/>
          <w:szCs w:val="22"/>
        </w:rPr>
        <w:footnoteReference w:id="18"/>
      </w:r>
      <w:r>
        <w:rPr>
          <w:rFonts w:cstheme="majorHAnsi"/>
          <w:szCs w:val="22"/>
        </w:rPr>
        <w:t xml:space="preserve">. </w:t>
      </w:r>
    </w:p>
    <w:p w14:paraId="63B4ECB6" w14:textId="0288D564" w:rsidR="00636E6F" w:rsidRPr="003C2388" w:rsidRDefault="00636E6F" w:rsidP="00503A5C">
      <w:pPr>
        <w:numPr>
          <w:ilvl w:val="0"/>
          <w:numId w:val="23"/>
        </w:numPr>
        <w:shd w:val="clear" w:color="auto" w:fill="FFFFFF"/>
        <w:spacing w:before="100" w:beforeAutospacing="1" w:after="100" w:afterAutospacing="1"/>
        <w:rPr>
          <w:rFonts w:cstheme="majorHAnsi"/>
          <w:szCs w:val="22"/>
        </w:rPr>
      </w:pPr>
      <w:r>
        <w:rPr>
          <w:rFonts w:cstheme="majorHAnsi"/>
          <w:szCs w:val="22"/>
        </w:rPr>
        <w:t>The MSG approved and published the 2019-2020 EITI work plan on 4 July 2019</w:t>
      </w:r>
      <w:r>
        <w:rPr>
          <w:rStyle w:val="FootnoteReference"/>
          <w:szCs w:val="22"/>
        </w:rPr>
        <w:footnoteReference w:id="19"/>
      </w:r>
      <w:r w:rsidR="00394A3A">
        <w:rPr>
          <w:rFonts w:cstheme="majorHAnsi"/>
          <w:szCs w:val="22"/>
        </w:rPr>
        <w:t>.</w:t>
      </w:r>
      <w:r>
        <w:rPr>
          <w:rFonts w:cstheme="majorHAnsi"/>
          <w:szCs w:val="22"/>
        </w:rPr>
        <w:t xml:space="preserve"> </w:t>
      </w:r>
    </w:p>
    <w:p w14:paraId="371FAEFC" w14:textId="77777777" w:rsidR="004C6E18" w:rsidRDefault="004C6E18" w:rsidP="001C35DD">
      <w:pPr>
        <w:rPr>
          <w:rFonts w:cstheme="majorHAnsi"/>
          <w:szCs w:val="22"/>
        </w:rPr>
      </w:pPr>
      <w:r>
        <w:rPr>
          <w:rFonts w:cstheme="majorHAnsi"/>
          <w:szCs w:val="22"/>
        </w:rPr>
        <w:t xml:space="preserve">While the Validation commenced as planned in April 2019, the International Secretariat encountered difficulties in completing the assessment in accordance with the schedule set out in the Validation procedures. The departure of key staff and challenges in managing a backlog of Validation work contributed these delays. At the request of the MSG, the International Secretariat substantially revised its final assessment to take account of the most recent developments for consideration by the Board.   </w:t>
      </w:r>
    </w:p>
    <w:p w14:paraId="0778D93D" w14:textId="278A71A7" w:rsidR="00B35FCD" w:rsidRDefault="006F6114" w:rsidP="001C35DD">
      <w:r w:rsidRPr="00992DD9">
        <w:t xml:space="preserve">The following section addresses progress on each of the corrective actions. The assessment </w:t>
      </w:r>
      <w:r w:rsidR="00B73A78" w:rsidRPr="00992DD9">
        <w:t>covers</w:t>
      </w:r>
      <w:r w:rsidRPr="00992DD9">
        <w:t xml:space="preserve"> the corrective actions established by the Board and the associated requirements in the EITI Standard. The assessment follows the guidance outlined in the Validation Guide</w:t>
      </w:r>
      <w:r w:rsidRPr="00992DD9">
        <w:rPr>
          <w:vertAlign w:val="superscript"/>
        </w:rPr>
        <w:footnoteReference w:id="20"/>
      </w:r>
      <w:r w:rsidR="00FE54B6">
        <w:t>.</w:t>
      </w:r>
      <w:r w:rsidRPr="00992DD9">
        <w:t xml:space="preserve"> In the course of undertaking this assessment, the International Secretariat has also considered whether there is a need to review additional requirements, i.e. those assessed as “satisfactory progress” or “beyond” in the 201</w:t>
      </w:r>
      <w:r w:rsidR="00B35FCD" w:rsidRPr="00992DD9">
        <w:t>7</w:t>
      </w:r>
      <w:r w:rsidRPr="00992DD9">
        <w:t xml:space="preserve"> Validation. </w:t>
      </w:r>
      <w:r w:rsidR="00EE5F75" w:rsidRPr="00992DD9">
        <w:t>While these requirements have not been comprehensively assessed,</w:t>
      </w:r>
      <w:r w:rsidR="005A0054">
        <w:t xml:space="preserve"> </w:t>
      </w:r>
      <w:r w:rsidR="005A0054" w:rsidRPr="004A53DB">
        <w:t>the International Secretariat</w:t>
      </w:r>
      <w:r w:rsidR="005A0054">
        <w:t>’s</w:t>
      </w:r>
      <w:r w:rsidR="005A0054" w:rsidRPr="004A53DB">
        <w:t xml:space="preserve"> </w:t>
      </w:r>
      <w:r w:rsidR="003655BA">
        <w:t>initial</w:t>
      </w:r>
      <w:r w:rsidR="005A0054" w:rsidRPr="004A53DB">
        <w:t xml:space="preserve"> </w:t>
      </w:r>
      <w:r w:rsidR="005A0054">
        <w:t xml:space="preserve">view </w:t>
      </w:r>
      <w:r w:rsidR="006F387D">
        <w:t>is</w:t>
      </w:r>
      <w:r w:rsidR="005A0054">
        <w:t xml:space="preserve"> </w:t>
      </w:r>
      <w:r w:rsidR="005A0054" w:rsidRPr="004A53DB">
        <w:t xml:space="preserve">that there </w:t>
      </w:r>
      <w:r w:rsidR="006F387D">
        <w:t xml:space="preserve">is </w:t>
      </w:r>
      <w:r w:rsidR="001C2270">
        <w:t xml:space="preserve">evidence requiring the review of progress regarding </w:t>
      </w:r>
      <w:r w:rsidR="005A0054" w:rsidRPr="00992DD9">
        <w:t>MSG oversight (Requirement 1.4)</w:t>
      </w:r>
      <w:r w:rsidR="001C2270">
        <w:t xml:space="preserve">. Nonetheless, after careful consideration, the International Secretariat </w:t>
      </w:r>
      <w:r w:rsidR="003655BA">
        <w:t>concluded</w:t>
      </w:r>
      <w:r w:rsidR="001C2270">
        <w:t xml:space="preserve"> that the evidence </w:t>
      </w:r>
      <w:r w:rsidR="006F387D">
        <w:t xml:space="preserve">raising concerns over possible back-sliding </w:t>
      </w:r>
      <w:r w:rsidR="001C2270">
        <w:t>represented an isolated case which did not justify downgrading</w:t>
      </w:r>
      <w:r w:rsidR="00BA5E8A">
        <w:t xml:space="preserve"> </w:t>
      </w:r>
      <w:r w:rsidR="006F387D">
        <w:t xml:space="preserve">the assessment of Requirement 1.4 </w:t>
      </w:r>
      <w:r w:rsidR="005A0054" w:rsidRPr="00992DD9">
        <w:t>to “meaningful progress”.</w:t>
      </w:r>
    </w:p>
    <w:p w14:paraId="2C4F04CF" w14:textId="51BAA906" w:rsidR="00526A06" w:rsidRPr="001C35DD" w:rsidRDefault="00526A06" w:rsidP="001C35DD">
      <w:r>
        <w:t>In this document, two main references will be cited</w:t>
      </w:r>
      <w:r w:rsidR="004C6E18">
        <w:t>:</w:t>
      </w:r>
      <w:r>
        <w:t xml:space="preserve"> the 2015-2016 EITI Report</w:t>
      </w:r>
      <w:r>
        <w:rPr>
          <w:rStyle w:val="FootnoteReference"/>
        </w:rPr>
        <w:footnoteReference w:id="21"/>
      </w:r>
      <w:r>
        <w:t xml:space="preserve"> and the 2017-2018 Report.</w:t>
      </w:r>
      <w:r>
        <w:rPr>
          <w:rStyle w:val="FootnoteReference"/>
        </w:rPr>
        <w:footnoteReference w:id="22"/>
      </w:r>
      <w:r>
        <w:t xml:space="preserve"> </w:t>
      </w:r>
      <w:r w:rsidR="001C35DD">
        <w:t xml:space="preserve">The </w:t>
      </w:r>
      <w:r w:rsidR="001C35DD">
        <w:rPr>
          <w:bCs/>
          <w:szCs w:val="22"/>
        </w:rPr>
        <w:t xml:space="preserve">2017-2018 EITI Report was published on 10 February 2020, subsequent to the commencement of the second Validation. </w:t>
      </w:r>
      <w:r>
        <w:t>Should the EITI Board agree to exercise its discretion and consider the 2017-2018</w:t>
      </w:r>
      <w:r w:rsidR="001C35DD">
        <w:t xml:space="preserve"> Report</w:t>
      </w:r>
      <w:r>
        <w:t xml:space="preserve">, there is an additional issue that warrants attention regarding the disaggregation of data in accordance with </w:t>
      </w:r>
      <w:r w:rsidR="001C35DD">
        <w:t>R</w:t>
      </w:r>
      <w:r>
        <w:t xml:space="preserve">equirement 4.7. </w:t>
      </w:r>
      <w:r>
        <w:rPr>
          <w:bCs/>
          <w:szCs w:val="22"/>
        </w:rPr>
        <w:t>Disaggregation by individual project was demanded by the 2016 EITI Standard for reports covering fiscal year 2018 following the MSG definition of what constitutes an individual project. This was not addressed in the 2017-2018 EITI Report.</w:t>
      </w:r>
      <w:r w:rsidR="001C35DD">
        <w:rPr>
          <w:bCs/>
          <w:szCs w:val="22"/>
        </w:rPr>
        <w:t xml:space="preserve"> </w:t>
      </w:r>
      <w:r w:rsidR="004C6E18">
        <w:t>Should the EITI Board agree to exercise its discretion and consider the 2017-2018 Report,</w:t>
      </w:r>
      <w:r w:rsidR="004C6E18">
        <w:rPr>
          <w:bCs/>
          <w:szCs w:val="22"/>
        </w:rPr>
        <w:t xml:space="preserve"> t</w:t>
      </w:r>
      <w:r w:rsidR="001C35DD">
        <w:rPr>
          <w:bCs/>
          <w:szCs w:val="22"/>
        </w:rPr>
        <w:t xml:space="preserve">he International Secretariat </w:t>
      </w:r>
      <w:r w:rsidR="004C6E18">
        <w:rPr>
          <w:bCs/>
          <w:szCs w:val="22"/>
        </w:rPr>
        <w:t xml:space="preserve">recommends </w:t>
      </w:r>
      <w:r w:rsidR="001C35DD">
        <w:rPr>
          <w:bCs/>
          <w:szCs w:val="22"/>
        </w:rPr>
        <w:t xml:space="preserve">that </w:t>
      </w:r>
      <w:r w:rsidR="001C35DD">
        <w:t xml:space="preserve">Requirement 4.7 be downgraded to </w:t>
      </w:r>
      <w:r w:rsidR="001C35DD" w:rsidRPr="00992DD9">
        <w:t>“</w:t>
      </w:r>
      <w:r w:rsidR="001C35DD">
        <w:t>meaningful</w:t>
      </w:r>
      <w:r w:rsidR="001C35DD" w:rsidRPr="00992DD9">
        <w:t xml:space="preserve"> progress”</w:t>
      </w:r>
      <w:r w:rsidR="001C35DD">
        <w:t>.</w:t>
      </w:r>
    </w:p>
    <w:p w14:paraId="46805788" w14:textId="2521D155" w:rsidR="00C66AF1" w:rsidRPr="00992DD9" w:rsidRDefault="004B495E" w:rsidP="00B62345">
      <w:pPr>
        <w:pStyle w:val="Heading1"/>
        <w:rPr>
          <w:rFonts w:ascii="Franklin Gothic Book" w:hAnsi="Franklin Gothic Book"/>
        </w:rPr>
      </w:pPr>
      <w:bookmarkStart w:id="44" w:name="_Toc42458627"/>
      <w:r w:rsidRPr="00992DD9">
        <w:rPr>
          <w:rFonts w:ascii="Franklin Gothic Book" w:hAnsi="Franklin Gothic Book"/>
        </w:rPr>
        <w:t>R</w:t>
      </w:r>
      <w:r w:rsidR="00C66AF1" w:rsidRPr="00992DD9">
        <w:rPr>
          <w:rFonts w:ascii="Franklin Gothic Book" w:hAnsi="Franklin Gothic Book"/>
        </w:rPr>
        <w:t>eview of corrective actions</w:t>
      </w:r>
      <w:bookmarkEnd w:id="0"/>
      <w:bookmarkEnd w:id="44"/>
    </w:p>
    <w:p w14:paraId="3E1B3D28" w14:textId="10ED62CE" w:rsidR="003C6CCD" w:rsidRPr="00992DD9" w:rsidRDefault="00564F39" w:rsidP="00A42241">
      <w:pPr>
        <w:shd w:val="clear" w:color="auto" w:fill="FFFFFF"/>
        <w:spacing w:before="100" w:beforeAutospacing="1" w:after="100" w:afterAutospacing="1"/>
        <w:rPr>
          <w:rFonts w:cstheme="majorHAnsi"/>
          <w:szCs w:val="22"/>
          <w:lang w:eastAsia="nb-NO"/>
        </w:rPr>
      </w:pPr>
      <w:r w:rsidRPr="00992DD9">
        <w:rPr>
          <w:rFonts w:cstheme="majorHAnsi"/>
          <w:szCs w:val="22"/>
        </w:rPr>
        <w:t>A</w:t>
      </w:r>
      <w:r w:rsidR="00F96252" w:rsidRPr="00992DD9">
        <w:rPr>
          <w:rFonts w:cstheme="majorHAnsi"/>
          <w:szCs w:val="22"/>
        </w:rPr>
        <w:t xml:space="preserve">s set out in </w:t>
      </w:r>
      <w:r w:rsidR="00366132" w:rsidRPr="00992DD9">
        <w:rPr>
          <w:rFonts w:cstheme="majorHAnsi"/>
          <w:szCs w:val="22"/>
        </w:rPr>
        <w:t xml:space="preserve">the Board decision on </w:t>
      </w:r>
      <w:r w:rsidR="00B35FCD" w:rsidRPr="00992DD9">
        <w:rPr>
          <w:rFonts w:cstheme="majorHAnsi"/>
          <w:szCs w:val="22"/>
        </w:rPr>
        <w:t>Honduras</w:t>
      </w:r>
      <w:r w:rsidR="00EE5F75" w:rsidRPr="00992DD9">
        <w:rPr>
          <w:rFonts w:cstheme="majorHAnsi"/>
          <w:szCs w:val="22"/>
        </w:rPr>
        <w:t>’s</w:t>
      </w:r>
      <w:r w:rsidR="00366132" w:rsidRPr="00992DD9">
        <w:rPr>
          <w:rFonts w:cstheme="majorHAnsi"/>
          <w:szCs w:val="22"/>
        </w:rPr>
        <w:t xml:space="preserve"> first Validation</w:t>
      </w:r>
      <w:r w:rsidRPr="00992DD9">
        <w:rPr>
          <w:rFonts w:cstheme="majorHAnsi"/>
          <w:szCs w:val="22"/>
        </w:rPr>
        <w:t xml:space="preserve">, the EITI Board agreed </w:t>
      </w:r>
      <w:r w:rsidR="00A42241">
        <w:rPr>
          <w:rFonts w:cstheme="majorHAnsi"/>
          <w:szCs w:val="22"/>
        </w:rPr>
        <w:t>12</w:t>
      </w:r>
      <w:r w:rsidR="00A42241" w:rsidRPr="00992DD9">
        <w:rPr>
          <w:rFonts w:cstheme="majorHAnsi"/>
          <w:szCs w:val="22"/>
        </w:rPr>
        <w:t xml:space="preserve"> </w:t>
      </w:r>
      <w:r w:rsidRPr="00992DD9">
        <w:rPr>
          <w:rFonts w:cstheme="majorHAnsi"/>
          <w:szCs w:val="22"/>
        </w:rPr>
        <w:t>corrective actions</w:t>
      </w:r>
      <w:r w:rsidR="00366132" w:rsidRPr="00992DD9">
        <w:rPr>
          <w:rStyle w:val="FootnoteReference"/>
          <w:szCs w:val="22"/>
        </w:rPr>
        <w:footnoteReference w:id="23"/>
      </w:r>
      <w:r w:rsidR="002F77F2">
        <w:rPr>
          <w:rFonts w:cstheme="majorHAnsi"/>
          <w:szCs w:val="22"/>
        </w:rPr>
        <w:t>.</w:t>
      </w:r>
      <w:r w:rsidRPr="00992DD9">
        <w:rPr>
          <w:rFonts w:cstheme="majorHAnsi"/>
          <w:szCs w:val="22"/>
        </w:rPr>
        <w:t xml:space="preserve"> </w:t>
      </w:r>
      <w:r w:rsidR="00EE5F75" w:rsidRPr="00992DD9">
        <w:rPr>
          <w:rFonts w:cstheme="majorHAnsi"/>
          <w:szCs w:val="22"/>
        </w:rPr>
        <w:t xml:space="preserve">The Secretariat’s assessment below discusses whether the corrective actions have been </w:t>
      </w:r>
      <w:r w:rsidR="00EE5F75" w:rsidRPr="00992DD9">
        <w:rPr>
          <w:rFonts w:cstheme="majorHAnsi"/>
          <w:szCs w:val="22"/>
        </w:rPr>
        <w:lastRenderedPageBreak/>
        <w:t xml:space="preserve">sufficiently addressed. The assessments are based on the </w:t>
      </w:r>
      <w:r w:rsidR="003C6CCD" w:rsidRPr="00992DD9">
        <w:rPr>
          <w:rFonts w:cstheme="majorHAnsi"/>
          <w:szCs w:val="22"/>
        </w:rPr>
        <w:t>minutes of the MSG meetings from November 2017 to March 2019, the 2015-2016 EITI Report published on 29 June 2018, the minutes from the meeting between the MSG and Independent Administrator from 15 March 2018, the Annual Progress Reports from 2017 and 2018, the updated 2016-2018 work plan, clarifications and comments from the MSG, e-mail correspondence, and stakeholder consultations (in-person during the International Secretariat</w:t>
      </w:r>
      <w:r w:rsidR="000F25D8">
        <w:rPr>
          <w:rFonts w:cstheme="majorHAnsi"/>
          <w:szCs w:val="22"/>
        </w:rPr>
        <w:t>’s</w:t>
      </w:r>
      <w:r w:rsidR="003C6CCD" w:rsidRPr="00992DD9">
        <w:rPr>
          <w:rFonts w:cstheme="majorHAnsi"/>
          <w:szCs w:val="22"/>
        </w:rPr>
        <w:t xml:space="preserve"> mission on 28-31 May 2019 and via skype), as well as data publicly available</w:t>
      </w:r>
      <w:r w:rsidR="00273322">
        <w:rPr>
          <w:rFonts w:cstheme="majorHAnsi"/>
          <w:szCs w:val="22"/>
        </w:rPr>
        <w:t xml:space="preserve"> </w:t>
      </w:r>
      <w:r w:rsidR="003C6CCD" w:rsidRPr="00992DD9">
        <w:rPr>
          <w:rFonts w:cstheme="majorHAnsi"/>
          <w:szCs w:val="22"/>
        </w:rPr>
        <w:t>prior to 25 April 2019.</w:t>
      </w:r>
      <w:r w:rsidR="00FF141A">
        <w:rPr>
          <w:rFonts w:cstheme="majorHAnsi"/>
          <w:szCs w:val="22"/>
        </w:rPr>
        <w:t xml:space="preserve"> </w:t>
      </w:r>
      <w:r w:rsidR="003655BA" w:rsidRPr="003655BA">
        <w:rPr>
          <w:rFonts w:cstheme="majorHAnsi"/>
          <w:szCs w:val="22"/>
        </w:rPr>
        <w:t xml:space="preserve"> </w:t>
      </w:r>
      <w:r w:rsidR="003655BA">
        <w:rPr>
          <w:rFonts w:cstheme="majorHAnsi"/>
          <w:szCs w:val="22"/>
        </w:rPr>
        <w:t xml:space="preserve">This final report also takes note of the comments provided by the Honduran MSG to the </w:t>
      </w:r>
      <w:r w:rsidR="0003473A">
        <w:t>d</w:t>
      </w:r>
      <w:r w:rsidR="003655BA" w:rsidRPr="00DA7CC7">
        <w:t>raft assessment</w:t>
      </w:r>
      <w:r w:rsidR="003655BA" w:rsidDel="008C3451">
        <w:rPr>
          <w:rFonts w:cstheme="majorHAnsi"/>
          <w:szCs w:val="22"/>
        </w:rPr>
        <w:t xml:space="preserve"> </w:t>
      </w:r>
      <w:r w:rsidR="003655BA">
        <w:rPr>
          <w:rFonts w:cstheme="majorHAnsi"/>
          <w:szCs w:val="22"/>
        </w:rPr>
        <w:t xml:space="preserve">sent by the International Secretariat on 27 March 2019. </w:t>
      </w:r>
      <w:r w:rsidR="004C6E18">
        <w:rPr>
          <w:rFonts w:cstheme="majorHAnsi"/>
          <w:szCs w:val="22"/>
        </w:rPr>
        <w:t xml:space="preserve">Noting that the Board has the discretion to consider </w:t>
      </w:r>
      <w:r w:rsidR="003655BA">
        <w:rPr>
          <w:szCs w:val="22"/>
        </w:rPr>
        <w:t xml:space="preserve">new information published after the commencement of </w:t>
      </w:r>
      <w:r w:rsidR="00FD6EE7">
        <w:rPr>
          <w:szCs w:val="22"/>
        </w:rPr>
        <w:t xml:space="preserve">the second </w:t>
      </w:r>
      <w:r w:rsidR="003655BA">
        <w:rPr>
          <w:szCs w:val="22"/>
        </w:rPr>
        <w:t xml:space="preserve">Validation, </w:t>
      </w:r>
      <w:r w:rsidR="004C6E18">
        <w:rPr>
          <w:szCs w:val="22"/>
        </w:rPr>
        <w:t>t</w:t>
      </w:r>
      <w:r w:rsidR="003655BA">
        <w:rPr>
          <w:szCs w:val="22"/>
        </w:rPr>
        <w:t xml:space="preserve">he assessment also </w:t>
      </w:r>
      <w:r w:rsidR="00931E18">
        <w:rPr>
          <w:rFonts w:cstheme="majorHAnsi"/>
          <w:szCs w:val="22"/>
        </w:rPr>
        <w:t xml:space="preserve">highlights </w:t>
      </w:r>
      <w:r w:rsidR="004C6E18">
        <w:rPr>
          <w:rFonts w:cstheme="majorHAnsi"/>
          <w:szCs w:val="22"/>
        </w:rPr>
        <w:t xml:space="preserve">developments as outlined </w:t>
      </w:r>
      <w:r w:rsidR="00931E18">
        <w:rPr>
          <w:rFonts w:cstheme="majorHAnsi"/>
          <w:szCs w:val="22"/>
        </w:rPr>
        <w:t>in</w:t>
      </w:r>
      <w:r w:rsidR="003655BA">
        <w:rPr>
          <w:rFonts w:cstheme="majorHAnsi"/>
          <w:szCs w:val="22"/>
        </w:rPr>
        <w:t xml:space="preserve"> the minutes of </w:t>
      </w:r>
      <w:r w:rsidR="0003473A">
        <w:rPr>
          <w:rFonts w:cstheme="majorHAnsi"/>
          <w:szCs w:val="22"/>
        </w:rPr>
        <w:t xml:space="preserve">MSG </w:t>
      </w:r>
      <w:r w:rsidR="003655BA">
        <w:rPr>
          <w:rFonts w:cstheme="majorHAnsi"/>
          <w:szCs w:val="22"/>
        </w:rPr>
        <w:t xml:space="preserve">meetings </w:t>
      </w:r>
      <w:r w:rsidR="0003473A">
        <w:rPr>
          <w:rFonts w:cstheme="majorHAnsi"/>
          <w:szCs w:val="22"/>
        </w:rPr>
        <w:t xml:space="preserve">since </w:t>
      </w:r>
      <w:r w:rsidR="003655BA">
        <w:rPr>
          <w:rFonts w:cstheme="majorHAnsi"/>
          <w:szCs w:val="22"/>
        </w:rPr>
        <w:t xml:space="preserve">April 2019, the </w:t>
      </w:r>
      <w:r w:rsidR="0003473A">
        <w:rPr>
          <w:rFonts w:cstheme="majorHAnsi"/>
          <w:szCs w:val="22"/>
        </w:rPr>
        <w:t>updated EITI w</w:t>
      </w:r>
      <w:r w:rsidR="003655BA">
        <w:rPr>
          <w:rFonts w:cstheme="majorHAnsi"/>
          <w:szCs w:val="22"/>
        </w:rPr>
        <w:t xml:space="preserve">ork </w:t>
      </w:r>
      <w:r w:rsidR="0003473A">
        <w:rPr>
          <w:rFonts w:cstheme="majorHAnsi"/>
          <w:szCs w:val="22"/>
        </w:rPr>
        <w:t>p</w:t>
      </w:r>
      <w:r w:rsidR="003655BA">
        <w:rPr>
          <w:rFonts w:cstheme="majorHAnsi"/>
          <w:szCs w:val="22"/>
        </w:rPr>
        <w:t xml:space="preserve">lan </w:t>
      </w:r>
      <w:r w:rsidR="0003473A">
        <w:rPr>
          <w:rFonts w:cstheme="majorHAnsi"/>
          <w:szCs w:val="22"/>
        </w:rPr>
        <w:t xml:space="preserve">covering </w:t>
      </w:r>
      <w:r w:rsidR="003655BA">
        <w:rPr>
          <w:rFonts w:cstheme="majorHAnsi"/>
          <w:szCs w:val="22"/>
        </w:rPr>
        <w:t xml:space="preserve">2019-2020, and the </w:t>
      </w:r>
      <w:r w:rsidR="003655BA" w:rsidRPr="00992DD9">
        <w:rPr>
          <w:rFonts w:cstheme="majorHAnsi"/>
          <w:szCs w:val="22"/>
        </w:rPr>
        <w:t xml:space="preserve">2017-2018 </w:t>
      </w:r>
      <w:r w:rsidR="003655BA">
        <w:rPr>
          <w:rFonts w:cstheme="majorHAnsi"/>
          <w:szCs w:val="22"/>
        </w:rPr>
        <w:t>EITI R</w:t>
      </w:r>
      <w:r w:rsidR="003655BA" w:rsidRPr="00992DD9">
        <w:rPr>
          <w:rFonts w:cstheme="majorHAnsi"/>
          <w:szCs w:val="22"/>
        </w:rPr>
        <w:t>eport</w:t>
      </w:r>
      <w:r w:rsidR="0003473A">
        <w:rPr>
          <w:rFonts w:cstheme="majorHAnsi"/>
          <w:szCs w:val="22"/>
        </w:rPr>
        <w:t xml:space="preserve">. </w:t>
      </w:r>
    </w:p>
    <w:p w14:paraId="3ED70090" w14:textId="2FC6F830" w:rsidR="00F834E5" w:rsidRPr="00992DD9" w:rsidRDefault="003D0D43" w:rsidP="00503A5C">
      <w:pPr>
        <w:pStyle w:val="Heading2"/>
        <w:numPr>
          <w:ilvl w:val="1"/>
          <w:numId w:val="43"/>
        </w:numPr>
      </w:pPr>
      <w:bookmarkStart w:id="45" w:name="_Toc42458628"/>
      <w:r w:rsidRPr="00992DD9">
        <w:t xml:space="preserve">Corrective </w:t>
      </w:r>
      <w:r w:rsidR="00626BEF" w:rsidRPr="00992DD9">
        <w:t xml:space="preserve">action </w:t>
      </w:r>
      <w:r w:rsidR="00564F39" w:rsidRPr="00992DD9">
        <w:t>1</w:t>
      </w:r>
      <w:r w:rsidR="00253D65" w:rsidRPr="00992DD9">
        <w:t xml:space="preserve">: </w:t>
      </w:r>
      <w:r w:rsidR="003C6CCD" w:rsidRPr="00992DD9">
        <w:t>Government engagement</w:t>
      </w:r>
      <w:r w:rsidR="00EE5F75" w:rsidRPr="00992DD9">
        <w:t xml:space="preserve"> </w:t>
      </w:r>
      <w:r w:rsidR="00BE357E" w:rsidRPr="00992DD9">
        <w:t>(#</w:t>
      </w:r>
      <w:r w:rsidR="003C6CCD" w:rsidRPr="00992DD9">
        <w:t>1.1</w:t>
      </w:r>
      <w:r w:rsidR="00BE357E" w:rsidRPr="00992DD9">
        <w:t>)</w:t>
      </w:r>
      <w:bookmarkEnd w:id="45"/>
    </w:p>
    <w:p w14:paraId="074FD3AA" w14:textId="7DF422A4" w:rsidR="003B4752" w:rsidRPr="00992DD9" w:rsidRDefault="003B4752" w:rsidP="003B4752">
      <w:pPr>
        <w:shd w:val="clear" w:color="auto" w:fill="D9D9D9"/>
        <w:spacing w:before="120" w:line="276" w:lineRule="auto"/>
        <w:rPr>
          <w:rFonts w:cstheme="majorHAnsi"/>
          <w:szCs w:val="22"/>
        </w:rPr>
      </w:pPr>
      <w:bookmarkStart w:id="46" w:name="_Toc526152781"/>
      <w:r w:rsidRPr="00992DD9">
        <w:rPr>
          <w:rFonts w:cstheme="majorHAnsi"/>
          <w:szCs w:val="22"/>
        </w:rPr>
        <w:t xml:space="preserve">In accordance with Requirement 1.1, the government should demonstrate that it is fully, actively and effectively engaged in the EITI process. The government should demonstrate its commitment to by providing adequate support and funding for </w:t>
      </w:r>
      <w:r w:rsidR="00AA1592">
        <w:rPr>
          <w:rFonts w:cstheme="majorHAnsi"/>
          <w:szCs w:val="22"/>
        </w:rPr>
        <w:t>EITI Honduras</w:t>
      </w:r>
      <w:r w:rsidRPr="00992DD9">
        <w:rPr>
          <w:rFonts w:cstheme="majorHAnsi"/>
          <w:szCs w:val="22"/>
        </w:rPr>
        <w:t>. The government should consider hosting the National Secretariat in a government agency already involved in EITI work. The MSG should ensure that the Secretariat provides adequate support and coordination to deliver the agreed work plan. In accordance with Requirement 8.3 (c) (i), the government is requested to develop and disclose an action plan for addressing the deficiencies in government engagement documented in the initial assessment and validator’s report within three months of the Board’s decision, i.e. by 25 January 2018</w:t>
      </w:r>
      <w:r w:rsidRPr="00992DD9">
        <w:rPr>
          <w:rFonts w:cstheme="majorHAnsi"/>
          <w:b/>
          <w:szCs w:val="22"/>
        </w:rPr>
        <w:t xml:space="preserve">. </w:t>
      </w:r>
    </w:p>
    <w:p w14:paraId="74C1DC68" w14:textId="6B960EAE" w:rsidR="00E77DF6" w:rsidRPr="00992DD9" w:rsidRDefault="00E77DF6" w:rsidP="00310A3A">
      <w:pPr>
        <w:pStyle w:val="Heading3"/>
      </w:pPr>
      <w:r w:rsidRPr="00992DD9">
        <w:t>Findings from the first Validation</w:t>
      </w:r>
      <w:bookmarkEnd w:id="46"/>
    </w:p>
    <w:p w14:paraId="57BC2781" w14:textId="392ED62B" w:rsidR="0011723F" w:rsidRPr="00992DD9" w:rsidRDefault="003B4752" w:rsidP="003B4752">
      <w:pPr>
        <w:rPr>
          <w:rFonts w:cstheme="majorHAnsi"/>
          <w:szCs w:val="22"/>
        </w:rPr>
      </w:pPr>
      <w:bookmarkStart w:id="47" w:name="_Hlk3758950"/>
      <w:bookmarkStart w:id="48" w:name="_Toc526152782"/>
      <w:r w:rsidRPr="00992DD9">
        <w:rPr>
          <w:rFonts w:cstheme="majorHAnsi"/>
          <w:szCs w:val="22"/>
        </w:rPr>
        <w:t>The first Validation concluded that Honduras ha</w:t>
      </w:r>
      <w:r w:rsidR="00273322">
        <w:rPr>
          <w:rFonts w:cstheme="majorHAnsi"/>
          <w:szCs w:val="22"/>
        </w:rPr>
        <w:t>d</w:t>
      </w:r>
      <w:r w:rsidRPr="00992DD9">
        <w:rPr>
          <w:rFonts w:cstheme="majorHAnsi"/>
          <w:szCs w:val="22"/>
        </w:rPr>
        <w:t xml:space="preserve"> made meaningful progress in meeting this requirement. It noted that the government was engaged in the EITI process</w:t>
      </w:r>
      <w:r w:rsidR="008005EB" w:rsidRPr="00992DD9">
        <w:rPr>
          <w:rFonts w:cstheme="majorHAnsi"/>
          <w:szCs w:val="22"/>
        </w:rPr>
        <w:t xml:space="preserve">, </w:t>
      </w:r>
      <w:r w:rsidR="00D5494F" w:rsidRPr="00992DD9">
        <w:rPr>
          <w:rFonts w:cstheme="majorHAnsi"/>
          <w:szCs w:val="22"/>
        </w:rPr>
        <w:t xml:space="preserve">with its agencies having </w:t>
      </w:r>
      <w:r w:rsidRPr="00992DD9">
        <w:rPr>
          <w:rFonts w:cstheme="majorHAnsi"/>
          <w:szCs w:val="22"/>
        </w:rPr>
        <w:t xml:space="preserve">played an active role </w:t>
      </w:r>
      <w:r w:rsidR="00D5494F" w:rsidRPr="00992DD9">
        <w:rPr>
          <w:rFonts w:cstheme="majorHAnsi"/>
          <w:szCs w:val="22"/>
        </w:rPr>
        <w:t>in</w:t>
      </w:r>
      <w:r w:rsidRPr="00992DD9">
        <w:rPr>
          <w:rFonts w:cstheme="majorHAnsi"/>
          <w:szCs w:val="22"/>
        </w:rPr>
        <w:t xml:space="preserve"> EITI</w:t>
      </w:r>
      <w:r w:rsidR="00D5494F" w:rsidRPr="00992DD9">
        <w:rPr>
          <w:rFonts w:cstheme="majorHAnsi"/>
          <w:szCs w:val="22"/>
        </w:rPr>
        <w:t xml:space="preserve"> implementation</w:t>
      </w:r>
      <w:r w:rsidRPr="00992DD9">
        <w:rPr>
          <w:rFonts w:cstheme="majorHAnsi"/>
          <w:szCs w:val="22"/>
        </w:rPr>
        <w:t xml:space="preserve">. Two senior individuals </w:t>
      </w:r>
      <w:r w:rsidR="00C06EF5" w:rsidRPr="00992DD9">
        <w:rPr>
          <w:rFonts w:cstheme="majorHAnsi"/>
          <w:szCs w:val="22"/>
        </w:rPr>
        <w:t>were</w:t>
      </w:r>
      <w:r w:rsidRPr="00992DD9">
        <w:rPr>
          <w:rFonts w:cstheme="majorHAnsi"/>
          <w:szCs w:val="22"/>
        </w:rPr>
        <w:t xml:space="preserve"> appointed to lead on the EITI</w:t>
      </w:r>
      <w:r w:rsidR="00C06EF5" w:rsidRPr="00992DD9">
        <w:rPr>
          <w:rFonts w:cstheme="majorHAnsi"/>
          <w:szCs w:val="22"/>
        </w:rPr>
        <w:t>, and t</w:t>
      </w:r>
      <w:r w:rsidRPr="00992DD9">
        <w:rPr>
          <w:rFonts w:cstheme="majorHAnsi"/>
          <w:szCs w:val="22"/>
        </w:rPr>
        <w:t>he Ministry of Foreign Affairs ha</w:t>
      </w:r>
      <w:r w:rsidR="00C06EF5" w:rsidRPr="00992DD9">
        <w:rPr>
          <w:rFonts w:cstheme="majorHAnsi"/>
          <w:szCs w:val="22"/>
        </w:rPr>
        <w:t>d</w:t>
      </w:r>
      <w:r w:rsidRPr="00992DD9">
        <w:rPr>
          <w:rFonts w:cstheme="majorHAnsi"/>
          <w:szCs w:val="22"/>
        </w:rPr>
        <w:t xml:space="preserve"> seconded staff to support EITI day-to-day coordination. However, </w:t>
      </w:r>
      <w:r w:rsidR="00F8230E">
        <w:rPr>
          <w:rFonts w:cstheme="majorHAnsi"/>
          <w:szCs w:val="22"/>
        </w:rPr>
        <w:t xml:space="preserve">the first </w:t>
      </w:r>
      <w:r w:rsidR="00C839F0">
        <w:rPr>
          <w:rFonts w:cstheme="majorHAnsi"/>
          <w:szCs w:val="22"/>
        </w:rPr>
        <w:t>Validation</w:t>
      </w:r>
      <w:r w:rsidR="00C839F0" w:rsidRPr="00992DD9">
        <w:rPr>
          <w:rFonts w:cstheme="majorHAnsi"/>
          <w:szCs w:val="22"/>
        </w:rPr>
        <w:t xml:space="preserve"> </w:t>
      </w:r>
      <w:r w:rsidR="00C06EF5" w:rsidRPr="00992DD9">
        <w:rPr>
          <w:rFonts w:cstheme="majorHAnsi"/>
          <w:szCs w:val="22"/>
        </w:rPr>
        <w:t xml:space="preserve">also pointed out that </w:t>
      </w:r>
      <w:r w:rsidR="00AA1592">
        <w:rPr>
          <w:rFonts w:cstheme="majorHAnsi"/>
          <w:szCs w:val="22"/>
        </w:rPr>
        <w:t>EITI Honduras</w:t>
      </w:r>
      <w:r w:rsidRPr="00992DD9">
        <w:rPr>
          <w:rFonts w:cstheme="majorHAnsi"/>
          <w:szCs w:val="22"/>
        </w:rPr>
        <w:t xml:space="preserve"> </w:t>
      </w:r>
      <w:r w:rsidR="00F8230E">
        <w:rPr>
          <w:rFonts w:cstheme="majorHAnsi"/>
          <w:szCs w:val="22"/>
        </w:rPr>
        <w:t xml:space="preserve">was </w:t>
      </w:r>
      <w:r w:rsidRPr="00992DD9">
        <w:rPr>
          <w:rFonts w:cstheme="majorHAnsi"/>
          <w:szCs w:val="22"/>
        </w:rPr>
        <w:t>lack</w:t>
      </w:r>
      <w:r w:rsidR="00F8230E">
        <w:rPr>
          <w:rFonts w:cstheme="majorHAnsi"/>
          <w:szCs w:val="22"/>
        </w:rPr>
        <w:t>ing</w:t>
      </w:r>
      <w:r w:rsidRPr="00992DD9">
        <w:rPr>
          <w:rFonts w:cstheme="majorHAnsi"/>
          <w:szCs w:val="22"/>
        </w:rPr>
        <w:t xml:space="preserve"> </w:t>
      </w:r>
      <w:r w:rsidR="00C839F0">
        <w:rPr>
          <w:rFonts w:cstheme="majorHAnsi"/>
          <w:szCs w:val="22"/>
        </w:rPr>
        <w:t xml:space="preserve">sufficient </w:t>
      </w:r>
      <w:r w:rsidRPr="00992DD9">
        <w:rPr>
          <w:rFonts w:cstheme="majorHAnsi"/>
          <w:szCs w:val="22"/>
        </w:rPr>
        <w:t xml:space="preserve">resources to sustain EITI implementation and to execute the agreed work plan. </w:t>
      </w:r>
      <w:bookmarkEnd w:id="47"/>
    </w:p>
    <w:p w14:paraId="1B3E7198" w14:textId="2D033F76" w:rsidR="0011723F" w:rsidRDefault="003B4752" w:rsidP="003B4752">
      <w:pPr>
        <w:rPr>
          <w:rFonts w:cstheme="majorHAnsi"/>
          <w:szCs w:val="22"/>
        </w:rPr>
      </w:pPr>
      <w:r w:rsidRPr="00992DD9">
        <w:rPr>
          <w:rFonts w:cstheme="majorHAnsi"/>
          <w:szCs w:val="22"/>
        </w:rPr>
        <w:t xml:space="preserve">Until 2016, </w:t>
      </w:r>
      <w:r w:rsidR="00AA1592">
        <w:rPr>
          <w:rFonts w:cstheme="majorHAnsi"/>
          <w:szCs w:val="22"/>
        </w:rPr>
        <w:t>EITI Honduras</w:t>
      </w:r>
      <w:r w:rsidRPr="00992DD9">
        <w:rPr>
          <w:rFonts w:cstheme="majorHAnsi"/>
          <w:szCs w:val="22"/>
        </w:rPr>
        <w:t xml:space="preserve"> was mostly funded by the World Bank Multi-Donor Trust Fund (WB-MDTF).</w:t>
      </w:r>
      <w:r w:rsidR="0011723F" w:rsidRPr="00992DD9">
        <w:rPr>
          <w:rFonts w:cstheme="majorHAnsi"/>
          <w:szCs w:val="22"/>
        </w:rPr>
        <w:t xml:space="preserve"> </w:t>
      </w:r>
      <w:r w:rsidR="00C06EF5" w:rsidRPr="00992DD9">
        <w:rPr>
          <w:rFonts w:cstheme="majorHAnsi"/>
          <w:szCs w:val="22"/>
        </w:rPr>
        <w:t xml:space="preserve">Since then, </w:t>
      </w:r>
      <w:r w:rsidR="00AA1592">
        <w:rPr>
          <w:rFonts w:cstheme="majorHAnsi"/>
          <w:szCs w:val="22"/>
        </w:rPr>
        <w:t>EITI Honduras</w:t>
      </w:r>
      <w:r w:rsidRPr="00992DD9">
        <w:rPr>
          <w:rFonts w:cstheme="majorHAnsi"/>
          <w:szCs w:val="22"/>
        </w:rPr>
        <w:t xml:space="preserve"> ha</w:t>
      </w:r>
      <w:r w:rsidR="00F8230E">
        <w:rPr>
          <w:rFonts w:cstheme="majorHAnsi"/>
          <w:szCs w:val="22"/>
        </w:rPr>
        <w:t>d</w:t>
      </w:r>
      <w:r w:rsidRPr="00992DD9">
        <w:rPr>
          <w:rFonts w:cstheme="majorHAnsi"/>
          <w:szCs w:val="22"/>
        </w:rPr>
        <w:t xml:space="preserve"> faced a significant shortage of funding. The champion </w:t>
      </w:r>
      <w:r w:rsidR="00F8230E">
        <w:rPr>
          <w:rFonts w:cstheme="majorHAnsi"/>
          <w:szCs w:val="22"/>
        </w:rPr>
        <w:t>was</w:t>
      </w:r>
      <w:r w:rsidRPr="00992DD9">
        <w:rPr>
          <w:rFonts w:cstheme="majorHAnsi"/>
          <w:szCs w:val="22"/>
        </w:rPr>
        <w:t xml:space="preserve"> able to mobilize some resources from</w:t>
      </w:r>
      <w:r w:rsidR="00C06EF5" w:rsidRPr="00992DD9">
        <w:rPr>
          <w:rFonts w:cstheme="majorHAnsi"/>
          <w:szCs w:val="22"/>
        </w:rPr>
        <w:t xml:space="preserve"> </w:t>
      </w:r>
      <w:r w:rsidRPr="00992DD9">
        <w:rPr>
          <w:rFonts w:cstheme="majorHAnsi"/>
          <w:szCs w:val="22"/>
        </w:rPr>
        <w:t>European Union (EU) funds</w:t>
      </w:r>
      <w:r w:rsidR="00E8308C">
        <w:rPr>
          <w:rFonts w:cstheme="majorHAnsi"/>
          <w:szCs w:val="22"/>
        </w:rPr>
        <w:t xml:space="preserve">. </w:t>
      </w:r>
      <w:r w:rsidR="00EF27DD">
        <w:rPr>
          <w:rFonts w:cstheme="majorHAnsi"/>
          <w:szCs w:val="22"/>
        </w:rPr>
        <w:t xml:space="preserve">However, </w:t>
      </w:r>
      <w:r w:rsidR="000B1F58" w:rsidRPr="001A1A8B">
        <w:rPr>
          <w:rFonts w:cstheme="majorHAnsi"/>
          <w:szCs w:val="22"/>
        </w:rPr>
        <w:t>no additional financial resources had been allocated from the national budget to support EITI implementation. The failure to secure public adequate funding to support EITI implementation was seen by many actors as a sign that the government, at the top level, had not given priority to the EITI.</w:t>
      </w:r>
    </w:p>
    <w:p w14:paraId="775D9846" w14:textId="75A67E01" w:rsidR="00DF71BC" w:rsidRPr="00992DD9" w:rsidRDefault="0011723F" w:rsidP="00DF71BC">
      <w:pPr>
        <w:rPr>
          <w:rFonts w:cstheme="majorHAnsi"/>
          <w:szCs w:val="22"/>
        </w:rPr>
      </w:pPr>
      <w:r w:rsidRPr="00992DD9">
        <w:rPr>
          <w:rFonts w:cstheme="majorHAnsi"/>
          <w:szCs w:val="22"/>
        </w:rPr>
        <w:t>Stakeholders had observed less high political support and engagement during 2016, nonetheless they also commended the dedication and competence of government agencies’ technical staff and mid-level authorities. The EITI secretariat had been staffed via an ad-hoc procedure and went from having been supported by a full-time staff paid with funds from the World Bank grant</w:t>
      </w:r>
      <w:r w:rsidR="00F8230E">
        <w:rPr>
          <w:rFonts w:cstheme="majorHAnsi"/>
          <w:szCs w:val="22"/>
        </w:rPr>
        <w:t>,</w:t>
      </w:r>
      <w:r w:rsidRPr="00992DD9">
        <w:rPr>
          <w:rFonts w:cstheme="majorHAnsi"/>
          <w:szCs w:val="22"/>
        </w:rPr>
        <w:t xml:space="preserve"> to a situation in which they had only one staff member seconded </w:t>
      </w:r>
      <w:r w:rsidR="002F77F2">
        <w:rPr>
          <w:rFonts w:cstheme="majorHAnsi"/>
          <w:szCs w:val="22"/>
        </w:rPr>
        <w:t>by</w:t>
      </w:r>
      <w:r w:rsidR="002F77F2" w:rsidRPr="00992DD9">
        <w:rPr>
          <w:rFonts w:cstheme="majorHAnsi"/>
          <w:szCs w:val="22"/>
        </w:rPr>
        <w:t xml:space="preserve"> </w:t>
      </w:r>
      <w:r w:rsidRPr="00992DD9">
        <w:rPr>
          <w:rFonts w:cstheme="majorHAnsi"/>
          <w:szCs w:val="22"/>
        </w:rPr>
        <w:t>the Minister of Foreign Affairs.</w:t>
      </w:r>
      <w:r w:rsidR="00F331D4">
        <w:rPr>
          <w:rFonts w:cstheme="majorHAnsi"/>
          <w:szCs w:val="22"/>
        </w:rPr>
        <w:t xml:space="preserve"> </w:t>
      </w:r>
    </w:p>
    <w:p w14:paraId="2220B4A0" w14:textId="29373CF2" w:rsidR="00E77DF6" w:rsidRPr="00992DD9" w:rsidRDefault="00E77DF6" w:rsidP="00310A3A">
      <w:pPr>
        <w:pStyle w:val="Heading3"/>
      </w:pPr>
      <w:r w:rsidRPr="00992DD9">
        <w:lastRenderedPageBreak/>
        <w:t xml:space="preserve">Progress since </w:t>
      </w:r>
      <w:r w:rsidR="005F251E">
        <w:t xml:space="preserve">the first </w:t>
      </w:r>
      <w:r w:rsidRPr="00992DD9">
        <w:t>Validation</w:t>
      </w:r>
      <w:bookmarkEnd w:id="48"/>
    </w:p>
    <w:p w14:paraId="50873497" w14:textId="4EB78587" w:rsidR="009E21CD" w:rsidRPr="00992DD9" w:rsidRDefault="00A9471E" w:rsidP="00AC25D4">
      <w:pPr>
        <w:rPr>
          <w:rFonts w:cstheme="majorHAnsi"/>
          <w:szCs w:val="22"/>
          <w:lang w:eastAsia="nb-NO"/>
        </w:rPr>
      </w:pPr>
      <w:bookmarkStart w:id="49" w:name="_Hlk522279569"/>
      <w:r w:rsidRPr="00992DD9">
        <w:rPr>
          <w:rFonts w:cstheme="majorHAnsi"/>
          <w:szCs w:val="22"/>
          <w:lang w:eastAsia="nb-NO"/>
        </w:rPr>
        <w:t>The EITI Champion</w:t>
      </w:r>
      <w:r w:rsidR="004054D1">
        <w:rPr>
          <w:rFonts w:cstheme="majorHAnsi"/>
          <w:szCs w:val="22"/>
          <w:lang w:eastAsia="nb-NO"/>
        </w:rPr>
        <w:t>,</w:t>
      </w:r>
      <w:r w:rsidRPr="00992DD9">
        <w:rPr>
          <w:rFonts w:cstheme="majorHAnsi"/>
          <w:szCs w:val="22"/>
          <w:lang w:eastAsia="nb-NO"/>
        </w:rPr>
        <w:t xml:space="preserve"> Carlos López Contreras, appears to maintain the confidence of all stakeholders and the authority and freedom to coordinate action on EITI across relevant ministries and agencies. </w:t>
      </w:r>
      <w:r w:rsidR="00AC25D4" w:rsidRPr="00992DD9">
        <w:rPr>
          <w:rFonts w:cstheme="majorHAnsi"/>
          <w:szCs w:val="22"/>
          <w:lang w:eastAsia="nb-NO"/>
        </w:rPr>
        <w:t xml:space="preserve">According to MSG meetings minutes, representatives from the government constituency have participated regularly. The government representation includes the following agencies: </w:t>
      </w:r>
      <w:r w:rsidR="001606AE" w:rsidRPr="00992DD9">
        <w:rPr>
          <w:rFonts w:cstheme="majorHAnsi"/>
          <w:szCs w:val="22"/>
          <w:lang w:eastAsia="nb-NO"/>
        </w:rPr>
        <w:t>Institute of Geology and Mines (INHGEOMIN)</w:t>
      </w:r>
      <w:r w:rsidR="00AC25D4" w:rsidRPr="00992DD9">
        <w:rPr>
          <w:rFonts w:cstheme="majorHAnsi"/>
          <w:szCs w:val="22"/>
          <w:lang w:eastAsia="nb-NO"/>
        </w:rPr>
        <w:t xml:space="preserve">, SEFIN, </w:t>
      </w:r>
      <w:r w:rsidR="000F0DC1" w:rsidRPr="00992DD9">
        <w:rPr>
          <w:rFonts w:cstheme="majorHAnsi"/>
          <w:szCs w:val="22"/>
          <w:lang w:eastAsia="nb-NO"/>
        </w:rPr>
        <w:t>Tax Office (SAR)</w:t>
      </w:r>
      <w:r w:rsidR="00AC25D4" w:rsidRPr="00992DD9">
        <w:rPr>
          <w:rFonts w:cstheme="majorHAnsi"/>
          <w:szCs w:val="22"/>
          <w:lang w:eastAsia="nb-NO"/>
        </w:rPr>
        <w:t xml:space="preserve">, Ministry of Environment and IAIP (see Annex D). </w:t>
      </w:r>
      <w:r w:rsidRPr="00992DD9">
        <w:rPr>
          <w:rFonts w:cstheme="majorHAnsi"/>
          <w:szCs w:val="22"/>
          <w:lang w:eastAsia="nb-NO"/>
        </w:rPr>
        <w:t xml:space="preserve">Several stakeholders </w:t>
      </w:r>
      <w:r w:rsidR="0008487B" w:rsidRPr="00992DD9">
        <w:rPr>
          <w:rFonts w:cstheme="majorHAnsi"/>
          <w:szCs w:val="22"/>
          <w:lang w:eastAsia="nb-NO"/>
        </w:rPr>
        <w:t>highlighte</w:t>
      </w:r>
      <w:r w:rsidR="00AC25D4" w:rsidRPr="00992DD9">
        <w:rPr>
          <w:rFonts w:cstheme="majorHAnsi"/>
          <w:szCs w:val="22"/>
          <w:lang w:eastAsia="nb-NO"/>
        </w:rPr>
        <w:t>d the difficulties in cooperati</w:t>
      </w:r>
      <w:r w:rsidR="00BC2108">
        <w:rPr>
          <w:rFonts w:cstheme="majorHAnsi"/>
          <w:szCs w:val="22"/>
          <w:lang w:eastAsia="nb-NO"/>
        </w:rPr>
        <w:t>on</w:t>
      </w:r>
      <w:r w:rsidR="00AC25D4" w:rsidRPr="00992DD9">
        <w:rPr>
          <w:rFonts w:cstheme="majorHAnsi"/>
          <w:szCs w:val="22"/>
          <w:lang w:eastAsia="nb-NO"/>
        </w:rPr>
        <w:t xml:space="preserve"> with the tax office, SAR. </w:t>
      </w:r>
      <w:r w:rsidR="00C839F0">
        <w:rPr>
          <w:rFonts w:cstheme="majorHAnsi"/>
          <w:szCs w:val="22"/>
          <w:lang w:eastAsia="nb-NO"/>
        </w:rPr>
        <w:t>An</w:t>
      </w:r>
      <w:r w:rsidR="00C839F0" w:rsidRPr="00992DD9">
        <w:rPr>
          <w:rFonts w:cstheme="majorHAnsi"/>
          <w:szCs w:val="22"/>
          <w:lang w:eastAsia="nb-NO"/>
        </w:rPr>
        <w:t xml:space="preserve"> </w:t>
      </w:r>
      <w:r w:rsidR="00AC25D4" w:rsidRPr="00992DD9">
        <w:rPr>
          <w:rFonts w:cstheme="majorHAnsi"/>
          <w:szCs w:val="22"/>
          <w:lang w:eastAsia="nb-NO"/>
        </w:rPr>
        <w:t>agreement between INHGEOMIN and SAR aimed at strengthening regulatory procedures</w:t>
      </w:r>
      <w:r w:rsidR="00C839F0">
        <w:rPr>
          <w:rFonts w:cstheme="majorHAnsi"/>
          <w:szCs w:val="22"/>
          <w:lang w:eastAsia="nb-NO"/>
        </w:rPr>
        <w:t xml:space="preserve"> was </w:t>
      </w:r>
      <w:r w:rsidR="00AC25D4" w:rsidRPr="00992DD9">
        <w:rPr>
          <w:rFonts w:cstheme="majorHAnsi"/>
          <w:szCs w:val="22"/>
          <w:lang w:eastAsia="nb-NO"/>
        </w:rPr>
        <w:t>proposed more than two years ago</w:t>
      </w:r>
      <w:r w:rsidR="006F77FF">
        <w:rPr>
          <w:rFonts w:cstheme="majorHAnsi"/>
          <w:szCs w:val="22"/>
          <w:lang w:eastAsia="nb-NO"/>
        </w:rPr>
        <w:t xml:space="preserve"> </w:t>
      </w:r>
      <w:r w:rsidR="00C839F0">
        <w:rPr>
          <w:rFonts w:cstheme="majorHAnsi"/>
          <w:szCs w:val="22"/>
          <w:lang w:eastAsia="nb-NO"/>
        </w:rPr>
        <w:t xml:space="preserve">but </w:t>
      </w:r>
      <w:r w:rsidR="006F77FF">
        <w:rPr>
          <w:rFonts w:cstheme="majorHAnsi"/>
          <w:szCs w:val="22"/>
          <w:lang w:eastAsia="nb-NO"/>
        </w:rPr>
        <w:t xml:space="preserve">had </w:t>
      </w:r>
      <w:r w:rsidR="00AC25D4" w:rsidRPr="00992DD9">
        <w:rPr>
          <w:rFonts w:cstheme="majorHAnsi"/>
          <w:szCs w:val="22"/>
          <w:lang w:eastAsia="nb-NO"/>
        </w:rPr>
        <w:t>not yet been signed</w:t>
      </w:r>
      <w:r w:rsidR="006F77FF">
        <w:rPr>
          <w:rFonts w:cstheme="majorHAnsi"/>
          <w:szCs w:val="22"/>
          <w:lang w:eastAsia="nb-NO"/>
        </w:rPr>
        <w:t xml:space="preserve"> at the time of consultations</w:t>
      </w:r>
      <w:r w:rsidR="00AC25D4" w:rsidRPr="00992DD9">
        <w:rPr>
          <w:rFonts w:cstheme="majorHAnsi"/>
          <w:szCs w:val="22"/>
          <w:lang w:eastAsia="nb-NO"/>
        </w:rPr>
        <w:t xml:space="preserve">. </w:t>
      </w:r>
    </w:p>
    <w:p w14:paraId="3B39A4B9" w14:textId="285D5934" w:rsidR="00146FF9" w:rsidRPr="00992DD9" w:rsidRDefault="00AC25D4" w:rsidP="00146FF9">
      <w:pPr>
        <w:rPr>
          <w:rFonts w:cstheme="majorHAnsi"/>
          <w:szCs w:val="22"/>
          <w:lang w:eastAsia="nb-NO"/>
        </w:rPr>
      </w:pPr>
      <w:r w:rsidRPr="00992DD9">
        <w:rPr>
          <w:rFonts w:cstheme="majorHAnsi"/>
          <w:szCs w:val="22"/>
          <w:lang w:eastAsia="nb-NO"/>
        </w:rPr>
        <w:t xml:space="preserve">Nonetheless, </w:t>
      </w:r>
      <w:r w:rsidR="009E21CD" w:rsidRPr="00992DD9">
        <w:rPr>
          <w:rFonts w:cstheme="majorHAnsi"/>
          <w:szCs w:val="22"/>
          <w:lang w:eastAsia="nb-NO"/>
        </w:rPr>
        <w:t>stakeholders</w:t>
      </w:r>
      <w:r w:rsidRPr="00992DD9">
        <w:rPr>
          <w:rFonts w:cstheme="majorHAnsi"/>
          <w:szCs w:val="22"/>
          <w:lang w:eastAsia="nb-NO"/>
        </w:rPr>
        <w:t xml:space="preserve"> also pointed out that other</w:t>
      </w:r>
      <w:r w:rsidR="00A9471E" w:rsidRPr="00992DD9">
        <w:rPr>
          <w:rFonts w:cstheme="majorHAnsi"/>
          <w:szCs w:val="22"/>
          <w:lang w:eastAsia="nb-NO"/>
        </w:rPr>
        <w:t xml:space="preserve"> government members, and especially the National Coordinator, Elena Hilsaca, </w:t>
      </w:r>
      <w:r w:rsidRPr="00992DD9">
        <w:rPr>
          <w:rFonts w:cstheme="majorHAnsi"/>
          <w:szCs w:val="22"/>
          <w:lang w:eastAsia="nb-NO"/>
        </w:rPr>
        <w:t xml:space="preserve">appear </w:t>
      </w:r>
      <w:r w:rsidR="00A9471E" w:rsidRPr="00992DD9">
        <w:rPr>
          <w:rFonts w:cstheme="majorHAnsi"/>
          <w:szCs w:val="22"/>
          <w:lang w:eastAsia="nb-NO"/>
        </w:rPr>
        <w:t xml:space="preserve">committed to EITI implementation. </w:t>
      </w:r>
      <w:r w:rsidR="0008487B" w:rsidRPr="00992DD9">
        <w:rPr>
          <w:rFonts w:cstheme="majorHAnsi"/>
          <w:szCs w:val="22"/>
          <w:lang w:eastAsia="nb-NO"/>
        </w:rPr>
        <w:t xml:space="preserve">An example of this commitment </w:t>
      </w:r>
      <w:r w:rsidR="00B1597F">
        <w:rPr>
          <w:rFonts w:cstheme="majorHAnsi"/>
          <w:szCs w:val="22"/>
          <w:lang w:eastAsia="nb-NO"/>
        </w:rPr>
        <w:t>could</w:t>
      </w:r>
      <w:r w:rsidR="00B1597F" w:rsidRPr="00992DD9">
        <w:rPr>
          <w:rFonts w:cstheme="majorHAnsi"/>
          <w:szCs w:val="22"/>
          <w:lang w:eastAsia="nb-NO"/>
        </w:rPr>
        <w:t xml:space="preserve"> </w:t>
      </w:r>
      <w:r w:rsidR="0008487B" w:rsidRPr="00992DD9">
        <w:rPr>
          <w:rFonts w:cstheme="majorHAnsi"/>
          <w:szCs w:val="22"/>
          <w:lang w:eastAsia="nb-NO"/>
        </w:rPr>
        <w:t xml:space="preserve">be found in </w:t>
      </w:r>
      <w:r w:rsidR="00146FF9" w:rsidRPr="00992DD9">
        <w:rPr>
          <w:rFonts w:cstheme="majorHAnsi"/>
          <w:szCs w:val="22"/>
          <w:lang w:eastAsia="nb-NO"/>
        </w:rPr>
        <w:t>the moderni</w:t>
      </w:r>
      <w:r w:rsidR="002F77F2">
        <w:rPr>
          <w:rFonts w:cstheme="majorHAnsi"/>
          <w:szCs w:val="22"/>
          <w:lang w:eastAsia="nb-NO"/>
        </w:rPr>
        <w:t>s</w:t>
      </w:r>
      <w:r w:rsidR="00146FF9" w:rsidRPr="00992DD9">
        <w:rPr>
          <w:rFonts w:cstheme="majorHAnsi"/>
          <w:szCs w:val="22"/>
          <w:lang w:eastAsia="nb-NO"/>
        </w:rPr>
        <w:t>ation of their main reporting tool</w:t>
      </w:r>
      <w:r w:rsidR="00B1597F">
        <w:rPr>
          <w:rFonts w:cstheme="majorHAnsi"/>
          <w:szCs w:val="22"/>
          <w:lang w:eastAsia="nb-NO"/>
        </w:rPr>
        <w:t>,</w:t>
      </w:r>
      <w:r w:rsidR="00146FF9" w:rsidRPr="00992DD9">
        <w:rPr>
          <w:rFonts w:cstheme="majorHAnsi"/>
          <w:szCs w:val="22"/>
          <w:lang w:eastAsia="nb-NO"/>
        </w:rPr>
        <w:t xml:space="preserve"> </w:t>
      </w:r>
      <w:r w:rsidR="00B1597F">
        <w:rPr>
          <w:rFonts w:cstheme="majorHAnsi"/>
          <w:szCs w:val="22"/>
          <w:lang w:eastAsia="nb-NO"/>
        </w:rPr>
        <w:t>t</w:t>
      </w:r>
      <w:r w:rsidR="00146FF9" w:rsidRPr="00992DD9">
        <w:rPr>
          <w:rFonts w:cstheme="majorHAnsi"/>
          <w:szCs w:val="22"/>
          <w:lang w:eastAsia="nb-NO"/>
        </w:rPr>
        <w:t xml:space="preserve">he Consolidated Annual Statement (DAC), </w:t>
      </w:r>
      <w:r w:rsidR="00B1597F">
        <w:rPr>
          <w:rFonts w:cstheme="majorHAnsi"/>
          <w:szCs w:val="22"/>
          <w:lang w:eastAsia="nb-NO"/>
        </w:rPr>
        <w:t xml:space="preserve">a platform </w:t>
      </w:r>
      <w:r w:rsidR="00146FF9" w:rsidRPr="00992DD9">
        <w:rPr>
          <w:rFonts w:cstheme="majorHAnsi"/>
          <w:szCs w:val="22"/>
          <w:lang w:eastAsia="nb-NO"/>
        </w:rPr>
        <w:t xml:space="preserve">through which companies report </w:t>
      </w:r>
      <w:r w:rsidR="00B1597F">
        <w:rPr>
          <w:rFonts w:cstheme="majorHAnsi"/>
          <w:szCs w:val="22"/>
          <w:lang w:eastAsia="nb-NO"/>
        </w:rPr>
        <w:t xml:space="preserve">information </w:t>
      </w:r>
      <w:r w:rsidR="00146FF9" w:rsidRPr="00992DD9">
        <w:rPr>
          <w:rFonts w:cstheme="majorHAnsi"/>
          <w:szCs w:val="22"/>
          <w:lang w:eastAsia="nb-NO"/>
        </w:rPr>
        <w:t xml:space="preserve">to INHGEOMIN </w:t>
      </w:r>
      <w:r w:rsidR="00B1597F">
        <w:rPr>
          <w:rFonts w:cstheme="majorHAnsi"/>
          <w:szCs w:val="22"/>
          <w:lang w:eastAsia="nb-NO"/>
        </w:rPr>
        <w:t xml:space="preserve">including production </w:t>
      </w:r>
      <w:r w:rsidR="00146FF9" w:rsidRPr="00992DD9">
        <w:rPr>
          <w:rFonts w:cstheme="majorHAnsi"/>
          <w:szCs w:val="22"/>
          <w:lang w:eastAsia="nb-NO"/>
        </w:rPr>
        <w:t>volume</w:t>
      </w:r>
      <w:r w:rsidR="00B1597F">
        <w:rPr>
          <w:rFonts w:cstheme="majorHAnsi"/>
          <w:szCs w:val="22"/>
          <w:lang w:eastAsia="nb-NO"/>
        </w:rPr>
        <w:t>s</w:t>
      </w:r>
      <w:r w:rsidR="00146FF9" w:rsidRPr="00992DD9">
        <w:rPr>
          <w:rFonts w:cstheme="majorHAnsi"/>
          <w:szCs w:val="22"/>
          <w:lang w:eastAsia="nb-NO"/>
        </w:rPr>
        <w:t xml:space="preserve"> and values per </w:t>
      </w:r>
      <w:r w:rsidR="00B1597F">
        <w:rPr>
          <w:rFonts w:cstheme="majorHAnsi"/>
          <w:szCs w:val="22"/>
          <w:lang w:eastAsia="nb-NO"/>
        </w:rPr>
        <w:t>commodity</w:t>
      </w:r>
      <w:r w:rsidR="00146FF9" w:rsidRPr="00992DD9">
        <w:rPr>
          <w:rFonts w:cstheme="majorHAnsi"/>
          <w:szCs w:val="22"/>
          <w:lang w:eastAsia="nb-NO"/>
        </w:rPr>
        <w:t xml:space="preserve"> </w:t>
      </w:r>
      <w:r w:rsidR="00B1597F">
        <w:rPr>
          <w:rFonts w:cstheme="majorHAnsi"/>
          <w:szCs w:val="22"/>
          <w:lang w:eastAsia="nb-NO"/>
        </w:rPr>
        <w:t xml:space="preserve">and </w:t>
      </w:r>
      <w:r w:rsidR="00146FF9" w:rsidRPr="00992DD9">
        <w:rPr>
          <w:rFonts w:cstheme="majorHAnsi"/>
          <w:szCs w:val="22"/>
          <w:lang w:eastAsia="nb-NO"/>
        </w:rPr>
        <w:t xml:space="preserve">other information </w:t>
      </w:r>
      <w:r w:rsidR="00B1597F">
        <w:rPr>
          <w:rFonts w:cstheme="majorHAnsi"/>
          <w:szCs w:val="22"/>
          <w:lang w:eastAsia="nb-NO"/>
        </w:rPr>
        <w:t xml:space="preserve">on </w:t>
      </w:r>
      <w:r w:rsidR="00146FF9" w:rsidRPr="00992DD9">
        <w:rPr>
          <w:rFonts w:cstheme="majorHAnsi"/>
          <w:szCs w:val="22"/>
          <w:lang w:eastAsia="nb-NO"/>
        </w:rPr>
        <w:t>their projects (including social investments).</w:t>
      </w:r>
      <w:r w:rsidR="00273322">
        <w:rPr>
          <w:rFonts w:cstheme="majorHAnsi"/>
          <w:szCs w:val="22"/>
          <w:lang w:eastAsia="nb-NO"/>
        </w:rPr>
        <w:t xml:space="preserve"> </w:t>
      </w:r>
    </w:p>
    <w:p w14:paraId="536F01A2" w14:textId="2DA34D4E" w:rsidR="00146FF9" w:rsidRDefault="005356A0" w:rsidP="002B63AC">
      <w:pPr>
        <w:rPr>
          <w:rFonts w:cstheme="majorHAnsi"/>
          <w:szCs w:val="22"/>
          <w:lang w:eastAsia="nb-NO"/>
        </w:rPr>
      </w:pPr>
      <w:r>
        <w:rPr>
          <w:rFonts w:cstheme="majorHAnsi"/>
          <w:szCs w:val="22"/>
          <w:lang w:eastAsia="nb-NO"/>
        </w:rPr>
        <w:t>S</w:t>
      </w:r>
      <w:r w:rsidR="00146FF9" w:rsidRPr="00992DD9">
        <w:rPr>
          <w:rFonts w:cstheme="majorHAnsi"/>
          <w:szCs w:val="22"/>
          <w:lang w:eastAsia="nb-NO"/>
        </w:rPr>
        <w:t xml:space="preserve">takeholders </w:t>
      </w:r>
      <w:r>
        <w:rPr>
          <w:rFonts w:cstheme="majorHAnsi"/>
          <w:szCs w:val="22"/>
          <w:lang w:eastAsia="nb-NO"/>
        </w:rPr>
        <w:t xml:space="preserve">consulted highlighted </w:t>
      </w:r>
      <w:r w:rsidR="00146FF9" w:rsidRPr="00992DD9">
        <w:rPr>
          <w:rFonts w:cstheme="majorHAnsi"/>
          <w:szCs w:val="22"/>
          <w:lang w:eastAsia="nb-NO"/>
        </w:rPr>
        <w:t>the</w:t>
      </w:r>
      <w:r w:rsidR="00AC25D4" w:rsidRPr="00992DD9">
        <w:rPr>
          <w:rFonts w:cstheme="majorHAnsi"/>
          <w:szCs w:val="22"/>
          <w:lang w:eastAsia="nb-NO"/>
        </w:rPr>
        <w:t xml:space="preserve"> progress the government ha</w:t>
      </w:r>
      <w:r>
        <w:rPr>
          <w:rFonts w:cstheme="majorHAnsi"/>
          <w:szCs w:val="22"/>
          <w:lang w:eastAsia="nb-NO"/>
        </w:rPr>
        <w:t>d</w:t>
      </w:r>
      <w:r w:rsidR="00AC25D4" w:rsidRPr="00992DD9">
        <w:rPr>
          <w:rFonts w:cstheme="majorHAnsi"/>
          <w:szCs w:val="22"/>
          <w:lang w:eastAsia="nb-NO"/>
        </w:rPr>
        <w:t xml:space="preserve"> made regarding EITI Honduras’</w:t>
      </w:r>
      <w:r w:rsidR="004957B5">
        <w:rPr>
          <w:rFonts w:cstheme="majorHAnsi"/>
          <w:szCs w:val="22"/>
          <w:lang w:eastAsia="nb-NO"/>
        </w:rPr>
        <w:t>s</w:t>
      </w:r>
      <w:r w:rsidR="00AC25D4" w:rsidRPr="00992DD9">
        <w:rPr>
          <w:rFonts w:cstheme="majorHAnsi"/>
          <w:szCs w:val="22"/>
          <w:lang w:eastAsia="nb-NO"/>
        </w:rPr>
        <w:t xml:space="preserve"> work plan. On 7 May 2018, </w:t>
      </w:r>
      <w:r w:rsidRPr="00992DD9">
        <w:rPr>
          <w:rFonts w:cstheme="majorHAnsi"/>
          <w:szCs w:val="22"/>
          <w:lang w:eastAsia="nb-NO"/>
        </w:rPr>
        <w:t>the Secretariat of General Government Coordination</w:t>
      </w:r>
      <w:r>
        <w:rPr>
          <w:rFonts w:cstheme="majorHAnsi"/>
          <w:szCs w:val="22"/>
          <w:lang w:eastAsia="nb-NO"/>
        </w:rPr>
        <w:t>’s</w:t>
      </w:r>
      <w:r w:rsidRPr="00992DD9">
        <w:rPr>
          <w:rFonts w:cstheme="majorHAnsi"/>
          <w:szCs w:val="22"/>
          <w:lang w:eastAsia="nb-NO"/>
        </w:rPr>
        <w:t xml:space="preserve"> (SCGG) </w:t>
      </w:r>
      <w:r w:rsidR="00AC25D4" w:rsidRPr="00992DD9">
        <w:rPr>
          <w:rFonts w:cstheme="majorHAnsi"/>
          <w:szCs w:val="22"/>
          <w:lang w:eastAsia="nb-NO"/>
        </w:rPr>
        <w:t>Director of Transparency, Moderni</w:t>
      </w:r>
      <w:r w:rsidR="002F77F2">
        <w:rPr>
          <w:rFonts w:cstheme="majorHAnsi"/>
          <w:szCs w:val="22"/>
          <w:lang w:eastAsia="nb-NO"/>
        </w:rPr>
        <w:t>s</w:t>
      </w:r>
      <w:r w:rsidR="00AC25D4" w:rsidRPr="00992DD9">
        <w:rPr>
          <w:rFonts w:cstheme="majorHAnsi"/>
          <w:szCs w:val="22"/>
          <w:lang w:eastAsia="nb-NO"/>
        </w:rPr>
        <w:t>ation and Digital Government (DPTMGD) Renán Sagastume Fernández released a statement</w:t>
      </w:r>
      <w:r w:rsidR="00273322">
        <w:rPr>
          <w:rFonts w:cstheme="majorHAnsi"/>
          <w:szCs w:val="22"/>
          <w:lang w:eastAsia="nb-NO"/>
        </w:rPr>
        <w:t xml:space="preserve"> </w:t>
      </w:r>
      <w:r w:rsidR="00AC25D4" w:rsidRPr="00992DD9">
        <w:rPr>
          <w:rFonts w:cstheme="majorHAnsi"/>
          <w:szCs w:val="22"/>
          <w:lang w:eastAsia="nb-NO"/>
        </w:rPr>
        <w:t xml:space="preserve">acknowledging the results of </w:t>
      </w:r>
      <w:r>
        <w:rPr>
          <w:rFonts w:cstheme="majorHAnsi"/>
          <w:szCs w:val="22"/>
          <w:lang w:eastAsia="nb-NO"/>
        </w:rPr>
        <w:t xml:space="preserve">the </w:t>
      </w:r>
      <w:r w:rsidR="00AC25D4" w:rsidRPr="00992DD9">
        <w:rPr>
          <w:rFonts w:cstheme="majorHAnsi"/>
          <w:szCs w:val="22"/>
          <w:lang w:eastAsia="nb-NO"/>
        </w:rPr>
        <w:t xml:space="preserve">first Validation, explaining the </w:t>
      </w:r>
      <w:r>
        <w:rPr>
          <w:rFonts w:cstheme="majorHAnsi"/>
          <w:szCs w:val="22"/>
          <w:lang w:eastAsia="nb-NO"/>
        </w:rPr>
        <w:t xml:space="preserve">government’s </w:t>
      </w:r>
      <w:r w:rsidR="00AC25D4" w:rsidRPr="00992DD9">
        <w:rPr>
          <w:rFonts w:cstheme="majorHAnsi"/>
          <w:szCs w:val="22"/>
          <w:lang w:eastAsia="nb-NO"/>
        </w:rPr>
        <w:t xml:space="preserve">activities </w:t>
      </w:r>
      <w:r>
        <w:rPr>
          <w:rFonts w:cstheme="majorHAnsi"/>
          <w:szCs w:val="22"/>
          <w:lang w:eastAsia="nb-NO"/>
        </w:rPr>
        <w:t xml:space="preserve">to support </w:t>
      </w:r>
      <w:r w:rsidR="00AC25D4" w:rsidRPr="00992DD9">
        <w:rPr>
          <w:rFonts w:cstheme="majorHAnsi"/>
          <w:szCs w:val="22"/>
          <w:lang w:eastAsia="nb-NO"/>
        </w:rPr>
        <w:t xml:space="preserve">EITI Implementation, and </w:t>
      </w:r>
      <w:r>
        <w:rPr>
          <w:rFonts w:cstheme="majorHAnsi"/>
          <w:szCs w:val="22"/>
          <w:lang w:eastAsia="nb-NO"/>
        </w:rPr>
        <w:t xml:space="preserve">efforts to </w:t>
      </w:r>
      <w:r w:rsidR="00AC25D4" w:rsidRPr="00992DD9">
        <w:rPr>
          <w:rFonts w:cstheme="majorHAnsi"/>
          <w:szCs w:val="22"/>
          <w:lang w:eastAsia="nb-NO"/>
        </w:rPr>
        <w:t>address some of the corrective actions</w:t>
      </w:r>
      <w:r>
        <w:rPr>
          <w:rFonts w:cstheme="majorHAnsi"/>
          <w:szCs w:val="22"/>
          <w:lang w:eastAsia="nb-NO"/>
        </w:rPr>
        <w:t>. The</w:t>
      </w:r>
      <w:r w:rsidR="001606AE">
        <w:rPr>
          <w:rFonts w:cstheme="majorHAnsi"/>
          <w:szCs w:val="22"/>
          <w:lang w:eastAsia="nb-NO"/>
        </w:rPr>
        <w:t>se efforts</w:t>
      </w:r>
      <w:r>
        <w:rPr>
          <w:rFonts w:cstheme="majorHAnsi"/>
          <w:szCs w:val="22"/>
          <w:lang w:eastAsia="nb-NO"/>
        </w:rPr>
        <w:t xml:space="preserve"> included</w:t>
      </w:r>
      <w:r w:rsidR="00AC25D4" w:rsidRPr="00992DD9">
        <w:rPr>
          <w:rFonts w:cstheme="majorHAnsi"/>
          <w:szCs w:val="22"/>
          <w:lang w:eastAsia="nb-NO"/>
        </w:rPr>
        <w:t xml:space="preserve"> hosting of the </w:t>
      </w:r>
      <w:r w:rsidR="001606AE">
        <w:rPr>
          <w:rFonts w:cstheme="majorHAnsi"/>
          <w:szCs w:val="22"/>
          <w:lang w:eastAsia="nb-NO"/>
        </w:rPr>
        <w:t xml:space="preserve">Honduras </w:t>
      </w:r>
      <w:r w:rsidR="00AC25D4" w:rsidRPr="00992DD9">
        <w:rPr>
          <w:rFonts w:cstheme="majorHAnsi"/>
          <w:szCs w:val="22"/>
          <w:lang w:eastAsia="nb-NO"/>
        </w:rPr>
        <w:t xml:space="preserve">EITI secretariat in INHGEOMIN, </w:t>
      </w:r>
      <w:r w:rsidR="000F0DC1">
        <w:rPr>
          <w:rFonts w:cstheme="majorHAnsi"/>
          <w:szCs w:val="22"/>
          <w:lang w:eastAsia="nb-NO"/>
        </w:rPr>
        <w:t xml:space="preserve">and development of </w:t>
      </w:r>
      <w:r w:rsidR="00AC25D4" w:rsidRPr="00992DD9">
        <w:rPr>
          <w:rFonts w:cstheme="majorHAnsi"/>
          <w:szCs w:val="22"/>
          <w:lang w:eastAsia="nb-NO"/>
        </w:rPr>
        <w:t xml:space="preserve">a cooperation agreement between INHGEOMIN and the </w:t>
      </w:r>
      <w:r w:rsidR="00826CD2">
        <w:rPr>
          <w:rFonts w:cstheme="majorHAnsi"/>
          <w:szCs w:val="22"/>
          <w:lang w:eastAsia="nb-NO"/>
        </w:rPr>
        <w:t>t</w:t>
      </w:r>
      <w:r w:rsidR="00AC25D4" w:rsidRPr="00992DD9">
        <w:rPr>
          <w:rFonts w:cstheme="majorHAnsi"/>
          <w:szCs w:val="22"/>
          <w:lang w:eastAsia="nb-NO"/>
        </w:rPr>
        <w:t xml:space="preserve">ax </w:t>
      </w:r>
      <w:r w:rsidR="00826CD2">
        <w:rPr>
          <w:rFonts w:cstheme="majorHAnsi"/>
          <w:szCs w:val="22"/>
          <w:lang w:eastAsia="nb-NO"/>
        </w:rPr>
        <w:t>o</w:t>
      </w:r>
      <w:r w:rsidR="00AC25D4" w:rsidRPr="00992DD9">
        <w:rPr>
          <w:rFonts w:cstheme="majorHAnsi"/>
          <w:szCs w:val="22"/>
          <w:lang w:eastAsia="nb-NO"/>
        </w:rPr>
        <w:t>ffice (SAR), among others.</w:t>
      </w:r>
    </w:p>
    <w:p w14:paraId="5339E1DB" w14:textId="4F441986" w:rsidR="00D71834" w:rsidRPr="00BE66CF" w:rsidRDefault="005468B5" w:rsidP="002B63AC">
      <w:pPr>
        <w:rPr>
          <w:rFonts w:cstheme="majorHAnsi"/>
          <w:szCs w:val="22"/>
          <w:lang w:eastAsia="nb-NO"/>
        </w:rPr>
      </w:pPr>
      <w:r>
        <w:rPr>
          <w:rFonts w:cstheme="majorHAnsi"/>
          <w:szCs w:val="22"/>
          <w:lang w:eastAsia="nb-NO"/>
        </w:rPr>
        <w:t>Subsequently, t</w:t>
      </w:r>
      <w:r w:rsidR="00D71834">
        <w:rPr>
          <w:rFonts w:cstheme="majorHAnsi"/>
          <w:szCs w:val="22"/>
          <w:lang w:eastAsia="nb-NO"/>
        </w:rPr>
        <w:t xml:space="preserve">he MSG </w:t>
      </w:r>
      <w:r>
        <w:rPr>
          <w:rFonts w:cstheme="majorHAnsi"/>
          <w:szCs w:val="22"/>
          <w:lang w:eastAsia="nb-NO"/>
        </w:rPr>
        <w:t xml:space="preserve">has informed of further developments. In their </w:t>
      </w:r>
      <w:r w:rsidR="00D71834">
        <w:rPr>
          <w:rFonts w:cstheme="majorHAnsi"/>
          <w:szCs w:val="22"/>
          <w:lang w:eastAsia="nb-NO"/>
        </w:rPr>
        <w:t xml:space="preserve">comments received on 13 May 2020 </w:t>
      </w:r>
      <w:r>
        <w:rPr>
          <w:rFonts w:cstheme="majorHAnsi"/>
          <w:szCs w:val="22"/>
          <w:lang w:eastAsia="nb-NO"/>
        </w:rPr>
        <w:t xml:space="preserve">they </w:t>
      </w:r>
      <w:r w:rsidR="00D71834">
        <w:rPr>
          <w:rFonts w:cstheme="majorHAnsi"/>
          <w:szCs w:val="22"/>
          <w:lang w:eastAsia="nb-NO"/>
        </w:rPr>
        <w:t xml:space="preserve">describe the Agreement on Cooperation and Reciprocal Assistance between the SAR and INHGEOMIN as one of the measures the Honduran government is taking to comply with the corrective </w:t>
      </w:r>
      <w:r w:rsidR="006629A4">
        <w:rPr>
          <w:rFonts w:cstheme="majorHAnsi"/>
          <w:szCs w:val="22"/>
          <w:lang w:eastAsia="nb-NO"/>
        </w:rPr>
        <w:t>actions</w:t>
      </w:r>
      <w:r>
        <w:rPr>
          <w:rFonts w:cstheme="majorHAnsi"/>
          <w:szCs w:val="22"/>
          <w:lang w:eastAsia="nb-NO"/>
        </w:rPr>
        <w:t>.</w:t>
      </w:r>
      <w:r w:rsidR="00D71834">
        <w:rPr>
          <w:rFonts w:cstheme="majorHAnsi"/>
          <w:szCs w:val="22"/>
          <w:lang w:eastAsia="nb-NO"/>
        </w:rPr>
        <w:t xml:space="preserve"> This Agreement would allow for a more transparent and effective </w:t>
      </w:r>
      <w:r w:rsidR="006629A4">
        <w:rPr>
          <w:rFonts w:cstheme="majorHAnsi"/>
          <w:szCs w:val="22"/>
          <w:lang w:eastAsia="nb-NO"/>
        </w:rPr>
        <w:t>sharing of the</w:t>
      </w:r>
      <w:r w:rsidR="00D71834">
        <w:rPr>
          <w:rFonts w:cstheme="majorHAnsi"/>
          <w:szCs w:val="22"/>
          <w:lang w:eastAsia="nb-NO"/>
        </w:rPr>
        <w:t xml:space="preserve"> information </w:t>
      </w:r>
      <w:r w:rsidR="006629A4">
        <w:rPr>
          <w:rFonts w:cstheme="majorHAnsi"/>
          <w:szCs w:val="22"/>
          <w:lang w:eastAsia="nb-NO"/>
        </w:rPr>
        <w:t>gathered by both agencies, as well as enhancing the verification of the data collected through the</w:t>
      </w:r>
      <w:r>
        <w:rPr>
          <w:rFonts w:cstheme="majorHAnsi"/>
          <w:szCs w:val="22"/>
          <w:lang w:eastAsia="nb-NO"/>
        </w:rPr>
        <w:t xml:space="preserve">ir </w:t>
      </w:r>
      <w:r w:rsidR="006629A4">
        <w:rPr>
          <w:rFonts w:cstheme="majorHAnsi"/>
          <w:szCs w:val="22"/>
          <w:lang w:eastAsia="nb-NO"/>
        </w:rPr>
        <w:t>systems</w:t>
      </w:r>
      <w:r w:rsidR="00D71834">
        <w:rPr>
          <w:rStyle w:val="FootnoteReference"/>
          <w:szCs w:val="24"/>
        </w:rPr>
        <w:footnoteReference w:id="24"/>
      </w:r>
      <w:r w:rsidR="004957B5">
        <w:rPr>
          <w:rFonts w:cstheme="majorHAnsi"/>
          <w:szCs w:val="22"/>
          <w:lang w:eastAsia="nb-NO"/>
        </w:rPr>
        <w:t>.</w:t>
      </w:r>
      <w:r w:rsidR="00FD6EE7">
        <w:rPr>
          <w:rFonts w:cs="Times New Roman"/>
          <w:szCs w:val="24"/>
          <w:lang w:val="en-US"/>
        </w:rPr>
        <w:t xml:space="preserve"> </w:t>
      </w:r>
      <w:r w:rsidR="00D71834" w:rsidRPr="00BF58D0">
        <w:rPr>
          <w:rFonts w:cs="Times New Roman"/>
          <w:color w:val="393939"/>
          <w:szCs w:val="24"/>
          <w:shd w:val="clear" w:color="auto" w:fill="F5F5F5"/>
          <w:lang w:val="en-US"/>
        </w:rPr>
        <w:t xml:space="preserve"> </w:t>
      </w:r>
    </w:p>
    <w:p w14:paraId="6F0EA2C8" w14:textId="7FF7DA17" w:rsidR="00E45DC2" w:rsidRDefault="00BE13BF" w:rsidP="00D3118C">
      <w:pPr>
        <w:rPr>
          <w:rFonts w:cstheme="majorHAnsi"/>
          <w:szCs w:val="22"/>
          <w:lang w:eastAsia="nb-NO"/>
        </w:rPr>
      </w:pPr>
      <w:r>
        <w:rPr>
          <w:rFonts w:cstheme="majorHAnsi"/>
          <w:szCs w:val="22"/>
          <w:lang w:eastAsia="nb-NO"/>
        </w:rPr>
        <w:t>T</w:t>
      </w:r>
      <w:r w:rsidR="00AC25D4" w:rsidRPr="00992DD9">
        <w:rPr>
          <w:rFonts w:cstheme="majorHAnsi"/>
          <w:szCs w:val="22"/>
          <w:lang w:eastAsia="nb-NO"/>
        </w:rPr>
        <w:t xml:space="preserve">he 2016-2018 </w:t>
      </w:r>
      <w:r w:rsidR="000B1F58">
        <w:rPr>
          <w:rFonts w:cstheme="majorHAnsi"/>
          <w:szCs w:val="22"/>
          <w:lang w:eastAsia="nb-NO"/>
        </w:rPr>
        <w:t>work plan</w:t>
      </w:r>
      <w:r w:rsidR="00AC25D4" w:rsidRPr="00992DD9">
        <w:rPr>
          <w:rFonts w:cstheme="majorHAnsi"/>
          <w:szCs w:val="22"/>
          <w:lang w:eastAsia="nb-NO"/>
        </w:rPr>
        <w:t xml:space="preserve"> </w:t>
      </w:r>
      <w:r>
        <w:rPr>
          <w:rFonts w:cstheme="majorHAnsi"/>
          <w:szCs w:val="22"/>
          <w:lang w:eastAsia="nb-NO"/>
        </w:rPr>
        <w:t>reveal</w:t>
      </w:r>
      <w:r w:rsidR="00D71834">
        <w:rPr>
          <w:rFonts w:cstheme="majorHAnsi"/>
          <w:szCs w:val="22"/>
          <w:lang w:eastAsia="nb-NO"/>
        </w:rPr>
        <w:t>ed</w:t>
      </w:r>
      <w:r>
        <w:rPr>
          <w:rFonts w:cstheme="majorHAnsi"/>
          <w:szCs w:val="22"/>
          <w:lang w:eastAsia="nb-NO"/>
        </w:rPr>
        <w:t xml:space="preserve"> that</w:t>
      </w:r>
      <w:r w:rsidR="00AC25D4" w:rsidRPr="00992DD9">
        <w:rPr>
          <w:rFonts w:cstheme="majorHAnsi"/>
          <w:szCs w:val="22"/>
          <w:lang w:eastAsia="nb-NO"/>
        </w:rPr>
        <w:t xml:space="preserve"> the government </w:t>
      </w:r>
      <w:r w:rsidR="00D71834">
        <w:rPr>
          <w:rFonts w:cstheme="majorHAnsi"/>
          <w:szCs w:val="22"/>
          <w:lang w:eastAsia="nb-NO"/>
        </w:rPr>
        <w:t>wa</w:t>
      </w:r>
      <w:r w:rsidR="00AC25D4" w:rsidRPr="00992DD9">
        <w:rPr>
          <w:rFonts w:cstheme="majorHAnsi"/>
          <w:szCs w:val="22"/>
          <w:lang w:eastAsia="nb-NO"/>
        </w:rPr>
        <w:t xml:space="preserve">s not providing adequate funding </w:t>
      </w:r>
      <w:r w:rsidR="006971B2">
        <w:rPr>
          <w:rFonts w:cstheme="majorHAnsi"/>
          <w:szCs w:val="22"/>
          <w:lang w:eastAsia="nb-NO"/>
        </w:rPr>
        <w:t>for</w:t>
      </w:r>
      <w:r w:rsidR="006971B2" w:rsidRPr="00992DD9">
        <w:rPr>
          <w:rFonts w:cstheme="majorHAnsi"/>
          <w:szCs w:val="22"/>
          <w:lang w:eastAsia="nb-NO"/>
        </w:rPr>
        <w:t xml:space="preserve"> </w:t>
      </w:r>
      <w:r w:rsidR="00AC25D4" w:rsidRPr="00992DD9">
        <w:rPr>
          <w:rFonts w:cstheme="majorHAnsi"/>
          <w:szCs w:val="22"/>
          <w:lang w:eastAsia="nb-NO"/>
        </w:rPr>
        <w:t>EITI</w:t>
      </w:r>
      <w:r>
        <w:rPr>
          <w:rFonts w:cstheme="majorHAnsi"/>
          <w:szCs w:val="22"/>
          <w:lang w:eastAsia="nb-NO"/>
        </w:rPr>
        <w:t xml:space="preserve"> </w:t>
      </w:r>
      <w:r w:rsidR="00AC25D4" w:rsidRPr="00992DD9">
        <w:rPr>
          <w:rFonts w:cstheme="majorHAnsi"/>
          <w:szCs w:val="22"/>
          <w:lang w:eastAsia="nb-NO"/>
        </w:rPr>
        <w:t xml:space="preserve">Honduras. </w:t>
      </w:r>
      <w:r w:rsidR="000B1F58">
        <w:rPr>
          <w:rFonts w:cstheme="majorHAnsi"/>
          <w:szCs w:val="22"/>
          <w:lang w:eastAsia="nb-NO"/>
        </w:rPr>
        <w:t>The</w:t>
      </w:r>
      <w:r w:rsidR="00AC25D4" w:rsidRPr="00992DD9">
        <w:rPr>
          <w:rFonts w:cstheme="majorHAnsi"/>
          <w:szCs w:val="22"/>
          <w:lang w:eastAsia="nb-NO"/>
        </w:rPr>
        <w:t xml:space="preserve"> limited funding </w:t>
      </w:r>
      <w:r w:rsidR="00483478">
        <w:rPr>
          <w:rFonts w:cstheme="majorHAnsi"/>
          <w:szCs w:val="22"/>
          <w:lang w:eastAsia="nb-NO"/>
        </w:rPr>
        <w:t xml:space="preserve">had only </w:t>
      </w:r>
      <w:r w:rsidR="00AC25D4" w:rsidRPr="00992DD9">
        <w:rPr>
          <w:rFonts w:cstheme="majorHAnsi"/>
          <w:szCs w:val="22"/>
          <w:lang w:eastAsia="nb-NO"/>
        </w:rPr>
        <w:t>been secured through the EU MADIGEP project. O</w:t>
      </w:r>
      <w:r w:rsidR="0011723F" w:rsidRPr="00992DD9">
        <w:rPr>
          <w:rFonts w:cstheme="majorHAnsi"/>
          <w:szCs w:val="22"/>
          <w:lang w:eastAsia="nb-NO"/>
        </w:rPr>
        <w:t xml:space="preserve">n 28 November 2018, INHGEOMIN </w:t>
      </w:r>
      <w:r w:rsidR="0011723F" w:rsidRPr="00992DD9">
        <w:rPr>
          <w:rFonts w:cstheme="minorHAnsi"/>
          <w:szCs w:val="22"/>
        </w:rPr>
        <w:t xml:space="preserve">enacted </w:t>
      </w:r>
      <w:r w:rsidR="000B1F58">
        <w:rPr>
          <w:rFonts w:cstheme="minorHAnsi"/>
          <w:szCs w:val="22"/>
        </w:rPr>
        <w:t>a resolution</w:t>
      </w:r>
      <w:r w:rsidR="0011723F" w:rsidRPr="00992DD9">
        <w:rPr>
          <w:rFonts w:cstheme="minorHAnsi"/>
          <w:szCs w:val="22"/>
        </w:rPr>
        <w:t xml:space="preserve"> </w:t>
      </w:r>
      <w:r w:rsidR="000B1F58">
        <w:rPr>
          <w:rFonts w:cstheme="minorHAnsi"/>
          <w:szCs w:val="22"/>
        </w:rPr>
        <w:t xml:space="preserve">ensuring </w:t>
      </w:r>
      <w:r w:rsidR="0011723F" w:rsidRPr="00992DD9">
        <w:rPr>
          <w:rFonts w:cstheme="minorHAnsi"/>
          <w:szCs w:val="22"/>
        </w:rPr>
        <w:t xml:space="preserve">the </w:t>
      </w:r>
      <w:r w:rsidR="00CC0F94">
        <w:rPr>
          <w:rFonts w:cstheme="minorHAnsi"/>
          <w:szCs w:val="22"/>
        </w:rPr>
        <w:t xml:space="preserve">government’s </w:t>
      </w:r>
      <w:r w:rsidR="0011723F" w:rsidRPr="00992DD9">
        <w:rPr>
          <w:rFonts w:cstheme="minorHAnsi"/>
          <w:szCs w:val="22"/>
        </w:rPr>
        <w:t>commitment to provide adequate funding for EITI</w:t>
      </w:r>
      <w:r w:rsidR="00CC0F94">
        <w:rPr>
          <w:rFonts w:cstheme="minorHAnsi"/>
          <w:szCs w:val="22"/>
        </w:rPr>
        <w:t xml:space="preserve"> </w:t>
      </w:r>
      <w:r w:rsidR="0011723F" w:rsidRPr="00BF58D0">
        <w:rPr>
          <w:rFonts w:cstheme="minorHAnsi"/>
          <w:szCs w:val="22"/>
          <w:shd w:val="clear" w:color="auto" w:fill="FFFFFF" w:themeFill="background1"/>
        </w:rPr>
        <w:t>Honduras</w:t>
      </w:r>
      <w:r w:rsidR="000B1F58" w:rsidRPr="00BF58D0">
        <w:rPr>
          <w:rFonts w:cstheme="minorHAnsi"/>
          <w:szCs w:val="22"/>
          <w:shd w:val="clear" w:color="auto" w:fill="FFFFFF" w:themeFill="background1"/>
        </w:rPr>
        <w:t xml:space="preserve"> (Resolution no. 303/2018)</w:t>
      </w:r>
      <w:r w:rsidR="000B1F58" w:rsidRPr="00BF58D0">
        <w:rPr>
          <w:rStyle w:val="FootnoteReference"/>
          <w:szCs w:val="22"/>
          <w:shd w:val="clear" w:color="auto" w:fill="FFFFFF" w:themeFill="background1"/>
        </w:rPr>
        <w:footnoteReference w:id="25"/>
      </w:r>
      <w:r w:rsidR="004957B5" w:rsidRPr="00BF58D0">
        <w:rPr>
          <w:szCs w:val="22"/>
          <w:shd w:val="clear" w:color="auto" w:fill="FFFFFF" w:themeFill="background1"/>
        </w:rPr>
        <w:t xml:space="preserve">. </w:t>
      </w:r>
      <w:r w:rsidR="00AD2238" w:rsidRPr="00BF58D0">
        <w:rPr>
          <w:szCs w:val="22"/>
          <w:shd w:val="clear" w:color="auto" w:fill="FFFFFF" w:themeFill="background1"/>
        </w:rPr>
        <w:t>T</w:t>
      </w:r>
      <w:r w:rsidR="00D71834" w:rsidRPr="00BF58D0">
        <w:rPr>
          <w:szCs w:val="22"/>
          <w:shd w:val="clear" w:color="auto" w:fill="FFFFFF" w:themeFill="background1"/>
        </w:rPr>
        <w:t xml:space="preserve">his resolution was directed explicitly to comply with the </w:t>
      </w:r>
      <w:r w:rsidR="005468B5" w:rsidRPr="00BF58D0">
        <w:rPr>
          <w:szCs w:val="22"/>
          <w:shd w:val="clear" w:color="auto" w:fill="FFFFFF" w:themeFill="background1"/>
        </w:rPr>
        <w:t>c</w:t>
      </w:r>
      <w:r w:rsidR="00D71834" w:rsidRPr="00BF58D0">
        <w:rPr>
          <w:szCs w:val="22"/>
          <w:shd w:val="clear" w:color="auto" w:fill="FFFFFF" w:themeFill="background1"/>
        </w:rPr>
        <w:t xml:space="preserve">orrective </w:t>
      </w:r>
      <w:r w:rsidR="005468B5" w:rsidRPr="00BF58D0">
        <w:rPr>
          <w:szCs w:val="22"/>
          <w:shd w:val="clear" w:color="auto" w:fill="FFFFFF" w:themeFill="background1"/>
        </w:rPr>
        <w:t>a</w:t>
      </w:r>
      <w:r w:rsidR="00D71834" w:rsidRPr="00BF58D0">
        <w:rPr>
          <w:szCs w:val="22"/>
          <w:shd w:val="clear" w:color="auto" w:fill="FFFFFF" w:themeFill="background1"/>
        </w:rPr>
        <w:t>ctions requested by the International Secretariat</w:t>
      </w:r>
      <w:r w:rsidR="00C20C24" w:rsidRPr="00BF58D0">
        <w:rPr>
          <w:szCs w:val="22"/>
          <w:shd w:val="clear" w:color="auto" w:fill="FFFFFF" w:themeFill="background1"/>
        </w:rPr>
        <w:t xml:space="preserve"> in </w:t>
      </w:r>
      <w:r w:rsidR="006B3B65" w:rsidRPr="00BF58D0">
        <w:rPr>
          <w:szCs w:val="22"/>
          <w:shd w:val="clear" w:color="auto" w:fill="FFFFFF" w:themeFill="background1"/>
        </w:rPr>
        <w:t xml:space="preserve">October </w:t>
      </w:r>
      <w:r w:rsidR="00C20C24" w:rsidRPr="00BF58D0">
        <w:rPr>
          <w:szCs w:val="22"/>
          <w:shd w:val="clear" w:color="auto" w:fill="FFFFFF" w:themeFill="background1"/>
        </w:rPr>
        <w:t>2017</w:t>
      </w:r>
      <w:r w:rsidR="00D71834" w:rsidRPr="00BF58D0">
        <w:rPr>
          <w:szCs w:val="22"/>
          <w:shd w:val="clear" w:color="auto" w:fill="FFFFFF" w:themeFill="background1"/>
        </w:rPr>
        <w:t>.</w:t>
      </w:r>
      <w:r w:rsidR="0011723F" w:rsidRPr="00BF58D0">
        <w:rPr>
          <w:rFonts w:cstheme="minorHAnsi"/>
          <w:szCs w:val="22"/>
          <w:shd w:val="clear" w:color="auto" w:fill="FFFFFF" w:themeFill="background1"/>
        </w:rPr>
        <w:t xml:space="preserve"> As a result, </w:t>
      </w:r>
      <w:r w:rsidR="0011723F" w:rsidRPr="00BF58D0">
        <w:rPr>
          <w:rFonts w:cstheme="majorHAnsi"/>
          <w:szCs w:val="22"/>
          <w:shd w:val="clear" w:color="auto" w:fill="FFFFFF" w:themeFill="background1"/>
          <w:lang w:eastAsia="nb-NO"/>
        </w:rPr>
        <w:t xml:space="preserve">INHGEOMIN </w:t>
      </w:r>
      <w:r w:rsidR="00D3118C" w:rsidRPr="00BF58D0">
        <w:rPr>
          <w:rFonts w:cstheme="majorHAnsi"/>
          <w:szCs w:val="22"/>
          <w:shd w:val="clear" w:color="auto" w:fill="FFFFFF" w:themeFill="background1"/>
          <w:lang w:eastAsia="nb-NO"/>
        </w:rPr>
        <w:t>has</w:t>
      </w:r>
      <w:r w:rsidR="000B1F58" w:rsidRPr="00BF58D0">
        <w:rPr>
          <w:rFonts w:cstheme="majorHAnsi"/>
          <w:szCs w:val="22"/>
          <w:shd w:val="clear" w:color="auto" w:fill="FFFFFF" w:themeFill="background1"/>
          <w:lang w:eastAsia="nb-NO"/>
        </w:rPr>
        <w:t xml:space="preserve"> been hosting</w:t>
      </w:r>
      <w:r w:rsidR="0011723F" w:rsidRPr="00BF58D0">
        <w:rPr>
          <w:rFonts w:cstheme="majorHAnsi"/>
          <w:szCs w:val="22"/>
          <w:shd w:val="clear" w:color="auto" w:fill="FFFFFF" w:themeFill="background1"/>
          <w:lang w:eastAsia="nb-NO"/>
        </w:rPr>
        <w:t xml:space="preserve"> the </w:t>
      </w:r>
      <w:r w:rsidR="00D3118C" w:rsidRPr="00BF58D0">
        <w:rPr>
          <w:rFonts w:cstheme="majorHAnsi"/>
          <w:szCs w:val="22"/>
          <w:shd w:val="clear" w:color="auto" w:fill="FFFFFF" w:themeFill="background1"/>
          <w:lang w:eastAsia="nb-NO"/>
        </w:rPr>
        <w:t>N</w:t>
      </w:r>
      <w:r w:rsidR="0011723F" w:rsidRPr="00BF58D0">
        <w:rPr>
          <w:rFonts w:cstheme="majorHAnsi"/>
          <w:szCs w:val="22"/>
          <w:shd w:val="clear" w:color="auto" w:fill="FFFFFF" w:themeFill="background1"/>
          <w:lang w:eastAsia="nb-NO"/>
        </w:rPr>
        <w:t xml:space="preserve">ational </w:t>
      </w:r>
      <w:r w:rsidR="00D3118C" w:rsidRPr="00BF58D0">
        <w:rPr>
          <w:rFonts w:cstheme="majorHAnsi"/>
          <w:szCs w:val="22"/>
          <w:shd w:val="clear" w:color="auto" w:fill="FFFFFF" w:themeFill="background1"/>
          <w:lang w:eastAsia="nb-NO"/>
        </w:rPr>
        <w:t>S</w:t>
      </w:r>
      <w:r w:rsidR="0011723F" w:rsidRPr="00BF58D0">
        <w:rPr>
          <w:rFonts w:cstheme="majorHAnsi"/>
          <w:szCs w:val="22"/>
          <w:shd w:val="clear" w:color="auto" w:fill="FFFFFF" w:themeFill="background1"/>
          <w:lang w:eastAsia="nb-NO"/>
        </w:rPr>
        <w:t>ecretariat</w:t>
      </w:r>
      <w:r w:rsidR="00CC0F94" w:rsidRPr="00BF58D0">
        <w:rPr>
          <w:rFonts w:cstheme="majorHAnsi"/>
          <w:szCs w:val="22"/>
          <w:shd w:val="clear" w:color="auto" w:fill="FFFFFF" w:themeFill="background1"/>
          <w:lang w:eastAsia="nb-NO"/>
        </w:rPr>
        <w:t xml:space="preserve"> since November 2018</w:t>
      </w:r>
      <w:r w:rsidR="0011723F" w:rsidRPr="00BF58D0">
        <w:rPr>
          <w:rStyle w:val="FootnoteReference"/>
          <w:szCs w:val="22"/>
          <w:shd w:val="clear" w:color="auto" w:fill="FFFFFF" w:themeFill="background1"/>
          <w:lang w:eastAsia="nb-NO"/>
        </w:rPr>
        <w:footnoteReference w:id="26"/>
      </w:r>
      <w:r w:rsidR="004957B5" w:rsidRPr="00BF58D0">
        <w:rPr>
          <w:rFonts w:cstheme="majorHAnsi"/>
          <w:szCs w:val="22"/>
          <w:shd w:val="clear" w:color="auto" w:fill="FFFFFF" w:themeFill="background1"/>
          <w:lang w:eastAsia="nb-NO"/>
        </w:rPr>
        <w:t>.</w:t>
      </w:r>
      <w:r w:rsidR="0008487B" w:rsidRPr="00BF58D0">
        <w:rPr>
          <w:rFonts w:cstheme="majorHAnsi"/>
          <w:szCs w:val="22"/>
          <w:shd w:val="clear" w:color="auto" w:fill="FFFFFF" w:themeFill="background1"/>
          <w:lang w:eastAsia="nb-NO"/>
        </w:rPr>
        <w:t xml:space="preserve"> </w:t>
      </w:r>
      <w:r w:rsidR="006B3B65" w:rsidRPr="00BF58D0">
        <w:rPr>
          <w:rFonts w:cstheme="majorHAnsi"/>
          <w:szCs w:val="22"/>
          <w:shd w:val="clear" w:color="auto" w:fill="FFFFFF" w:themeFill="background1"/>
          <w:lang w:eastAsia="nb-NO"/>
        </w:rPr>
        <w:t xml:space="preserve">It has tasked staff to support the EITI Honduras’ national coordination on ad-hoc basis. In 2020 the Honduras budget law allowed INGHEOMIN to dedicate specific staff </w:t>
      </w:r>
      <w:r w:rsidR="00FC7E23" w:rsidRPr="00BF58D0">
        <w:rPr>
          <w:rFonts w:cstheme="majorHAnsi"/>
          <w:szCs w:val="22"/>
          <w:shd w:val="clear" w:color="auto" w:fill="FFFFFF" w:themeFill="background1"/>
          <w:lang w:eastAsia="nb-NO"/>
        </w:rPr>
        <w:t>to</w:t>
      </w:r>
      <w:r w:rsidR="006B3B65" w:rsidRPr="00BF58D0">
        <w:rPr>
          <w:rFonts w:cstheme="majorHAnsi"/>
          <w:szCs w:val="22"/>
          <w:shd w:val="clear" w:color="auto" w:fill="FFFFFF" w:themeFill="background1"/>
          <w:lang w:eastAsia="nb-NO"/>
        </w:rPr>
        <w:t xml:space="preserve"> EITI implementation support.</w:t>
      </w:r>
    </w:p>
    <w:p w14:paraId="374F8380" w14:textId="6F646A12" w:rsidR="00E45DC2" w:rsidRDefault="00E45DC2" w:rsidP="00D3118C">
      <w:pPr>
        <w:rPr>
          <w:rFonts w:cstheme="majorHAnsi"/>
          <w:szCs w:val="22"/>
          <w:lang w:eastAsia="nb-NO"/>
        </w:rPr>
      </w:pPr>
      <w:r>
        <w:rPr>
          <w:rFonts w:cstheme="majorHAnsi"/>
          <w:szCs w:val="22"/>
          <w:lang w:eastAsia="nb-NO"/>
        </w:rPr>
        <w:t>T</w:t>
      </w:r>
      <w:r w:rsidRPr="00992DD9">
        <w:rPr>
          <w:rFonts w:cstheme="majorHAnsi"/>
          <w:szCs w:val="22"/>
          <w:lang w:eastAsia="nb-NO"/>
        </w:rPr>
        <w:t xml:space="preserve">he lack of resources </w:t>
      </w:r>
      <w:r w:rsidR="006815F9">
        <w:rPr>
          <w:rFonts w:cstheme="majorHAnsi"/>
          <w:szCs w:val="22"/>
          <w:lang w:eastAsia="nb-NO"/>
        </w:rPr>
        <w:t>ha</w:t>
      </w:r>
      <w:r w:rsidR="005468B5">
        <w:rPr>
          <w:rFonts w:cstheme="majorHAnsi"/>
          <w:szCs w:val="22"/>
          <w:lang w:eastAsia="nb-NO"/>
        </w:rPr>
        <w:t>d</w:t>
      </w:r>
      <w:r w:rsidR="006815F9">
        <w:rPr>
          <w:rFonts w:cstheme="majorHAnsi"/>
          <w:szCs w:val="22"/>
          <w:lang w:eastAsia="nb-NO"/>
        </w:rPr>
        <w:t xml:space="preserve"> been one of the most salient issues </w:t>
      </w:r>
      <w:r w:rsidR="005468B5">
        <w:rPr>
          <w:rFonts w:cstheme="majorHAnsi"/>
          <w:szCs w:val="22"/>
          <w:lang w:eastAsia="nb-NO"/>
        </w:rPr>
        <w:t xml:space="preserve">mentioned </w:t>
      </w:r>
      <w:r w:rsidRPr="00992DD9">
        <w:rPr>
          <w:rFonts w:cstheme="majorHAnsi"/>
          <w:szCs w:val="22"/>
          <w:lang w:eastAsia="nb-NO"/>
        </w:rPr>
        <w:t xml:space="preserve">across </w:t>
      </w:r>
      <w:r w:rsidR="006815F9">
        <w:rPr>
          <w:rFonts w:cstheme="majorHAnsi"/>
          <w:szCs w:val="22"/>
          <w:lang w:eastAsia="nb-NO"/>
        </w:rPr>
        <w:t>the</w:t>
      </w:r>
      <w:r w:rsidRPr="00992DD9">
        <w:rPr>
          <w:rFonts w:cstheme="majorHAnsi"/>
          <w:szCs w:val="22"/>
          <w:lang w:eastAsia="nb-NO"/>
        </w:rPr>
        <w:t xml:space="preserve"> stakeholders</w:t>
      </w:r>
      <w:r>
        <w:rPr>
          <w:rFonts w:cstheme="majorHAnsi"/>
          <w:szCs w:val="22"/>
          <w:lang w:eastAsia="nb-NO"/>
        </w:rPr>
        <w:t xml:space="preserve"> consulted during the Validation mission</w:t>
      </w:r>
      <w:r w:rsidR="00BE66CF">
        <w:rPr>
          <w:rFonts w:cstheme="majorHAnsi"/>
          <w:szCs w:val="22"/>
          <w:lang w:eastAsia="nb-NO"/>
        </w:rPr>
        <w:t xml:space="preserve"> in May 2019</w:t>
      </w:r>
      <w:r w:rsidRPr="00992DD9">
        <w:rPr>
          <w:rFonts w:cstheme="majorHAnsi"/>
          <w:szCs w:val="22"/>
          <w:lang w:eastAsia="nb-NO"/>
        </w:rPr>
        <w:t xml:space="preserve">. </w:t>
      </w:r>
      <w:r w:rsidR="006815F9">
        <w:rPr>
          <w:rFonts w:cstheme="majorHAnsi"/>
          <w:szCs w:val="22"/>
          <w:lang w:eastAsia="nb-NO"/>
        </w:rPr>
        <w:t xml:space="preserve">In </w:t>
      </w:r>
      <w:r w:rsidR="005468B5">
        <w:rPr>
          <w:rFonts w:cstheme="majorHAnsi"/>
          <w:szCs w:val="22"/>
          <w:lang w:eastAsia="nb-NO"/>
        </w:rPr>
        <w:t>these</w:t>
      </w:r>
      <w:r w:rsidR="006815F9">
        <w:rPr>
          <w:rFonts w:cstheme="majorHAnsi"/>
          <w:szCs w:val="22"/>
          <w:lang w:eastAsia="nb-NO"/>
        </w:rPr>
        <w:t xml:space="preserve"> c</w:t>
      </w:r>
      <w:r>
        <w:rPr>
          <w:rFonts w:cstheme="majorHAnsi"/>
          <w:szCs w:val="22"/>
          <w:lang w:eastAsia="nb-NO"/>
        </w:rPr>
        <w:t>onsultations</w:t>
      </w:r>
      <w:r w:rsidR="006815F9">
        <w:rPr>
          <w:rFonts w:cstheme="majorHAnsi"/>
          <w:szCs w:val="22"/>
          <w:lang w:eastAsia="nb-NO"/>
        </w:rPr>
        <w:t>, the</w:t>
      </w:r>
      <w:r w:rsidRPr="00992DD9">
        <w:rPr>
          <w:rFonts w:cstheme="majorHAnsi"/>
          <w:szCs w:val="22"/>
          <w:lang w:eastAsia="nb-NO"/>
        </w:rPr>
        <w:t xml:space="preserve"> mayors from</w:t>
      </w:r>
      <w:r w:rsidR="006815F9">
        <w:rPr>
          <w:rFonts w:cstheme="majorHAnsi"/>
          <w:szCs w:val="22"/>
          <w:lang w:eastAsia="nb-NO"/>
        </w:rPr>
        <w:t xml:space="preserve"> the municipalities of</w:t>
      </w:r>
      <w:r w:rsidRPr="00992DD9">
        <w:rPr>
          <w:rFonts w:cstheme="majorHAnsi"/>
          <w:szCs w:val="22"/>
          <w:lang w:eastAsia="nb-NO"/>
        </w:rPr>
        <w:t xml:space="preserve"> La Uni</w:t>
      </w:r>
      <w:r w:rsidR="004B4A45">
        <w:rPr>
          <w:rFonts w:cstheme="majorHAnsi"/>
          <w:szCs w:val="22"/>
          <w:lang w:eastAsia="nb-NO"/>
        </w:rPr>
        <w:t>ó</w:t>
      </w:r>
      <w:r w:rsidRPr="00992DD9">
        <w:rPr>
          <w:rFonts w:cstheme="majorHAnsi"/>
          <w:szCs w:val="22"/>
          <w:lang w:eastAsia="nb-NO"/>
        </w:rPr>
        <w:t xml:space="preserve">n, El Corpus and Los Cedros </w:t>
      </w:r>
      <w:r>
        <w:rPr>
          <w:rFonts w:cstheme="majorHAnsi"/>
          <w:szCs w:val="22"/>
          <w:lang w:eastAsia="nb-NO"/>
        </w:rPr>
        <w:t xml:space="preserve">highlighted the </w:t>
      </w:r>
      <w:r w:rsidR="005468B5">
        <w:rPr>
          <w:rFonts w:cstheme="majorHAnsi"/>
          <w:szCs w:val="22"/>
          <w:lang w:eastAsia="nb-NO"/>
        </w:rPr>
        <w:t>lack</w:t>
      </w:r>
      <w:r>
        <w:rPr>
          <w:rFonts w:cstheme="majorHAnsi"/>
          <w:szCs w:val="22"/>
          <w:lang w:eastAsia="nb-NO"/>
        </w:rPr>
        <w:t xml:space="preserve"> of resources for EITI </w:t>
      </w:r>
      <w:r>
        <w:rPr>
          <w:rFonts w:cstheme="majorHAnsi"/>
          <w:szCs w:val="22"/>
          <w:lang w:eastAsia="nb-NO"/>
        </w:rPr>
        <w:lastRenderedPageBreak/>
        <w:t>implementation</w:t>
      </w:r>
      <w:r w:rsidR="005468B5">
        <w:rPr>
          <w:rFonts w:cstheme="majorHAnsi"/>
          <w:szCs w:val="22"/>
          <w:lang w:eastAsia="nb-NO"/>
        </w:rPr>
        <w:t>.</w:t>
      </w:r>
      <w:r>
        <w:rPr>
          <w:rFonts w:cstheme="majorHAnsi"/>
          <w:szCs w:val="22"/>
          <w:lang w:eastAsia="nb-NO"/>
        </w:rPr>
        <w:t xml:space="preserve"> </w:t>
      </w:r>
      <w:r w:rsidRPr="00992DD9">
        <w:rPr>
          <w:rFonts w:cstheme="majorHAnsi"/>
          <w:szCs w:val="22"/>
          <w:lang w:eastAsia="nb-NO"/>
        </w:rPr>
        <w:t xml:space="preserve">Although INHGEOMIN decided to host the EITI National Secretariat, in practice </w:t>
      </w:r>
      <w:r>
        <w:rPr>
          <w:rFonts w:cstheme="majorHAnsi"/>
          <w:szCs w:val="22"/>
          <w:lang w:eastAsia="nb-NO"/>
        </w:rPr>
        <w:t xml:space="preserve">stakeholders </w:t>
      </w:r>
      <w:r w:rsidR="005468B5">
        <w:rPr>
          <w:rFonts w:cstheme="majorHAnsi"/>
          <w:szCs w:val="22"/>
          <w:lang w:eastAsia="nb-NO"/>
        </w:rPr>
        <w:t xml:space="preserve">had </w:t>
      </w:r>
      <w:r>
        <w:rPr>
          <w:rFonts w:cstheme="majorHAnsi"/>
          <w:szCs w:val="22"/>
          <w:lang w:eastAsia="nb-NO"/>
        </w:rPr>
        <w:t xml:space="preserve">noted then that </w:t>
      </w:r>
      <w:r w:rsidRPr="00992DD9">
        <w:rPr>
          <w:rFonts w:cstheme="majorHAnsi"/>
          <w:szCs w:val="22"/>
          <w:lang w:eastAsia="nb-NO"/>
        </w:rPr>
        <w:t xml:space="preserve">there </w:t>
      </w:r>
      <w:r>
        <w:rPr>
          <w:rFonts w:cstheme="majorHAnsi"/>
          <w:szCs w:val="22"/>
          <w:lang w:eastAsia="nb-NO"/>
        </w:rPr>
        <w:t>wa</w:t>
      </w:r>
      <w:r w:rsidRPr="00992DD9">
        <w:rPr>
          <w:rFonts w:cstheme="majorHAnsi"/>
          <w:szCs w:val="22"/>
          <w:lang w:eastAsia="nb-NO"/>
        </w:rPr>
        <w:t>s no</w:t>
      </w:r>
      <w:r w:rsidR="00B21EC2">
        <w:rPr>
          <w:rFonts w:cstheme="majorHAnsi"/>
          <w:szCs w:val="22"/>
          <w:lang w:eastAsia="nb-NO"/>
        </w:rPr>
        <w:t xml:space="preserve"> other</w:t>
      </w:r>
      <w:r w:rsidRPr="00992DD9">
        <w:rPr>
          <w:rFonts w:cstheme="majorHAnsi"/>
          <w:szCs w:val="22"/>
          <w:lang w:eastAsia="nb-NO"/>
        </w:rPr>
        <w:t xml:space="preserve"> staff working full time </w:t>
      </w:r>
      <w:r w:rsidR="00B21EC2">
        <w:rPr>
          <w:rFonts w:cstheme="majorHAnsi"/>
          <w:szCs w:val="22"/>
          <w:lang w:eastAsia="nb-NO"/>
        </w:rPr>
        <w:t>on this</w:t>
      </w:r>
      <w:r w:rsidRPr="00992DD9">
        <w:rPr>
          <w:rFonts w:cstheme="majorHAnsi"/>
          <w:szCs w:val="22"/>
          <w:lang w:eastAsia="nb-NO"/>
        </w:rPr>
        <w:t xml:space="preserve">, </w:t>
      </w:r>
      <w:r w:rsidR="00B21EC2">
        <w:rPr>
          <w:rFonts w:cstheme="majorHAnsi"/>
          <w:szCs w:val="22"/>
          <w:lang w:eastAsia="nb-NO"/>
        </w:rPr>
        <w:t>besides</w:t>
      </w:r>
      <w:r w:rsidRPr="00992DD9">
        <w:rPr>
          <w:rFonts w:cstheme="majorHAnsi"/>
          <w:szCs w:val="22"/>
          <w:lang w:eastAsia="nb-NO"/>
        </w:rPr>
        <w:t xml:space="preserve"> the National Coordinator </w:t>
      </w:r>
      <w:r w:rsidR="00B21EC2">
        <w:rPr>
          <w:rFonts w:cstheme="majorHAnsi"/>
          <w:szCs w:val="22"/>
          <w:lang w:eastAsia="nb-NO"/>
        </w:rPr>
        <w:t xml:space="preserve">who was </w:t>
      </w:r>
      <w:r w:rsidRPr="00992DD9">
        <w:rPr>
          <w:rFonts w:cstheme="majorHAnsi"/>
          <w:szCs w:val="22"/>
          <w:lang w:eastAsia="nb-NO"/>
        </w:rPr>
        <w:t xml:space="preserve">not physically </w:t>
      </w:r>
      <w:r>
        <w:rPr>
          <w:rFonts w:cstheme="majorHAnsi"/>
          <w:szCs w:val="22"/>
          <w:lang w:eastAsia="nb-NO"/>
        </w:rPr>
        <w:t xml:space="preserve">located at </w:t>
      </w:r>
      <w:r w:rsidRPr="00992DD9">
        <w:rPr>
          <w:rFonts w:cstheme="majorHAnsi"/>
          <w:szCs w:val="22"/>
          <w:lang w:eastAsia="nb-NO"/>
        </w:rPr>
        <w:t>INHGEOMIN’s offices.</w:t>
      </w:r>
    </w:p>
    <w:p w14:paraId="40C750B5" w14:textId="3EACDFDA" w:rsidR="007925ED" w:rsidRDefault="005468B5" w:rsidP="00D3118C">
      <w:pPr>
        <w:rPr>
          <w:rFonts w:cstheme="majorHAnsi"/>
          <w:szCs w:val="22"/>
        </w:rPr>
      </w:pPr>
      <w:r>
        <w:rPr>
          <w:rFonts w:cstheme="majorHAnsi"/>
          <w:szCs w:val="22"/>
          <w:lang w:eastAsia="nb-NO"/>
        </w:rPr>
        <w:t xml:space="preserve">In September 2018, </w:t>
      </w:r>
      <w:r w:rsidR="00E45DC2">
        <w:rPr>
          <w:rFonts w:cstheme="majorHAnsi"/>
          <w:szCs w:val="22"/>
          <w:lang w:eastAsia="nb-NO"/>
        </w:rPr>
        <w:t>t</w:t>
      </w:r>
      <w:r w:rsidR="00E45DC2" w:rsidRPr="00992DD9">
        <w:rPr>
          <w:rFonts w:cstheme="majorHAnsi"/>
          <w:szCs w:val="22"/>
          <w:lang w:eastAsia="nb-NO"/>
        </w:rPr>
        <w:t>he MSG</w:t>
      </w:r>
      <w:r w:rsidR="00E45DC2" w:rsidRPr="00992DD9">
        <w:rPr>
          <w:rFonts w:cstheme="majorHAnsi"/>
          <w:i/>
          <w:szCs w:val="22"/>
          <w:vertAlign w:val="superscript"/>
          <w:lang w:eastAsia="nb-NO"/>
        </w:rPr>
        <w:footnoteReference w:id="27"/>
      </w:r>
      <w:r w:rsidR="00E45DC2">
        <w:rPr>
          <w:rFonts w:cstheme="majorHAnsi"/>
          <w:szCs w:val="22"/>
          <w:lang w:eastAsia="nb-NO"/>
        </w:rPr>
        <w:t xml:space="preserve"> </w:t>
      </w:r>
      <w:r>
        <w:rPr>
          <w:rFonts w:cstheme="majorHAnsi"/>
          <w:szCs w:val="22"/>
          <w:lang w:eastAsia="nb-NO"/>
        </w:rPr>
        <w:t xml:space="preserve">asked </w:t>
      </w:r>
      <w:r w:rsidR="00E45DC2" w:rsidRPr="00992DD9">
        <w:rPr>
          <w:rFonts w:cstheme="majorHAnsi"/>
          <w:szCs w:val="22"/>
          <w:lang w:eastAsia="nb-NO"/>
        </w:rPr>
        <w:t xml:space="preserve">the SCGG </w:t>
      </w:r>
      <w:r>
        <w:rPr>
          <w:rFonts w:cstheme="majorHAnsi"/>
          <w:szCs w:val="22"/>
          <w:lang w:eastAsia="nb-NO"/>
        </w:rPr>
        <w:t>to make use of the funding agreed with the EU (</w:t>
      </w:r>
      <w:r w:rsidR="00E45DC2">
        <w:rPr>
          <w:rFonts w:cstheme="majorHAnsi"/>
          <w:szCs w:val="22"/>
          <w:lang w:eastAsia="nb-NO"/>
        </w:rPr>
        <w:t>S</w:t>
      </w:r>
      <w:r w:rsidR="00E45DC2" w:rsidRPr="009D7EAC">
        <w:rPr>
          <w:rFonts w:cstheme="majorHAnsi"/>
          <w:szCs w:val="22"/>
          <w:lang w:eastAsia="nb-NO"/>
        </w:rPr>
        <w:t>upport measures for institutional development and management of public policies</w:t>
      </w:r>
      <w:r w:rsidR="00B21EC2">
        <w:rPr>
          <w:rFonts w:cstheme="majorHAnsi"/>
          <w:szCs w:val="22"/>
          <w:lang w:eastAsia="nb-NO"/>
        </w:rPr>
        <w:t>-</w:t>
      </w:r>
      <w:r w:rsidR="00E45DC2" w:rsidRPr="00992DD9">
        <w:rPr>
          <w:rFonts w:cstheme="majorHAnsi"/>
          <w:szCs w:val="22"/>
          <w:lang w:eastAsia="nb-NO"/>
        </w:rPr>
        <w:t>MADIGEP”</w:t>
      </w:r>
      <w:r w:rsidR="00E45DC2">
        <w:rPr>
          <w:rFonts w:cstheme="majorHAnsi"/>
          <w:szCs w:val="22"/>
          <w:lang w:eastAsia="nb-NO"/>
        </w:rPr>
        <w:t xml:space="preserve"> </w:t>
      </w:r>
      <w:r w:rsidR="00E45DC2" w:rsidRPr="00992DD9">
        <w:rPr>
          <w:rFonts w:cstheme="majorHAnsi"/>
          <w:szCs w:val="22"/>
          <w:lang w:eastAsia="nb-NO"/>
        </w:rPr>
        <w:t>project</w:t>
      </w:r>
      <w:r>
        <w:rPr>
          <w:rFonts w:cstheme="majorHAnsi"/>
          <w:szCs w:val="22"/>
          <w:lang w:eastAsia="nb-NO"/>
        </w:rPr>
        <w:t>)</w:t>
      </w:r>
      <w:r w:rsidR="00E45DC2" w:rsidRPr="00992DD9">
        <w:rPr>
          <w:rStyle w:val="FootnoteReference"/>
          <w:szCs w:val="22"/>
          <w:lang w:eastAsia="nb-NO"/>
        </w:rPr>
        <w:footnoteReference w:id="28"/>
      </w:r>
      <w:r w:rsidR="000C5D29">
        <w:rPr>
          <w:rFonts w:cstheme="majorHAnsi"/>
          <w:szCs w:val="22"/>
          <w:lang w:eastAsia="nb-NO"/>
        </w:rPr>
        <w:t>.</w:t>
      </w:r>
      <w:r w:rsidR="00E45DC2">
        <w:rPr>
          <w:rFonts w:cstheme="majorHAnsi"/>
          <w:szCs w:val="22"/>
          <w:lang w:eastAsia="nb-NO"/>
        </w:rPr>
        <w:t xml:space="preserve"> </w:t>
      </w:r>
      <w:r>
        <w:rPr>
          <w:rFonts w:cstheme="majorHAnsi"/>
          <w:szCs w:val="22"/>
          <w:lang w:eastAsia="nb-NO"/>
        </w:rPr>
        <w:t>By May 2019, the three projects to be funded by th</w:t>
      </w:r>
      <w:r w:rsidR="007925ED">
        <w:rPr>
          <w:rFonts w:cstheme="majorHAnsi"/>
          <w:szCs w:val="22"/>
          <w:lang w:eastAsia="nb-NO"/>
        </w:rPr>
        <w:t xml:space="preserve">e EU (i.e. </w:t>
      </w:r>
      <w:r w:rsidR="00E45DC2" w:rsidRPr="00992DD9">
        <w:rPr>
          <w:rFonts w:cstheme="majorHAnsi"/>
          <w:szCs w:val="22"/>
          <w:lang w:eastAsia="nb-NO"/>
        </w:rPr>
        <w:t>Independent Administrator for the 2017 EITI Honduras Report</w:t>
      </w:r>
      <w:r w:rsidR="007925ED">
        <w:rPr>
          <w:rFonts w:cstheme="majorHAnsi"/>
          <w:szCs w:val="22"/>
          <w:lang w:eastAsia="nb-NO"/>
        </w:rPr>
        <w:t xml:space="preserve">, </w:t>
      </w:r>
      <w:r w:rsidR="00E45DC2" w:rsidRPr="00992DD9">
        <w:rPr>
          <w:rFonts w:cstheme="majorHAnsi"/>
          <w:szCs w:val="22"/>
          <w:lang w:eastAsia="nb-NO"/>
        </w:rPr>
        <w:t>updating the EITI</w:t>
      </w:r>
      <w:r w:rsidR="00E45DC2">
        <w:rPr>
          <w:rFonts w:cstheme="majorHAnsi"/>
          <w:szCs w:val="22"/>
          <w:lang w:eastAsia="nb-NO"/>
        </w:rPr>
        <w:t xml:space="preserve"> </w:t>
      </w:r>
      <w:r w:rsidR="00E45DC2" w:rsidRPr="00992DD9">
        <w:rPr>
          <w:rFonts w:cstheme="majorHAnsi"/>
          <w:szCs w:val="22"/>
          <w:lang w:eastAsia="nb-NO"/>
        </w:rPr>
        <w:t>Honduras web</w:t>
      </w:r>
      <w:r w:rsidR="00E45DC2">
        <w:rPr>
          <w:rFonts w:cstheme="majorHAnsi"/>
          <w:szCs w:val="22"/>
          <w:lang w:eastAsia="nb-NO"/>
        </w:rPr>
        <w:t xml:space="preserve">site and </w:t>
      </w:r>
      <w:r w:rsidR="007925ED">
        <w:rPr>
          <w:rFonts w:cstheme="majorHAnsi"/>
          <w:szCs w:val="22"/>
          <w:lang w:eastAsia="nb-NO"/>
        </w:rPr>
        <w:t>dev</w:t>
      </w:r>
      <w:r w:rsidR="00E45DC2" w:rsidRPr="00992DD9">
        <w:rPr>
          <w:rFonts w:cstheme="majorHAnsi"/>
          <w:szCs w:val="22"/>
          <w:lang w:eastAsia="nb-NO"/>
        </w:rPr>
        <w:t>elop</w:t>
      </w:r>
      <w:r w:rsidR="00B21EC2">
        <w:rPr>
          <w:rFonts w:cstheme="majorHAnsi"/>
          <w:szCs w:val="22"/>
          <w:lang w:eastAsia="nb-NO"/>
        </w:rPr>
        <w:t>ment of</w:t>
      </w:r>
      <w:r w:rsidR="00E45DC2" w:rsidRPr="00992DD9">
        <w:rPr>
          <w:rFonts w:cstheme="majorHAnsi"/>
          <w:szCs w:val="22"/>
          <w:lang w:eastAsia="nb-NO"/>
        </w:rPr>
        <w:t xml:space="preserve"> </w:t>
      </w:r>
      <w:r w:rsidR="007925ED">
        <w:rPr>
          <w:rFonts w:cstheme="majorHAnsi"/>
          <w:szCs w:val="22"/>
          <w:lang w:eastAsia="nb-NO"/>
        </w:rPr>
        <w:t xml:space="preserve">the </w:t>
      </w:r>
      <w:r w:rsidR="00E45DC2" w:rsidRPr="00992DD9">
        <w:rPr>
          <w:rFonts w:cstheme="majorHAnsi"/>
          <w:szCs w:val="22"/>
          <w:lang w:eastAsia="nb-NO"/>
        </w:rPr>
        <w:t>EITI online portal</w:t>
      </w:r>
      <w:r w:rsidR="007925ED">
        <w:rPr>
          <w:rFonts w:cstheme="majorHAnsi"/>
          <w:szCs w:val="22"/>
          <w:lang w:eastAsia="nb-NO"/>
        </w:rPr>
        <w:t>) had not been completed</w:t>
      </w:r>
      <w:r w:rsidR="00E45DC2" w:rsidRPr="00992DD9">
        <w:rPr>
          <w:rFonts w:cstheme="majorHAnsi"/>
          <w:szCs w:val="22"/>
          <w:lang w:eastAsia="nb-NO"/>
        </w:rPr>
        <w:t>.</w:t>
      </w:r>
    </w:p>
    <w:p w14:paraId="667B4FF9" w14:textId="407A30B0" w:rsidR="00D71834" w:rsidRPr="008335E6" w:rsidRDefault="007925ED" w:rsidP="00D3118C">
      <w:pPr>
        <w:rPr>
          <w:rFonts w:cstheme="majorHAnsi"/>
          <w:szCs w:val="22"/>
        </w:rPr>
      </w:pPr>
      <w:r>
        <w:rPr>
          <w:rFonts w:cstheme="majorHAnsi"/>
          <w:szCs w:val="22"/>
        </w:rPr>
        <w:t>As documented in the MSG comments submitted in May 2020, t</w:t>
      </w:r>
      <w:r w:rsidR="000B1F58">
        <w:rPr>
          <w:rFonts w:cstheme="majorHAnsi"/>
          <w:szCs w:val="22"/>
        </w:rPr>
        <w:t xml:space="preserve">he 2020 General Budget Law (Ley de Presupuesto General de Ingresos y Egresos de la República, Ejercicio Fiscal 2020, Art, 274) set a special allocation of funds to support INHGEOMIN efforts in hosting the </w:t>
      </w:r>
      <w:r w:rsidR="00826CD2">
        <w:rPr>
          <w:rFonts w:cstheme="majorHAnsi"/>
          <w:szCs w:val="22"/>
        </w:rPr>
        <w:t>n</w:t>
      </w:r>
      <w:r w:rsidR="000B1F58">
        <w:rPr>
          <w:rFonts w:cstheme="majorHAnsi"/>
          <w:szCs w:val="22"/>
        </w:rPr>
        <w:t xml:space="preserve">ational </w:t>
      </w:r>
      <w:r w:rsidR="00826CD2">
        <w:rPr>
          <w:rFonts w:cstheme="majorHAnsi"/>
          <w:szCs w:val="22"/>
        </w:rPr>
        <w:t>s</w:t>
      </w:r>
      <w:r w:rsidR="000B1F58">
        <w:rPr>
          <w:rFonts w:cstheme="majorHAnsi"/>
          <w:szCs w:val="22"/>
        </w:rPr>
        <w:t>ecretariat</w:t>
      </w:r>
      <w:r w:rsidR="005A30D8">
        <w:rPr>
          <w:rFonts w:cstheme="majorHAnsi"/>
          <w:szCs w:val="22"/>
        </w:rPr>
        <w:t xml:space="preserve">. The budget provision </w:t>
      </w:r>
      <w:r w:rsidR="000B1F58">
        <w:rPr>
          <w:rFonts w:cstheme="majorHAnsi"/>
          <w:szCs w:val="22"/>
        </w:rPr>
        <w:t>allow</w:t>
      </w:r>
      <w:r w:rsidR="005A30D8">
        <w:rPr>
          <w:rFonts w:cstheme="majorHAnsi"/>
          <w:szCs w:val="22"/>
        </w:rPr>
        <w:t xml:space="preserve">s </w:t>
      </w:r>
      <w:r w:rsidR="000B1F58">
        <w:rPr>
          <w:rFonts w:cstheme="majorHAnsi"/>
          <w:szCs w:val="22"/>
        </w:rPr>
        <w:t xml:space="preserve">the agency to modify its structure and adapt </w:t>
      </w:r>
      <w:r w:rsidR="005A30D8">
        <w:rPr>
          <w:rFonts w:cstheme="majorHAnsi"/>
          <w:szCs w:val="22"/>
        </w:rPr>
        <w:t xml:space="preserve">its </w:t>
      </w:r>
      <w:r w:rsidR="000B1F58">
        <w:rPr>
          <w:rFonts w:cstheme="majorHAnsi"/>
          <w:szCs w:val="22"/>
        </w:rPr>
        <w:t>payroll to fund the work of EITI Honduras</w:t>
      </w:r>
      <w:r w:rsidR="000B1F58">
        <w:rPr>
          <w:rStyle w:val="FootnoteReference"/>
          <w:szCs w:val="22"/>
        </w:rPr>
        <w:footnoteReference w:id="29"/>
      </w:r>
      <w:r w:rsidR="00B825CF">
        <w:rPr>
          <w:rFonts w:cstheme="majorHAnsi"/>
          <w:szCs w:val="22"/>
        </w:rPr>
        <w:t>.</w:t>
      </w:r>
      <w:r w:rsidR="000B1F58">
        <w:rPr>
          <w:rFonts w:cstheme="majorHAnsi"/>
          <w:szCs w:val="22"/>
        </w:rPr>
        <w:t xml:space="preserve"> </w:t>
      </w:r>
      <w:r w:rsidR="005A30D8">
        <w:rPr>
          <w:rFonts w:cstheme="majorHAnsi"/>
          <w:szCs w:val="22"/>
        </w:rPr>
        <w:t>To this aim, the</w:t>
      </w:r>
      <w:r w:rsidR="00D06455">
        <w:rPr>
          <w:rFonts w:cstheme="majorHAnsi"/>
          <w:szCs w:val="22"/>
        </w:rPr>
        <w:t xml:space="preserve"> Honduras EITI 2019-2020 </w:t>
      </w:r>
      <w:r w:rsidR="005A30D8">
        <w:rPr>
          <w:rFonts w:cstheme="majorHAnsi"/>
          <w:szCs w:val="22"/>
        </w:rPr>
        <w:t>w</w:t>
      </w:r>
      <w:r w:rsidR="00D06455">
        <w:rPr>
          <w:rFonts w:cstheme="majorHAnsi"/>
          <w:szCs w:val="22"/>
        </w:rPr>
        <w:t xml:space="preserve">ork </w:t>
      </w:r>
      <w:r w:rsidR="005A30D8">
        <w:rPr>
          <w:rFonts w:cstheme="majorHAnsi"/>
          <w:szCs w:val="22"/>
        </w:rPr>
        <w:t>p</w:t>
      </w:r>
      <w:r w:rsidR="00D06455">
        <w:rPr>
          <w:rFonts w:cstheme="majorHAnsi"/>
          <w:szCs w:val="22"/>
        </w:rPr>
        <w:t xml:space="preserve">lan sets out </w:t>
      </w:r>
      <w:r w:rsidR="005A30D8">
        <w:rPr>
          <w:rFonts w:cstheme="majorHAnsi"/>
          <w:szCs w:val="22"/>
        </w:rPr>
        <w:t>the staffing and support for the national secretariat in INHG</w:t>
      </w:r>
      <w:r w:rsidR="00D06455">
        <w:rPr>
          <w:rFonts w:cstheme="majorHAnsi"/>
          <w:szCs w:val="22"/>
        </w:rPr>
        <w:t>EOMIN</w:t>
      </w:r>
      <w:r w:rsidR="00FB2B57">
        <w:rPr>
          <w:rStyle w:val="FootnoteReference"/>
          <w:szCs w:val="22"/>
        </w:rPr>
        <w:footnoteReference w:id="30"/>
      </w:r>
      <w:r w:rsidR="00B825CF">
        <w:rPr>
          <w:rFonts w:cstheme="majorHAnsi"/>
          <w:szCs w:val="22"/>
        </w:rPr>
        <w:t>.</w:t>
      </w:r>
      <w:r w:rsidR="00FB2B57">
        <w:rPr>
          <w:rFonts w:cstheme="majorHAnsi"/>
          <w:szCs w:val="22"/>
        </w:rPr>
        <w:t xml:space="preserve"> </w:t>
      </w:r>
    </w:p>
    <w:p w14:paraId="78BC11E2" w14:textId="32DB7174" w:rsidR="000B1F58" w:rsidRPr="008335E6" w:rsidRDefault="000B1F58" w:rsidP="00D03BC6">
      <w:pPr>
        <w:rPr>
          <w:rFonts w:cstheme="majorHAnsi"/>
          <w:szCs w:val="22"/>
        </w:rPr>
      </w:pPr>
      <w:r>
        <w:rPr>
          <w:rFonts w:cstheme="majorHAnsi"/>
          <w:szCs w:val="22"/>
        </w:rPr>
        <w:t>Regardless of the general limitations, t</w:t>
      </w:r>
      <w:r w:rsidRPr="001A1A8B">
        <w:rPr>
          <w:rFonts w:cstheme="majorHAnsi"/>
          <w:szCs w:val="22"/>
        </w:rPr>
        <w:t>he</w:t>
      </w:r>
      <w:r>
        <w:rPr>
          <w:rFonts w:cstheme="majorHAnsi"/>
          <w:szCs w:val="22"/>
        </w:rPr>
        <w:t xml:space="preserve"> resource</w:t>
      </w:r>
      <w:r w:rsidRPr="001A1A8B">
        <w:rPr>
          <w:rFonts w:cstheme="majorHAnsi"/>
          <w:szCs w:val="22"/>
        </w:rPr>
        <w:t xml:space="preserve"> constraints have been </w:t>
      </w:r>
      <w:r w:rsidR="00CE2FF9">
        <w:rPr>
          <w:rFonts w:cstheme="majorHAnsi"/>
          <w:szCs w:val="22"/>
        </w:rPr>
        <w:t xml:space="preserve">partly </w:t>
      </w:r>
      <w:r w:rsidRPr="001A1A8B">
        <w:rPr>
          <w:rFonts w:cstheme="majorHAnsi"/>
          <w:szCs w:val="22"/>
        </w:rPr>
        <w:t>addressed with the participation of personnel fr</w:t>
      </w:r>
      <w:r w:rsidRPr="00726EAD">
        <w:rPr>
          <w:rFonts w:cstheme="majorHAnsi"/>
          <w:szCs w:val="22"/>
        </w:rPr>
        <w:t>om</w:t>
      </w:r>
      <w:r w:rsidRPr="001A1A8B">
        <w:rPr>
          <w:rFonts w:cstheme="majorHAnsi"/>
          <w:szCs w:val="22"/>
        </w:rPr>
        <w:t xml:space="preserve"> different go</w:t>
      </w:r>
      <w:r w:rsidRPr="00726EAD">
        <w:rPr>
          <w:rFonts w:cstheme="majorHAnsi"/>
          <w:szCs w:val="22"/>
        </w:rPr>
        <w:t xml:space="preserve">vernment </w:t>
      </w:r>
      <w:r w:rsidRPr="001A1A8B">
        <w:rPr>
          <w:rFonts w:cstheme="majorHAnsi"/>
          <w:szCs w:val="22"/>
        </w:rPr>
        <w:t>agencies such as INHGEOMIN,</w:t>
      </w:r>
      <w:r>
        <w:rPr>
          <w:rFonts w:cstheme="majorHAnsi"/>
          <w:szCs w:val="22"/>
        </w:rPr>
        <w:t xml:space="preserve"> the</w:t>
      </w:r>
      <w:r w:rsidRPr="001A1A8B">
        <w:rPr>
          <w:rFonts w:cstheme="majorHAnsi"/>
          <w:szCs w:val="22"/>
        </w:rPr>
        <w:t xml:space="preserve"> </w:t>
      </w:r>
      <w:r>
        <w:rPr>
          <w:rFonts w:cstheme="majorHAnsi"/>
          <w:szCs w:val="22"/>
        </w:rPr>
        <w:t>Secretary of General Government Coordination (</w:t>
      </w:r>
      <w:r w:rsidRPr="001A1A8B">
        <w:rPr>
          <w:rFonts w:cstheme="majorHAnsi"/>
          <w:szCs w:val="22"/>
        </w:rPr>
        <w:t>Secretaría de Coordina</w:t>
      </w:r>
      <w:r>
        <w:rPr>
          <w:rFonts w:cstheme="majorHAnsi"/>
          <w:szCs w:val="22"/>
        </w:rPr>
        <w:t>ción</w:t>
      </w:r>
      <w:r w:rsidRPr="001A1A8B">
        <w:rPr>
          <w:rFonts w:cstheme="majorHAnsi"/>
          <w:szCs w:val="22"/>
        </w:rPr>
        <w:t xml:space="preserve"> General de Gobierno</w:t>
      </w:r>
      <w:r>
        <w:rPr>
          <w:rFonts w:cstheme="majorHAnsi"/>
          <w:szCs w:val="22"/>
        </w:rPr>
        <w:t>)</w:t>
      </w:r>
      <w:r w:rsidRPr="001A1A8B">
        <w:rPr>
          <w:rFonts w:cstheme="majorHAnsi"/>
          <w:szCs w:val="22"/>
        </w:rPr>
        <w:t>,</w:t>
      </w:r>
      <w:r>
        <w:rPr>
          <w:rFonts w:cstheme="majorHAnsi"/>
          <w:szCs w:val="22"/>
        </w:rPr>
        <w:t xml:space="preserve"> the Presidential Directorate of Transparency, Moderni</w:t>
      </w:r>
      <w:r w:rsidR="002F77F2">
        <w:rPr>
          <w:rFonts w:cstheme="majorHAnsi"/>
          <w:szCs w:val="22"/>
        </w:rPr>
        <w:t>s</w:t>
      </w:r>
      <w:r>
        <w:rPr>
          <w:rFonts w:cstheme="majorHAnsi"/>
          <w:szCs w:val="22"/>
        </w:rPr>
        <w:t>ation and Digital Government</w:t>
      </w:r>
      <w:r w:rsidRPr="001A1A8B">
        <w:rPr>
          <w:rFonts w:cstheme="majorHAnsi"/>
          <w:szCs w:val="22"/>
        </w:rPr>
        <w:t xml:space="preserve"> </w:t>
      </w:r>
      <w:r>
        <w:rPr>
          <w:rFonts w:cstheme="majorHAnsi"/>
          <w:szCs w:val="22"/>
        </w:rPr>
        <w:t>(</w:t>
      </w:r>
      <w:r w:rsidRPr="001A1A8B">
        <w:rPr>
          <w:rFonts w:cstheme="majorHAnsi"/>
          <w:szCs w:val="22"/>
        </w:rPr>
        <w:t>Direcci</w:t>
      </w:r>
      <w:r>
        <w:rPr>
          <w:rFonts w:cstheme="majorHAnsi"/>
          <w:szCs w:val="22"/>
        </w:rPr>
        <w:t>ó</w:t>
      </w:r>
      <w:r w:rsidRPr="001A1A8B">
        <w:rPr>
          <w:rFonts w:cstheme="majorHAnsi"/>
          <w:szCs w:val="22"/>
        </w:rPr>
        <w:t>n Presidencial de Transparencia, Modernizaci</w:t>
      </w:r>
      <w:r>
        <w:rPr>
          <w:rFonts w:cstheme="majorHAnsi"/>
          <w:szCs w:val="22"/>
        </w:rPr>
        <w:t>ó</w:t>
      </w:r>
      <w:r w:rsidRPr="001A1A8B">
        <w:rPr>
          <w:rFonts w:cstheme="majorHAnsi"/>
          <w:szCs w:val="22"/>
        </w:rPr>
        <w:t>n y Gobierno Digital</w:t>
      </w:r>
      <w:r>
        <w:rPr>
          <w:rFonts w:cstheme="majorHAnsi"/>
          <w:szCs w:val="22"/>
        </w:rPr>
        <w:t>)</w:t>
      </w:r>
      <w:r w:rsidRPr="001A1A8B">
        <w:rPr>
          <w:rFonts w:cstheme="majorHAnsi"/>
          <w:szCs w:val="22"/>
        </w:rPr>
        <w:t>,</w:t>
      </w:r>
      <w:r>
        <w:rPr>
          <w:rFonts w:cstheme="majorHAnsi"/>
          <w:szCs w:val="22"/>
        </w:rPr>
        <w:t xml:space="preserve"> the Secretary of Natural Resources and Environment</w:t>
      </w:r>
      <w:r w:rsidRPr="001A1A8B">
        <w:rPr>
          <w:rFonts w:cstheme="majorHAnsi"/>
          <w:szCs w:val="22"/>
        </w:rPr>
        <w:t xml:space="preserve"> </w:t>
      </w:r>
      <w:r>
        <w:rPr>
          <w:rFonts w:cstheme="majorHAnsi"/>
          <w:szCs w:val="22"/>
        </w:rPr>
        <w:t>(</w:t>
      </w:r>
      <w:r w:rsidRPr="001A1A8B">
        <w:rPr>
          <w:rFonts w:cstheme="majorHAnsi"/>
          <w:szCs w:val="22"/>
        </w:rPr>
        <w:t>Secretaría de Recursos Naturales, Ambiente</w:t>
      </w:r>
      <w:r>
        <w:rPr>
          <w:rFonts w:cstheme="majorHAnsi"/>
          <w:szCs w:val="22"/>
        </w:rPr>
        <w:t>)</w:t>
      </w:r>
      <w:r w:rsidRPr="001A1A8B">
        <w:rPr>
          <w:rFonts w:cstheme="majorHAnsi"/>
          <w:szCs w:val="22"/>
        </w:rPr>
        <w:t>,</w:t>
      </w:r>
      <w:r>
        <w:rPr>
          <w:rFonts w:cstheme="majorHAnsi"/>
          <w:szCs w:val="22"/>
        </w:rPr>
        <w:t xml:space="preserve"> the Secretary of Finances</w:t>
      </w:r>
      <w:r w:rsidRPr="001A1A8B">
        <w:rPr>
          <w:rFonts w:cstheme="majorHAnsi"/>
          <w:szCs w:val="22"/>
        </w:rPr>
        <w:t xml:space="preserve"> </w:t>
      </w:r>
      <w:r>
        <w:rPr>
          <w:rFonts w:cstheme="majorHAnsi"/>
          <w:szCs w:val="22"/>
        </w:rPr>
        <w:t>(</w:t>
      </w:r>
      <w:r w:rsidRPr="001A1A8B">
        <w:rPr>
          <w:rFonts w:cstheme="majorHAnsi"/>
          <w:szCs w:val="22"/>
        </w:rPr>
        <w:t>Secretar</w:t>
      </w:r>
      <w:r>
        <w:rPr>
          <w:rFonts w:cstheme="majorHAnsi"/>
          <w:szCs w:val="22"/>
        </w:rPr>
        <w:t>í</w:t>
      </w:r>
      <w:r w:rsidRPr="001A1A8B">
        <w:rPr>
          <w:rFonts w:cstheme="majorHAnsi"/>
          <w:szCs w:val="22"/>
        </w:rPr>
        <w:t>a de Finanzas</w:t>
      </w:r>
      <w:r>
        <w:rPr>
          <w:rFonts w:cstheme="majorHAnsi"/>
          <w:szCs w:val="22"/>
        </w:rPr>
        <w:t>)</w:t>
      </w:r>
      <w:r w:rsidRPr="001A1A8B">
        <w:rPr>
          <w:rFonts w:cstheme="majorHAnsi"/>
          <w:szCs w:val="22"/>
        </w:rPr>
        <w:t>,</w:t>
      </w:r>
      <w:r>
        <w:rPr>
          <w:rFonts w:cstheme="majorHAnsi"/>
          <w:szCs w:val="22"/>
        </w:rPr>
        <w:t xml:space="preserve"> Income Management Service</w:t>
      </w:r>
      <w:r w:rsidRPr="001A1A8B">
        <w:rPr>
          <w:rFonts w:cstheme="majorHAnsi"/>
          <w:szCs w:val="22"/>
        </w:rPr>
        <w:t xml:space="preserve"> </w:t>
      </w:r>
      <w:r>
        <w:rPr>
          <w:rFonts w:cstheme="majorHAnsi"/>
          <w:szCs w:val="22"/>
        </w:rPr>
        <w:t>(</w:t>
      </w:r>
      <w:r w:rsidRPr="001A1A8B">
        <w:rPr>
          <w:rFonts w:cstheme="majorHAnsi"/>
          <w:szCs w:val="22"/>
        </w:rPr>
        <w:t>Servicio de Administraci</w:t>
      </w:r>
      <w:r>
        <w:rPr>
          <w:rFonts w:cstheme="majorHAnsi"/>
          <w:szCs w:val="22"/>
        </w:rPr>
        <w:t>ó</w:t>
      </w:r>
      <w:r w:rsidRPr="001A1A8B">
        <w:rPr>
          <w:rFonts w:cstheme="majorHAnsi"/>
          <w:szCs w:val="22"/>
        </w:rPr>
        <w:t>n de Rentas</w:t>
      </w:r>
      <w:r>
        <w:rPr>
          <w:rFonts w:cstheme="majorHAnsi"/>
          <w:szCs w:val="22"/>
        </w:rPr>
        <w:t>)</w:t>
      </w:r>
      <w:r w:rsidRPr="001A1A8B">
        <w:rPr>
          <w:rFonts w:cstheme="majorHAnsi"/>
          <w:szCs w:val="22"/>
        </w:rPr>
        <w:t xml:space="preserve">, </w:t>
      </w:r>
      <w:r>
        <w:rPr>
          <w:rFonts w:cstheme="majorHAnsi"/>
          <w:szCs w:val="22"/>
        </w:rPr>
        <w:t>the Secretary of International Services and Cooperation (</w:t>
      </w:r>
      <w:r w:rsidRPr="001A1A8B">
        <w:rPr>
          <w:rFonts w:cstheme="majorHAnsi"/>
          <w:szCs w:val="22"/>
        </w:rPr>
        <w:t>Secretar</w:t>
      </w:r>
      <w:r>
        <w:rPr>
          <w:rFonts w:cstheme="majorHAnsi"/>
          <w:szCs w:val="22"/>
        </w:rPr>
        <w:t>í</w:t>
      </w:r>
      <w:r w:rsidRPr="001A1A8B">
        <w:rPr>
          <w:rFonts w:cstheme="majorHAnsi"/>
          <w:szCs w:val="22"/>
        </w:rPr>
        <w:t>a de Relaciones Exteriores y Cooperaci</w:t>
      </w:r>
      <w:r w:rsidR="004054D1">
        <w:rPr>
          <w:rFonts w:cstheme="majorHAnsi"/>
          <w:szCs w:val="22"/>
        </w:rPr>
        <w:t>ó</w:t>
      </w:r>
      <w:r w:rsidRPr="001A1A8B">
        <w:rPr>
          <w:rFonts w:cstheme="majorHAnsi"/>
          <w:szCs w:val="22"/>
        </w:rPr>
        <w:t>n Internacional</w:t>
      </w:r>
      <w:r>
        <w:rPr>
          <w:rFonts w:cstheme="majorHAnsi"/>
          <w:szCs w:val="22"/>
        </w:rPr>
        <w:t>)</w:t>
      </w:r>
      <w:r w:rsidR="00D06455">
        <w:rPr>
          <w:rFonts w:cstheme="majorHAnsi"/>
          <w:szCs w:val="22"/>
        </w:rPr>
        <w:t xml:space="preserve"> and the Central Bank</w:t>
      </w:r>
      <w:r w:rsidR="00D06455">
        <w:rPr>
          <w:rStyle w:val="FootnoteReference"/>
          <w:lang w:val="en-US"/>
        </w:rPr>
        <w:footnoteReference w:id="31"/>
      </w:r>
      <w:r w:rsidR="00B825CF">
        <w:rPr>
          <w:rStyle w:val="FootnoteReference"/>
          <w:lang w:val="en-US"/>
        </w:rPr>
        <w:t>.</w:t>
      </w:r>
      <w:r w:rsidR="00D06455">
        <w:rPr>
          <w:lang w:val="en-US"/>
        </w:rPr>
        <w:t xml:space="preserve"> It is noteworthy to mention the participation of local government representatives in the</w:t>
      </w:r>
      <w:r w:rsidR="00826CD2">
        <w:rPr>
          <w:lang w:val="en-US"/>
        </w:rPr>
        <w:t xml:space="preserve"> MSG’s</w:t>
      </w:r>
      <w:r w:rsidR="00D06455">
        <w:rPr>
          <w:lang w:val="en-US"/>
        </w:rPr>
        <w:t xml:space="preserve"> discussions</w:t>
      </w:r>
      <w:r w:rsidR="00D06455">
        <w:rPr>
          <w:rStyle w:val="FootnoteReference"/>
          <w:lang w:val="en-US"/>
        </w:rPr>
        <w:footnoteReference w:id="32"/>
      </w:r>
      <w:r w:rsidR="00B825CF">
        <w:rPr>
          <w:lang w:val="en-US"/>
        </w:rPr>
        <w:t>.</w:t>
      </w:r>
      <w:r w:rsidR="00D06455">
        <w:rPr>
          <w:lang w:val="en-US"/>
        </w:rPr>
        <w:t xml:space="preserve"> </w:t>
      </w:r>
    </w:p>
    <w:p w14:paraId="1B8F72AE" w14:textId="22C2F601" w:rsidR="00146FF9" w:rsidRPr="00992DD9" w:rsidRDefault="00146FF9" w:rsidP="00146FF9">
      <w:pPr>
        <w:rPr>
          <w:rFonts w:cstheme="majorHAnsi"/>
          <w:szCs w:val="22"/>
          <w:lang w:eastAsia="nb-NO"/>
        </w:rPr>
      </w:pPr>
      <w:r w:rsidRPr="00992DD9">
        <w:rPr>
          <w:rFonts w:cstheme="majorHAnsi"/>
          <w:szCs w:val="22"/>
          <w:lang w:eastAsia="nb-NO"/>
        </w:rPr>
        <w:t xml:space="preserve">The </w:t>
      </w:r>
      <w:r w:rsidR="00526663">
        <w:rPr>
          <w:rFonts w:cstheme="majorHAnsi"/>
          <w:szCs w:val="22"/>
          <w:lang w:eastAsia="nb-NO"/>
        </w:rPr>
        <w:t xml:space="preserve">earlier </w:t>
      </w:r>
      <w:r w:rsidRPr="00992DD9">
        <w:rPr>
          <w:rFonts w:cstheme="majorHAnsi"/>
          <w:szCs w:val="22"/>
          <w:lang w:eastAsia="nb-NO"/>
        </w:rPr>
        <w:t xml:space="preserve">closure of the </w:t>
      </w:r>
      <w:r w:rsidR="00AA1592">
        <w:rPr>
          <w:rFonts w:cstheme="majorHAnsi"/>
          <w:szCs w:val="22"/>
          <w:lang w:eastAsia="nb-NO"/>
        </w:rPr>
        <w:t>EITI Honduras</w:t>
      </w:r>
      <w:r w:rsidRPr="00992DD9">
        <w:rPr>
          <w:rFonts w:cstheme="majorHAnsi"/>
          <w:szCs w:val="22"/>
          <w:lang w:eastAsia="nb-NO"/>
        </w:rPr>
        <w:t xml:space="preserve">’ website </w:t>
      </w:r>
      <w:r w:rsidR="00DF20DF">
        <w:rPr>
          <w:rFonts w:cstheme="majorHAnsi"/>
          <w:szCs w:val="22"/>
          <w:lang w:eastAsia="nb-NO"/>
        </w:rPr>
        <w:t xml:space="preserve">due to </w:t>
      </w:r>
      <w:r w:rsidRPr="00992DD9">
        <w:rPr>
          <w:rFonts w:cstheme="majorHAnsi"/>
          <w:szCs w:val="22"/>
          <w:lang w:eastAsia="nb-NO"/>
        </w:rPr>
        <w:t xml:space="preserve">lack of </w:t>
      </w:r>
      <w:r w:rsidR="00DF20DF">
        <w:rPr>
          <w:rFonts w:cstheme="majorHAnsi"/>
          <w:szCs w:val="22"/>
          <w:lang w:eastAsia="nb-NO"/>
        </w:rPr>
        <w:t xml:space="preserve">funds was highlighted repeatedly </w:t>
      </w:r>
      <w:r w:rsidRPr="00992DD9">
        <w:rPr>
          <w:rFonts w:cstheme="majorHAnsi"/>
          <w:szCs w:val="22"/>
          <w:lang w:eastAsia="nb-NO"/>
        </w:rPr>
        <w:t xml:space="preserve">during meetings. </w:t>
      </w:r>
      <w:r w:rsidR="00DF20DF">
        <w:rPr>
          <w:rFonts w:cstheme="majorHAnsi"/>
          <w:szCs w:val="22"/>
          <w:lang w:eastAsia="nb-NO"/>
        </w:rPr>
        <w:t>S</w:t>
      </w:r>
      <w:r w:rsidR="005F3526">
        <w:rPr>
          <w:rFonts w:cstheme="majorHAnsi"/>
          <w:szCs w:val="22"/>
          <w:lang w:eastAsia="nb-NO"/>
        </w:rPr>
        <w:t>everal s</w:t>
      </w:r>
      <w:r w:rsidR="00DF20DF">
        <w:rPr>
          <w:rFonts w:cstheme="majorHAnsi"/>
          <w:szCs w:val="22"/>
          <w:lang w:eastAsia="nb-NO"/>
        </w:rPr>
        <w:t xml:space="preserve">takeholders </w:t>
      </w:r>
      <w:r w:rsidR="005F3526">
        <w:rPr>
          <w:rFonts w:cstheme="majorHAnsi"/>
          <w:szCs w:val="22"/>
          <w:lang w:eastAsia="nb-NO"/>
        </w:rPr>
        <w:t xml:space="preserve">consulted highlighted the dependency on external funding, </w:t>
      </w:r>
      <w:r w:rsidR="00DF20DF">
        <w:rPr>
          <w:rFonts w:cstheme="majorHAnsi"/>
          <w:szCs w:val="22"/>
          <w:lang w:eastAsia="nb-NO"/>
        </w:rPr>
        <w:t>not</w:t>
      </w:r>
      <w:r w:rsidR="005F3526">
        <w:rPr>
          <w:rFonts w:cstheme="majorHAnsi"/>
          <w:szCs w:val="22"/>
          <w:lang w:eastAsia="nb-NO"/>
        </w:rPr>
        <w:t>ing</w:t>
      </w:r>
      <w:r w:rsidR="00DF20DF">
        <w:rPr>
          <w:rFonts w:cstheme="majorHAnsi"/>
          <w:szCs w:val="22"/>
          <w:lang w:eastAsia="nb-NO"/>
        </w:rPr>
        <w:t xml:space="preserve"> that</w:t>
      </w:r>
      <w:r w:rsidRPr="00992DD9">
        <w:rPr>
          <w:rFonts w:cstheme="majorHAnsi"/>
          <w:szCs w:val="22"/>
          <w:lang w:eastAsia="nb-NO"/>
        </w:rPr>
        <w:t xml:space="preserve"> the </w:t>
      </w:r>
      <w:r w:rsidR="00CE072C" w:rsidRPr="00992DD9">
        <w:rPr>
          <w:rFonts w:cstheme="majorHAnsi"/>
          <w:szCs w:val="22"/>
          <w:lang w:eastAsia="nb-NO"/>
        </w:rPr>
        <w:t>2015-2016</w:t>
      </w:r>
      <w:r w:rsidR="00DF20DF">
        <w:rPr>
          <w:rFonts w:cstheme="majorHAnsi"/>
          <w:szCs w:val="22"/>
          <w:lang w:eastAsia="nb-NO"/>
        </w:rPr>
        <w:t xml:space="preserve"> </w:t>
      </w:r>
      <w:r w:rsidRPr="00992DD9">
        <w:rPr>
          <w:rFonts w:cstheme="majorHAnsi"/>
          <w:szCs w:val="22"/>
          <w:lang w:eastAsia="nb-NO"/>
        </w:rPr>
        <w:t>EITI Report could not have been published</w:t>
      </w:r>
      <w:r w:rsidR="005F3526">
        <w:rPr>
          <w:rFonts w:cstheme="majorHAnsi"/>
          <w:szCs w:val="22"/>
          <w:lang w:eastAsia="nb-NO"/>
        </w:rPr>
        <w:t xml:space="preserve"> without </w:t>
      </w:r>
      <w:r w:rsidR="005F3526" w:rsidRPr="00992DD9">
        <w:rPr>
          <w:rFonts w:cstheme="majorHAnsi"/>
          <w:szCs w:val="22"/>
          <w:lang w:eastAsia="nb-NO"/>
        </w:rPr>
        <w:t>the funds provided by the EU</w:t>
      </w:r>
      <w:r w:rsidRPr="00992DD9">
        <w:rPr>
          <w:rFonts w:cstheme="majorHAnsi"/>
          <w:szCs w:val="22"/>
          <w:lang w:eastAsia="nb-NO"/>
        </w:rPr>
        <w:t xml:space="preserve">. </w:t>
      </w:r>
      <w:r w:rsidR="00526663">
        <w:rPr>
          <w:rFonts w:cstheme="majorHAnsi"/>
          <w:szCs w:val="22"/>
          <w:lang w:eastAsia="nb-NO"/>
        </w:rPr>
        <w:t>As documented in the MSG comments submitted in May 2020, t</w:t>
      </w:r>
      <w:r w:rsidR="005A03C8">
        <w:rPr>
          <w:rFonts w:cstheme="majorHAnsi"/>
          <w:szCs w:val="22"/>
          <w:lang w:eastAsia="nb-NO"/>
        </w:rPr>
        <w:t>he Honduras EITI web</w:t>
      </w:r>
      <w:r w:rsidR="00EC2251">
        <w:rPr>
          <w:rFonts w:cstheme="majorHAnsi"/>
          <w:szCs w:val="22"/>
          <w:lang w:eastAsia="nb-NO"/>
        </w:rPr>
        <w:t>site</w:t>
      </w:r>
      <w:r w:rsidR="005A03C8">
        <w:rPr>
          <w:rFonts w:cstheme="majorHAnsi"/>
          <w:szCs w:val="22"/>
          <w:lang w:eastAsia="nb-NO"/>
        </w:rPr>
        <w:t xml:space="preserve"> (www.eitihonduras.org) is</w:t>
      </w:r>
      <w:r w:rsidR="00143EBB">
        <w:rPr>
          <w:rFonts w:cstheme="majorHAnsi"/>
          <w:szCs w:val="22"/>
          <w:lang w:eastAsia="nb-NO"/>
        </w:rPr>
        <w:t xml:space="preserve">, </w:t>
      </w:r>
      <w:r w:rsidR="00EC2251">
        <w:rPr>
          <w:rFonts w:cstheme="majorHAnsi"/>
          <w:szCs w:val="22"/>
          <w:lang w:eastAsia="nb-NO"/>
        </w:rPr>
        <w:t xml:space="preserve">since </w:t>
      </w:r>
      <w:r w:rsidR="00143EBB">
        <w:rPr>
          <w:rFonts w:cstheme="majorHAnsi"/>
          <w:szCs w:val="22"/>
          <w:lang w:eastAsia="nb-NO"/>
        </w:rPr>
        <w:t>March 2020,</w:t>
      </w:r>
      <w:r w:rsidR="00EC2251">
        <w:rPr>
          <w:rFonts w:cstheme="majorHAnsi"/>
          <w:szCs w:val="22"/>
          <w:lang w:eastAsia="nb-NO"/>
        </w:rPr>
        <w:t xml:space="preserve"> a </w:t>
      </w:r>
      <w:r w:rsidR="005A03C8">
        <w:rPr>
          <w:rFonts w:cstheme="majorHAnsi"/>
          <w:szCs w:val="22"/>
          <w:lang w:eastAsia="nb-NO"/>
        </w:rPr>
        <w:t xml:space="preserve">functioning platform with information on the EITI, </w:t>
      </w:r>
      <w:r w:rsidR="00EC2251">
        <w:rPr>
          <w:rFonts w:cstheme="majorHAnsi"/>
          <w:szCs w:val="22"/>
          <w:lang w:eastAsia="nb-NO"/>
        </w:rPr>
        <w:t xml:space="preserve">including </w:t>
      </w:r>
      <w:r w:rsidR="005A03C8">
        <w:rPr>
          <w:rFonts w:cstheme="majorHAnsi"/>
          <w:szCs w:val="22"/>
          <w:lang w:eastAsia="nb-NO"/>
        </w:rPr>
        <w:t xml:space="preserve">EITI </w:t>
      </w:r>
      <w:r w:rsidR="00EC2251">
        <w:rPr>
          <w:rFonts w:cstheme="majorHAnsi"/>
          <w:szCs w:val="22"/>
          <w:lang w:eastAsia="nb-NO"/>
        </w:rPr>
        <w:t>R</w:t>
      </w:r>
      <w:r w:rsidR="005A03C8">
        <w:rPr>
          <w:rFonts w:cstheme="majorHAnsi"/>
          <w:szCs w:val="22"/>
          <w:lang w:eastAsia="nb-NO"/>
        </w:rPr>
        <w:t xml:space="preserve">eports, </w:t>
      </w:r>
      <w:r w:rsidR="00143EBB">
        <w:rPr>
          <w:rFonts w:cstheme="majorHAnsi"/>
          <w:szCs w:val="22"/>
          <w:lang w:eastAsia="nb-NO"/>
        </w:rPr>
        <w:t xml:space="preserve">information on </w:t>
      </w:r>
      <w:r w:rsidR="005A03C8">
        <w:rPr>
          <w:rFonts w:cstheme="majorHAnsi"/>
          <w:szCs w:val="22"/>
          <w:lang w:eastAsia="nb-NO"/>
        </w:rPr>
        <w:t xml:space="preserve">the MSG and its members, </w:t>
      </w:r>
      <w:r w:rsidR="00EC2251">
        <w:rPr>
          <w:rFonts w:cstheme="majorHAnsi"/>
          <w:szCs w:val="22"/>
          <w:lang w:eastAsia="nb-NO"/>
        </w:rPr>
        <w:t xml:space="preserve">the </w:t>
      </w:r>
      <w:r w:rsidR="005A03C8">
        <w:rPr>
          <w:rFonts w:cstheme="majorHAnsi"/>
          <w:szCs w:val="22"/>
          <w:lang w:eastAsia="nb-NO"/>
        </w:rPr>
        <w:t xml:space="preserve">annual </w:t>
      </w:r>
      <w:r w:rsidR="00EC2251">
        <w:rPr>
          <w:rFonts w:cstheme="majorHAnsi"/>
          <w:szCs w:val="22"/>
          <w:lang w:eastAsia="nb-NO"/>
        </w:rPr>
        <w:t xml:space="preserve">EITI </w:t>
      </w:r>
      <w:r w:rsidR="005A03C8">
        <w:rPr>
          <w:rFonts w:cstheme="majorHAnsi"/>
          <w:szCs w:val="22"/>
          <w:lang w:eastAsia="nb-NO"/>
        </w:rPr>
        <w:t>work plan, and relevant news. The website also includes data on royalties and production of the extractive activities.</w:t>
      </w:r>
      <w:r w:rsidR="00FD6EE7">
        <w:rPr>
          <w:rFonts w:cstheme="majorHAnsi"/>
          <w:szCs w:val="22"/>
          <w:lang w:eastAsia="nb-NO"/>
        </w:rPr>
        <w:t xml:space="preserve"> </w:t>
      </w:r>
    </w:p>
    <w:p w14:paraId="4F7A1415" w14:textId="081FB618" w:rsidR="00146FF9" w:rsidRDefault="00526663" w:rsidP="00146FF9">
      <w:pPr>
        <w:rPr>
          <w:rFonts w:cstheme="majorHAnsi"/>
          <w:szCs w:val="22"/>
          <w:lang w:eastAsia="nb-NO"/>
        </w:rPr>
      </w:pPr>
      <w:r>
        <w:rPr>
          <w:rFonts w:cstheme="majorHAnsi"/>
          <w:szCs w:val="22"/>
          <w:lang w:eastAsia="nb-NO"/>
        </w:rPr>
        <w:lastRenderedPageBreak/>
        <w:t>S</w:t>
      </w:r>
      <w:r w:rsidR="00F56113">
        <w:rPr>
          <w:rFonts w:cstheme="majorHAnsi"/>
          <w:szCs w:val="22"/>
          <w:lang w:eastAsia="nb-NO"/>
        </w:rPr>
        <w:t xml:space="preserve">everal </w:t>
      </w:r>
      <w:r w:rsidR="00146FF9" w:rsidRPr="00992DD9">
        <w:rPr>
          <w:rFonts w:cstheme="majorHAnsi"/>
          <w:szCs w:val="22"/>
          <w:lang w:eastAsia="nb-NO"/>
        </w:rPr>
        <w:t xml:space="preserve">civil society organisations </w:t>
      </w:r>
      <w:r w:rsidR="00F56113">
        <w:rPr>
          <w:rFonts w:cstheme="majorHAnsi"/>
          <w:szCs w:val="22"/>
          <w:lang w:eastAsia="nb-NO"/>
        </w:rPr>
        <w:t xml:space="preserve">consulted </w:t>
      </w:r>
      <w:r>
        <w:rPr>
          <w:rFonts w:cstheme="majorHAnsi"/>
          <w:szCs w:val="22"/>
          <w:lang w:eastAsia="nb-NO"/>
        </w:rPr>
        <w:t xml:space="preserve">had </w:t>
      </w:r>
      <w:r w:rsidR="00146FF9" w:rsidRPr="00992DD9">
        <w:rPr>
          <w:rFonts w:cstheme="majorHAnsi"/>
          <w:szCs w:val="22"/>
          <w:lang w:eastAsia="nb-NO"/>
        </w:rPr>
        <w:t xml:space="preserve">highlighted that </w:t>
      </w:r>
      <w:r w:rsidR="00F56113">
        <w:rPr>
          <w:rFonts w:cstheme="majorHAnsi"/>
          <w:szCs w:val="22"/>
          <w:lang w:eastAsia="nb-NO"/>
        </w:rPr>
        <w:t xml:space="preserve">certain recent </w:t>
      </w:r>
      <w:r w:rsidR="00146FF9" w:rsidRPr="00992DD9">
        <w:rPr>
          <w:rFonts w:cstheme="majorHAnsi"/>
          <w:szCs w:val="22"/>
          <w:lang w:eastAsia="nb-NO"/>
        </w:rPr>
        <w:t xml:space="preserve">government </w:t>
      </w:r>
      <w:r w:rsidR="00F56113">
        <w:rPr>
          <w:rFonts w:cstheme="majorHAnsi"/>
          <w:szCs w:val="22"/>
          <w:lang w:eastAsia="nb-NO"/>
        </w:rPr>
        <w:t xml:space="preserve">reforms </w:t>
      </w:r>
      <w:r w:rsidR="00146FF9" w:rsidRPr="00992DD9">
        <w:rPr>
          <w:rFonts w:cstheme="majorHAnsi"/>
          <w:szCs w:val="22"/>
          <w:lang w:eastAsia="nb-NO"/>
        </w:rPr>
        <w:t xml:space="preserve">were not </w:t>
      </w:r>
      <w:r w:rsidR="00F56113">
        <w:rPr>
          <w:rFonts w:cstheme="majorHAnsi"/>
          <w:szCs w:val="22"/>
          <w:lang w:eastAsia="nb-NO"/>
        </w:rPr>
        <w:t xml:space="preserve">supporting </w:t>
      </w:r>
      <w:r w:rsidR="00146FF9" w:rsidRPr="00992DD9">
        <w:rPr>
          <w:rFonts w:cstheme="majorHAnsi"/>
          <w:szCs w:val="22"/>
          <w:lang w:eastAsia="nb-NO"/>
        </w:rPr>
        <w:t>transparen</w:t>
      </w:r>
      <w:r w:rsidR="00F56113">
        <w:rPr>
          <w:rFonts w:cstheme="majorHAnsi"/>
          <w:szCs w:val="22"/>
          <w:lang w:eastAsia="nb-NO"/>
        </w:rPr>
        <w:t>cy in the extractives</w:t>
      </w:r>
      <w:r w:rsidR="00146FF9" w:rsidRPr="00992DD9">
        <w:rPr>
          <w:rFonts w:cstheme="majorHAnsi"/>
          <w:szCs w:val="22"/>
          <w:lang w:eastAsia="nb-NO"/>
        </w:rPr>
        <w:t xml:space="preserve">. </w:t>
      </w:r>
      <w:r w:rsidR="00F56113">
        <w:rPr>
          <w:rFonts w:cstheme="majorHAnsi"/>
          <w:szCs w:val="22"/>
          <w:lang w:eastAsia="nb-NO"/>
        </w:rPr>
        <w:t xml:space="preserve">They </w:t>
      </w:r>
      <w:r>
        <w:rPr>
          <w:rFonts w:cstheme="majorHAnsi"/>
          <w:szCs w:val="22"/>
          <w:lang w:eastAsia="nb-NO"/>
        </w:rPr>
        <w:t xml:space="preserve">noted </w:t>
      </w:r>
      <w:r w:rsidR="00146FF9" w:rsidRPr="00992DD9">
        <w:rPr>
          <w:rFonts w:cstheme="majorHAnsi"/>
          <w:szCs w:val="22"/>
          <w:lang w:eastAsia="nb-NO"/>
        </w:rPr>
        <w:t xml:space="preserve">the lack of access to public information about </w:t>
      </w:r>
      <w:r w:rsidR="00E550AF">
        <w:rPr>
          <w:rFonts w:cstheme="majorHAnsi"/>
          <w:szCs w:val="22"/>
          <w:lang w:eastAsia="nb-NO"/>
        </w:rPr>
        <w:t>key</w:t>
      </w:r>
      <w:r w:rsidR="00E550AF" w:rsidRPr="00992DD9">
        <w:rPr>
          <w:rFonts w:cstheme="majorHAnsi"/>
          <w:szCs w:val="22"/>
          <w:lang w:eastAsia="nb-NO"/>
        </w:rPr>
        <w:t xml:space="preserve"> </w:t>
      </w:r>
      <w:r w:rsidR="00146FF9" w:rsidRPr="00992DD9">
        <w:rPr>
          <w:rFonts w:cstheme="majorHAnsi"/>
          <w:szCs w:val="22"/>
          <w:lang w:eastAsia="nb-NO"/>
        </w:rPr>
        <w:t xml:space="preserve">mining projects, including environmental licenses. On 17 August 2018, the Secretariat of Environment and Natural Resources </w:t>
      </w:r>
      <w:r>
        <w:rPr>
          <w:rFonts w:cstheme="majorHAnsi"/>
          <w:szCs w:val="22"/>
          <w:lang w:eastAsia="nb-NO"/>
        </w:rPr>
        <w:t xml:space="preserve">had </w:t>
      </w:r>
      <w:r w:rsidR="00F56113">
        <w:rPr>
          <w:rFonts w:cstheme="majorHAnsi"/>
          <w:szCs w:val="22"/>
          <w:lang w:eastAsia="nb-NO"/>
        </w:rPr>
        <w:t xml:space="preserve">enacted </w:t>
      </w:r>
      <w:r w:rsidR="00146FF9" w:rsidRPr="00992DD9">
        <w:rPr>
          <w:rFonts w:cstheme="majorHAnsi"/>
          <w:szCs w:val="22"/>
          <w:lang w:eastAsia="nb-NO"/>
        </w:rPr>
        <w:t xml:space="preserve">a resolution on the confidentiality of information related to environmental licenses. </w:t>
      </w:r>
      <w:r>
        <w:rPr>
          <w:rFonts w:cstheme="majorHAnsi"/>
          <w:szCs w:val="22"/>
          <w:lang w:eastAsia="nb-NO"/>
        </w:rPr>
        <w:t>The m</w:t>
      </w:r>
      <w:r w:rsidR="00146FF9" w:rsidRPr="00992DD9">
        <w:rPr>
          <w:rFonts w:cstheme="majorHAnsi"/>
          <w:szCs w:val="22"/>
          <w:lang w:eastAsia="nb-NO"/>
        </w:rPr>
        <w:t xml:space="preserve">inisterial </w:t>
      </w:r>
      <w:r>
        <w:rPr>
          <w:rFonts w:cstheme="majorHAnsi"/>
          <w:szCs w:val="22"/>
          <w:lang w:eastAsia="nb-NO"/>
        </w:rPr>
        <w:t>a</w:t>
      </w:r>
      <w:r w:rsidR="00146FF9" w:rsidRPr="00992DD9">
        <w:rPr>
          <w:rFonts w:cstheme="majorHAnsi"/>
          <w:szCs w:val="22"/>
          <w:lang w:eastAsia="nb-NO"/>
        </w:rPr>
        <w:t>greement 1402-2018</w:t>
      </w:r>
      <w:r w:rsidR="00753660" w:rsidRPr="00992DD9">
        <w:rPr>
          <w:rStyle w:val="FootnoteReference"/>
          <w:szCs w:val="22"/>
        </w:rPr>
        <w:footnoteReference w:id="33"/>
      </w:r>
      <w:r w:rsidR="00146FF9" w:rsidRPr="00992DD9">
        <w:rPr>
          <w:rFonts w:cstheme="majorHAnsi"/>
          <w:szCs w:val="22"/>
          <w:lang w:eastAsia="nb-NO"/>
        </w:rPr>
        <w:t xml:space="preserve"> designates “the analysis of technical characteristics included in the environmental licenses, all other environmental procedures presented to this Secretariat of State in the Offices of Natural Resources and Environment, as well as the location of the same”, as reserved information</w:t>
      </w:r>
      <w:r>
        <w:rPr>
          <w:rFonts w:cstheme="majorHAnsi"/>
          <w:szCs w:val="22"/>
          <w:lang w:eastAsia="nb-NO"/>
        </w:rPr>
        <w:t>.</w:t>
      </w:r>
      <w:r w:rsidR="00146FF9" w:rsidRPr="00992DD9">
        <w:rPr>
          <w:rFonts w:cstheme="majorHAnsi"/>
          <w:szCs w:val="22"/>
          <w:lang w:eastAsia="nb-NO"/>
        </w:rPr>
        <w:t xml:space="preserve"> It also guarantees the protection of this information, limiting in this way the right of access to data on environmental licenses</w:t>
      </w:r>
      <w:r w:rsidR="00906439">
        <w:rPr>
          <w:rFonts w:cstheme="majorHAnsi"/>
          <w:szCs w:val="22"/>
          <w:lang w:eastAsia="nb-NO"/>
        </w:rPr>
        <w:t xml:space="preserve">. </w:t>
      </w:r>
    </w:p>
    <w:p w14:paraId="449CB880" w14:textId="303DD196" w:rsidR="00E85E18" w:rsidRDefault="00F24FC9" w:rsidP="00BF58D0">
      <w:pPr>
        <w:spacing w:after="160" w:line="256" w:lineRule="auto"/>
        <w:rPr>
          <w:rFonts w:eastAsia="Times New Roman"/>
          <w:color w:val="222222"/>
          <w:szCs w:val="24"/>
          <w:lang w:eastAsia="es-HN"/>
        </w:rPr>
      </w:pPr>
      <w:r>
        <w:rPr>
          <w:rFonts w:cstheme="majorHAnsi"/>
          <w:szCs w:val="22"/>
          <w:lang w:eastAsia="nb-NO"/>
        </w:rPr>
        <w:t xml:space="preserve">However, in October 2019, IAIP </w:t>
      </w:r>
      <w:r w:rsidR="0040181A">
        <w:rPr>
          <w:rFonts w:cstheme="majorHAnsi"/>
          <w:szCs w:val="22"/>
          <w:lang w:eastAsia="nb-NO"/>
        </w:rPr>
        <w:t xml:space="preserve">overruled </w:t>
      </w:r>
      <w:r w:rsidR="00526663">
        <w:rPr>
          <w:rFonts w:cstheme="majorHAnsi"/>
          <w:szCs w:val="22"/>
          <w:lang w:eastAsia="nb-NO"/>
        </w:rPr>
        <w:t>the m</w:t>
      </w:r>
      <w:r w:rsidR="0040181A">
        <w:rPr>
          <w:rFonts w:cstheme="majorHAnsi"/>
          <w:szCs w:val="22"/>
          <w:lang w:eastAsia="nb-NO"/>
        </w:rPr>
        <w:t xml:space="preserve">inisterial </w:t>
      </w:r>
      <w:r w:rsidR="00526663">
        <w:rPr>
          <w:rFonts w:cstheme="majorHAnsi"/>
          <w:szCs w:val="22"/>
          <w:lang w:eastAsia="nb-NO"/>
        </w:rPr>
        <w:t>r</w:t>
      </w:r>
      <w:r w:rsidR="0040181A">
        <w:rPr>
          <w:rFonts w:cstheme="majorHAnsi"/>
          <w:szCs w:val="22"/>
          <w:lang w:eastAsia="nb-NO"/>
        </w:rPr>
        <w:t xml:space="preserve">esolution </w:t>
      </w:r>
      <w:r w:rsidR="00526663">
        <w:rPr>
          <w:rFonts w:cstheme="majorHAnsi"/>
          <w:szCs w:val="22"/>
          <w:lang w:eastAsia="nb-NO"/>
        </w:rPr>
        <w:t>f</w:t>
      </w:r>
      <w:r w:rsidR="000B1F58">
        <w:rPr>
          <w:rFonts w:cstheme="majorHAnsi"/>
          <w:szCs w:val="22"/>
          <w:lang w:eastAsia="nb-NO"/>
        </w:rPr>
        <w:t xml:space="preserve">rom </w:t>
      </w:r>
      <w:r w:rsidR="00D71067">
        <w:rPr>
          <w:rFonts w:cstheme="majorHAnsi"/>
          <w:szCs w:val="22"/>
          <w:lang w:eastAsia="nb-NO"/>
        </w:rPr>
        <w:t>the Ministry of Natural Resources and Environment</w:t>
      </w:r>
      <w:r w:rsidR="00EC2251">
        <w:rPr>
          <w:rFonts w:cstheme="majorHAnsi"/>
          <w:szCs w:val="22"/>
          <w:lang w:eastAsia="nb-NO"/>
        </w:rPr>
        <w:t>,</w:t>
      </w:r>
      <w:r w:rsidR="00D71067">
        <w:rPr>
          <w:rFonts w:cstheme="majorHAnsi"/>
          <w:szCs w:val="22"/>
          <w:lang w:eastAsia="nb-NO"/>
        </w:rPr>
        <w:t xml:space="preserve"> </w:t>
      </w:r>
      <w:r w:rsidR="000B1F58">
        <w:rPr>
          <w:rFonts w:cstheme="majorHAnsi"/>
          <w:szCs w:val="22"/>
          <w:lang w:eastAsia="nb-NO"/>
        </w:rPr>
        <w:t>which</w:t>
      </w:r>
      <w:r w:rsidR="00D71067">
        <w:rPr>
          <w:rFonts w:cstheme="majorHAnsi"/>
          <w:szCs w:val="22"/>
          <w:lang w:eastAsia="nb-NO"/>
        </w:rPr>
        <w:t xml:space="preserve"> </w:t>
      </w:r>
      <w:r w:rsidR="00EC2251">
        <w:rPr>
          <w:rFonts w:cstheme="majorHAnsi"/>
          <w:szCs w:val="22"/>
          <w:lang w:eastAsia="nb-NO"/>
        </w:rPr>
        <w:t xml:space="preserve">had categorised </w:t>
      </w:r>
      <w:r w:rsidR="00D71067">
        <w:rPr>
          <w:rFonts w:cstheme="majorHAnsi"/>
          <w:szCs w:val="22"/>
          <w:lang w:eastAsia="nb-NO"/>
        </w:rPr>
        <w:t>all information on environmental licenses</w:t>
      </w:r>
      <w:r w:rsidR="00EC2251">
        <w:rPr>
          <w:rFonts w:cstheme="majorHAnsi"/>
          <w:szCs w:val="22"/>
          <w:lang w:eastAsia="nb-NO"/>
        </w:rPr>
        <w:t xml:space="preserve"> as secret</w:t>
      </w:r>
      <w:r w:rsidR="0041181D">
        <w:rPr>
          <w:rStyle w:val="FootnoteReference"/>
          <w:szCs w:val="22"/>
          <w:lang w:eastAsia="nb-NO"/>
        </w:rPr>
        <w:footnoteReference w:id="34"/>
      </w:r>
      <w:r w:rsidR="00D21347">
        <w:rPr>
          <w:rFonts w:cstheme="majorHAnsi"/>
          <w:szCs w:val="22"/>
          <w:lang w:eastAsia="nb-NO"/>
        </w:rPr>
        <w:t>.</w:t>
      </w:r>
      <w:r w:rsidR="00526663">
        <w:rPr>
          <w:rFonts w:cstheme="majorHAnsi"/>
          <w:szCs w:val="22"/>
          <w:lang w:eastAsia="nb-NO"/>
        </w:rPr>
        <w:t xml:space="preserve"> </w:t>
      </w:r>
      <w:r w:rsidR="007F19DD" w:rsidRPr="00513AF7">
        <w:rPr>
          <w:rFonts w:cstheme="majorHAnsi"/>
          <w:szCs w:val="22"/>
          <w:lang w:val="en-US" w:eastAsia="nb-NO"/>
        </w:rPr>
        <w:t xml:space="preserve">The MSG comments received on 13 May 2020 </w:t>
      </w:r>
      <w:r w:rsidR="007F19DD">
        <w:rPr>
          <w:rFonts w:cstheme="majorHAnsi"/>
          <w:szCs w:val="22"/>
          <w:lang w:val="en-US" w:eastAsia="nb-NO"/>
        </w:rPr>
        <w:t>underscore</w:t>
      </w:r>
      <w:r w:rsidR="007F19DD" w:rsidRPr="00513AF7">
        <w:rPr>
          <w:rFonts w:cstheme="majorHAnsi"/>
          <w:szCs w:val="22"/>
          <w:lang w:val="en-US" w:eastAsia="nb-NO"/>
        </w:rPr>
        <w:t xml:space="preserve"> that this d</w:t>
      </w:r>
      <w:r w:rsidR="007F19DD">
        <w:rPr>
          <w:rFonts w:cstheme="majorHAnsi"/>
          <w:szCs w:val="22"/>
          <w:lang w:val="en-US" w:eastAsia="nb-NO"/>
        </w:rPr>
        <w:t xml:space="preserve">ecision by the IAIP </w:t>
      </w:r>
      <w:r w:rsidR="00526663">
        <w:rPr>
          <w:rFonts w:cstheme="majorHAnsi"/>
          <w:szCs w:val="22"/>
          <w:lang w:val="en-US" w:eastAsia="nb-NO"/>
        </w:rPr>
        <w:t>corrected</w:t>
      </w:r>
      <w:r w:rsidR="007F19DD">
        <w:rPr>
          <w:rFonts w:cstheme="majorHAnsi"/>
          <w:szCs w:val="22"/>
          <w:lang w:val="en-US" w:eastAsia="nb-NO"/>
        </w:rPr>
        <w:t xml:space="preserve"> an existing violation of international norms such as the 169 ILO Convention on the </w:t>
      </w:r>
      <w:r w:rsidR="00D21347">
        <w:rPr>
          <w:rFonts w:cstheme="majorHAnsi"/>
          <w:szCs w:val="22"/>
          <w:lang w:val="en-US" w:eastAsia="nb-NO"/>
        </w:rPr>
        <w:t>R</w:t>
      </w:r>
      <w:r w:rsidR="007F19DD">
        <w:rPr>
          <w:rFonts w:cstheme="majorHAnsi"/>
          <w:szCs w:val="22"/>
          <w:lang w:val="en-US" w:eastAsia="nb-NO"/>
        </w:rPr>
        <w:t>ights of Indigenous and Tribal Peoples, the Inter-American Convention on Human Rights and the Inter-American Convention Against Corruption. The MSG highlight</w:t>
      </w:r>
      <w:r w:rsidR="00775DCF">
        <w:rPr>
          <w:rFonts w:cstheme="majorHAnsi"/>
          <w:szCs w:val="22"/>
          <w:lang w:val="en-US" w:eastAsia="nb-NO"/>
        </w:rPr>
        <w:t>ed</w:t>
      </w:r>
      <w:r w:rsidR="007F19DD">
        <w:rPr>
          <w:rFonts w:cstheme="majorHAnsi"/>
          <w:szCs w:val="22"/>
          <w:lang w:val="en-US" w:eastAsia="nb-NO"/>
        </w:rPr>
        <w:t xml:space="preserve"> that the IAIP decision “makes every information on </w:t>
      </w:r>
      <w:r w:rsidR="00D74C16">
        <w:rPr>
          <w:rFonts w:cstheme="majorHAnsi"/>
          <w:szCs w:val="22"/>
          <w:lang w:val="en-US" w:eastAsia="nb-NO"/>
        </w:rPr>
        <w:t>licenses</w:t>
      </w:r>
      <w:r w:rsidR="007F19DD">
        <w:rPr>
          <w:rFonts w:cstheme="majorHAnsi"/>
          <w:szCs w:val="22"/>
          <w:lang w:val="en-US" w:eastAsia="nb-NO"/>
        </w:rPr>
        <w:t xml:space="preserve"> and environmental permits totally public”</w:t>
      </w:r>
      <w:r w:rsidR="007F19DD">
        <w:rPr>
          <w:rStyle w:val="FootnoteReference"/>
          <w:szCs w:val="22"/>
          <w:lang w:val="en-US" w:eastAsia="nb-NO"/>
        </w:rPr>
        <w:footnoteReference w:id="35"/>
      </w:r>
      <w:r w:rsidR="00D21347">
        <w:rPr>
          <w:rFonts w:cstheme="majorHAnsi"/>
          <w:szCs w:val="22"/>
          <w:lang w:val="en-US" w:eastAsia="nb-NO"/>
        </w:rPr>
        <w:t>.</w:t>
      </w:r>
      <w:r w:rsidR="005812FB">
        <w:rPr>
          <w:rFonts w:cstheme="majorHAnsi"/>
          <w:szCs w:val="22"/>
          <w:lang w:val="en-US" w:eastAsia="nb-NO"/>
        </w:rPr>
        <w:t xml:space="preserve"> The </w:t>
      </w:r>
      <w:r w:rsidR="00775DCF">
        <w:rPr>
          <w:rFonts w:cstheme="majorHAnsi"/>
          <w:szCs w:val="22"/>
          <w:lang w:val="en-US" w:eastAsia="nb-NO"/>
        </w:rPr>
        <w:t>Ministry of Environment</w:t>
      </w:r>
      <w:r w:rsidR="005812FB">
        <w:rPr>
          <w:rFonts w:cstheme="majorHAnsi"/>
          <w:szCs w:val="22"/>
          <w:lang w:val="en-US" w:eastAsia="nb-NO"/>
        </w:rPr>
        <w:t xml:space="preserve"> did not </w:t>
      </w:r>
      <w:r w:rsidR="00775DCF">
        <w:rPr>
          <w:rFonts w:cstheme="majorHAnsi"/>
          <w:szCs w:val="22"/>
          <w:lang w:val="en-US" w:eastAsia="nb-NO"/>
        </w:rPr>
        <w:t xml:space="preserve">contest </w:t>
      </w:r>
      <w:r w:rsidR="005812FB">
        <w:rPr>
          <w:rFonts w:cstheme="majorHAnsi"/>
          <w:szCs w:val="22"/>
          <w:lang w:val="en-US" w:eastAsia="nb-NO"/>
        </w:rPr>
        <w:t>t</w:t>
      </w:r>
      <w:r w:rsidR="00775DCF">
        <w:rPr>
          <w:rFonts w:cstheme="majorHAnsi"/>
          <w:szCs w:val="22"/>
          <w:lang w:val="en-US" w:eastAsia="nb-NO"/>
        </w:rPr>
        <w:t>he IAIP</w:t>
      </w:r>
      <w:r w:rsidR="005812FB">
        <w:rPr>
          <w:rFonts w:cstheme="majorHAnsi"/>
          <w:szCs w:val="22"/>
          <w:lang w:val="en-US" w:eastAsia="nb-NO"/>
        </w:rPr>
        <w:t xml:space="preserve"> resolution.</w:t>
      </w:r>
      <w:r w:rsidR="005812FB" w:rsidRPr="005812FB">
        <w:rPr>
          <w:rStyle w:val="FootnoteReference"/>
          <w:rFonts w:eastAsia="Times New Roman"/>
          <w:color w:val="222222"/>
          <w:szCs w:val="24"/>
          <w:lang w:eastAsia="es-HN"/>
        </w:rPr>
        <w:t xml:space="preserve"> </w:t>
      </w:r>
    </w:p>
    <w:p w14:paraId="180F0042" w14:textId="471C42AD" w:rsidR="00E85E18" w:rsidRPr="00513AF7" w:rsidRDefault="00E85E18" w:rsidP="00BF58D0">
      <w:pPr>
        <w:spacing w:after="160" w:line="256" w:lineRule="auto"/>
        <w:rPr>
          <w:rFonts w:eastAsia="Times New Roman"/>
          <w:color w:val="222222"/>
          <w:szCs w:val="24"/>
          <w:lang w:val="en-US" w:eastAsia="es-HN"/>
        </w:rPr>
      </w:pPr>
      <w:r w:rsidRPr="00513AF7">
        <w:rPr>
          <w:rFonts w:cstheme="majorHAnsi"/>
          <w:szCs w:val="22"/>
          <w:lang w:val="en-US" w:eastAsia="nb-NO"/>
        </w:rPr>
        <w:t xml:space="preserve">The </w:t>
      </w:r>
      <w:r w:rsidR="00775DCF">
        <w:rPr>
          <w:rFonts w:cstheme="majorHAnsi"/>
          <w:szCs w:val="22"/>
          <w:lang w:val="en-US" w:eastAsia="nb-NO"/>
        </w:rPr>
        <w:t>f</w:t>
      </w:r>
      <w:r w:rsidRPr="00513AF7">
        <w:rPr>
          <w:rFonts w:cstheme="majorHAnsi"/>
          <w:szCs w:val="22"/>
          <w:lang w:val="en-US" w:eastAsia="nb-NO"/>
        </w:rPr>
        <w:t xml:space="preserve">irst Validation of Honduras </w:t>
      </w:r>
      <w:r w:rsidR="00D74C16">
        <w:rPr>
          <w:rFonts w:cstheme="majorHAnsi"/>
          <w:szCs w:val="22"/>
          <w:lang w:val="en-US" w:eastAsia="nb-NO"/>
        </w:rPr>
        <w:t>signaled</w:t>
      </w:r>
      <w:r w:rsidRPr="00513AF7">
        <w:rPr>
          <w:rFonts w:cstheme="majorHAnsi"/>
          <w:szCs w:val="22"/>
          <w:lang w:val="en-US" w:eastAsia="nb-NO"/>
        </w:rPr>
        <w:t xml:space="preserve"> that “</w:t>
      </w:r>
      <w:r w:rsidRPr="00BE66CF">
        <w:rPr>
          <w:rFonts w:cstheme="majorHAnsi"/>
          <w:szCs w:val="22"/>
          <w:lang w:val="en-US" w:eastAsia="nb-NO"/>
        </w:rPr>
        <w:t xml:space="preserve">In accordance with Requirement 8.3 (c) (i), the government is requested to develop and disclose an action plan for addressing the deficiencies in government engagement documented in the initial assessment and </w:t>
      </w:r>
      <w:r w:rsidRPr="006A688A">
        <w:rPr>
          <w:rFonts w:cstheme="majorHAnsi"/>
          <w:szCs w:val="22"/>
          <w:lang w:val="en-US" w:eastAsia="nb-NO"/>
        </w:rPr>
        <w:t>validator’s report within three months of the Board’s decision, i.e. by 25 January 2018</w:t>
      </w:r>
      <w:r w:rsidRPr="00513AF7">
        <w:rPr>
          <w:rFonts w:cstheme="majorHAnsi"/>
          <w:szCs w:val="22"/>
          <w:lang w:val="en-US" w:eastAsia="nb-NO"/>
        </w:rPr>
        <w:t>.</w:t>
      </w:r>
      <w:r>
        <w:rPr>
          <w:rFonts w:cstheme="majorHAnsi"/>
          <w:szCs w:val="22"/>
          <w:lang w:val="en-US" w:eastAsia="nb-NO"/>
        </w:rPr>
        <w:t xml:space="preserve">” In this regard, </w:t>
      </w:r>
      <w:r w:rsidR="00775DCF">
        <w:rPr>
          <w:rFonts w:cstheme="majorHAnsi"/>
          <w:szCs w:val="22"/>
          <w:lang w:val="en-US" w:eastAsia="nb-NO"/>
        </w:rPr>
        <w:t>t</w:t>
      </w:r>
      <w:r w:rsidRPr="00513AF7">
        <w:rPr>
          <w:rFonts w:cstheme="majorHAnsi"/>
          <w:szCs w:val="22"/>
          <w:lang w:val="en-US" w:eastAsia="nb-NO"/>
        </w:rPr>
        <w:t>he</w:t>
      </w:r>
      <w:r>
        <w:rPr>
          <w:rFonts w:cstheme="majorHAnsi"/>
          <w:szCs w:val="22"/>
          <w:lang w:val="en-US" w:eastAsia="nb-NO"/>
        </w:rPr>
        <w:t xml:space="preserve"> introduct</w:t>
      </w:r>
      <w:r w:rsidR="00826CD2">
        <w:rPr>
          <w:rFonts w:cstheme="majorHAnsi"/>
          <w:szCs w:val="22"/>
          <w:lang w:val="en-US" w:eastAsia="nb-NO"/>
        </w:rPr>
        <w:t xml:space="preserve">ory section </w:t>
      </w:r>
      <w:r>
        <w:rPr>
          <w:rFonts w:cstheme="majorHAnsi"/>
          <w:szCs w:val="22"/>
          <w:lang w:val="en-US" w:eastAsia="nb-NO"/>
        </w:rPr>
        <w:t>to the</w:t>
      </w:r>
      <w:r w:rsidRPr="00513AF7">
        <w:rPr>
          <w:rFonts w:cstheme="majorHAnsi"/>
          <w:szCs w:val="22"/>
          <w:lang w:val="en-US" w:eastAsia="nb-NO"/>
        </w:rPr>
        <w:t xml:space="preserve"> H</w:t>
      </w:r>
      <w:r>
        <w:rPr>
          <w:rFonts w:cstheme="majorHAnsi"/>
          <w:szCs w:val="22"/>
          <w:lang w:val="en-US" w:eastAsia="nb-NO"/>
        </w:rPr>
        <w:t>onduras</w:t>
      </w:r>
      <w:r w:rsidRPr="00513AF7">
        <w:rPr>
          <w:rFonts w:cstheme="majorHAnsi"/>
          <w:szCs w:val="22"/>
          <w:lang w:val="en-US" w:eastAsia="nb-NO"/>
        </w:rPr>
        <w:t xml:space="preserve"> EITI 2019-2020 plan</w:t>
      </w:r>
      <w:r>
        <w:rPr>
          <w:rFonts w:cstheme="majorHAnsi"/>
          <w:szCs w:val="22"/>
          <w:lang w:val="en-US" w:eastAsia="nb-NO"/>
        </w:rPr>
        <w:t xml:space="preserve"> </w:t>
      </w:r>
      <w:r w:rsidR="004054D1">
        <w:rPr>
          <w:rFonts w:cstheme="majorHAnsi"/>
          <w:szCs w:val="22"/>
          <w:lang w:val="en-US" w:eastAsia="nb-NO"/>
        </w:rPr>
        <w:t>states</w:t>
      </w:r>
      <w:r>
        <w:rPr>
          <w:rFonts w:cstheme="majorHAnsi"/>
          <w:szCs w:val="22"/>
          <w:lang w:val="en-US" w:eastAsia="nb-NO"/>
        </w:rPr>
        <w:t xml:space="preserve"> that it</w:t>
      </w:r>
      <w:r w:rsidRPr="008335E6">
        <w:rPr>
          <w:rFonts w:cstheme="majorHAnsi"/>
          <w:szCs w:val="22"/>
          <w:lang w:val="en-US" w:eastAsia="nb-NO"/>
        </w:rPr>
        <w:t xml:space="preserve"> “represents the commitment of the Honduras government, the will of the extractive sector companies and the full, active and effective participation of civil society to strengthen the implementation of the initiative as a tool for transparency, and accountability in the extractive activities in Honduras”</w:t>
      </w:r>
      <w:r w:rsidR="00A15D95">
        <w:rPr>
          <w:rStyle w:val="FootnoteReference"/>
          <w:szCs w:val="22"/>
          <w:lang w:val="en-US" w:eastAsia="nb-NO"/>
        </w:rPr>
        <w:footnoteReference w:id="36"/>
      </w:r>
      <w:r w:rsidR="00D21347">
        <w:rPr>
          <w:rFonts w:cstheme="majorHAnsi"/>
          <w:szCs w:val="22"/>
          <w:lang w:val="en-US" w:eastAsia="nb-NO"/>
        </w:rPr>
        <w:t>.</w:t>
      </w:r>
    </w:p>
    <w:p w14:paraId="30908FFC" w14:textId="5DDCBB96" w:rsidR="003E5891" w:rsidRPr="00992DD9" w:rsidRDefault="003E5891" w:rsidP="00310A3A">
      <w:pPr>
        <w:pStyle w:val="Heading3"/>
      </w:pPr>
      <w:r w:rsidRPr="00992DD9">
        <w:t>Secretariat’s Assessment</w:t>
      </w:r>
    </w:p>
    <w:p w14:paraId="6F3B8520" w14:textId="020423DB" w:rsidR="0026471D" w:rsidRDefault="0040330B" w:rsidP="00310F93">
      <w:pPr>
        <w:spacing w:before="100" w:beforeAutospacing="1" w:after="100" w:afterAutospacing="1"/>
      </w:pPr>
      <w:r w:rsidRPr="0026471D">
        <w:rPr>
          <w:u w:val="single"/>
        </w:rPr>
        <w:t xml:space="preserve">At the commencement of </w:t>
      </w:r>
      <w:r w:rsidRPr="009B7E0B">
        <w:rPr>
          <w:u w:val="single"/>
        </w:rPr>
        <w:t xml:space="preserve">the second Validation, </w:t>
      </w:r>
      <w:r w:rsidRPr="0026471D">
        <w:rPr>
          <w:u w:val="single"/>
        </w:rPr>
        <w:t>t</w:t>
      </w:r>
      <w:r w:rsidR="00310F93" w:rsidRPr="00BF58D0">
        <w:rPr>
          <w:u w:val="single"/>
        </w:rPr>
        <w:t xml:space="preserve">he International Secretariat’s assessment is that Honduras had partly addressed the corrective action and had achieved meaningful progress with considerable improvements on Requirement 1.1. </w:t>
      </w:r>
      <w:r w:rsidRPr="00BF58D0">
        <w:rPr>
          <w:u w:val="single"/>
        </w:rPr>
        <w:t>S</w:t>
      </w:r>
      <w:r w:rsidR="00310F93" w:rsidRPr="00BF58D0">
        <w:rPr>
          <w:u w:val="single"/>
        </w:rPr>
        <w:t xml:space="preserve">ubject to the Board’s consideration of new information published after the commencement of </w:t>
      </w:r>
      <w:r w:rsidR="00775DCF" w:rsidRPr="00BF58D0">
        <w:rPr>
          <w:u w:val="single"/>
        </w:rPr>
        <w:t xml:space="preserve">the second </w:t>
      </w:r>
      <w:r w:rsidR="00310F93" w:rsidRPr="00BF58D0">
        <w:rPr>
          <w:u w:val="single"/>
        </w:rPr>
        <w:t xml:space="preserve">Validation, </w:t>
      </w:r>
      <w:r w:rsidR="00310F93" w:rsidRPr="0026471D">
        <w:rPr>
          <w:u w:val="single"/>
        </w:rPr>
        <w:t>the In</w:t>
      </w:r>
      <w:r w:rsidR="00310F93" w:rsidRPr="009B7E0B">
        <w:rPr>
          <w:u w:val="single"/>
        </w:rPr>
        <w:t xml:space="preserve">ternational Secretariat’s assessment </w:t>
      </w:r>
      <w:r w:rsidR="00775DCF" w:rsidRPr="009B7E0B">
        <w:rPr>
          <w:u w:val="single"/>
        </w:rPr>
        <w:t>is</w:t>
      </w:r>
      <w:r w:rsidR="00310F93" w:rsidRPr="009B7E0B">
        <w:rPr>
          <w:u w:val="single"/>
        </w:rPr>
        <w:t xml:space="preserve"> that Honduras has fully addressed the corrective action and has achieved satisfactory progress on Requirement 1.1.</w:t>
      </w:r>
      <w:r w:rsidR="00310F93" w:rsidRPr="00BF58D0">
        <w:rPr>
          <w:u w:val="single"/>
        </w:rPr>
        <w:t xml:space="preserve"> </w:t>
      </w:r>
    </w:p>
    <w:p w14:paraId="50EF530C" w14:textId="47B274AC" w:rsidR="00356EA4" w:rsidRPr="00356EA4" w:rsidRDefault="00310F93" w:rsidP="00310F93">
      <w:pPr>
        <w:spacing w:before="100" w:beforeAutospacing="1" w:after="100" w:afterAutospacing="1"/>
      </w:pPr>
      <w:r w:rsidRPr="00356EA4">
        <w:t xml:space="preserve">There is evidence that the </w:t>
      </w:r>
      <w:r w:rsidRPr="00356EA4">
        <w:rPr>
          <w:rFonts w:cstheme="majorHAnsi"/>
          <w:szCs w:val="22"/>
        </w:rPr>
        <w:t xml:space="preserve">government has </w:t>
      </w:r>
      <w:r w:rsidRPr="004F6D79">
        <w:rPr>
          <w:rFonts w:cstheme="majorHAnsi"/>
          <w:szCs w:val="22"/>
        </w:rPr>
        <w:t>renewed its</w:t>
      </w:r>
      <w:r w:rsidRPr="00AD2FC7">
        <w:rPr>
          <w:rFonts w:cstheme="majorHAnsi"/>
          <w:szCs w:val="22"/>
        </w:rPr>
        <w:t xml:space="preserve"> engagement</w:t>
      </w:r>
      <w:r w:rsidRPr="00C04EB0">
        <w:rPr>
          <w:rFonts w:cstheme="majorHAnsi"/>
          <w:szCs w:val="22"/>
        </w:rPr>
        <w:t xml:space="preserve"> in EITI through the </w:t>
      </w:r>
      <w:r w:rsidRPr="00E22A2C">
        <w:rPr>
          <w:rFonts w:cstheme="majorHAnsi"/>
          <w:szCs w:val="22"/>
        </w:rPr>
        <w:t xml:space="preserve">participation of different government agencies </w:t>
      </w:r>
      <w:r w:rsidRPr="0033259F">
        <w:rPr>
          <w:rFonts w:cstheme="majorHAnsi"/>
          <w:szCs w:val="22"/>
        </w:rPr>
        <w:t>in the process, as well as through the rea</w:t>
      </w:r>
      <w:r w:rsidRPr="009062A7">
        <w:rPr>
          <w:rFonts w:cstheme="majorHAnsi"/>
          <w:szCs w:val="22"/>
        </w:rPr>
        <w:t xml:space="preserve">llocation of the EITI </w:t>
      </w:r>
      <w:r w:rsidR="00775DCF">
        <w:rPr>
          <w:rFonts w:cstheme="majorHAnsi"/>
          <w:szCs w:val="22"/>
        </w:rPr>
        <w:t>n</w:t>
      </w:r>
      <w:r w:rsidRPr="009062A7">
        <w:rPr>
          <w:rFonts w:cstheme="majorHAnsi"/>
          <w:szCs w:val="22"/>
        </w:rPr>
        <w:t xml:space="preserve">ational </w:t>
      </w:r>
      <w:r w:rsidR="00775DCF">
        <w:rPr>
          <w:rFonts w:cstheme="majorHAnsi"/>
          <w:szCs w:val="22"/>
        </w:rPr>
        <w:t>s</w:t>
      </w:r>
      <w:r w:rsidRPr="009062A7">
        <w:rPr>
          <w:rFonts w:cstheme="majorHAnsi"/>
          <w:szCs w:val="22"/>
        </w:rPr>
        <w:t>ecretariat to INHGEOMIN, the allocation of</w:t>
      </w:r>
      <w:r w:rsidR="00775DCF">
        <w:rPr>
          <w:rFonts w:cstheme="majorHAnsi"/>
          <w:szCs w:val="22"/>
        </w:rPr>
        <w:t xml:space="preserve"> funds in</w:t>
      </w:r>
      <w:r w:rsidR="00FD6EE7">
        <w:rPr>
          <w:rFonts w:cstheme="majorHAnsi"/>
          <w:szCs w:val="22"/>
        </w:rPr>
        <w:t xml:space="preserve"> </w:t>
      </w:r>
      <w:r w:rsidR="004054D1">
        <w:rPr>
          <w:rFonts w:cstheme="majorHAnsi"/>
          <w:szCs w:val="22"/>
        </w:rPr>
        <w:t>National</w:t>
      </w:r>
      <w:r w:rsidRPr="00C518CF">
        <w:rPr>
          <w:rFonts w:cstheme="majorHAnsi"/>
          <w:szCs w:val="22"/>
        </w:rPr>
        <w:t xml:space="preserve"> </w:t>
      </w:r>
      <w:r w:rsidR="004054D1">
        <w:rPr>
          <w:rFonts w:cstheme="majorHAnsi"/>
          <w:szCs w:val="22"/>
        </w:rPr>
        <w:t xml:space="preserve">Budget </w:t>
      </w:r>
      <w:r w:rsidRPr="00C518CF">
        <w:rPr>
          <w:rFonts w:cstheme="majorHAnsi"/>
          <w:szCs w:val="22"/>
        </w:rPr>
        <w:t>law</w:t>
      </w:r>
      <w:r w:rsidR="00356EA4" w:rsidRPr="00C518CF">
        <w:rPr>
          <w:rFonts w:cstheme="majorHAnsi"/>
          <w:szCs w:val="22"/>
        </w:rPr>
        <w:t>,</w:t>
      </w:r>
      <w:r w:rsidRPr="00C518CF">
        <w:rPr>
          <w:rFonts w:cstheme="majorHAnsi"/>
          <w:szCs w:val="22"/>
        </w:rPr>
        <w:t xml:space="preserve"> and the</w:t>
      </w:r>
      <w:r w:rsidRPr="00C518CF">
        <w:t xml:space="preserve"> lifting of secrecy provisions on environmental licenses</w:t>
      </w:r>
      <w:r w:rsidR="00775DCF">
        <w:t>.</w:t>
      </w:r>
      <w:r w:rsidR="00356EA4" w:rsidRPr="00356EA4">
        <w:t xml:space="preserve"> </w:t>
      </w:r>
    </w:p>
    <w:p w14:paraId="6EE0DE7D" w14:textId="3968A33A" w:rsidR="00310F93" w:rsidRPr="00356EA4" w:rsidRDefault="00356EA4" w:rsidP="00310F93">
      <w:pPr>
        <w:spacing w:before="100" w:beforeAutospacing="1" w:after="100" w:afterAutospacing="1"/>
        <w:rPr>
          <w:rFonts w:cstheme="majorHAnsi"/>
          <w:szCs w:val="22"/>
        </w:rPr>
      </w:pPr>
      <w:r w:rsidRPr="00356EA4">
        <w:rPr>
          <w:rFonts w:cstheme="majorHAnsi"/>
          <w:szCs w:val="22"/>
        </w:rPr>
        <w:lastRenderedPageBreak/>
        <w:t xml:space="preserve">The commitment of relevant ministries and agencies has remained active, particularly in terms of the provision of requested EITI information. </w:t>
      </w:r>
      <w:r w:rsidR="00775DCF">
        <w:t>T</w:t>
      </w:r>
      <w:r w:rsidRPr="00356EA4">
        <w:t>he government’s commitment</w:t>
      </w:r>
      <w:r w:rsidR="00310F93" w:rsidRPr="00356EA4">
        <w:t xml:space="preserve"> was evidenced in the role of the </w:t>
      </w:r>
      <w:r w:rsidR="00310F93" w:rsidRPr="00356EA4">
        <w:rPr>
          <w:rFonts w:cstheme="majorHAnsi"/>
          <w:szCs w:val="22"/>
        </w:rPr>
        <w:t>EITI Champion, Carlos López Contreras, who appears to have the confidence of all constituencies</w:t>
      </w:r>
      <w:r w:rsidR="00775DCF">
        <w:rPr>
          <w:rFonts w:cstheme="majorHAnsi"/>
          <w:szCs w:val="22"/>
        </w:rPr>
        <w:t xml:space="preserve">. Regarding funding, following the limited support from the </w:t>
      </w:r>
      <w:r w:rsidR="00310F93" w:rsidRPr="00356EA4">
        <w:rPr>
          <w:rFonts w:cstheme="majorHAnsi"/>
          <w:szCs w:val="22"/>
        </w:rPr>
        <w:t>EU</w:t>
      </w:r>
      <w:r w:rsidR="00775DCF">
        <w:rPr>
          <w:rFonts w:cstheme="majorHAnsi"/>
          <w:szCs w:val="22"/>
        </w:rPr>
        <w:t xml:space="preserve">, the provisions in the </w:t>
      </w:r>
      <w:r w:rsidR="00310F93" w:rsidRPr="00356EA4">
        <w:rPr>
          <w:rFonts w:cstheme="majorHAnsi"/>
          <w:szCs w:val="22"/>
        </w:rPr>
        <w:t>National Budget Law</w:t>
      </w:r>
      <w:r w:rsidR="007A62EA">
        <w:rPr>
          <w:rFonts w:cstheme="majorHAnsi"/>
          <w:szCs w:val="22"/>
        </w:rPr>
        <w:t xml:space="preserve"> 2020</w:t>
      </w:r>
      <w:r w:rsidR="00310F93" w:rsidRPr="00356EA4">
        <w:rPr>
          <w:rFonts w:cstheme="majorHAnsi"/>
          <w:szCs w:val="22"/>
        </w:rPr>
        <w:t xml:space="preserve"> </w:t>
      </w:r>
      <w:r w:rsidR="00775DCF">
        <w:rPr>
          <w:rFonts w:cstheme="majorHAnsi"/>
          <w:szCs w:val="22"/>
        </w:rPr>
        <w:t xml:space="preserve">allow for </w:t>
      </w:r>
      <w:r w:rsidR="00310F93" w:rsidRPr="00356EA4">
        <w:rPr>
          <w:rFonts w:cstheme="majorHAnsi"/>
          <w:szCs w:val="22"/>
        </w:rPr>
        <w:t>implementing key activities from the work plan (</w:t>
      </w:r>
      <w:r w:rsidR="00310F93" w:rsidRPr="00356EA4">
        <w:rPr>
          <w:rFonts w:cstheme="majorHAnsi"/>
          <w:i/>
          <w:iCs/>
          <w:szCs w:val="22"/>
        </w:rPr>
        <w:t>see Requirement 1.5</w:t>
      </w:r>
      <w:r w:rsidR="00310F93" w:rsidRPr="00356EA4">
        <w:rPr>
          <w:rFonts w:cstheme="majorHAnsi"/>
          <w:szCs w:val="22"/>
        </w:rPr>
        <w:t>).</w:t>
      </w:r>
    </w:p>
    <w:p w14:paraId="1828B739" w14:textId="5EAF9CBE" w:rsidR="00356EA4" w:rsidRDefault="00310F93" w:rsidP="00356EA4">
      <w:pPr>
        <w:spacing w:before="100" w:beforeAutospacing="1" w:after="100" w:afterAutospacing="1"/>
        <w:rPr>
          <w:rFonts w:cstheme="majorHAnsi"/>
          <w:szCs w:val="22"/>
        </w:rPr>
      </w:pPr>
      <w:r w:rsidRPr="00BF58D0">
        <w:rPr>
          <w:i/>
          <w:iCs/>
        </w:rPr>
        <w:t>If the Board does not consider new information published after the commencement of</w:t>
      </w:r>
      <w:r w:rsidR="00FD6EE7" w:rsidRPr="00BF58D0">
        <w:rPr>
          <w:i/>
          <w:iCs/>
        </w:rPr>
        <w:t xml:space="preserve"> the second</w:t>
      </w:r>
      <w:r w:rsidRPr="00BF58D0">
        <w:rPr>
          <w:i/>
          <w:iCs/>
        </w:rPr>
        <w:t xml:space="preserve"> Validation, </w:t>
      </w:r>
      <w:r w:rsidR="00356EA4" w:rsidRPr="00BF58D0">
        <w:rPr>
          <w:i/>
          <w:iCs/>
        </w:rPr>
        <w:t xml:space="preserve">Honduras </w:t>
      </w:r>
      <w:r w:rsidRPr="00BF58D0">
        <w:rPr>
          <w:i/>
          <w:iCs/>
        </w:rPr>
        <w:t>would need to address the following corrective action</w:t>
      </w:r>
      <w:r w:rsidR="00FD6EE7">
        <w:t>:</w:t>
      </w:r>
      <w:r w:rsidR="007A62EA">
        <w:t xml:space="preserve"> </w:t>
      </w:r>
      <w:r w:rsidR="00826CD2">
        <w:rPr>
          <w:rFonts w:cstheme="majorHAnsi"/>
          <w:szCs w:val="22"/>
        </w:rPr>
        <w:t>i</w:t>
      </w:r>
      <w:r w:rsidR="00356EA4" w:rsidRPr="00992DD9">
        <w:rPr>
          <w:rFonts w:cstheme="majorHAnsi"/>
          <w:szCs w:val="22"/>
        </w:rPr>
        <w:t xml:space="preserve">n accordance with Requirement 1.1, the government should demonstrate that it is fully, actively and effectively engaged in </w:t>
      </w:r>
      <w:r w:rsidR="00356EA4">
        <w:rPr>
          <w:rFonts w:cstheme="majorHAnsi"/>
          <w:szCs w:val="22"/>
        </w:rPr>
        <w:t>all aspects of</w:t>
      </w:r>
      <w:r w:rsidR="00356EA4" w:rsidRPr="00992DD9">
        <w:rPr>
          <w:rFonts w:cstheme="majorHAnsi"/>
          <w:szCs w:val="22"/>
        </w:rPr>
        <w:t xml:space="preserve"> EITI </w:t>
      </w:r>
      <w:r w:rsidR="00356EA4" w:rsidRPr="00356EA4">
        <w:rPr>
          <w:rFonts w:cstheme="majorHAnsi"/>
          <w:szCs w:val="22"/>
        </w:rPr>
        <w:t xml:space="preserve">implementation. The government should demonstrate its commitment to the EITI by providing adequate support and funding for EITI Honduras, including adequate funding for staffing of the national secretariat </w:t>
      </w:r>
      <w:r w:rsidR="00356EA4" w:rsidRPr="004F6D79">
        <w:rPr>
          <w:rFonts w:cstheme="majorHAnsi"/>
          <w:szCs w:val="22"/>
        </w:rPr>
        <w:t xml:space="preserve">and adequate resources for implementing </w:t>
      </w:r>
      <w:r w:rsidR="00356EA4" w:rsidRPr="00AD2FC7">
        <w:rPr>
          <w:rFonts w:cstheme="majorHAnsi"/>
          <w:szCs w:val="22"/>
        </w:rPr>
        <w:t>the agreed work plan.</w:t>
      </w:r>
      <w:r w:rsidR="00356EA4" w:rsidRPr="00E22A2C">
        <w:rPr>
          <w:rFonts w:cstheme="majorHAnsi"/>
          <w:szCs w:val="22"/>
        </w:rPr>
        <w:t xml:space="preserve"> The government should undertake efforts to overcome legal and regul</w:t>
      </w:r>
      <w:r w:rsidR="00356EA4" w:rsidRPr="009062A7">
        <w:rPr>
          <w:rFonts w:cstheme="majorHAnsi"/>
          <w:szCs w:val="22"/>
        </w:rPr>
        <w:t xml:space="preserve">atory </w:t>
      </w:r>
      <w:r w:rsidR="00356EA4" w:rsidRPr="00356EA4">
        <w:rPr>
          <w:rFonts w:cstheme="majorHAnsi"/>
          <w:szCs w:val="22"/>
        </w:rPr>
        <w:t>barriers to EITI implementation</w:t>
      </w:r>
      <w:r w:rsidR="00356EA4">
        <w:rPr>
          <w:rFonts w:cstheme="majorHAnsi"/>
          <w:szCs w:val="22"/>
        </w:rPr>
        <w:t xml:space="preserve">. </w:t>
      </w:r>
    </w:p>
    <w:p w14:paraId="782346DC" w14:textId="01020C94" w:rsidR="00356EA4" w:rsidRDefault="00356EA4" w:rsidP="00356EA4">
      <w:pPr>
        <w:spacing w:before="100" w:beforeAutospacing="1" w:after="100" w:afterAutospacing="1"/>
        <w:rPr>
          <w:rFonts w:cstheme="majorHAnsi"/>
          <w:szCs w:val="22"/>
        </w:rPr>
      </w:pPr>
      <w:r>
        <w:t xml:space="preserve">To strengthen implementation, the government of Honduras may wish to consider </w:t>
      </w:r>
      <w:r>
        <w:rPr>
          <w:rFonts w:cstheme="majorHAnsi"/>
          <w:szCs w:val="22"/>
        </w:rPr>
        <w:t xml:space="preserve">mechanisms that allow for sustaining the momentum gained in its renewed engagement through the different agencies involved in the EITI process. The government is also encouraged to consider all available options that can </w:t>
      </w:r>
      <w:r w:rsidR="00221EE2">
        <w:rPr>
          <w:rFonts w:cstheme="majorHAnsi"/>
          <w:szCs w:val="22"/>
        </w:rPr>
        <w:t>ensure</w:t>
      </w:r>
      <w:r>
        <w:rPr>
          <w:rFonts w:cstheme="majorHAnsi"/>
          <w:szCs w:val="22"/>
        </w:rPr>
        <w:t xml:space="preserve"> the EITI implementation is commensurate with the size and priorities of the extractive sector in Honduras. </w:t>
      </w:r>
    </w:p>
    <w:p w14:paraId="7EF39A84" w14:textId="72C3BBB1" w:rsidR="00EE5F75" w:rsidRPr="00992DD9" w:rsidRDefault="00EE5F75" w:rsidP="00503A5C">
      <w:pPr>
        <w:pStyle w:val="Heading2"/>
        <w:numPr>
          <w:ilvl w:val="1"/>
          <w:numId w:val="43"/>
        </w:numPr>
      </w:pPr>
      <w:bookmarkStart w:id="50" w:name="_Toc42458629"/>
      <w:bookmarkStart w:id="51" w:name="_Toc42458630"/>
      <w:bookmarkEnd w:id="50"/>
      <w:r w:rsidRPr="00992DD9">
        <w:t xml:space="preserve">Corrective action 2: </w:t>
      </w:r>
      <w:r w:rsidR="00992DD9">
        <w:t xml:space="preserve">Industry </w:t>
      </w:r>
      <w:r w:rsidR="00871B75" w:rsidRPr="00992DD9">
        <w:t>engagement</w:t>
      </w:r>
      <w:r w:rsidRPr="00992DD9">
        <w:t xml:space="preserve"> (#</w:t>
      </w:r>
      <w:r w:rsidR="00871B75" w:rsidRPr="00992DD9">
        <w:t>1.2</w:t>
      </w:r>
      <w:r w:rsidRPr="00992DD9">
        <w:t>)</w:t>
      </w:r>
      <w:bookmarkEnd w:id="51"/>
    </w:p>
    <w:p w14:paraId="627BC684" w14:textId="1B6B4234" w:rsidR="00EE5F75" w:rsidRPr="00992DD9" w:rsidRDefault="00871B75" w:rsidP="00EE5F75">
      <w:pPr>
        <w:shd w:val="clear" w:color="auto" w:fill="D9D9D9" w:themeFill="background1" w:themeFillShade="D9"/>
      </w:pPr>
      <w:r w:rsidRPr="00992DD9">
        <w:t xml:space="preserve">In accordance with </w:t>
      </w:r>
      <w:r w:rsidR="00244C52">
        <w:t>R</w:t>
      </w:r>
      <w:r w:rsidRPr="00992DD9">
        <w:t xml:space="preserve">equirement 1.2, industry should demonstrate that it is fully, actively and effectively engaged in the EITI process. The industry constituency should review its engagement in the EITI, consider opportunities to work more closely with the MSG to ensure that </w:t>
      </w:r>
      <w:r w:rsidR="00AA1592">
        <w:t>EITI Honduras</w:t>
      </w:r>
      <w:r w:rsidRPr="00992DD9">
        <w:t xml:space="preserve"> discusses, addresses and communicates more effectively not only the Standard-mandated disclosures but other issues of interest to the industry constituency. This assessment should inform and be reflected in the MSG’s revised work plan. In accordance with requirement 8.3.c.i, industry is requested to develop and disclose an action plan for addressing the deficiencies in industry engagement documented in the initial assessment and validator’s report within three months of the Board’s decision, i.e. </w:t>
      </w:r>
      <w:r w:rsidRPr="00992DD9">
        <w:rPr>
          <w:rFonts w:cstheme="majorHAnsi"/>
          <w:szCs w:val="22"/>
        </w:rPr>
        <w:t xml:space="preserve">by </w:t>
      </w:r>
      <w:r w:rsidRPr="00992DD9">
        <w:rPr>
          <w:rFonts w:cstheme="majorHAnsi"/>
          <w:b/>
          <w:szCs w:val="22"/>
        </w:rPr>
        <w:t>25 January 2018.</w:t>
      </w:r>
    </w:p>
    <w:p w14:paraId="417BACDD" w14:textId="77777777" w:rsidR="00EE5F75" w:rsidRPr="00992DD9" w:rsidRDefault="00EE5F75" w:rsidP="00EE5F75">
      <w:pPr>
        <w:pStyle w:val="Heading3"/>
      </w:pPr>
      <w:r w:rsidRPr="00992DD9">
        <w:t>Findings from the first Validation</w:t>
      </w:r>
    </w:p>
    <w:p w14:paraId="40A37E3D" w14:textId="1268A9C6" w:rsidR="00EE5F75" w:rsidRPr="00992DD9" w:rsidRDefault="00871B75" w:rsidP="00EE5F75">
      <w:pPr>
        <w:rPr>
          <w:lang w:eastAsia="nb-NO"/>
        </w:rPr>
      </w:pPr>
      <w:r w:rsidRPr="00992DD9">
        <w:rPr>
          <w:lang w:eastAsia="nb-NO"/>
        </w:rPr>
        <w:t>The first Validation concluded that Honduras had made meaningful progress in meeting this requirement. There ha</w:t>
      </w:r>
      <w:r w:rsidR="00F8230E">
        <w:rPr>
          <w:lang w:eastAsia="nb-NO"/>
        </w:rPr>
        <w:t>d</w:t>
      </w:r>
      <w:r w:rsidRPr="00992DD9">
        <w:rPr>
          <w:lang w:eastAsia="nb-NO"/>
        </w:rPr>
        <w:t xml:space="preserve"> been an enabling environment for company participation, and industry ha</w:t>
      </w:r>
      <w:r w:rsidR="00F8230E">
        <w:rPr>
          <w:lang w:eastAsia="nb-NO"/>
        </w:rPr>
        <w:t>d</w:t>
      </w:r>
      <w:r w:rsidRPr="00992DD9">
        <w:rPr>
          <w:lang w:eastAsia="nb-NO"/>
        </w:rPr>
        <w:t xml:space="preserve"> been engaged in the EITI process. However, more could </w:t>
      </w:r>
      <w:r w:rsidR="00F8230E">
        <w:rPr>
          <w:lang w:eastAsia="nb-NO"/>
        </w:rPr>
        <w:t xml:space="preserve">have been </w:t>
      </w:r>
      <w:r w:rsidRPr="00992DD9">
        <w:rPr>
          <w:lang w:eastAsia="nb-NO"/>
        </w:rPr>
        <w:t xml:space="preserve">done to be fully, actively and effectively engaged to ensure that the EITI process </w:t>
      </w:r>
      <w:r w:rsidR="00F8230E">
        <w:rPr>
          <w:lang w:eastAsia="nb-NO"/>
        </w:rPr>
        <w:t>was</w:t>
      </w:r>
      <w:r w:rsidRPr="00992DD9">
        <w:rPr>
          <w:lang w:eastAsia="nb-NO"/>
        </w:rPr>
        <w:t xml:space="preserve"> enhancing </w:t>
      </w:r>
      <w:r w:rsidR="00F8230E">
        <w:rPr>
          <w:lang w:eastAsia="nb-NO"/>
        </w:rPr>
        <w:t xml:space="preserve">its </w:t>
      </w:r>
      <w:r w:rsidRPr="00992DD9">
        <w:rPr>
          <w:lang w:eastAsia="nb-NO"/>
        </w:rPr>
        <w:t xml:space="preserve">potential. Even though there were no specific obstacles to industry engagement, a better understanding of how companies actively participate could </w:t>
      </w:r>
      <w:r w:rsidR="00F8230E">
        <w:rPr>
          <w:lang w:eastAsia="nb-NO"/>
        </w:rPr>
        <w:t xml:space="preserve">have </w:t>
      </w:r>
      <w:r w:rsidRPr="00992DD9">
        <w:rPr>
          <w:lang w:eastAsia="nb-NO"/>
        </w:rPr>
        <w:t>improve</w:t>
      </w:r>
      <w:r w:rsidR="00F8230E">
        <w:rPr>
          <w:lang w:eastAsia="nb-NO"/>
        </w:rPr>
        <w:t>d</w:t>
      </w:r>
      <w:r w:rsidRPr="00992DD9">
        <w:rPr>
          <w:lang w:eastAsia="nb-NO"/>
        </w:rPr>
        <w:t xml:space="preserve"> </w:t>
      </w:r>
      <w:r w:rsidR="000B24F5" w:rsidRPr="00992DD9">
        <w:rPr>
          <w:lang w:eastAsia="nb-NO"/>
        </w:rPr>
        <w:t xml:space="preserve">the </w:t>
      </w:r>
      <w:r w:rsidRPr="00992DD9">
        <w:rPr>
          <w:lang w:eastAsia="nb-NO"/>
        </w:rPr>
        <w:t xml:space="preserve">governance of the </w:t>
      </w:r>
      <w:r w:rsidR="000B24F5" w:rsidRPr="00992DD9">
        <w:rPr>
          <w:lang w:eastAsia="nb-NO"/>
        </w:rPr>
        <w:t>sector and</w:t>
      </w:r>
      <w:r w:rsidRPr="00992DD9">
        <w:rPr>
          <w:lang w:eastAsia="nb-NO"/>
        </w:rPr>
        <w:t xml:space="preserve"> would encourage them to get more involved. The engagement of the industry constituency </w:t>
      </w:r>
      <w:r w:rsidR="000B24F5" w:rsidRPr="00992DD9">
        <w:rPr>
          <w:lang w:eastAsia="nb-NO"/>
        </w:rPr>
        <w:t>ha</w:t>
      </w:r>
      <w:r w:rsidR="00C575F1">
        <w:rPr>
          <w:lang w:eastAsia="nb-NO"/>
        </w:rPr>
        <w:t>d</w:t>
      </w:r>
      <w:r w:rsidR="000B24F5" w:rsidRPr="00992DD9">
        <w:rPr>
          <w:lang w:eastAsia="nb-NO"/>
        </w:rPr>
        <w:t xml:space="preserve"> been</w:t>
      </w:r>
      <w:r w:rsidRPr="00992DD9">
        <w:rPr>
          <w:lang w:eastAsia="nb-NO"/>
        </w:rPr>
        <w:t xml:space="preserve"> limited to attending MSG meetings, and submitting</w:t>
      </w:r>
      <w:r w:rsidR="000B24F5" w:rsidRPr="00992DD9">
        <w:rPr>
          <w:lang w:eastAsia="nb-NO"/>
        </w:rPr>
        <w:t xml:space="preserve"> the</w:t>
      </w:r>
      <w:r w:rsidRPr="00992DD9">
        <w:rPr>
          <w:lang w:eastAsia="nb-NO"/>
        </w:rPr>
        <w:t xml:space="preserve"> data requested for EITI reporting. Thus, the private sector was suggested to reinvigorate their engagement by working more closely with other </w:t>
      </w:r>
      <w:r w:rsidR="000B24F5" w:rsidRPr="00992DD9">
        <w:rPr>
          <w:lang w:eastAsia="nb-NO"/>
        </w:rPr>
        <w:t>stakeholders.</w:t>
      </w:r>
    </w:p>
    <w:p w14:paraId="6FC06801" w14:textId="77777777" w:rsidR="005F251E" w:rsidRPr="00992DD9" w:rsidRDefault="005F251E" w:rsidP="005F251E">
      <w:pPr>
        <w:pStyle w:val="Heading3"/>
      </w:pPr>
      <w:r w:rsidRPr="00992DD9">
        <w:t xml:space="preserve">Progress since </w:t>
      </w:r>
      <w:r>
        <w:t xml:space="preserve">the first </w:t>
      </w:r>
      <w:r w:rsidRPr="00992DD9">
        <w:t>Validation</w:t>
      </w:r>
    </w:p>
    <w:p w14:paraId="799E54A7" w14:textId="227B799B" w:rsidR="00C20469" w:rsidRDefault="00847A9A" w:rsidP="000B24F5">
      <w:pPr>
        <w:rPr>
          <w:rFonts w:cstheme="majorHAnsi"/>
          <w:szCs w:val="22"/>
          <w:lang w:eastAsia="nb-NO"/>
        </w:rPr>
      </w:pPr>
      <w:r>
        <w:rPr>
          <w:rFonts w:cstheme="majorHAnsi"/>
          <w:szCs w:val="22"/>
          <w:lang w:eastAsia="nb-NO"/>
        </w:rPr>
        <w:t>S</w:t>
      </w:r>
      <w:r w:rsidR="00E62303" w:rsidRPr="00992DD9">
        <w:rPr>
          <w:rFonts w:cstheme="majorHAnsi"/>
          <w:szCs w:val="22"/>
          <w:lang w:eastAsia="nb-NO"/>
        </w:rPr>
        <w:t xml:space="preserve">takeholders </w:t>
      </w:r>
      <w:r>
        <w:rPr>
          <w:rFonts w:cstheme="majorHAnsi"/>
          <w:szCs w:val="22"/>
          <w:lang w:eastAsia="nb-NO"/>
        </w:rPr>
        <w:t xml:space="preserve">consulted </w:t>
      </w:r>
      <w:r w:rsidR="00517FF3">
        <w:rPr>
          <w:rFonts w:cstheme="majorHAnsi"/>
          <w:szCs w:val="22"/>
          <w:lang w:eastAsia="nb-NO"/>
        </w:rPr>
        <w:t xml:space="preserve">considered </w:t>
      </w:r>
      <w:r w:rsidR="00E62303" w:rsidRPr="00992DD9">
        <w:rPr>
          <w:rFonts w:cstheme="majorHAnsi"/>
          <w:szCs w:val="22"/>
          <w:lang w:eastAsia="nb-NO"/>
        </w:rPr>
        <w:t xml:space="preserve">that there </w:t>
      </w:r>
      <w:r w:rsidR="00517FF3">
        <w:rPr>
          <w:rFonts w:cstheme="majorHAnsi"/>
          <w:szCs w:val="22"/>
          <w:lang w:eastAsia="nb-NO"/>
        </w:rPr>
        <w:t>we</w:t>
      </w:r>
      <w:r w:rsidR="00E62303" w:rsidRPr="00992DD9">
        <w:rPr>
          <w:rFonts w:cstheme="majorHAnsi"/>
          <w:szCs w:val="22"/>
          <w:lang w:eastAsia="nb-NO"/>
        </w:rPr>
        <w:t>re no obstacles to company participation in the EITI process. They explained that companies ha</w:t>
      </w:r>
      <w:r w:rsidR="00517FF3">
        <w:rPr>
          <w:rFonts w:cstheme="majorHAnsi"/>
          <w:szCs w:val="22"/>
          <w:lang w:eastAsia="nb-NO"/>
        </w:rPr>
        <w:t>d</w:t>
      </w:r>
      <w:r w:rsidR="00E62303" w:rsidRPr="00992DD9">
        <w:rPr>
          <w:rFonts w:cstheme="majorHAnsi"/>
          <w:szCs w:val="22"/>
          <w:lang w:eastAsia="nb-NO"/>
        </w:rPr>
        <w:t xml:space="preserve"> regularly attend</w:t>
      </w:r>
      <w:r w:rsidR="00517FF3">
        <w:rPr>
          <w:rFonts w:cstheme="majorHAnsi"/>
          <w:szCs w:val="22"/>
          <w:lang w:eastAsia="nb-NO"/>
        </w:rPr>
        <w:t>ed</w:t>
      </w:r>
      <w:r w:rsidR="00E62303" w:rsidRPr="00992DD9">
        <w:rPr>
          <w:rFonts w:cstheme="majorHAnsi"/>
          <w:szCs w:val="22"/>
          <w:lang w:eastAsia="nb-NO"/>
        </w:rPr>
        <w:t xml:space="preserve"> MSG meetings through the </w:t>
      </w:r>
      <w:r w:rsidR="00E62303" w:rsidRPr="00992DD9">
        <w:rPr>
          <w:rFonts w:cstheme="majorHAnsi"/>
          <w:szCs w:val="22"/>
          <w:lang w:eastAsia="nb-NO"/>
        </w:rPr>
        <w:lastRenderedPageBreak/>
        <w:t xml:space="preserve">representation of </w:t>
      </w:r>
      <w:r w:rsidR="00517FF3">
        <w:rPr>
          <w:rFonts w:cstheme="majorHAnsi"/>
          <w:szCs w:val="22"/>
          <w:lang w:eastAsia="nb-NO"/>
        </w:rPr>
        <w:t>industry associations (</w:t>
      </w:r>
      <w:r w:rsidR="00E62303" w:rsidRPr="00992DD9">
        <w:rPr>
          <w:rFonts w:cstheme="majorHAnsi"/>
          <w:szCs w:val="22"/>
          <w:lang w:eastAsia="nb-NO"/>
        </w:rPr>
        <w:t>chambers</w:t>
      </w:r>
      <w:r w:rsidR="00517FF3">
        <w:rPr>
          <w:rFonts w:cstheme="majorHAnsi"/>
          <w:szCs w:val="22"/>
          <w:lang w:eastAsia="nb-NO"/>
        </w:rPr>
        <w:t>)</w:t>
      </w:r>
      <w:r w:rsidR="00E62303" w:rsidRPr="00992DD9">
        <w:rPr>
          <w:rFonts w:cstheme="majorHAnsi"/>
          <w:szCs w:val="22"/>
          <w:lang w:eastAsia="nb-NO"/>
        </w:rPr>
        <w:t xml:space="preserve"> and </w:t>
      </w:r>
      <w:r w:rsidR="00C20469">
        <w:rPr>
          <w:rFonts w:cstheme="majorHAnsi"/>
          <w:szCs w:val="22"/>
          <w:lang w:eastAsia="nb-NO"/>
        </w:rPr>
        <w:t>had</w:t>
      </w:r>
      <w:r w:rsidR="00E62303" w:rsidRPr="00992DD9">
        <w:rPr>
          <w:rFonts w:cstheme="majorHAnsi"/>
          <w:szCs w:val="22"/>
          <w:lang w:eastAsia="nb-NO"/>
        </w:rPr>
        <w:t xml:space="preserve"> been providing requested information as instructed. </w:t>
      </w:r>
      <w:r w:rsidR="00C20469" w:rsidRPr="00C20469">
        <w:t xml:space="preserve"> </w:t>
      </w:r>
    </w:p>
    <w:p w14:paraId="2A421913" w14:textId="6D1B3AFC" w:rsidR="00E62303" w:rsidRPr="00992DD9" w:rsidRDefault="00C20469" w:rsidP="000C5582">
      <w:pPr>
        <w:rPr>
          <w:rFonts w:cstheme="majorHAnsi"/>
          <w:szCs w:val="22"/>
          <w:lang w:eastAsia="nb-NO"/>
        </w:rPr>
      </w:pPr>
      <w:r>
        <w:rPr>
          <w:rFonts w:cstheme="majorHAnsi"/>
          <w:szCs w:val="22"/>
          <w:lang w:eastAsia="nb-NO"/>
        </w:rPr>
        <w:t>In general,</w:t>
      </w:r>
      <w:r w:rsidR="00244C52">
        <w:rPr>
          <w:rFonts w:cstheme="majorHAnsi"/>
          <w:szCs w:val="22"/>
          <w:lang w:eastAsia="nb-NO"/>
        </w:rPr>
        <w:t xml:space="preserve"> </w:t>
      </w:r>
      <w:r w:rsidR="007F31C3">
        <w:rPr>
          <w:rFonts w:cstheme="majorHAnsi"/>
          <w:szCs w:val="22"/>
          <w:lang w:eastAsia="nb-NO"/>
        </w:rPr>
        <w:t>t</w:t>
      </w:r>
      <w:r w:rsidR="00503A5C">
        <w:rPr>
          <w:rFonts w:cstheme="majorHAnsi"/>
          <w:szCs w:val="22"/>
          <w:lang w:eastAsia="nb-NO"/>
        </w:rPr>
        <w:t xml:space="preserve">he industry constituency </w:t>
      </w:r>
      <w:r w:rsidR="00E95589">
        <w:rPr>
          <w:rFonts w:cstheme="majorHAnsi"/>
          <w:szCs w:val="22"/>
          <w:lang w:eastAsia="nb-NO"/>
        </w:rPr>
        <w:t>had</w:t>
      </w:r>
      <w:r w:rsidR="00BA5E8A">
        <w:rPr>
          <w:rFonts w:cstheme="majorHAnsi"/>
          <w:szCs w:val="22"/>
          <w:lang w:eastAsia="nb-NO"/>
        </w:rPr>
        <w:t xml:space="preserve"> </w:t>
      </w:r>
      <w:r w:rsidR="00503A5C">
        <w:rPr>
          <w:rFonts w:cstheme="majorHAnsi"/>
          <w:szCs w:val="22"/>
          <w:lang w:eastAsia="nb-NO"/>
        </w:rPr>
        <w:t>seem</w:t>
      </w:r>
      <w:r w:rsidR="00E95589">
        <w:rPr>
          <w:rFonts w:cstheme="majorHAnsi"/>
          <w:szCs w:val="22"/>
          <w:lang w:eastAsia="nb-NO"/>
        </w:rPr>
        <w:t>ed not</w:t>
      </w:r>
      <w:r w:rsidR="00503A5C">
        <w:rPr>
          <w:rFonts w:cstheme="majorHAnsi"/>
          <w:szCs w:val="22"/>
          <w:lang w:eastAsia="nb-NO"/>
        </w:rPr>
        <w:t xml:space="preserve"> to be a driver of EITI </w:t>
      </w:r>
      <w:r w:rsidR="00BA5E8A">
        <w:rPr>
          <w:rFonts w:cstheme="majorHAnsi"/>
          <w:szCs w:val="22"/>
          <w:lang w:eastAsia="nb-NO"/>
        </w:rPr>
        <w:t xml:space="preserve">implementation </w:t>
      </w:r>
      <w:r w:rsidR="00503A5C">
        <w:rPr>
          <w:rFonts w:cstheme="majorHAnsi"/>
          <w:szCs w:val="22"/>
          <w:lang w:eastAsia="nb-NO"/>
        </w:rPr>
        <w:t xml:space="preserve">in </w:t>
      </w:r>
      <w:r w:rsidR="00E95589">
        <w:rPr>
          <w:rFonts w:cstheme="majorHAnsi"/>
          <w:szCs w:val="22"/>
          <w:lang w:eastAsia="nb-NO"/>
        </w:rPr>
        <w:t>Honduras but</w:t>
      </w:r>
      <w:r w:rsidR="00503A5C">
        <w:rPr>
          <w:rFonts w:cstheme="majorHAnsi"/>
          <w:szCs w:val="22"/>
          <w:lang w:eastAsia="nb-NO"/>
        </w:rPr>
        <w:t xml:space="preserve"> </w:t>
      </w:r>
      <w:r w:rsidR="00BA5E8A">
        <w:rPr>
          <w:rFonts w:cstheme="majorHAnsi"/>
          <w:szCs w:val="22"/>
          <w:lang w:eastAsia="nb-NO"/>
        </w:rPr>
        <w:t xml:space="preserve">is </w:t>
      </w:r>
      <w:r w:rsidR="00503A5C">
        <w:rPr>
          <w:rFonts w:cstheme="majorHAnsi"/>
          <w:szCs w:val="22"/>
          <w:lang w:eastAsia="nb-NO"/>
        </w:rPr>
        <w:t xml:space="preserve">rather </w:t>
      </w:r>
      <w:r w:rsidR="00BA5E8A">
        <w:rPr>
          <w:rFonts w:cstheme="majorHAnsi"/>
          <w:szCs w:val="22"/>
          <w:lang w:eastAsia="nb-NO"/>
        </w:rPr>
        <w:t xml:space="preserve">focused on </w:t>
      </w:r>
      <w:r w:rsidR="00503A5C">
        <w:rPr>
          <w:rFonts w:cstheme="majorHAnsi"/>
          <w:szCs w:val="22"/>
          <w:lang w:eastAsia="nb-NO"/>
        </w:rPr>
        <w:t>respon</w:t>
      </w:r>
      <w:r w:rsidR="00BA5E8A">
        <w:rPr>
          <w:rFonts w:cstheme="majorHAnsi"/>
          <w:szCs w:val="22"/>
          <w:lang w:eastAsia="nb-NO"/>
        </w:rPr>
        <w:t>ding</w:t>
      </w:r>
      <w:r w:rsidR="00503A5C">
        <w:rPr>
          <w:rFonts w:cstheme="majorHAnsi"/>
          <w:szCs w:val="22"/>
          <w:lang w:eastAsia="nb-NO"/>
        </w:rPr>
        <w:t xml:space="preserve"> to </w:t>
      </w:r>
      <w:r w:rsidR="00BA5E8A">
        <w:rPr>
          <w:rFonts w:cstheme="majorHAnsi"/>
          <w:szCs w:val="22"/>
          <w:lang w:eastAsia="nb-NO"/>
        </w:rPr>
        <w:t>data collection requests</w:t>
      </w:r>
      <w:r w:rsidR="00503A5C">
        <w:rPr>
          <w:rFonts w:cstheme="majorHAnsi"/>
          <w:szCs w:val="22"/>
          <w:lang w:eastAsia="nb-NO"/>
        </w:rPr>
        <w:t xml:space="preserve">. </w:t>
      </w:r>
      <w:r>
        <w:rPr>
          <w:rFonts w:cstheme="majorHAnsi"/>
          <w:szCs w:val="22"/>
          <w:lang w:eastAsia="nb-NO"/>
        </w:rPr>
        <w:t>However, t</w:t>
      </w:r>
      <w:r w:rsidR="001A7D8C" w:rsidRPr="00992DD9">
        <w:rPr>
          <w:rFonts w:cstheme="majorHAnsi"/>
          <w:szCs w:val="22"/>
          <w:lang w:eastAsia="nb-NO"/>
        </w:rPr>
        <w:t>he</w:t>
      </w:r>
      <w:r w:rsidR="000C5582">
        <w:rPr>
          <w:rFonts w:cstheme="majorHAnsi"/>
          <w:szCs w:val="22"/>
          <w:lang w:eastAsia="nb-NO"/>
        </w:rPr>
        <w:t>re</w:t>
      </w:r>
      <w:r w:rsidR="001A7D8C" w:rsidRPr="00992DD9">
        <w:rPr>
          <w:rFonts w:cstheme="majorHAnsi"/>
          <w:szCs w:val="22"/>
          <w:lang w:eastAsia="nb-NO"/>
        </w:rPr>
        <w:t xml:space="preserve"> </w:t>
      </w:r>
      <w:r w:rsidR="000C5582">
        <w:rPr>
          <w:rFonts w:cstheme="majorHAnsi"/>
          <w:szCs w:val="22"/>
          <w:lang w:eastAsia="nb-NO"/>
        </w:rPr>
        <w:t xml:space="preserve">is some evidence of </w:t>
      </w:r>
      <w:r>
        <w:rPr>
          <w:rFonts w:cstheme="majorHAnsi"/>
          <w:szCs w:val="22"/>
          <w:lang w:eastAsia="nb-NO"/>
        </w:rPr>
        <w:t xml:space="preserve">further </w:t>
      </w:r>
      <w:r w:rsidR="000C5582">
        <w:rPr>
          <w:rFonts w:cstheme="majorHAnsi"/>
          <w:szCs w:val="22"/>
          <w:lang w:eastAsia="nb-NO"/>
        </w:rPr>
        <w:t xml:space="preserve">industry </w:t>
      </w:r>
      <w:r w:rsidR="000B24F5" w:rsidRPr="00992DD9">
        <w:rPr>
          <w:rFonts w:cstheme="majorHAnsi"/>
          <w:szCs w:val="22"/>
          <w:lang w:eastAsia="nb-NO"/>
        </w:rPr>
        <w:t xml:space="preserve">participation </w:t>
      </w:r>
      <w:r w:rsidR="001A7D8C" w:rsidRPr="00992DD9">
        <w:rPr>
          <w:rFonts w:cstheme="majorHAnsi"/>
          <w:szCs w:val="22"/>
          <w:lang w:eastAsia="nb-NO"/>
        </w:rPr>
        <w:t>in</w:t>
      </w:r>
      <w:r w:rsidR="000C5582">
        <w:rPr>
          <w:rFonts w:cstheme="majorHAnsi"/>
          <w:szCs w:val="22"/>
          <w:lang w:eastAsia="nb-NO"/>
        </w:rPr>
        <w:t xml:space="preserve"> EITI implementation. First, in terms of </w:t>
      </w:r>
      <w:r w:rsidR="000C5582" w:rsidRPr="00BF58D0">
        <w:rPr>
          <w:rFonts w:cstheme="majorHAnsi"/>
          <w:iCs/>
          <w:szCs w:val="22"/>
          <w:lang w:eastAsia="nb-NO"/>
        </w:rPr>
        <w:t>p</w:t>
      </w:r>
      <w:r w:rsidR="00E62303" w:rsidRPr="00BF58D0">
        <w:rPr>
          <w:rFonts w:cstheme="majorHAnsi"/>
          <w:iCs/>
          <w:szCs w:val="22"/>
          <w:lang w:eastAsia="nb-NO"/>
        </w:rPr>
        <w:t>articipation in MSG meetings</w:t>
      </w:r>
      <w:r w:rsidR="000C5582" w:rsidRPr="00C669EB">
        <w:rPr>
          <w:rFonts w:cstheme="majorHAnsi"/>
          <w:iCs/>
          <w:szCs w:val="22"/>
          <w:lang w:eastAsia="nb-NO"/>
        </w:rPr>
        <w:t xml:space="preserve">, </w:t>
      </w:r>
      <w:r w:rsidR="00E62303" w:rsidRPr="00CC2889">
        <w:rPr>
          <w:rFonts w:cstheme="majorHAnsi"/>
          <w:iCs/>
          <w:szCs w:val="22"/>
          <w:lang w:eastAsia="nb-NO"/>
        </w:rPr>
        <w:t>the</w:t>
      </w:r>
      <w:r w:rsidR="00E62303" w:rsidRPr="00992DD9">
        <w:rPr>
          <w:rFonts w:cstheme="majorHAnsi"/>
          <w:szCs w:val="22"/>
          <w:lang w:eastAsia="nb-NO"/>
        </w:rPr>
        <w:t xml:space="preserve"> 2018</w:t>
      </w:r>
      <w:r w:rsidR="000C5582">
        <w:rPr>
          <w:rFonts w:cstheme="majorHAnsi"/>
          <w:szCs w:val="22"/>
          <w:lang w:eastAsia="nb-NO"/>
        </w:rPr>
        <w:t xml:space="preserve"> </w:t>
      </w:r>
      <w:r w:rsidR="00222A5D">
        <w:rPr>
          <w:rFonts w:cstheme="majorHAnsi"/>
          <w:szCs w:val="22"/>
          <w:lang w:eastAsia="nb-NO"/>
        </w:rPr>
        <w:t>a</w:t>
      </w:r>
      <w:r w:rsidR="000C5582">
        <w:rPr>
          <w:rFonts w:cstheme="majorHAnsi"/>
          <w:szCs w:val="22"/>
          <w:lang w:eastAsia="nb-NO"/>
        </w:rPr>
        <w:t>nnual progress report</w:t>
      </w:r>
      <w:r w:rsidR="00E62303" w:rsidRPr="00992DD9">
        <w:rPr>
          <w:rFonts w:cstheme="majorHAnsi"/>
          <w:szCs w:val="22"/>
          <w:lang w:eastAsia="nb-NO"/>
        </w:rPr>
        <w:t xml:space="preserve"> (p. 10)</w:t>
      </w:r>
      <w:r w:rsidRPr="00C20469">
        <w:rPr>
          <w:rStyle w:val="FootnoteReference"/>
          <w:szCs w:val="22"/>
          <w:lang w:eastAsia="nb-NO"/>
        </w:rPr>
        <w:t xml:space="preserve"> </w:t>
      </w:r>
      <w:r w:rsidRPr="00992DD9">
        <w:rPr>
          <w:rStyle w:val="FootnoteReference"/>
          <w:szCs w:val="22"/>
          <w:lang w:eastAsia="nb-NO"/>
        </w:rPr>
        <w:footnoteReference w:id="37"/>
      </w:r>
      <w:r w:rsidR="00FD6EE7">
        <w:rPr>
          <w:rFonts w:cstheme="majorHAnsi"/>
          <w:szCs w:val="22"/>
          <w:lang w:eastAsia="nb-NO"/>
        </w:rPr>
        <w:t xml:space="preserve"> </w:t>
      </w:r>
      <w:r w:rsidR="00E62303" w:rsidRPr="00992DD9">
        <w:rPr>
          <w:rFonts w:cstheme="majorHAnsi"/>
          <w:szCs w:val="22"/>
          <w:lang w:eastAsia="nb-NO"/>
        </w:rPr>
        <w:t>and minutes of MSG meetings</w:t>
      </w:r>
      <w:r>
        <w:rPr>
          <w:rFonts w:cstheme="majorHAnsi"/>
          <w:szCs w:val="22"/>
          <w:lang w:eastAsia="nb-NO"/>
        </w:rPr>
        <w:t>,</w:t>
      </w:r>
      <w:r w:rsidR="000C5582">
        <w:rPr>
          <w:rFonts w:cstheme="majorHAnsi"/>
          <w:szCs w:val="22"/>
          <w:lang w:eastAsia="nb-NO"/>
        </w:rPr>
        <w:t xml:space="preserve"> indicate that</w:t>
      </w:r>
      <w:r w:rsidR="00E62303" w:rsidRPr="00992DD9">
        <w:rPr>
          <w:rFonts w:cstheme="majorHAnsi"/>
          <w:szCs w:val="22"/>
          <w:lang w:eastAsia="nb-NO"/>
        </w:rPr>
        <w:t xml:space="preserve"> the private sector has been participating in </w:t>
      </w:r>
      <w:r>
        <w:rPr>
          <w:rFonts w:cstheme="majorHAnsi"/>
          <w:szCs w:val="22"/>
          <w:lang w:eastAsia="nb-NO"/>
        </w:rPr>
        <w:t>the process</w:t>
      </w:r>
      <w:r w:rsidR="00E62303" w:rsidRPr="00992DD9">
        <w:rPr>
          <w:rFonts w:cstheme="majorHAnsi"/>
          <w:szCs w:val="22"/>
          <w:lang w:eastAsia="nb-NO"/>
        </w:rPr>
        <w:t xml:space="preserve"> regularly. </w:t>
      </w:r>
      <w:r w:rsidR="00E95589" w:rsidRPr="00992DD9">
        <w:rPr>
          <w:rFonts w:cstheme="majorHAnsi"/>
          <w:szCs w:val="22"/>
          <w:lang w:eastAsia="nb-NO"/>
        </w:rPr>
        <w:t xml:space="preserve">Industry stakeholders include the Federation of Chambers of Commerce and Industries of Honduras (FEDECAMARA), National Association of Metal Mining of Honduras (ANAMIMH) and the Honduran Council of Private Companies (COHEP) (see Annex D). Industry representatives </w:t>
      </w:r>
      <w:r w:rsidR="00E95589">
        <w:rPr>
          <w:rFonts w:cstheme="majorHAnsi"/>
          <w:szCs w:val="22"/>
          <w:lang w:eastAsia="nb-NO"/>
        </w:rPr>
        <w:t>participate</w:t>
      </w:r>
      <w:r w:rsidR="00E95589" w:rsidRPr="00992DD9">
        <w:rPr>
          <w:rFonts w:cstheme="majorHAnsi"/>
          <w:szCs w:val="22"/>
          <w:lang w:eastAsia="nb-NO"/>
        </w:rPr>
        <w:t xml:space="preserve"> </w:t>
      </w:r>
      <w:r w:rsidR="00E95589">
        <w:rPr>
          <w:rFonts w:cstheme="majorHAnsi"/>
          <w:szCs w:val="22"/>
          <w:lang w:eastAsia="nb-NO"/>
        </w:rPr>
        <w:t>through</w:t>
      </w:r>
      <w:r w:rsidR="00E95589" w:rsidRPr="00992DD9">
        <w:rPr>
          <w:rFonts w:cstheme="majorHAnsi"/>
          <w:szCs w:val="22"/>
          <w:lang w:eastAsia="nb-NO"/>
        </w:rPr>
        <w:t xml:space="preserve"> the</w:t>
      </w:r>
      <w:r w:rsidR="00E95589">
        <w:rPr>
          <w:rFonts w:cstheme="majorHAnsi"/>
          <w:szCs w:val="22"/>
          <w:lang w:eastAsia="nb-NO"/>
        </w:rPr>
        <w:t>se</w:t>
      </w:r>
      <w:r w:rsidR="00E95589" w:rsidRPr="00992DD9">
        <w:rPr>
          <w:rFonts w:cstheme="majorHAnsi"/>
          <w:szCs w:val="22"/>
          <w:lang w:eastAsia="nb-NO"/>
        </w:rPr>
        <w:t xml:space="preserve"> </w:t>
      </w:r>
      <w:r w:rsidR="00E95589">
        <w:rPr>
          <w:rFonts w:cstheme="majorHAnsi"/>
          <w:szCs w:val="22"/>
          <w:lang w:eastAsia="nb-NO"/>
        </w:rPr>
        <w:t>industry associations.</w:t>
      </w:r>
      <w:r w:rsidR="00222A5D">
        <w:rPr>
          <w:rFonts w:cstheme="majorHAnsi"/>
          <w:szCs w:val="22"/>
          <w:lang w:eastAsia="nb-NO"/>
        </w:rPr>
        <w:t xml:space="preserve"> </w:t>
      </w:r>
      <w:r w:rsidR="00E62303" w:rsidRPr="00992DD9">
        <w:rPr>
          <w:rFonts w:cstheme="majorHAnsi"/>
          <w:szCs w:val="22"/>
          <w:lang w:eastAsia="nb-NO"/>
        </w:rPr>
        <w:t xml:space="preserve">This </w:t>
      </w:r>
      <w:r w:rsidR="00A45E3F">
        <w:rPr>
          <w:rFonts w:cstheme="majorHAnsi"/>
          <w:szCs w:val="22"/>
          <w:lang w:eastAsia="nb-NO"/>
        </w:rPr>
        <w:t xml:space="preserve">was </w:t>
      </w:r>
      <w:r w:rsidR="0008274D">
        <w:rPr>
          <w:rFonts w:cstheme="majorHAnsi"/>
          <w:szCs w:val="22"/>
          <w:lang w:eastAsia="nb-NO"/>
        </w:rPr>
        <w:t>ratified</w:t>
      </w:r>
      <w:r w:rsidR="0008274D" w:rsidRPr="00992DD9">
        <w:rPr>
          <w:rFonts w:cstheme="majorHAnsi"/>
          <w:szCs w:val="22"/>
          <w:lang w:eastAsia="nb-NO"/>
        </w:rPr>
        <w:t xml:space="preserve"> </w:t>
      </w:r>
      <w:r w:rsidR="00E62303" w:rsidRPr="00992DD9">
        <w:rPr>
          <w:rFonts w:cstheme="majorHAnsi"/>
          <w:szCs w:val="22"/>
          <w:lang w:eastAsia="nb-NO"/>
        </w:rPr>
        <w:t xml:space="preserve">by </w:t>
      </w:r>
      <w:r>
        <w:rPr>
          <w:rFonts w:cstheme="majorHAnsi"/>
          <w:szCs w:val="22"/>
          <w:lang w:eastAsia="nb-NO"/>
        </w:rPr>
        <w:t xml:space="preserve">consulted </w:t>
      </w:r>
      <w:r w:rsidR="00E62303" w:rsidRPr="00992DD9">
        <w:rPr>
          <w:rFonts w:cstheme="majorHAnsi"/>
          <w:szCs w:val="22"/>
          <w:lang w:eastAsia="nb-NO"/>
        </w:rPr>
        <w:t>stakeholders</w:t>
      </w:r>
      <w:r w:rsidR="0008274D">
        <w:rPr>
          <w:rFonts w:cstheme="majorHAnsi"/>
          <w:szCs w:val="22"/>
          <w:lang w:eastAsia="nb-NO"/>
        </w:rPr>
        <w:t xml:space="preserve"> in May 2019</w:t>
      </w:r>
      <w:r w:rsidR="00E62303" w:rsidRPr="00992DD9">
        <w:rPr>
          <w:rFonts w:cstheme="majorHAnsi"/>
          <w:szCs w:val="22"/>
          <w:lang w:eastAsia="nb-NO"/>
        </w:rPr>
        <w:t xml:space="preserve">, who </w:t>
      </w:r>
      <w:r w:rsidR="00A45E3F">
        <w:rPr>
          <w:rFonts w:cstheme="majorHAnsi"/>
          <w:szCs w:val="22"/>
          <w:lang w:eastAsia="nb-NO"/>
        </w:rPr>
        <w:t xml:space="preserve">confirmed the lack of </w:t>
      </w:r>
      <w:r w:rsidR="00E62303" w:rsidRPr="00992DD9">
        <w:rPr>
          <w:rFonts w:cstheme="majorHAnsi"/>
          <w:szCs w:val="22"/>
          <w:lang w:eastAsia="nb-NO"/>
        </w:rPr>
        <w:t xml:space="preserve">obstacles to company participation in </w:t>
      </w:r>
      <w:r w:rsidR="00E95589">
        <w:rPr>
          <w:rFonts w:cstheme="majorHAnsi"/>
          <w:szCs w:val="22"/>
          <w:lang w:eastAsia="nb-NO"/>
        </w:rPr>
        <w:t xml:space="preserve">the </w:t>
      </w:r>
      <w:r w:rsidR="00E62303" w:rsidRPr="00992DD9">
        <w:rPr>
          <w:rFonts w:cstheme="majorHAnsi"/>
          <w:szCs w:val="22"/>
          <w:lang w:eastAsia="nb-NO"/>
        </w:rPr>
        <w:t xml:space="preserve">EITI. </w:t>
      </w:r>
    </w:p>
    <w:p w14:paraId="25383AF5" w14:textId="7E7F5AC1" w:rsidR="000B24F5" w:rsidRPr="00992DD9" w:rsidRDefault="00906C68" w:rsidP="00F3359D">
      <w:pPr>
        <w:rPr>
          <w:rFonts w:cstheme="majorHAnsi"/>
          <w:szCs w:val="22"/>
          <w:lang w:eastAsia="nb-NO"/>
        </w:rPr>
      </w:pPr>
      <w:r>
        <w:rPr>
          <w:rFonts w:cstheme="majorHAnsi"/>
          <w:iCs/>
          <w:szCs w:val="22"/>
          <w:lang w:eastAsia="nb-NO"/>
        </w:rPr>
        <w:t xml:space="preserve">With regards to the </w:t>
      </w:r>
      <w:r w:rsidRPr="00BF58D0">
        <w:rPr>
          <w:rFonts w:cstheme="majorHAnsi"/>
          <w:iCs/>
          <w:szCs w:val="22"/>
          <w:lang w:eastAsia="nb-NO"/>
        </w:rPr>
        <w:t>s</w:t>
      </w:r>
      <w:r w:rsidR="000B24F5" w:rsidRPr="00BF58D0">
        <w:rPr>
          <w:rFonts w:cstheme="majorHAnsi"/>
          <w:iCs/>
          <w:szCs w:val="22"/>
          <w:lang w:eastAsia="nb-NO"/>
        </w:rPr>
        <w:t>ubmission of requested information</w:t>
      </w:r>
      <w:r>
        <w:rPr>
          <w:rFonts w:cstheme="majorHAnsi"/>
          <w:szCs w:val="22"/>
          <w:lang w:eastAsia="nb-NO"/>
        </w:rPr>
        <w:t>,</w:t>
      </w:r>
      <w:r w:rsidR="000B24F5" w:rsidRPr="00992DD9">
        <w:rPr>
          <w:rFonts w:cstheme="majorHAnsi"/>
          <w:szCs w:val="22"/>
          <w:lang w:eastAsia="nb-NO"/>
        </w:rPr>
        <w:t xml:space="preserve"> </w:t>
      </w:r>
      <w:r>
        <w:rPr>
          <w:rFonts w:cstheme="majorHAnsi"/>
          <w:szCs w:val="22"/>
          <w:lang w:eastAsia="nb-NO"/>
        </w:rPr>
        <w:t>t</w:t>
      </w:r>
      <w:r w:rsidR="000B24F5" w:rsidRPr="00992DD9">
        <w:rPr>
          <w:rFonts w:cstheme="majorHAnsi"/>
          <w:szCs w:val="22"/>
          <w:lang w:eastAsia="nb-NO"/>
        </w:rPr>
        <w:t xml:space="preserve">he </w:t>
      </w:r>
      <w:r w:rsidRPr="00992DD9">
        <w:rPr>
          <w:rFonts w:cstheme="majorHAnsi"/>
          <w:szCs w:val="22"/>
          <w:lang w:eastAsia="nb-NO"/>
        </w:rPr>
        <w:t xml:space="preserve">2015-2016 </w:t>
      </w:r>
      <w:r w:rsidR="000B24F5" w:rsidRPr="00992DD9">
        <w:rPr>
          <w:rFonts w:cstheme="majorHAnsi"/>
          <w:szCs w:val="22"/>
          <w:lang w:eastAsia="nb-NO"/>
        </w:rPr>
        <w:t xml:space="preserve">EITI Report </w:t>
      </w:r>
      <w:r>
        <w:rPr>
          <w:rFonts w:cstheme="majorHAnsi"/>
          <w:szCs w:val="22"/>
          <w:lang w:eastAsia="nb-NO"/>
        </w:rPr>
        <w:t xml:space="preserve">expanded the number of reporting companies to </w:t>
      </w:r>
      <w:r w:rsidR="000B24F5" w:rsidRPr="00992DD9">
        <w:rPr>
          <w:rFonts w:cstheme="majorHAnsi"/>
          <w:szCs w:val="22"/>
          <w:lang w:eastAsia="nb-NO"/>
        </w:rPr>
        <w:t>nine,</w:t>
      </w:r>
      <w:r w:rsidR="001A7D8C" w:rsidRPr="00992DD9">
        <w:rPr>
          <w:rFonts w:cstheme="majorHAnsi"/>
          <w:szCs w:val="22"/>
          <w:lang w:eastAsia="nb-NO"/>
        </w:rPr>
        <w:t xml:space="preserve"> </w:t>
      </w:r>
      <w:r>
        <w:rPr>
          <w:rFonts w:cstheme="majorHAnsi"/>
          <w:szCs w:val="22"/>
          <w:lang w:eastAsia="nb-NO"/>
        </w:rPr>
        <w:t xml:space="preserve">up from seven reporting </w:t>
      </w:r>
      <w:r w:rsidR="000B24F5" w:rsidRPr="00992DD9">
        <w:rPr>
          <w:rFonts w:cstheme="majorHAnsi"/>
          <w:szCs w:val="22"/>
          <w:lang w:eastAsia="nb-NO"/>
        </w:rPr>
        <w:t xml:space="preserve">companies </w:t>
      </w:r>
      <w:r>
        <w:rPr>
          <w:rFonts w:cstheme="majorHAnsi"/>
          <w:szCs w:val="22"/>
          <w:lang w:eastAsia="nb-NO"/>
        </w:rPr>
        <w:t xml:space="preserve">in </w:t>
      </w:r>
      <w:r w:rsidR="000B24F5" w:rsidRPr="00992DD9">
        <w:rPr>
          <w:rFonts w:cstheme="majorHAnsi"/>
          <w:szCs w:val="22"/>
          <w:lang w:eastAsia="nb-NO"/>
        </w:rPr>
        <w:t xml:space="preserve">the previous </w:t>
      </w:r>
      <w:r>
        <w:rPr>
          <w:rFonts w:cstheme="majorHAnsi"/>
          <w:szCs w:val="22"/>
          <w:lang w:eastAsia="nb-NO"/>
        </w:rPr>
        <w:t>EITI R</w:t>
      </w:r>
      <w:r w:rsidR="000B24F5" w:rsidRPr="00992DD9">
        <w:rPr>
          <w:rFonts w:cstheme="majorHAnsi"/>
          <w:szCs w:val="22"/>
          <w:lang w:eastAsia="nb-NO"/>
        </w:rPr>
        <w:t>eport</w:t>
      </w:r>
      <w:r w:rsidR="000B24F5" w:rsidRPr="00992DD9">
        <w:rPr>
          <w:rFonts w:cstheme="majorHAnsi"/>
          <w:szCs w:val="22"/>
          <w:vertAlign w:val="superscript"/>
          <w:lang w:eastAsia="nb-NO"/>
        </w:rPr>
        <w:footnoteReference w:id="38"/>
      </w:r>
      <w:r w:rsidR="000B24F5" w:rsidRPr="00992DD9">
        <w:rPr>
          <w:rFonts w:cstheme="majorHAnsi"/>
          <w:szCs w:val="22"/>
          <w:lang w:eastAsia="nb-NO"/>
        </w:rPr>
        <w:t>. The</w:t>
      </w:r>
      <w:r>
        <w:rPr>
          <w:rFonts w:cstheme="majorHAnsi"/>
          <w:szCs w:val="22"/>
          <w:lang w:eastAsia="nb-NO"/>
        </w:rPr>
        <w:t xml:space="preserve"> two additional</w:t>
      </w:r>
      <w:r w:rsidR="000B24F5" w:rsidRPr="00992DD9">
        <w:rPr>
          <w:rFonts w:cstheme="majorHAnsi"/>
          <w:szCs w:val="22"/>
          <w:lang w:eastAsia="nb-NO"/>
        </w:rPr>
        <w:t xml:space="preserve"> companies </w:t>
      </w:r>
      <w:r w:rsidRPr="00992DD9">
        <w:rPr>
          <w:rFonts w:cstheme="majorHAnsi"/>
          <w:szCs w:val="22"/>
          <w:lang w:eastAsia="nb-NO"/>
        </w:rPr>
        <w:t>(Cobra Oro de Honduras, S.A. of C.V and Incal, S.A. of C.V)</w:t>
      </w:r>
      <w:r>
        <w:rPr>
          <w:rFonts w:cstheme="majorHAnsi"/>
          <w:szCs w:val="22"/>
          <w:lang w:eastAsia="nb-NO"/>
        </w:rPr>
        <w:t xml:space="preserve"> </w:t>
      </w:r>
      <w:r w:rsidR="000B24F5" w:rsidRPr="00992DD9">
        <w:rPr>
          <w:rFonts w:cstheme="majorHAnsi"/>
          <w:szCs w:val="22"/>
          <w:lang w:eastAsia="nb-NO"/>
        </w:rPr>
        <w:t>provided timely EITI information</w:t>
      </w:r>
      <w:r w:rsidR="00E62303" w:rsidRPr="00992DD9">
        <w:rPr>
          <w:rFonts w:cstheme="majorHAnsi"/>
          <w:szCs w:val="22"/>
          <w:lang w:eastAsia="nb-NO"/>
        </w:rPr>
        <w:t>.</w:t>
      </w:r>
      <w:r w:rsidR="00941A79">
        <w:rPr>
          <w:rFonts w:cstheme="majorHAnsi"/>
          <w:szCs w:val="22"/>
          <w:lang w:eastAsia="nb-NO"/>
        </w:rPr>
        <w:t xml:space="preserve"> The Federation of Chambers of Commerce and Industry in Honduras </w:t>
      </w:r>
      <w:r w:rsidR="00C35696">
        <w:rPr>
          <w:rFonts w:cstheme="majorHAnsi"/>
          <w:szCs w:val="22"/>
          <w:lang w:eastAsia="nb-NO"/>
        </w:rPr>
        <w:t>acknowledges its participation in</w:t>
      </w:r>
      <w:r w:rsidR="00941A79">
        <w:rPr>
          <w:rFonts w:cstheme="majorHAnsi"/>
          <w:szCs w:val="22"/>
          <w:lang w:eastAsia="nb-NO"/>
        </w:rPr>
        <w:t xml:space="preserve"> the EITI Honduras as one of its</w:t>
      </w:r>
      <w:r w:rsidR="00C35696">
        <w:rPr>
          <w:rFonts w:cstheme="majorHAnsi"/>
          <w:szCs w:val="22"/>
          <w:lang w:eastAsia="nb-NO"/>
        </w:rPr>
        <w:t xml:space="preserve"> alliances with other sectors in combatting corruption and promoting transparency</w:t>
      </w:r>
      <w:r w:rsidR="00C35696">
        <w:rPr>
          <w:rStyle w:val="FootnoteReference"/>
          <w:szCs w:val="22"/>
          <w:lang w:eastAsia="nb-NO"/>
        </w:rPr>
        <w:footnoteReference w:id="39"/>
      </w:r>
      <w:r w:rsidR="00222A5D">
        <w:rPr>
          <w:rFonts w:cstheme="majorHAnsi"/>
          <w:szCs w:val="22"/>
          <w:lang w:eastAsia="nb-NO"/>
        </w:rPr>
        <w:t>.</w:t>
      </w:r>
      <w:r w:rsidR="00FD6EE7">
        <w:rPr>
          <w:rFonts w:cstheme="majorHAnsi"/>
          <w:szCs w:val="22"/>
          <w:lang w:eastAsia="nb-NO"/>
        </w:rPr>
        <w:t xml:space="preserve"> </w:t>
      </w:r>
      <w:r w:rsidR="00A63F4A">
        <w:rPr>
          <w:rFonts w:cstheme="majorHAnsi"/>
          <w:szCs w:val="22"/>
          <w:lang w:eastAsia="nb-NO"/>
        </w:rPr>
        <w:t xml:space="preserve">In the 2017-2018 EITI Report, published in </w:t>
      </w:r>
      <w:r w:rsidR="00221EE2">
        <w:rPr>
          <w:rFonts w:cstheme="majorHAnsi"/>
          <w:szCs w:val="22"/>
          <w:lang w:eastAsia="nb-NO"/>
        </w:rPr>
        <w:t>February 2020</w:t>
      </w:r>
      <w:r w:rsidR="00A63F4A">
        <w:rPr>
          <w:rFonts w:cstheme="majorHAnsi"/>
          <w:szCs w:val="22"/>
          <w:lang w:eastAsia="nb-NO"/>
        </w:rPr>
        <w:t>, t</w:t>
      </w:r>
      <w:r w:rsidR="002731BE">
        <w:rPr>
          <w:rFonts w:cstheme="majorHAnsi"/>
          <w:szCs w:val="22"/>
          <w:lang w:eastAsia="nb-NO"/>
        </w:rPr>
        <w:t xml:space="preserve">he number of </w:t>
      </w:r>
      <w:r w:rsidR="006A1DDF">
        <w:rPr>
          <w:rFonts w:cstheme="majorHAnsi"/>
          <w:szCs w:val="22"/>
          <w:lang w:eastAsia="nb-NO"/>
        </w:rPr>
        <w:t xml:space="preserve">reporting companies </w:t>
      </w:r>
      <w:r w:rsidR="002731BE">
        <w:rPr>
          <w:rFonts w:cstheme="majorHAnsi"/>
          <w:szCs w:val="22"/>
          <w:lang w:eastAsia="nb-NO"/>
        </w:rPr>
        <w:t xml:space="preserve">has increased to 11, </w:t>
      </w:r>
      <w:r w:rsidR="006A1DDF">
        <w:rPr>
          <w:rFonts w:cstheme="majorHAnsi"/>
          <w:szCs w:val="22"/>
          <w:lang w:eastAsia="nb-NO"/>
        </w:rPr>
        <w:t>from 9</w:t>
      </w:r>
      <w:r w:rsidR="00D97C7B">
        <w:rPr>
          <w:rFonts w:cstheme="majorHAnsi"/>
          <w:szCs w:val="22"/>
          <w:lang w:eastAsia="nb-NO"/>
        </w:rPr>
        <w:t xml:space="preserve"> companies</w:t>
      </w:r>
      <w:r w:rsidR="006A1DDF">
        <w:rPr>
          <w:rFonts w:cstheme="majorHAnsi"/>
          <w:szCs w:val="22"/>
          <w:lang w:eastAsia="nb-NO"/>
        </w:rPr>
        <w:t xml:space="preserve"> </w:t>
      </w:r>
      <w:r w:rsidR="002731BE">
        <w:rPr>
          <w:rFonts w:cstheme="majorHAnsi"/>
          <w:szCs w:val="22"/>
          <w:lang w:eastAsia="nb-NO"/>
        </w:rPr>
        <w:t xml:space="preserve">in the previous </w:t>
      </w:r>
      <w:r w:rsidR="00D97C7B">
        <w:rPr>
          <w:rFonts w:cstheme="majorHAnsi"/>
          <w:szCs w:val="22"/>
          <w:lang w:eastAsia="nb-NO"/>
        </w:rPr>
        <w:t>one</w:t>
      </w:r>
      <w:r w:rsidR="00941A79">
        <w:rPr>
          <w:rFonts w:cstheme="majorHAnsi"/>
          <w:szCs w:val="22"/>
          <w:lang w:eastAsia="nb-NO"/>
        </w:rPr>
        <w:t>. According to th</w:t>
      </w:r>
      <w:r w:rsidR="00E95589">
        <w:rPr>
          <w:rFonts w:cstheme="majorHAnsi"/>
          <w:szCs w:val="22"/>
          <w:lang w:eastAsia="nb-NO"/>
        </w:rPr>
        <w:t>is r</w:t>
      </w:r>
      <w:r w:rsidR="00941A79">
        <w:rPr>
          <w:rFonts w:cstheme="majorHAnsi"/>
          <w:szCs w:val="22"/>
          <w:lang w:eastAsia="nb-NO"/>
        </w:rPr>
        <w:t>eport, these 11 companies represent more than 9</w:t>
      </w:r>
      <w:r w:rsidR="00E95589">
        <w:rPr>
          <w:rFonts w:cstheme="majorHAnsi"/>
          <w:szCs w:val="22"/>
          <w:lang w:eastAsia="nb-NO"/>
        </w:rPr>
        <w:t>8</w:t>
      </w:r>
      <w:r w:rsidR="00941A79">
        <w:rPr>
          <w:rFonts w:cstheme="majorHAnsi"/>
          <w:szCs w:val="22"/>
          <w:lang w:eastAsia="nb-NO"/>
        </w:rPr>
        <w:t xml:space="preserve">% of the whole mining sector in Honduras </w:t>
      </w:r>
      <w:r w:rsidR="00941A79" w:rsidRPr="00513AF7">
        <w:rPr>
          <w:rFonts w:cstheme="majorHAnsi"/>
          <w:szCs w:val="22"/>
          <w:lang w:val="en-US" w:eastAsia="nb-NO"/>
        </w:rPr>
        <w:t>(me</w:t>
      </w:r>
      <w:r w:rsidR="00941A79">
        <w:rPr>
          <w:rFonts w:cstheme="majorHAnsi"/>
          <w:szCs w:val="22"/>
          <w:lang w:val="en-US" w:eastAsia="nb-NO"/>
        </w:rPr>
        <w:t>tallic and non-metallic)</w:t>
      </w:r>
      <w:r w:rsidR="00E95589">
        <w:rPr>
          <w:rFonts w:cstheme="majorHAnsi"/>
          <w:szCs w:val="22"/>
          <w:lang w:val="en-US" w:eastAsia="nb-NO"/>
        </w:rPr>
        <w:t xml:space="preserve"> measured by payments to the state</w:t>
      </w:r>
      <w:r w:rsidR="00941A79">
        <w:rPr>
          <w:rFonts w:cstheme="majorHAnsi"/>
          <w:szCs w:val="22"/>
          <w:lang w:val="en-US" w:eastAsia="nb-NO"/>
        </w:rPr>
        <w:t>.</w:t>
      </w:r>
      <w:r w:rsidR="00C35696">
        <w:rPr>
          <w:rStyle w:val="FootnoteReference"/>
          <w:szCs w:val="22"/>
          <w:lang w:val="en-US" w:eastAsia="nb-NO"/>
        </w:rPr>
        <w:footnoteReference w:id="40"/>
      </w:r>
      <w:r w:rsidR="00941A79">
        <w:rPr>
          <w:rFonts w:cstheme="majorHAnsi"/>
          <w:szCs w:val="22"/>
          <w:lang w:eastAsia="nb-NO"/>
        </w:rPr>
        <w:t xml:space="preserve">. </w:t>
      </w:r>
    </w:p>
    <w:p w14:paraId="5527DC73" w14:textId="0E23D00E" w:rsidR="000B24F5" w:rsidRPr="00992DD9" w:rsidRDefault="009249B0" w:rsidP="000B24F5">
      <w:pPr>
        <w:rPr>
          <w:rFonts w:cstheme="majorHAnsi"/>
          <w:szCs w:val="22"/>
          <w:lang w:eastAsia="nb-NO"/>
        </w:rPr>
      </w:pPr>
      <w:bookmarkStart w:id="52" w:name="_Hlk10666138"/>
      <w:r>
        <w:rPr>
          <w:rFonts w:cstheme="majorHAnsi"/>
          <w:iCs/>
          <w:szCs w:val="22"/>
          <w:lang w:eastAsia="nb-NO"/>
        </w:rPr>
        <w:t xml:space="preserve">With regards to companies’ </w:t>
      </w:r>
      <w:r w:rsidRPr="00BF58D0">
        <w:rPr>
          <w:rFonts w:cstheme="majorHAnsi"/>
          <w:iCs/>
          <w:szCs w:val="22"/>
          <w:lang w:eastAsia="nb-NO"/>
        </w:rPr>
        <w:t>e</w:t>
      </w:r>
      <w:r w:rsidR="000B24F5" w:rsidRPr="00BF58D0">
        <w:rPr>
          <w:rFonts w:cstheme="majorHAnsi"/>
          <w:iCs/>
          <w:szCs w:val="22"/>
          <w:lang w:eastAsia="nb-NO"/>
        </w:rPr>
        <w:t xml:space="preserve">ngagement with </w:t>
      </w:r>
      <w:r w:rsidRPr="00BF58D0">
        <w:rPr>
          <w:rFonts w:cstheme="majorHAnsi"/>
          <w:iCs/>
          <w:szCs w:val="22"/>
          <w:lang w:eastAsia="nb-NO"/>
        </w:rPr>
        <w:t xml:space="preserve">the </w:t>
      </w:r>
      <w:r w:rsidR="000B24F5" w:rsidRPr="00BF58D0">
        <w:rPr>
          <w:rFonts w:cstheme="majorHAnsi"/>
          <w:iCs/>
          <w:szCs w:val="22"/>
          <w:lang w:eastAsia="nb-NO"/>
        </w:rPr>
        <w:t>wider constituency</w:t>
      </w:r>
      <w:r>
        <w:rPr>
          <w:rFonts w:cstheme="majorHAnsi"/>
          <w:szCs w:val="22"/>
          <w:lang w:eastAsia="nb-NO"/>
        </w:rPr>
        <w:t>,</w:t>
      </w:r>
      <w:r w:rsidR="000B24F5" w:rsidRPr="00992DD9">
        <w:rPr>
          <w:rFonts w:cstheme="majorHAnsi"/>
          <w:szCs w:val="22"/>
          <w:lang w:eastAsia="nb-NO"/>
        </w:rPr>
        <w:t xml:space="preserve"> </w:t>
      </w:r>
      <w:r>
        <w:rPr>
          <w:rFonts w:cstheme="majorHAnsi"/>
          <w:szCs w:val="22"/>
          <w:lang w:eastAsia="nb-NO"/>
        </w:rPr>
        <w:t>extractives c</w:t>
      </w:r>
      <w:r w:rsidR="000B24F5" w:rsidRPr="00992DD9">
        <w:rPr>
          <w:rFonts w:cstheme="majorHAnsi"/>
          <w:szCs w:val="22"/>
          <w:lang w:eastAsia="nb-NO"/>
        </w:rPr>
        <w:t xml:space="preserve">ompanies are grouped </w:t>
      </w:r>
      <w:r>
        <w:rPr>
          <w:rFonts w:cstheme="majorHAnsi"/>
          <w:szCs w:val="22"/>
          <w:lang w:eastAsia="nb-NO"/>
        </w:rPr>
        <w:t>with</w:t>
      </w:r>
      <w:r w:rsidR="000B24F5" w:rsidRPr="00992DD9">
        <w:rPr>
          <w:rFonts w:cstheme="majorHAnsi"/>
          <w:szCs w:val="22"/>
          <w:lang w:eastAsia="nb-NO"/>
        </w:rPr>
        <w:t>in industry association</w:t>
      </w:r>
      <w:r w:rsidR="00E62303" w:rsidRPr="00992DD9">
        <w:rPr>
          <w:rFonts w:cstheme="majorHAnsi"/>
          <w:szCs w:val="22"/>
          <w:lang w:eastAsia="nb-NO"/>
        </w:rPr>
        <w:t>s</w:t>
      </w:r>
      <w:r w:rsidR="000B24F5" w:rsidRPr="00992DD9">
        <w:rPr>
          <w:rFonts w:cstheme="majorHAnsi"/>
          <w:szCs w:val="22"/>
          <w:lang w:eastAsia="nb-NO"/>
        </w:rPr>
        <w:t xml:space="preserve">. </w:t>
      </w:r>
      <w:bookmarkStart w:id="53" w:name="_Hlk16090718"/>
      <w:r w:rsidR="00E62303" w:rsidRPr="00992DD9">
        <w:rPr>
          <w:rFonts w:cstheme="majorHAnsi"/>
          <w:szCs w:val="22"/>
          <w:lang w:eastAsia="nb-NO"/>
        </w:rPr>
        <w:t>This</w:t>
      </w:r>
      <w:r w:rsidR="00E95589">
        <w:rPr>
          <w:rFonts w:cstheme="majorHAnsi"/>
          <w:szCs w:val="22"/>
          <w:lang w:eastAsia="nb-NO"/>
        </w:rPr>
        <w:t xml:space="preserve"> seems to ensure reach to the wider constituency given the s</w:t>
      </w:r>
      <w:r w:rsidR="000B24F5" w:rsidRPr="00992DD9">
        <w:rPr>
          <w:rFonts w:cstheme="majorHAnsi"/>
          <w:szCs w:val="22"/>
          <w:lang w:eastAsia="nb-NO"/>
        </w:rPr>
        <w:t xml:space="preserve">mall </w:t>
      </w:r>
      <w:bookmarkEnd w:id="53"/>
      <w:r w:rsidR="000B24F5" w:rsidRPr="00992DD9">
        <w:rPr>
          <w:rFonts w:cstheme="majorHAnsi"/>
          <w:szCs w:val="22"/>
          <w:lang w:eastAsia="nb-NO"/>
        </w:rPr>
        <w:t>number of companies operating in the extractive sector. Extractive companies are active through the national umbrella</w:t>
      </w:r>
      <w:r w:rsidR="00E62303" w:rsidRPr="00992DD9">
        <w:rPr>
          <w:rFonts w:cstheme="majorHAnsi"/>
          <w:szCs w:val="22"/>
          <w:lang w:eastAsia="nb-NO"/>
        </w:rPr>
        <w:t>s of the</w:t>
      </w:r>
      <w:r w:rsidR="000B24F5" w:rsidRPr="00992DD9">
        <w:rPr>
          <w:rFonts w:cstheme="majorHAnsi"/>
          <w:szCs w:val="22"/>
          <w:lang w:eastAsia="nb-NO"/>
        </w:rPr>
        <w:t xml:space="preserve"> industry association and the mining association</w:t>
      </w:r>
      <w:r w:rsidR="00E62303" w:rsidRPr="00992DD9">
        <w:rPr>
          <w:rFonts w:cstheme="majorHAnsi"/>
          <w:szCs w:val="22"/>
          <w:lang w:eastAsia="nb-NO"/>
        </w:rPr>
        <w:t xml:space="preserve">, which coordinate and represent the </w:t>
      </w:r>
      <w:r w:rsidR="000B24F5" w:rsidRPr="00992DD9">
        <w:rPr>
          <w:rFonts w:cstheme="majorHAnsi"/>
          <w:szCs w:val="22"/>
          <w:lang w:eastAsia="nb-NO"/>
        </w:rPr>
        <w:t xml:space="preserve">sector in the EITI and </w:t>
      </w:r>
      <w:r w:rsidR="00E62303" w:rsidRPr="00992DD9">
        <w:rPr>
          <w:rFonts w:cstheme="majorHAnsi"/>
          <w:szCs w:val="22"/>
          <w:lang w:eastAsia="nb-NO"/>
        </w:rPr>
        <w:t>in</w:t>
      </w:r>
      <w:r w:rsidR="000B24F5" w:rsidRPr="00992DD9">
        <w:rPr>
          <w:rFonts w:cstheme="majorHAnsi"/>
          <w:szCs w:val="22"/>
          <w:lang w:eastAsia="nb-NO"/>
        </w:rPr>
        <w:t xml:space="preserve"> national debates</w:t>
      </w:r>
      <w:r w:rsidR="00EA3F87">
        <w:rPr>
          <w:rFonts w:cstheme="majorHAnsi"/>
          <w:szCs w:val="22"/>
          <w:lang w:eastAsia="nb-NO"/>
        </w:rPr>
        <w:t>.</w:t>
      </w:r>
      <w:r w:rsidR="00863B67">
        <w:rPr>
          <w:rFonts w:cstheme="majorHAnsi"/>
          <w:szCs w:val="22"/>
          <w:lang w:eastAsia="nb-NO"/>
        </w:rPr>
        <w:t xml:space="preserve"> </w:t>
      </w:r>
      <w:r w:rsidR="00863B67" w:rsidRPr="00992DD9">
        <w:rPr>
          <w:rFonts w:cstheme="majorHAnsi"/>
          <w:szCs w:val="22"/>
          <w:lang w:eastAsia="nb-NO"/>
        </w:rPr>
        <w:t xml:space="preserve">There are no specific guidelines </w:t>
      </w:r>
      <w:r w:rsidR="00C479F9">
        <w:rPr>
          <w:rFonts w:cstheme="majorHAnsi"/>
          <w:szCs w:val="22"/>
          <w:lang w:eastAsia="nb-NO"/>
        </w:rPr>
        <w:t>for</w:t>
      </w:r>
      <w:r w:rsidR="00ED398A">
        <w:rPr>
          <w:rFonts w:cstheme="majorHAnsi"/>
          <w:szCs w:val="22"/>
          <w:lang w:eastAsia="nb-NO"/>
        </w:rPr>
        <w:t xml:space="preserve"> </w:t>
      </w:r>
      <w:r w:rsidR="00863B67">
        <w:rPr>
          <w:rFonts w:cstheme="majorHAnsi"/>
          <w:szCs w:val="22"/>
          <w:lang w:eastAsia="nb-NO"/>
        </w:rPr>
        <w:t xml:space="preserve">the industry constituency’s engagement </w:t>
      </w:r>
      <w:r w:rsidR="00863B67" w:rsidRPr="00992DD9">
        <w:rPr>
          <w:rFonts w:cstheme="majorHAnsi"/>
          <w:szCs w:val="22"/>
          <w:lang w:eastAsia="nb-NO"/>
        </w:rPr>
        <w:t xml:space="preserve">in the </w:t>
      </w:r>
      <w:r w:rsidR="00ED398A">
        <w:rPr>
          <w:rFonts w:cstheme="majorHAnsi"/>
          <w:szCs w:val="22"/>
          <w:lang w:eastAsia="nb-NO"/>
        </w:rPr>
        <w:t xml:space="preserve">EITI </w:t>
      </w:r>
      <w:r w:rsidR="00863B67" w:rsidRPr="00992DD9">
        <w:rPr>
          <w:rFonts w:cstheme="majorHAnsi"/>
          <w:szCs w:val="22"/>
          <w:lang w:eastAsia="nb-NO"/>
        </w:rPr>
        <w:t xml:space="preserve">through </w:t>
      </w:r>
      <w:r w:rsidR="00863B67" w:rsidRPr="00F12FF9">
        <w:rPr>
          <w:rFonts w:cstheme="majorHAnsi"/>
          <w:szCs w:val="22"/>
          <w:lang w:eastAsia="nb-NO"/>
        </w:rPr>
        <w:t>the industry associations. However,</w:t>
      </w:r>
      <w:r w:rsidR="00221EE2" w:rsidRPr="00F12FF9">
        <w:rPr>
          <w:rFonts w:cstheme="majorHAnsi"/>
          <w:szCs w:val="22"/>
          <w:lang w:eastAsia="nb-NO"/>
        </w:rPr>
        <w:t xml:space="preserve"> </w:t>
      </w:r>
      <w:r w:rsidR="00513AF7" w:rsidRPr="00F12FF9">
        <w:rPr>
          <w:rFonts w:cstheme="majorHAnsi"/>
          <w:szCs w:val="22"/>
          <w:lang w:eastAsia="nb-NO"/>
        </w:rPr>
        <w:t xml:space="preserve">the </w:t>
      </w:r>
      <w:r w:rsidR="00863B67" w:rsidRPr="00F12FF9">
        <w:rPr>
          <w:rFonts w:cstheme="majorHAnsi"/>
          <w:szCs w:val="22"/>
          <w:lang w:eastAsia="nb-NO"/>
        </w:rPr>
        <w:t>representatives from the chambers explain</w:t>
      </w:r>
      <w:r w:rsidR="00ED398A" w:rsidRPr="00F12FF9">
        <w:rPr>
          <w:rFonts w:cstheme="majorHAnsi"/>
          <w:szCs w:val="22"/>
          <w:lang w:eastAsia="nb-NO"/>
        </w:rPr>
        <w:t>ed</w:t>
      </w:r>
      <w:r w:rsidR="00863B67" w:rsidRPr="00F12FF9">
        <w:rPr>
          <w:rFonts w:cstheme="majorHAnsi"/>
          <w:szCs w:val="22"/>
          <w:lang w:eastAsia="nb-NO"/>
        </w:rPr>
        <w:t xml:space="preserve"> </w:t>
      </w:r>
      <w:r w:rsidR="00F12FF9" w:rsidRPr="00BF58D0">
        <w:rPr>
          <w:rFonts w:cstheme="majorHAnsi"/>
          <w:szCs w:val="22"/>
          <w:lang w:eastAsia="nb-NO"/>
        </w:rPr>
        <w:t>that</w:t>
      </w:r>
      <w:r w:rsidR="00863B67" w:rsidRPr="00F12FF9">
        <w:rPr>
          <w:rFonts w:cstheme="majorHAnsi"/>
          <w:szCs w:val="22"/>
          <w:lang w:eastAsia="nb-NO"/>
        </w:rPr>
        <w:t xml:space="preserve"> coordination </w:t>
      </w:r>
      <w:r w:rsidR="00F12FF9" w:rsidRPr="00BF58D0">
        <w:rPr>
          <w:rFonts w:cstheme="majorHAnsi"/>
          <w:szCs w:val="22"/>
          <w:lang w:eastAsia="nb-NO"/>
        </w:rPr>
        <w:t xml:space="preserve">occurs </w:t>
      </w:r>
      <w:r w:rsidR="00863B67" w:rsidRPr="00F12FF9">
        <w:rPr>
          <w:rFonts w:cstheme="majorHAnsi"/>
          <w:szCs w:val="22"/>
          <w:lang w:eastAsia="nb-NO"/>
        </w:rPr>
        <w:t>in practice</w:t>
      </w:r>
      <w:r w:rsidR="00863B67" w:rsidRPr="00992DD9">
        <w:rPr>
          <w:rFonts w:cstheme="majorHAnsi"/>
          <w:szCs w:val="22"/>
          <w:lang w:eastAsia="nb-NO"/>
        </w:rPr>
        <w:t xml:space="preserve">. </w:t>
      </w:r>
      <w:r w:rsidR="00863B67">
        <w:rPr>
          <w:rFonts w:cstheme="majorHAnsi"/>
          <w:szCs w:val="22"/>
          <w:lang w:eastAsia="nb-NO"/>
        </w:rPr>
        <w:t xml:space="preserve">To coordinate </w:t>
      </w:r>
      <w:r w:rsidR="00863B67" w:rsidRPr="00992DD9">
        <w:rPr>
          <w:rFonts w:cstheme="majorHAnsi"/>
          <w:szCs w:val="22"/>
          <w:lang w:eastAsia="nb-NO"/>
        </w:rPr>
        <w:t xml:space="preserve">the wider </w:t>
      </w:r>
      <w:r w:rsidR="00863B67">
        <w:rPr>
          <w:rFonts w:cstheme="majorHAnsi"/>
          <w:szCs w:val="22"/>
          <w:lang w:eastAsia="nb-NO"/>
        </w:rPr>
        <w:t>constituency’s input to EITI</w:t>
      </w:r>
      <w:r w:rsidR="00863B67" w:rsidRPr="00992DD9">
        <w:rPr>
          <w:rFonts w:cstheme="majorHAnsi"/>
          <w:szCs w:val="22"/>
          <w:lang w:eastAsia="nb-NO"/>
        </w:rPr>
        <w:t xml:space="preserve">, the </w:t>
      </w:r>
      <w:r w:rsidR="00863B67">
        <w:rPr>
          <w:rFonts w:cstheme="majorHAnsi"/>
          <w:szCs w:val="22"/>
          <w:lang w:eastAsia="nb-NO"/>
        </w:rPr>
        <w:t>c</w:t>
      </w:r>
      <w:r w:rsidR="00863B67" w:rsidRPr="00992DD9">
        <w:rPr>
          <w:rFonts w:cstheme="majorHAnsi"/>
          <w:szCs w:val="22"/>
          <w:lang w:eastAsia="nb-NO"/>
        </w:rPr>
        <w:t>hamber representatives communicate with their constituency through email</w:t>
      </w:r>
      <w:r w:rsidR="00F12FF9">
        <w:rPr>
          <w:rFonts w:cstheme="majorHAnsi"/>
          <w:szCs w:val="22"/>
          <w:lang w:eastAsia="nb-NO"/>
        </w:rPr>
        <w:t>.</w:t>
      </w:r>
      <w:r w:rsidR="00FD6EE7">
        <w:rPr>
          <w:rFonts w:cstheme="majorHAnsi"/>
          <w:szCs w:val="22"/>
          <w:lang w:eastAsia="nb-NO"/>
        </w:rPr>
        <w:t xml:space="preserve"> </w:t>
      </w:r>
      <w:r w:rsidR="00F12FF9">
        <w:rPr>
          <w:rFonts w:cstheme="majorHAnsi"/>
          <w:szCs w:val="22"/>
          <w:lang w:eastAsia="nb-NO"/>
        </w:rPr>
        <w:t>This allows</w:t>
      </w:r>
      <w:r w:rsidR="00222A5D">
        <w:rPr>
          <w:rFonts w:cstheme="majorHAnsi"/>
          <w:szCs w:val="22"/>
          <w:lang w:eastAsia="nb-NO"/>
        </w:rPr>
        <w:t xml:space="preserve"> these representatives </w:t>
      </w:r>
      <w:r w:rsidR="00F12FF9">
        <w:rPr>
          <w:rFonts w:cstheme="majorHAnsi"/>
          <w:szCs w:val="22"/>
          <w:lang w:eastAsia="nb-NO"/>
        </w:rPr>
        <w:t xml:space="preserve">to </w:t>
      </w:r>
      <w:r w:rsidR="00863B67" w:rsidRPr="00992DD9">
        <w:rPr>
          <w:rFonts w:cstheme="majorHAnsi"/>
          <w:szCs w:val="22"/>
          <w:lang w:eastAsia="nb-NO"/>
        </w:rPr>
        <w:t xml:space="preserve">provide updates </w:t>
      </w:r>
      <w:r w:rsidR="00863B67">
        <w:rPr>
          <w:rFonts w:cstheme="majorHAnsi"/>
          <w:szCs w:val="22"/>
          <w:lang w:eastAsia="nb-NO"/>
        </w:rPr>
        <w:t xml:space="preserve">on </w:t>
      </w:r>
      <w:r w:rsidR="00863B67" w:rsidRPr="00992DD9">
        <w:rPr>
          <w:rFonts w:cstheme="majorHAnsi"/>
          <w:szCs w:val="22"/>
          <w:lang w:eastAsia="nb-NO"/>
        </w:rPr>
        <w:t xml:space="preserve">issues discussed and </w:t>
      </w:r>
      <w:r w:rsidR="00863B67">
        <w:rPr>
          <w:rFonts w:cstheme="majorHAnsi"/>
          <w:szCs w:val="22"/>
          <w:lang w:eastAsia="nb-NO"/>
        </w:rPr>
        <w:t xml:space="preserve">to </w:t>
      </w:r>
      <w:r w:rsidR="00863B67" w:rsidRPr="00992DD9">
        <w:rPr>
          <w:rFonts w:cstheme="majorHAnsi"/>
          <w:szCs w:val="22"/>
          <w:lang w:eastAsia="nb-NO"/>
        </w:rPr>
        <w:t xml:space="preserve">consult </w:t>
      </w:r>
      <w:r w:rsidR="00863B67">
        <w:rPr>
          <w:rFonts w:cstheme="majorHAnsi"/>
          <w:szCs w:val="22"/>
          <w:lang w:eastAsia="nb-NO"/>
        </w:rPr>
        <w:t>companies not directly represented on the MSG</w:t>
      </w:r>
      <w:r w:rsidR="00F12FF9">
        <w:rPr>
          <w:rFonts w:cstheme="majorHAnsi"/>
          <w:szCs w:val="22"/>
          <w:lang w:eastAsia="nb-NO"/>
        </w:rPr>
        <w:t>.</w:t>
      </w:r>
      <w:r w:rsidR="00863B67" w:rsidRPr="00992DD9">
        <w:rPr>
          <w:rFonts w:cstheme="majorHAnsi"/>
          <w:szCs w:val="22"/>
          <w:lang w:eastAsia="nb-NO"/>
        </w:rPr>
        <w:t xml:space="preserve"> The industry representatives are engaged in MSG activities such as preparing for reporting, dissemination, work plan and impact discussions</w:t>
      </w:r>
      <w:r w:rsidR="00C35696">
        <w:rPr>
          <w:rFonts w:cstheme="majorHAnsi"/>
          <w:szCs w:val="22"/>
          <w:lang w:eastAsia="nb-NO"/>
        </w:rPr>
        <w:t>, as</w:t>
      </w:r>
      <w:r w:rsidR="00D97C7B">
        <w:rPr>
          <w:rFonts w:cstheme="majorHAnsi"/>
          <w:szCs w:val="22"/>
          <w:lang w:eastAsia="nb-NO"/>
        </w:rPr>
        <w:t xml:space="preserve"> it</w:t>
      </w:r>
      <w:r w:rsidR="00C35696">
        <w:rPr>
          <w:rFonts w:cstheme="majorHAnsi"/>
          <w:szCs w:val="22"/>
          <w:lang w:eastAsia="nb-NO"/>
        </w:rPr>
        <w:t xml:space="preserve"> can be seen in the MSG </w:t>
      </w:r>
      <w:r w:rsidR="00BC660A">
        <w:rPr>
          <w:rFonts w:cstheme="majorHAnsi"/>
          <w:szCs w:val="22"/>
          <w:lang w:eastAsia="nb-NO"/>
        </w:rPr>
        <w:t>minutes</w:t>
      </w:r>
      <w:r w:rsidR="000A6909">
        <w:rPr>
          <w:rFonts w:cstheme="majorHAnsi"/>
          <w:szCs w:val="22"/>
          <w:lang w:eastAsia="nb-NO"/>
        </w:rPr>
        <w:t xml:space="preserve"> and in the </w:t>
      </w:r>
      <w:r w:rsidR="0008274D">
        <w:rPr>
          <w:rFonts w:cstheme="majorHAnsi"/>
          <w:szCs w:val="22"/>
          <w:lang w:eastAsia="nb-NO"/>
        </w:rPr>
        <w:t>Honduras</w:t>
      </w:r>
      <w:r w:rsidR="00776D6E">
        <w:rPr>
          <w:rFonts w:cstheme="majorHAnsi"/>
          <w:szCs w:val="22"/>
          <w:lang w:eastAsia="nb-NO"/>
        </w:rPr>
        <w:t xml:space="preserve"> </w:t>
      </w:r>
      <w:r w:rsidR="000A6909">
        <w:rPr>
          <w:rFonts w:cstheme="majorHAnsi"/>
          <w:szCs w:val="22"/>
          <w:lang w:eastAsia="nb-NO"/>
        </w:rPr>
        <w:t>2018 Progress Report</w:t>
      </w:r>
      <w:r w:rsidR="000A6909">
        <w:rPr>
          <w:rStyle w:val="FootnoteReference"/>
          <w:szCs w:val="22"/>
          <w:lang w:eastAsia="nb-NO"/>
        </w:rPr>
        <w:footnoteReference w:id="41"/>
      </w:r>
      <w:r w:rsidR="00222A5D">
        <w:rPr>
          <w:rFonts w:cstheme="majorHAnsi"/>
          <w:szCs w:val="22"/>
          <w:lang w:eastAsia="nb-NO"/>
        </w:rPr>
        <w:t>.</w:t>
      </w:r>
      <w:r w:rsidR="000A6909">
        <w:rPr>
          <w:rFonts w:cstheme="majorHAnsi"/>
          <w:szCs w:val="22"/>
          <w:lang w:eastAsia="nb-NO"/>
        </w:rPr>
        <w:t xml:space="preserve"> </w:t>
      </w:r>
      <w:r w:rsidR="00650EA1">
        <w:rPr>
          <w:rFonts w:cstheme="majorHAnsi"/>
          <w:szCs w:val="22"/>
          <w:lang w:eastAsia="nb-NO"/>
        </w:rPr>
        <w:t xml:space="preserve">The industry representatives have brought </w:t>
      </w:r>
      <w:r w:rsidR="00E95589">
        <w:rPr>
          <w:rFonts w:cstheme="majorHAnsi"/>
          <w:szCs w:val="22"/>
          <w:lang w:eastAsia="nb-NO"/>
        </w:rPr>
        <w:t xml:space="preserve">for </w:t>
      </w:r>
      <w:r w:rsidR="00650EA1">
        <w:rPr>
          <w:rFonts w:cstheme="majorHAnsi"/>
          <w:szCs w:val="22"/>
          <w:lang w:eastAsia="nb-NO"/>
        </w:rPr>
        <w:t xml:space="preserve">MSG </w:t>
      </w:r>
      <w:r w:rsidR="00E95589">
        <w:rPr>
          <w:rFonts w:cstheme="majorHAnsi"/>
          <w:szCs w:val="22"/>
          <w:lang w:eastAsia="nb-NO"/>
        </w:rPr>
        <w:t xml:space="preserve">discussion </w:t>
      </w:r>
      <w:r w:rsidR="00650EA1">
        <w:rPr>
          <w:rFonts w:cstheme="majorHAnsi"/>
          <w:szCs w:val="22"/>
          <w:lang w:eastAsia="nb-NO"/>
        </w:rPr>
        <w:t xml:space="preserve">relevant issues for their </w:t>
      </w:r>
      <w:r w:rsidR="00E95589">
        <w:rPr>
          <w:rFonts w:cstheme="majorHAnsi"/>
          <w:szCs w:val="22"/>
          <w:lang w:eastAsia="nb-NO"/>
        </w:rPr>
        <w:t>members</w:t>
      </w:r>
      <w:r w:rsidR="00650EA1">
        <w:rPr>
          <w:rFonts w:cstheme="majorHAnsi"/>
          <w:szCs w:val="22"/>
          <w:lang w:eastAsia="nb-NO"/>
        </w:rPr>
        <w:t xml:space="preserve">, such as the incident with the MINOSA mine, underscoring the importance the MSG </w:t>
      </w:r>
      <w:r w:rsidR="00D01027">
        <w:rPr>
          <w:rFonts w:cstheme="majorHAnsi"/>
          <w:szCs w:val="22"/>
          <w:lang w:eastAsia="nb-NO"/>
        </w:rPr>
        <w:t xml:space="preserve">holds </w:t>
      </w:r>
      <w:r w:rsidR="00650EA1">
        <w:rPr>
          <w:rFonts w:cstheme="majorHAnsi"/>
          <w:szCs w:val="22"/>
          <w:lang w:eastAsia="nb-NO"/>
        </w:rPr>
        <w:t>in addressing critical issues</w:t>
      </w:r>
      <w:r w:rsidR="00D01027">
        <w:rPr>
          <w:rFonts w:cstheme="majorHAnsi"/>
          <w:szCs w:val="22"/>
          <w:lang w:eastAsia="nb-NO"/>
        </w:rPr>
        <w:t xml:space="preserve"> for </w:t>
      </w:r>
      <w:r w:rsidR="00E95589">
        <w:rPr>
          <w:rFonts w:cstheme="majorHAnsi"/>
          <w:szCs w:val="22"/>
          <w:lang w:eastAsia="nb-NO"/>
        </w:rPr>
        <w:t>the constituency.</w:t>
      </w:r>
    </w:p>
    <w:bookmarkEnd w:id="52"/>
    <w:p w14:paraId="36E7AEDB" w14:textId="085FF6FD" w:rsidR="000A6909" w:rsidRPr="00992DD9" w:rsidRDefault="00863B67" w:rsidP="000A6909">
      <w:pPr>
        <w:rPr>
          <w:rFonts w:cstheme="majorHAnsi"/>
          <w:szCs w:val="22"/>
          <w:lang w:eastAsia="nb-NO"/>
        </w:rPr>
      </w:pPr>
      <w:r>
        <w:rPr>
          <w:rFonts w:cstheme="majorHAnsi"/>
          <w:iCs/>
          <w:szCs w:val="22"/>
          <w:lang w:eastAsia="nb-NO"/>
        </w:rPr>
        <w:lastRenderedPageBreak/>
        <w:t>Finally, w</w:t>
      </w:r>
      <w:r w:rsidR="009249B0">
        <w:rPr>
          <w:rFonts w:cstheme="majorHAnsi"/>
          <w:iCs/>
          <w:szCs w:val="22"/>
          <w:lang w:eastAsia="nb-NO"/>
        </w:rPr>
        <w:t xml:space="preserve">ith regards to </w:t>
      </w:r>
      <w:r w:rsidR="009249B0" w:rsidRPr="00BF58D0">
        <w:rPr>
          <w:rFonts w:cstheme="majorHAnsi"/>
          <w:iCs/>
          <w:szCs w:val="22"/>
          <w:lang w:eastAsia="nb-NO"/>
        </w:rPr>
        <w:t>p</w:t>
      </w:r>
      <w:r w:rsidR="000B24F5" w:rsidRPr="00BF58D0">
        <w:rPr>
          <w:rFonts w:cstheme="majorHAnsi"/>
          <w:iCs/>
          <w:szCs w:val="22"/>
          <w:lang w:eastAsia="nb-NO"/>
        </w:rPr>
        <w:t>articipation in EITI activities</w:t>
      </w:r>
      <w:r w:rsidR="009249B0">
        <w:rPr>
          <w:rFonts w:cstheme="majorHAnsi"/>
          <w:szCs w:val="22"/>
          <w:lang w:eastAsia="nb-NO"/>
        </w:rPr>
        <w:t>,</w:t>
      </w:r>
      <w:r w:rsidR="000B24F5" w:rsidRPr="00992DD9">
        <w:rPr>
          <w:rFonts w:cstheme="majorHAnsi"/>
          <w:szCs w:val="22"/>
          <w:lang w:eastAsia="nb-NO"/>
        </w:rPr>
        <w:t xml:space="preserve"> </w:t>
      </w:r>
      <w:r w:rsidR="009249B0">
        <w:rPr>
          <w:rFonts w:cstheme="majorHAnsi"/>
          <w:szCs w:val="22"/>
          <w:lang w:eastAsia="nb-NO"/>
        </w:rPr>
        <w:t>there is evidence that i</w:t>
      </w:r>
      <w:r w:rsidR="000B24F5" w:rsidRPr="00992DD9">
        <w:rPr>
          <w:rFonts w:cstheme="majorHAnsi"/>
          <w:szCs w:val="22"/>
          <w:lang w:eastAsia="nb-NO"/>
        </w:rPr>
        <w:t xml:space="preserve">ndustry stakeholders </w:t>
      </w:r>
      <w:r w:rsidR="009249B0">
        <w:rPr>
          <w:rFonts w:cstheme="majorHAnsi"/>
          <w:szCs w:val="22"/>
          <w:lang w:eastAsia="nb-NO"/>
        </w:rPr>
        <w:t xml:space="preserve">have </w:t>
      </w:r>
      <w:r w:rsidR="000B24F5" w:rsidRPr="00992DD9">
        <w:rPr>
          <w:rFonts w:cstheme="majorHAnsi"/>
          <w:szCs w:val="22"/>
          <w:lang w:eastAsia="nb-NO"/>
        </w:rPr>
        <w:t xml:space="preserve">participated in </w:t>
      </w:r>
      <w:r w:rsidR="00E62303" w:rsidRPr="00992DD9">
        <w:rPr>
          <w:rFonts w:cstheme="majorHAnsi"/>
          <w:szCs w:val="22"/>
          <w:lang w:eastAsia="nb-NO"/>
        </w:rPr>
        <w:t>several</w:t>
      </w:r>
      <w:r w:rsidR="000B24F5" w:rsidRPr="00992DD9">
        <w:rPr>
          <w:rFonts w:cstheme="majorHAnsi"/>
          <w:szCs w:val="22"/>
          <w:lang w:eastAsia="nb-NO"/>
        </w:rPr>
        <w:t xml:space="preserve"> </w:t>
      </w:r>
      <w:r w:rsidR="00C35696">
        <w:rPr>
          <w:rFonts w:cstheme="majorHAnsi"/>
          <w:szCs w:val="22"/>
          <w:lang w:eastAsia="nb-NO"/>
        </w:rPr>
        <w:t>fora regarding transparency and human rights in the extractive sector</w:t>
      </w:r>
      <w:r w:rsidR="00E62303" w:rsidRPr="00992DD9">
        <w:rPr>
          <w:rFonts w:cstheme="majorHAnsi"/>
          <w:szCs w:val="22"/>
          <w:lang w:eastAsia="nb-NO"/>
        </w:rPr>
        <w:t>,</w:t>
      </w:r>
      <w:r w:rsidR="000A6909">
        <w:rPr>
          <w:rStyle w:val="FootnoteReference"/>
          <w:szCs w:val="22"/>
          <w:lang w:eastAsia="nb-NO"/>
        </w:rPr>
        <w:footnoteReference w:id="42"/>
      </w:r>
      <w:r w:rsidR="000A6909">
        <w:rPr>
          <w:rFonts w:cstheme="majorHAnsi"/>
          <w:szCs w:val="22"/>
          <w:lang w:eastAsia="nb-NO"/>
        </w:rPr>
        <w:t xml:space="preserve"> and in public events organised to disseminate and analyse the EITI reports and discuss transparency in the extractive sector in Honduras</w:t>
      </w:r>
      <w:r w:rsidR="000A6909">
        <w:rPr>
          <w:rStyle w:val="FootnoteReference"/>
          <w:szCs w:val="22"/>
          <w:lang w:eastAsia="nb-NO"/>
        </w:rPr>
        <w:footnoteReference w:id="43"/>
      </w:r>
      <w:r w:rsidR="00222A5D">
        <w:rPr>
          <w:rFonts w:cstheme="majorHAnsi"/>
          <w:szCs w:val="22"/>
          <w:lang w:eastAsia="nb-NO"/>
        </w:rPr>
        <w:t>.</w:t>
      </w:r>
    </w:p>
    <w:p w14:paraId="3FB5CB99" w14:textId="77777777" w:rsidR="00EE5F75" w:rsidRPr="00992DD9" w:rsidRDefault="00EE5F75" w:rsidP="00EE5F75">
      <w:pPr>
        <w:pStyle w:val="Heading3"/>
      </w:pPr>
      <w:r w:rsidRPr="00992DD9">
        <w:t>Secretariat’s Assessment</w:t>
      </w:r>
    </w:p>
    <w:p w14:paraId="11EEF99A" w14:textId="3ADA69E0" w:rsidR="0026471D" w:rsidRPr="00BF58D0" w:rsidRDefault="0040330B" w:rsidP="00B4215D">
      <w:pPr>
        <w:spacing w:before="100" w:beforeAutospacing="1" w:after="100" w:afterAutospacing="1"/>
        <w:rPr>
          <w:rFonts w:cstheme="majorHAnsi"/>
          <w:szCs w:val="22"/>
          <w:u w:val="single"/>
        </w:rPr>
      </w:pPr>
      <w:r w:rsidRPr="0026471D">
        <w:rPr>
          <w:u w:val="single"/>
        </w:rPr>
        <w:t xml:space="preserve">At the commencement of the second </w:t>
      </w:r>
      <w:r w:rsidRPr="009B7E0B">
        <w:rPr>
          <w:u w:val="single"/>
        </w:rPr>
        <w:t xml:space="preserve">Validation, the International Secretariat’s assessment </w:t>
      </w:r>
      <w:r w:rsidR="008C56EB" w:rsidRPr="00BF58D0">
        <w:rPr>
          <w:u w:val="single"/>
        </w:rPr>
        <w:t xml:space="preserve">is that Honduras had </w:t>
      </w:r>
      <w:r w:rsidR="0026471D">
        <w:rPr>
          <w:u w:val="single"/>
        </w:rPr>
        <w:t xml:space="preserve">only </w:t>
      </w:r>
      <w:r w:rsidR="008C56EB" w:rsidRPr="00BF58D0">
        <w:rPr>
          <w:u w:val="single"/>
        </w:rPr>
        <w:t xml:space="preserve">partly addressed the corrective action and had achieved meaningful progress </w:t>
      </w:r>
      <w:r w:rsidR="0026471D" w:rsidRPr="00753312">
        <w:rPr>
          <w:u w:val="single"/>
        </w:rPr>
        <w:t>with no improvements</w:t>
      </w:r>
      <w:r w:rsidR="0026471D" w:rsidRPr="009B7E0B">
        <w:rPr>
          <w:u w:val="single"/>
        </w:rPr>
        <w:t xml:space="preserve"> </w:t>
      </w:r>
      <w:r w:rsidR="0026471D">
        <w:rPr>
          <w:u w:val="single"/>
        </w:rPr>
        <w:t xml:space="preserve">in meeting </w:t>
      </w:r>
      <w:r w:rsidR="008C56EB" w:rsidRPr="00BF58D0">
        <w:rPr>
          <w:u w:val="single"/>
        </w:rPr>
        <w:t>Requirement 1.</w:t>
      </w:r>
      <w:r w:rsidR="00C133A2" w:rsidRPr="0026471D">
        <w:rPr>
          <w:u w:val="single"/>
        </w:rPr>
        <w:t>2</w:t>
      </w:r>
      <w:r w:rsidR="008C56EB" w:rsidRPr="00BF58D0">
        <w:rPr>
          <w:u w:val="single"/>
        </w:rPr>
        <w:t xml:space="preserve">. </w:t>
      </w:r>
      <w:r w:rsidRPr="00BF58D0">
        <w:rPr>
          <w:u w:val="single"/>
        </w:rPr>
        <w:t xml:space="preserve">Subject to the Board’s consideration of new information published after the commencement of the second Validation, </w:t>
      </w:r>
      <w:r w:rsidRPr="0026471D">
        <w:rPr>
          <w:u w:val="single"/>
        </w:rPr>
        <w:t>the International Secretariat’s assessment</w:t>
      </w:r>
      <w:r w:rsidRPr="00BF58D0">
        <w:rPr>
          <w:u w:val="single"/>
        </w:rPr>
        <w:t xml:space="preserve"> </w:t>
      </w:r>
      <w:r w:rsidR="00B4215D" w:rsidRPr="00BF58D0">
        <w:rPr>
          <w:u w:val="single"/>
        </w:rPr>
        <w:t xml:space="preserve">is that Honduras has </w:t>
      </w:r>
      <w:r w:rsidR="00B4215D" w:rsidRPr="0026471D">
        <w:rPr>
          <w:rFonts w:cstheme="majorHAnsi"/>
          <w:szCs w:val="22"/>
          <w:u w:val="single"/>
        </w:rPr>
        <w:t xml:space="preserve">made </w:t>
      </w:r>
      <w:r w:rsidR="00FE0512" w:rsidRPr="00BF58D0">
        <w:rPr>
          <w:rFonts w:cstheme="majorHAnsi"/>
          <w:szCs w:val="22"/>
          <w:u w:val="single"/>
        </w:rPr>
        <w:t>meaningful progress with considerable improvements</w:t>
      </w:r>
      <w:r w:rsidR="00B4215D" w:rsidRPr="0026471D">
        <w:rPr>
          <w:rFonts w:cstheme="majorHAnsi"/>
          <w:szCs w:val="22"/>
          <w:u w:val="single"/>
        </w:rPr>
        <w:t xml:space="preserve"> towards meeting Requirement 1.2.</w:t>
      </w:r>
      <w:r w:rsidR="00B4215D" w:rsidRPr="00BF58D0">
        <w:rPr>
          <w:rFonts w:cstheme="majorHAnsi"/>
          <w:szCs w:val="22"/>
          <w:u w:val="single"/>
        </w:rPr>
        <w:t xml:space="preserve"> </w:t>
      </w:r>
    </w:p>
    <w:p w14:paraId="2CB9B29D" w14:textId="6A9E951F" w:rsidR="00FC7E23" w:rsidRDefault="007F1924" w:rsidP="00B4215D">
      <w:pPr>
        <w:spacing w:before="100" w:beforeAutospacing="1" w:after="100" w:afterAutospacing="1"/>
        <w:rPr>
          <w:rFonts w:cstheme="majorHAnsi"/>
          <w:szCs w:val="22"/>
          <w:lang w:eastAsia="nb-NO"/>
        </w:rPr>
      </w:pPr>
      <w:r w:rsidRPr="00992DD9">
        <w:rPr>
          <w:rFonts w:cstheme="majorHAnsi"/>
          <w:szCs w:val="22"/>
        </w:rPr>
        <w:t>Companies’ participation</w:t>
      </w:r>
      <w:r w:rsidR="0031106E">
        <w:rPr>
          <w:rFonts w:cstheme="majorHAnsi"/>
          <w:szCs w:val="22"/>
        </w:rPr>
        <w:t xml:space="preserve"> in EITI implementation</w:t>
      </w:r>
      <w:r w:rsidRPr="00992DD9">
        <w:rPr>
          <w:rFonts w:cstheme="majorHAnsi"/>
          <w:szCs w:val="22"/>
        </w:rPr>
        <w:t xml:space="preserve"> has been active and collaborative. </w:t>
      </w:r>
      <w:r w:rsidR="00FE0512">
        <w:rPr>
          <w:rFonts w:cstheme="majorHAnsi"/>
          <w:szCs w:val="22"/>
        </w:rPr>
        <w:t>T</w:t>
      </w:r>
      <w:r w:rsidRPr="00992DD9">
        <w:rPr>
          <w:rFonts w:cstheme="majorHAnsi"/>
          <w:szCs w:val="22"/>
        </w:rPr>
        <w:t xml:space="preserve">hey </w:t>
      </w:r>
      <w:r w:rsidR="00B4215D">
        <w:rPr>
          <w:rFonts w:cstheme="majorHAnsi"/>
          <w:szCs w:val="22"/>
        </w:rPr>
        <w:t xml:space="preserve">have </w:t>
      </w:r>
      <w:r w:rsidRPr="00992DD9">
        <w:rPr>
          <w:rFonts w:cstheme="majorHAnsi"/>
          <w:szCs w:val="22"/>
        </w:rPr>
        <w:t>compl</w:t>
      </w:r>
      <w:r w:rsidR="00B4215D">
        <w:rPr>
          <w:rFonts w:cstheme="majorHAnsi"/>
          <w:szCs w:val="22"/>
        </w:rPr>
        <w:t>ied</w:t>
      </w:r>
      <w:r w:rsidRPr="00992DD9">
        <w:rPr>
          <w:rFonts w:cstheme="majorHAnsi"/>
          <w:szCs w:val="22"/>
        </w:rPr>
        <w:t xml:space="preserve"> with the requirements of </w:t>
      </w:r>
      <w:r w:rsidR="00B4215D">
        <w:rPr>
          <w:rFonts w:cstheme="majorHAnsi"/>
          <w:szCs w:val="22"/>
        </w:rPr>
        <w:t>information</w:t>
      </w:r>
      <w:r w:rsidR="00776D6E">
        <w:rPr>
          <w:rFonts w:cstheme="majorHAnsi"/>
          <w:szCs w:val="22"/>
        </w:rPr>
        <w:t xml:space="preserve">, </w:t>
      </w:r>
      <w:r w:rsidR="00B4215D">
        <w:rPr>
          <w:rFonts w:cstheme="majorHAnsi"/>
          <w:szCs w:val="22"/>
        </w:rPr>
        <w:t xml:space="preserve">have </w:t>
      </w:r>
      <w:r w:rsidR="00776D6E">
        <w:rPr>
          <w:rFonts w:cstheme="majorHAnsi"/>
          <w:szCs w:val="22"/>
        </w:rPr>
        <w:t>participate</w:t>
      </w:r>
      <w:r w:rsidR="00B4215D">
        <w:rPr>
          <w:rFonts w:cstheme="majorHAnsi"/>
          <w:szCs w:val="22"/>
        </w:rPr>
        <w:t>d</w:t>
      </w:r>
      <w:r w:rsidR="00776D6E">
        <w:rPr>
          <w:rFonts w:cstheme="majorHAnsi"/>
          <w:szCs w:val="22"/>
        </w:rPr>
        <w:t xml:space="preserve"> in the events and discussions organised by the EITI National Secretariat</w:t>
      </w:r>
      <w:r w:rsidR="00B4215D">
        <w:rPr>
          <w:rFonts w:cstheme="majorHAnsi"/>
          <w:szCs w:val="22"/>
        </w:rPr>
        <w:t xml:space="preserve">, and have </w:t>
      </w:r>
      <w:r w:rsidR="00FE0512">
        <w:rPr>
          <w:rFonts w:cstheme="majorHAnsi"/>
          <w:szCs w:val="22"/>
        </w:rPr>
        <w:t>participated</w:t>
      </w:r>
      <w:r w:rsidR="00B4215D">
        <w:rPr>
          <w:rFonts w:cstheme="majorHAnsi"/>
          <w:szCs w:val="22"/>
        </w:rPr>
        <w:t xml:space="preserve"> in</w:t>
      </w:r>
      <w:r w:rsidR="00776D6E">
        <w:rPr>
          <w:rFonts w:cstheme="majorHAnsi"/>
          <w:szCs w:val="22"/>
        </w:rPr>
        <w:t xml:space="preserve"> other </w:t>
      </w:r>
      <w:r w:rsidR="00FE0512">
        <w:rPr>
          <w:rFonts w:cstheme="majorHAnsi"/>
          <w:szCs w:val="22"/>
        </w:rPr>
        <w:t>fora. Compan</w:t>
      </w:r>
      <w:r w:rsidR="00D23863">
        <w:rPr>
          <w:rFonts w:cstheme="majorHAnsi"/>
          <w:szCs w:val="22"/>
        </w:rPr>
        <w:t>ie</w:t>
      </w:r>
      <w:r w:rsidR="00FE0512">
        <w:rPr>
          <w:rFonts w:cstheme="majorHAnsi"/>
          <w:szCs w:val="22"/>
        </w:rPr>
        <w:t>s</w:t>
      </w:r>
      <w:r w:rsidR="00D23863">
        <w:rPr>
          <w:rFonts w:cstheme="majorHAnsi"/>
          <w:szCs w:val="22"/>
        </w:rPr>
        <w:t>’</w:t>
      </w:r>
      <w:r w:rsidR="00B4215D">
        <w:rPr>
          <w:rFonts w:cstheme="majorHAnsi"/>
          <w:szCs w:val="22"/>
        </w:rPr>
        <w:t xml:space="preserve"> participation</w:t>
      </w:r>
      <w:r w:rsidR="00310E0A">
        <w:rPr>
          <w:rFonts w:cstheme="majorHAnsi"/>
          <w:szCs w:val="22"/>
          <w:lang w:eastAsia="nb-NO"/>
        </w:rPr>
        <w:t xml:space="preserve"> in the MSG </w:t>
      </w:r>
      <w:r w:rsidR="008B5FD4">
        <w:rPr>
          <w:rFonts w:cstheme="majorHAnsi"/>
          <w:szCs w:val="22"/>
          <w:lang w:eastAsia="nb-NO"/>
        </w:rPr>
        <w:t xml:space="preserve">has led to the broader constituency’s </w:t>
      </w:r>
      <w:r w:rsidR="00310E0A">
        <w:rPr>
          <w:rFonts w:cstheme="majorHAnsi"/>
          <w:szCs w:val="22"/>
          <w:lang w:eastAsia="nb-NO"/>
        </w:rPr>
        <w:t xml:space="preserve">engagement, </w:t>
      </w:r>
      <w:r w:rsidR="008B5FD4">
        <w:rPr>
          <w:rFonts w:cstheme="majorHAnsi"/>
          <w:szCs w:val="22"/>
          <w:lang w:eastAsia="nb-NO"/>
        </w:rPr>
        <w:t>as</w:t>
      </w:r>
      <w:r w:rsidR="00010A30">
        <w:rPr>
          <w:rFonts w:cstheme="majorHAnsi"/>
          <w:szCs w:val="22"/>
          <w:lang w:eastAsia="nb-NO"/>
        </w:rPr>
        <w:t xml:space="preserve"> </w:t>
      </w:r>
      <w:r w:rsidR="00863B67">
        <w:rPr>
          <w:rFonts w:cstheme="majorHAnsi"/>
          <w:szCs w:val="22"/>
          <w:lang w:eastAsia="nb-NO"/>
        </w:rPr>
        <w:t xml:space="preserve">well as </w:t>
      </w:r>
      <w:r w:rsidR="00B4215D">
        <w:rPr>
          <w:rFonts w:cstheme="majorHAnsi"/>
          <w:szCs w:val="22"/>
          <w:lang w:eastAsia="nb-NO"/>
        </w:rPr>
        <w:t xml:space="preserve">the incorporation of </w:t>
      </w:r>
      <w:r w:rsidR="00010A30">
        <w:rPr>
          <w:rFonts w:cstheme="majorHAnsi"/>
          <w:szCs w:val="22"/>
          <w:lang w:eastAsia="nb-NO"/>
        </w:rPr>
        <w:t>new</w:t>
      </w:r>
      <w:r w:rsidR="008B5FD4">
        <w:rPr>
          <w:rFonts w:cstheme="majorHAnsi"/>
          <w:szCs w:val="22"/>
          <w:lang w:eastAsia="nb-NO"/>
        </w:rPr>
        <w:t xml:space="preserve"> companies </w:t>
      </w:r>
      <w:r w:rsidR="007F42D5">
        <w:rPr>
          <w:rFonts w:cstheme="majorHAnsi"/>
          <w:szCs w:val="22"/>
          <w:lang w:eastAsia="nb-NO"/>
        </w:rPr>
        <w:t xml:space="preserve">in the EITI 2017-2018 </w:t>
      </w:r>
      <w:r w:rsidR="00B4215D">
        <w:rPr>
          <w:rFonts w:cstheme="majorHAnsi"/>
          <w:szCs w:val="22"/>
          <w:lang w:eastAsia="nb-NO"/>
        </w:rPr>
        <w:t>R</w:t>
      </w:r>
      <w:r w:rsidR="007F42D5">
        <w:rPr>
          <w:rFonts w:cstheme="majorHAnsi"/>
          <w:szCs w:val="22"/>
          <w:lang w:eastAsia="nb-NO"/>
        </w:rPr>
        <w:t>eport</w:t>
      </w:r>
      <w:r w:rsidR="009A6AC4">
        <w:rPr>
          <w:rFonts w:cstheme="majorHAnsi"/>
          <w:szCs w:val="22"/>
          <w:lang w:eastAsia="nb-NO"/>
        </w:rPr>
        <w:t xml:space="preserve">. </w:t>
      </w:r>
      <w:r w:rsidR="00FE0512">
        <w:rPr>
          <w:rFonts w:cstheme="majorHAnsi"/>
          <w:szCs w:val="22"/>
          <w:lang w:eastAsia="nb-NO"/>
        </w:rPr>
        <w:t xml:space="preserve">However, there is still </w:t>
      </w:r>
      <w:r w:rsidR="00FC7E23">
        <w:rPr>
          <w:rFonts w:cstheme="majorHAnsi"/>
          <w:szCs w:val="22"/>
          <w:lang w:eastAsia="nb-NO"/>
        </w:rPr>
        <w:t xml:space="preserve">insufficient </w:t>
      </w:r>
      <w:r w:rsidR="00FE0512">
        <w:rPr>
          <w:rFonts w:cstheme="majorHAnsi"/>
          <w:szCs w:val="22"/>
          <w:lang w:eastAsia="nb-NO"/>
        </w:rPr>
        <w:t xml:space="preserve">evidence </w:t>
      </w:r>
      <w:r w:rsidR="00FC7E23">
        <w:rPr>
          <w:rFonts w:cstheme="majorHAnsi"/>
          <w:szCs w:val="22"/>
          <w:lang w:eastAsia="nb-NO"/>
        </w:rPr>
        <w:t xml:space="preserve">to demonstrate </w:t>
      </w:r>
      <w:r w:rsidR="00FE0512">
        <w:rPr>
          <w:rFonts w:cstheme="majorHAnsi"/>
          <w:szCs w:val="22"/>
          <w:lang w:eastAsia="nb-NO"/>
        </w:rPr>
        <w:t xml:space="preserve">that the industry </w:t>
      </w:r>
      <w:r w:rsidR="003826FA">
        <w:rPr>
          <w:rFonts w:cstheme="majorHAnsi"/>
          <w:szCs w:val="22"/>
          <w:lang w:eastAsia="nb-NO"/>
        </w:rPr>
        <w:t>constituency</w:t>
      </w:r>
      <w:r w:rsidR="00FC7E23">
        <w:rPr>
          <w:rFonts w:cstheme="majorHAnsi"/>
          <w:szCs w:val="22"/>
          <w:lang w:eastAsia="nb-NO"/>
        </w:rPr>
        <w:t xml:space="preserve"> </w:t>
      </w:r>
      <w:r w:rsidR="00FE0512">
        <w:rPr>
          <w:rFonts w:cstheme="majorHAnsi"/>
          <w:szCs w:val="22"/>
          <w:lang w:eastAsia="nb-NO"/>
        </w:rPr>
        <w:t>is fully engage</w:t>
      </w:r>
      <w:r w:rsidR="00D23863">
        <w:rPr>
          <w:rFonts w:cstheme="majorHAnsi"/>
          <w:szCs w:val="22"/>
          <w:lang w:eastAsia="nb-NO"/>
        </w:rPr>
        <w:t>d</w:t>
      </w:r>
      <w:r w:rsidR="00FE0512">
        <w:rPr>
          <w:rFonts w:cstheme="majorHAnsi"/>
          <w:szCs w:val="22"/>
          <w:lang w:eastAsia="nb-NO"/>
        </w:rPr>
        <w:t xml:space="preserve"> in the EITI process, especially in driving the process to ensure effective implementation. </w:t>
      </w:r>
    </w:p>
    <w:p w14:paraId="4277B7D2" w14:textId="15E494DB" w:rsidR="00B4215D" w:rsidRDefault="00FC7E23" w:rsidP="00B4215D">
      <w:pPr>
        <w:spacing w:before="100" w:beforeAutospacing="1" w:after="100" w:afterAutospacing="1"/>
        <w:rPr>
          <w:rFonts w:cstheme="majorHAnsi"/>
          <w:szCs w:val="22"/>
        </w:rPr>
      </w:pPr>
      <w:r>
        <w:t>I</w:t>
      </w:r>
      <w:r w:rsidR="009A6AC4" w:rsidRPr="00992DD9">
        <w:t xml:space="preserve">n accordance with </w:t>
      </w:r>
      <w:r w:rsidR="009A6AC4">
        <w:t>R</w:t>
      </w:r>
      <w:r w:rsidR="009A6AC4" w:rsidRPr="00992DD9">
        <w:t xml:space="preserve">equirement 1.2, industry should demonstrate that it is fully, actively and effectively engaged in the EITI process. The industry constituency should review its engagement in the EITI, consider opportunities to work more closely with the MSG to ensure that </w:t>
      </w:r>
      <w:r w:rsidR="00AA1592">
        <w:t>EITI Honduras</w:t>
      </w:r>
      <w:r w:rsidR="009A6AC4" w:rsidRPr="00992DD9">
        <w:t xml:space="preserve"> discusses, addresses and communicates more effectively not only the Standard-mandated disclosures but other issues of interest to the industry constituency.</w:t>
      </w:r>
      <w:r w:rsidR="00310E0A">
        <w:rPr>
          <w:rFonts w:cstheme="majorHAnsi"/>
          <w:szCs w:val="22"/>
          <w:lang w:eastAsia="nb-NO"/>
        </w:rPr>
        <w:t xml:space="preserve"> </w:t>
      </w:r>
      <w:r w:rsidR="00776D6E">
        <w:rPr>
          <w:rFonts w:cstheme="majorHAnsi"/>
          <w:szCs w:val="22"/>
        </w:rPr>
        <w:t>To strengthen implementation</w:t>
      </w:r>
      <w:r w:rsidR="00B4215D">
        <w:rPr>
          <w:rFonts w:cstheme="majorHAnsi"/>
          <w:szCs w:val="22"/>
        </w:rPr>
        <w:t>, the industry constituency of the MSG</w:t>
      </w:r>
      <w:r w:rsidR="00776D6E">
        <w:rPr>
          <w:rFonts w:cstheme="majorHAnsi"/>
          <w:szCs w:val="22"/>
        </w:rPr>
        <w:t xml:space="preserve"> in Honduras</w:t>
      </w:r>
      <w:r w:rsidR="00DB1898" w:rsidRPr="00992DD9">
        <w:rPr>
          <w:rFonts w:cstheme="majorHAnsi"/>
          <w:szCs w:val="22"/>
        </w:rPr>
        <w:t xml:space="preserve"> </w:t>
      </w:r>
      <w:r w:rsidR="00B4215D">
        <w:rPr>
          <w:rFonts w:cstheme="majorHAnsi"/>
          <w:szCs w:val="22"/>
        </w:rPr>
        <w:t xml:space="preserve">is encouraged to reinvigorate its engagement in the EITI process, and become one of its drivers. The companies are encouraged to work </w:t>
      </w:r>
      <w:r w:rsidR="00B4215D" w:rsidRPr="00992DD9">
        <w:rPr>
          <w:rFonts w:cstheme="majorHAnsi"/>
          <w:szCs w:val="22"/>
        </w:rPr>
        <w:t>closely</w:t>
      </w:r>
      <w:r w:rsidR="00B4215D">
        <w:rPr>
          <w:rFonts w:cstheme="majorHAnsi"/>
          <w:szCs w:val="22"/>
        </w:rPr>
        <w:t>, and if possible directly,</w:t>
      </w:r>
      <w:r w:rsidR="00B4215D" w:rsidRPr="00992DD9">
        <w:rPr>
          <w:rFonts w:cstheme="majorHAnsi"/>
          <w:szCs w:val="22"/>
        </w:rPr>
        <w:t xml:space="preserve"> with the MSG </w:t>
      </w:r>
      <w:r w:rsidR="00B4215D">
        <w:rPr>
          <w:rFonts w:cstheme="majorHAnsi"/>
          <w:szCs w:val="22"/>
        </w:rPr>
        <w:t>– addressing</w:t>
      </w:r>
      <w:r w:rsidR="008C56EB">
        <w:rPr>
          <w:rFonts w:cstheme="majorHAnsi"/>
          <w:szCs w:val="22"/>
        </w:rPr>
        <w:t>, and</w:t>
      </w:r>
      <w:r w:rsidR="00B4215D">
        <w:rPr>
          <w:rFonts w:cstheme="majorHAnsi"/>
          <w:szCs w:val="22"/>
        </w:rPr>
        <w:t xml:space="preserve"> not </w:t>
      </w:r>
      <w:r w:rsidR="00B4215D" w:rsidRPr="00992DD9">
        <w:rPr>
          <w:rFonts w:cstheme="majorHAnsi"/>
          <w:szCs w:val="22"/>
        </w:rPr>
        <w:t>only reporting</w:t>
      </w:r>
      <w:r w:rsidR="008C56EB">
        <w:rPr>
          <w:rFonts w:cstheme="majorHAnsi"/>
          <w:szCs w:val="22"/>
        </w:rPr>
        <w:t xml:space="preserve"> the</w:t>
      </w:r>
      <w:r w:rsidR="00B4215D" w:rsidRPr="00992DD9">
        <w:rPr>
          <w:rFonts w:cstheme="majorHAnsi"/>
          <w:szCs w:val="22"/>
        </w:rPr>
        <w:t xml:space="preserve"> requests</w:t>
      </w:r>
      <w:r w:rsidR="00B4215D">
        <w:rPr>
          <w:rFonts w:cstheme="majorHAnsi"/>
          <w:szCs w:val="22"/>
        </w:rPr>
        <w:t xml:space="preserve"> or participating in the dissemination exercises, but also taking the lead on </w:t>
      </w:r>
      <w:r w:rsidR="00B4215D" w:rsidRPr="00992DD9">
        <w:rPr>
          <w:rFonts w:cstheme="majorHAnsi"/>
          <w:szCs w:val="22"/>
        </w:rPr>
        <w:t xml:space="preserve">other </w:t>
      </w:r>
      <w:r w:rsidR="00B4215D">
        <w:rPr>
          <w:rFonts w:cstheme="majorHAnsi"/>
          <w:szCs w:val="22"/>
        </w:rPr>
        <w:t>aspects of EITI implementation such as the design of work plans, and review of outcomes and impacts</w:t>
      </w:r>
      <w:r w:rsidR="00B4215D" w:rsidRPr="00992DD9">
        <w:rPr>
          <w:rFonts w:cstheme="majorHAnsi"/>
          <w:szCs w:val="22"/>
        </w:rPr>
        <w:t>.</w:t>
      </w:r>
      <w:r w:rsidR="00B4215D">
        <w:rPr>
          <w:rFonts w:cstheme="majorHAnsi"/>
          <w:szCs w:val="22"/>
        </w:rPr>
        <w:t xml:space="preserve"> The industry constituency is encouraged to enhance their participation in the MSG’s debates, either by directly taking part in them or by outlining clear guidelines for their chamber representatives aimed at enriching the discussion. </w:t>
      </w:r>
    </w:p>
    <w:p w14:paraId="06B4B43A" w14:textId="0FD64F04" w:rsidR="00EE5F75" w:rsidRPr="00992DD9" w:rsidRDefault="00EE5F75" w:rsidP="00685413">
      <w:pPr>
        <w:pStyle w:val="Heading2"/>
        <w:numPr>
          <w:ilvl w:val="1"/>
          <w:numId w:val="43"/>
        </w:numPr>
      </w:pPr>
      <w:bookmarkStart w:id="54" w:name="_Toc42458631"/>
      <w:bookmarkStart w:id="55" w:name="_Toc42458633"/>
      <w:bookmarkEnd w:id="54"/>
      <w:r w:rsidRPr="00992DD9">
        <w:t xml:space="preserve">Corrective action 3: </w:t>
      </w:r>
      <w:r w:rsidR="00992DD9" w:rsidRPr="00992DD9">
        <w:t xml:space="preserve">Civil Society </w:t>
      </w:r>
      <w:r w:rsidR="0029569B" w:rsidRPr="00992DD9">
        <w:t>engagement (#1.3)</w:t>
      </w:r>
      <w:bookmarkEnd w:id="55"/>
    </w:p>
    <w:p w14:paraId="5D72C4A6" w14:textId="1C1FD118" w:rsidR="00EE5F75" w:rsidRPr="00992DD9" w:rsidRDefault="0029569B" w:rsidP="00EE5F75">
      <w:pPr>
        <w:shd w:val="clear" w:color="auto" w:fill="D9D9D9" w:themeFill="background1" w:themeFillShade="D9"/>
      </w:pPr>
      <w:r w:rsidRPr="00992DD9">
        <w:t xml:space="preserve">In accordance with Requirement 1.3, civil society should demonstrate that it is fully, actively and effectively engaged in the EITI process. The civil society constituency should review its engagement in the EITI, clarify the objectives for EITI engagement, and explore options to ensure that it has adequate technical and financial capacity to participate fully in the process. Such an assessment could inform and be reflected in the MSG’s revised work plan. CSOs could also consider reinvigorating its participation in the MSG by, for example, refreshing its representation. In accordance with requirement 8.3 (c) (i), civil society is requested to develop and disclose an action plan for addressing </w:t>
      </w:r>
      <w:r w:rsidRPr="00992DD9">
        <w:lastRenderedPageBreak/>
        <w:t xml:space="preserve">the deficiencies in civil society engagement documented in the initial assessment and validator’s report within three months of the Board’s decision, i.e. by </w:t>
      </w:r>
      <w:r w:rsidRPr="00992DD9">
        <w:rPr>
          <w:b/>
        </w:rPr>
        <w:t>25 January 2018</w:t>
      </w:r>
      <w:r w:rsidRPr="00992DD9">
        <w:t>.</w:t>
      </w:r>
    </w:p>
    <w:p w14:paraId="16EEFB42" w14:textId="77777777" w:rsidR="00EE5F75" w:rsidRPr="00992DD9" w:rsidRDefault="00EE5F75" w:rsidP="00EE5F75">
      <w:pPr>
        <w:pStyle w:val="Heading3"/>
      </w:pPr>
      <w:r w:rsidRPr="00992DD9">
        <w:t>Findings from the first Validation</w:t>
      </w:r>
    </w:p>
    <w:p w14:paraId="7AC0FCBF" w14:textId="65411DC1" w:rsidR="00D72079" w:rsidRPr="00992DD9" w:rsidRDefault="00D72079" w:rsidP="00D72079">
      <w:pPr>
        <w:spacing w:after="120"/>
        <w:rPr>
          <w:szCs w:val="22"/>
          <w:lang w:eastAsia="nb-NO"/>
        </w:rPr>
      </w:pPr>
      <w:r w:rsidRPr="00992DD9">
        <w:rPr>
          <w:szCs w:val="22"/>
          <w:lang w:eastAsia="nb-NO"/>
        </w:rPr>
        <w:t>The first Validation concluded that Honduras had made meaningful progress</w:t>
      </w:r>
      <w:r w:rsidR="00C575F1">
        <w:rPr>
          <w:szCs w:val="22"/>
          <w:lang w:eastAsia="nb-NO"/>
        </w:rPr>
        <w:t xml:space="preserve"> </w:t>
      </w:r>
      <w:r w:rsidR="00C575F1" w:rsidRPr="00992DD9">
        <w:rPr>
          <w:lang w:eastAsia="nb-NO"/>
        </w:rPr>
        <w:t>in meeting this requirement</w:t>
      </w:r>
      <w:r w:rsidRPr="00992DD9">
        <w:rPr>
          <w:szCs w:val="22"/>
          <w:lang w:eastAsia="nb-NO"/>
        </w:rPr>
        <w:t>. It was noted that CSOs had been actively engaged in the EITI process, especially in the first years of EITI implementation. However, it was also noted that CSOs’ engagement beyond MSG participation had fluctuated – depending on the availability of funding. Funding had been more limited and cursory in 2016, the last year before the first Validation, which appeared to be the reason for CSOs</w:t>
      </w:r>
      <w:r w:rsidR="00C575F1">
        <w:rPr>
          <w:szCs w:val="22"/>
          <w:lang w:eastAsia="nb-NO"/>
        </w:rPr>
        <w:t>’</w:t>
      </w:r>
      <w:r w:rsidRPr="00992DD9">
        <w:rPr>
          <w:szCs w:val="22"/>
          <w:lang w:eastAsia="nb-NO"/>
        </w:rPr>
        <w:t xml:space="preserve"> undermined engagement.</w:t>
      </w:r>
    </w:p>
    <w:p w14:paraId="58AD33AE" w14:textId="3317FF87" w:rsidR="00D72079" w:rsidRPr="00992DD9" w:rsidRDefault="00D72079" w:rsidP="00D72079">
      <w:pPr>
        <w:spacing w:after="120"/>
        <w:rPr>
          <w:szCs w:val="22"/>
          <w:lang w:eastAsia="nb-NO"/>
        </w:rPr>
      </w:pPr>
      <w:r w:rsidRPr="00992DD9">
        <w:rPr>
          <w:szCs w:val="22"/>
          <w:lang w:eastAsia="nb-NO"/>
        </w:rPr>
        <w:t xml:space="preserve">During the first </w:t>
      </w:r>
      <w:r w:rsidR="00155DFB">
        <w:rPr>
          <w:szCs w:val="22"/>
          <w:lang w:eastAsia="nb-NO"/>
        </w:rPr>
        <w:t>V</w:t>
      </w:r>
      <w:r w:rsidRPr="00992DD9">
        <w:rPr>
          <w:szCs w:val="22"/>
          <w:lang w:eastAsia="nb-NO"/>
        </w:rPr>
        <w:t xml:space="preserve">alidation, representatives from CSOs reconfirmed that their engagement had </w:t>
      </w:r>
      <w:r w:rsidR="00C575F1">
        <w:rPr>
          <w:szCs w:val="22"/>
          <w:lang w:eastAsia="nb-NO"/>
        </w:rPr>
        <w:t>decreased</w:t>
      </w:r>
      <w:r w:rsidRPr="00992DD9">
        <w:rPr>
          <w:szCs w:val="22"/>
          <w:lang w:eastAsia="nb-NO"/>
        </w:rPr>
        <w:t xml:space="preserve"> from very active and satisfactory to more passive and perfunctory. While they were actively involved in the first years of EITI implementation, participating in the design of the governance structures, the reporting scope and templates and training and capacity building activities; participation in </w:t>
      </w:r>
      <w:r w:rsidR="00C575F1">
        <w:rPr>
          <w:szCs w:val="22"/>
          <w:lang w:eastAsia="nb-NO"/>
        </w:rPr>
        <w:t>the later</w:t>
      </w:r>
      <w:r w:rsidRPr="00992DD9">
        <w:rPr>
          <w:szCs w:val="22"/>
          <w:lang w:eastAsia="nb-NO"/>
        </w:rPr>
        <w:t xml:space="preserve"> years had been more mechanical and superficial. None of the consulted </w:t>
      </w:r>
      <w:r w:rsidR="002F77F2">
        <w:rPr>
          <w:szCs w:val="22"/>
          <w:lang w:eastAsia="nb-NO"/>
        </w:rPr>
        <w:t>organisation</w:t>
      </w:r>
      <w:r w:rsidRPr="00992DD9">
        <w:rPr>
          <w:szCs w:val="22"/>
          <w:lang w:eastAsia="nb-NO"/>
        </w:rPr>
        <w:t>s linked this decrease in engagement to the EITI process itself, nor to any obstacles that could have impaired or limited their participation.</w:t>
      </w:r>
    </w:p>
    <w:p w14:paraId="3983BB1B" w14:textId="56CC33C2" w:rsidR="007F533C" w:rsidRDefault="00C575F1" w:rsidP="00FB7BC9">
      <w:r>
        <w:rPr>
          <w:szCs w:val="22"/>
          <w:lang w:eastAsia="nb-NO"/>
        </w:rPr>
        <w:t xml:space="preserve">Nonetheless, </w:t>
      </w:r>
      <w:r w:rsidR="00D72079" w:rsidRPr="00992DD9">
        <w:rPr>
          <w:szCs w:val="22"/>
          <w:lang w:eastAsia="nb-NO"/>
        </w:rPr>
        <w:t>CSOs recognise</w:t>
      </w:r>
      <w:r w:rsidR="000339EA" w:rsidRPr="00992DD9">
        <w:rPr>
          <w:szCs w:val="22"/>
          <w:lang w:eastAsia="nb-NO"/>
        </w:rPr>
        <w:t>d</w:t>
      </w:r>
      <w:r w:rsidR="00D72079" w:rsidRPr="00992DD9">
        <w:rPr>
          <w:szCs w:val="22"/>
          <w:lang w:eastAsia="nb-NO"/>
        </w:rPr>
        <w:t xml:space="preserve"> the enormous security risks </w:t>
      </w:r>
      <w:r w:rsidR="000339EA" w:rsidRPr="00992DD9">
        <w:rPr>
          <w:szCs w:val="22"/>
          <w:lang w:eastAsia="nb-NO"/>
        </w:rPr>
        <w:t xml:space="preserve">faced by </w:t>
      </w:r>
      <w:r w:rsidR="002F77F2">
        <w:rPr>
          <w:szCs w:val="22"/>
          <w:lang w:eastAsia="nb-NO"/>
        </w:rPr>
        <w:t>organisation</w:t>
      </w:r>
      <w:r w:rsidR="00D72079" w:rsidRPr="00992DD9">
        <w:rPr>
          <w:szCs w:val="22"/>
          <w:lang w:eastAsia="nb-NO"/>
        </w:rPr>
        <w:t xml:space="preserve">s or activists operating in areas with weak rule of law </w:t>
      </w:r>
      <w:r w:rsidR="000313C6" w:rsidRPr="00992DD9">
        <w:rPr>
          <w:szCs w:val="22"/>
          <w:lang w:eastAsia="nb-NO"/>
        </w:rPr>
        <w:t>enforcement but</w:t>
      </w:r>
      <w:r w:rsidR="000339EA" w:rsidRPr="00992DD9">
        <w:rPr>
          <w:szCs w:val="22"/>
          <w:lang w:eastAsia="nb-NO"/>
        </w:rPr>
        <w:t xml:space="preserve"> did not </w:t>
      </w:r>
      <w:r w:rsidR="00D72079" w:rsidRPr="00992DD9">
        <w:rPr>
          <w:szCs w:val="22"/>
          <w:lang w:eastAsia="nb-NO"/>
        </w:rPr>
        <w:t>consider that these risks ha</w:t>
      </w:r>
      <w:r w:rsidR="000339EA" w:rsidRPr="00992DD9">
        <w:rPr>
          <w:szCs w:val="22"/>
          <w:lang w:eastAsia="nb-NO"/>
        </w:rPr>
        <w:t>d</w:t>
      </w:r>
      <w:r w:rsidR="00D72079" w:rsidRPr="00992DD9">
        <w:rPr>
          <w:szCs w:val="22"/>
          <w:lang w:eastAsia="nb-NO"/>
        </w:rPr>
        <w:t xml:space="preserve"> impacted their work on EITI. </w:t>
      </w:r>
    </w:p>
    <w:p w14:paraId="5B559305" w14:textId="77777777" w:rsidR="005F251E" w:rsidRPr="00992DD9" w:rsidRDefault="005F251E" w:rsidP="005F251E">
      <w:pPr>
        <w:pStyle w:val="Heading3"/>
      </w:pPr>
      <w:r w:rsidRPr="00992DD9">
        <w:t xml:space="preserve">Progress since </w:t>
      </w:r>
      <w:r>
        <w:t xml:space="preserve">the first </w:t>
      </w:r>
      <w:r w:rsidRPr="00992DD9">
        <w:t>Validation</w:t>
      </w:r>
    </w:p>
    <w:p w14:paraId="11DAABDD" w14:textId="6B05EAA7" w:rsidR="000051F5" w:rsidRDefault="000339EA" w:rsidP="0071462E">
      <w:pPr>
        <w:pStyle w:val="Heading3"/>
        <w:rPr>
          <w:rFonts w:eastAsiaTheme="minorEastAsia" w:cstheme="majorHAnsi"/>
          <w:b w:val="0"/>
          <w:bCs w:val="0"/>
          <w:color w:val="auto"/>
          <w:sz w:val="22"/>
          <w:lang w:eastAsia="nb-NO" w:bidi="ar-SA"/>
        </w:rPr>
      </w:pPr>
      <w:r w:rsidRPr="00FC7E23">
        <w:rPr>
          <w:rFonts w:eastAsiaTheme="minorEastAsia" w:cstheme="majorHAnsi"/>
          <w:b w:val="0"/>
          <w:bCs w:val="0"/>
          <w:color w:val="auto"/>
          <w:sz w:val="22"/>
          <w:lang w:eastAsia="nb-NO" w:bidi="ar-SA"/>
        </w:rPr>
        <w:t xml:space="preserve">In the last </w:t>
      </w:r>
      <w:r w:rsidR="001679D7" w:rsidRPr="00FC7E23">
        <w:rPr>
          <w:rFonts w:eastAsiaTheme="minorEastAsia" w:cstheme="majorHAnsi"/>
          <w:b w:val="0"/>
          <w:bCs w:val="0"/>
          <w:color w:val="auto"/>
          <w:sz w:val="22"/>
          <w:lang w:eastAsia="nb-NO" w:bidi="ar-SA"/>
        </w:rPr>
        <w:t xml:space="preserve">couple of </w:t>
      </w:r>
      <w:r w:rsidRPr="00FC7E23">
        <w:rPr>
          <w:rFonts w:eastAsiaTheme="minorEastAsia" w:cstheme="majorHAnsi"/>
          <w:b w:val="0"/>
          <w:bCs w:val="0"/>
          <w:color w:val="auto"/>
          <w:sz w:val="22"/>
          <w:lang w:eastAsia="nb-NO" w:bidi="ar-SA"/>
        </w:rPr>
        <w:t xml:space="preserve">years, international CSOs have raised concerns about civic space and civil rights in general in Honduras. </w:t>
      </w:r>
    </w:p>
    <w:p w14:paraId="6DC3C108" w14:textId="166D7DA2" w:rsidR="00894EA6" w:rsidRDefault="00894EA6" w:rsidP="000051F5">
      <w:r w:rsidRPr="00992DD9">
        <w:rPr>
          <w:i/>
          <w:szCs w:val="22"/>
          <w:u w:val="single"/>
        </w:rPr>
        <w:t>Expression</w:t>
      </w:r>
      <w:r w:rsidRPr="00992DD9">
        <w:rPr>
          <w:i/>
          <w:szCs w:val="22"/>
        </w:rPr>
        <w:t>:</w:t>
      </w:r>
      <w:r w:rsidR="0071462E" w:rsidRPr="00992DD9">
        <w:rPr>
          <w:i/>
          <w:szCs w:val="22"/>
        </w:rPr>
        <w:t xml:space="preserve"> Articles 72, 73 and 74 of the Constitution ensure freedom of speech and the press. </w:t>
      </w:r>
      <w:r w:rsidR="002439EA" w:rsidRPr="00992DD9">
        <w:t>The International Secretariat has not found evidence pointing to obstacles regarding freedom of expression in Honduras.</w:t>
      </w:r>
      <w:r w:rsidR="001679D7">
        <w:t xml:space="preserve"> Nonetheless, the </w:t>
      </w:r>
      <w:r w:rsidR="001679D7" w:rsidRPr="00992DD9">
        <w:t xml:space="preserve">International Secretariat has </w:t>
      </w:r>
      <w:r w:rsidR="001679D7">
        <w:t xml:space="preserve">neither </w:t>
      </w:r>
      <w:r w:rsidR="001679D7" w:rsidRPr="00992DD9">
        <w:t xml:space="preserve">found evidence </w:t>
      </w:r>
      <w:r w:rsidR="001679D7">
        <w:t>that CSOs in</w:t>
      </w:r>
      <w:r w:rsidR="001679D7" w:rsidRPr="00992DD9">
        <w:t xml:space="preserve"> Honduras</w:t>
      </w:r>
      <w:r w:rsidR="001679D7">
        <w:t xml:space="preserve"> are fully, actively and effectively using this freedom of expression in relation to the EITI process, beside their participation in dissemination events regarding the EITI reports</w:t>
      </w:r>
      <w:r w:rsidR="001679D7" w:rsidRPr="00992DD9">
        <w:t>.</w:t>
      </w:r>
    </w:p>
    <w:p w14:paraId="6C5B250D" w14:textId="12C5A6D1" w:rsidR="00C76F20" w:rsidRPr="00CE3C0B" w:rsidRDefault="00C76F20" w:rsidP="000051F5">
      <w:pPr>
        <w:rPr>
          <w:bCs/>
        </w:rPr>
      </w:pPr>
      <w:r>
        <w:rPr>
          <w:bCs/>
        </w:rPr>
        <w:t>I</w:t>
      </w:r>
      <w:r w:rsidRPr="00992DD9">
        <w:rPr>
          <w:bCs/>
        </w:rPr>
        <w:t>n February 2019 Oxfam, together with other CSOs (grouped in CONROA - National Coalition of Environmental Networks and Organisations of Honduras) raised concern</w:t>
      </w:r>
      <w:r>
        <w:rPr>
          <w:bCs/>
        </w:rPr>
        <w:t>s</w:t>
      </w:r>
      <w:r w:rsidRPr="00992DD9">
        <w:rPr>
          <w:bCs/>
        </w:rPr>
        <w:t xml:space="preserve"> regarding civic space and EITI in Honduras (“Communiqué EITI - CONROA”). In this communication they explained that, “as discussed in </w:t>
      </w:r>
      <w:r>
        <w:rPr>
          <w:bCs/>
        </w:rPr>
        <w:t xml:space="preserve">the </w:t>
      </w:r>
      <w:r w:rsidRPr="00992DD9">
        <w:rPr>
          <w:bCs/>
        </w:rPr>
        <w:t>first Validation, the issue of activist organisations in areas of mining investment is one of the main causes of social conflict in the country”</w:t>
      </w:r>
      <w:r w:rsidR="0087639B">
        <w:rPr>
          <w:bCs/>
        </w:rPr>
        <w:t xml:space="preserve"> (see Annex B)</w:t>
      </w:r>
      <w:r w:rsidRPr="00992DD9">
        <w:rPr>
          <w:bCs/>
        </w:rPr>
        <w:t xml:space="preserve"> The</w:t>
      </w:r>
      <w:r>
        <w:rPr>
          <w:bCs/>
        </w:rPr>
        <w:t>ir</w:t>
      </w:r>
      <w:r w:rsidRPr="00992DD9">
        <w:rPr>
          <w:bCs/>
        </w:rPr>
        <w:t xml:space="preserve"> </w:t>
      </w:r>
      <w:r>
        <w:rPr>
          <w:bCs/>
        </w:rPr>
        <w:t xml:space="preserve">concerns were focused </w:t>
      </w:r>
      <w:r w:rsidRPr="00992DD9">
        <w:rPr>
          <w:bCs/>
        </w:rPr>
        <w:t xml:space="preserve">on a press release from the MSG from December 2018 (see Annex </w:t>
      </w:r>
      <w:r w:rsidR="00FD6EE7">
        <w:rPr>
          <w:bCs/>
        </w:rPr>
        <w:t>A</w:t>
      </w:r>
      <w:r w:rsidRPr="00992DD9">
        <w:rPr>
          <w:bCs/>
        </w:rPr>
        <w:t xml:space="preserve">), which expressed the </w:t>
      </w:r>
      <w:r>
        <w:rPr>
          <w:bCs/>
        </w:rPr>
        <w:t xml:space="preserve">MSG’s </w:t>
      </w:r>
      <w:r w:rsidRPr="00992DD9">
        <w:rPr>
          <w:bCs/>
        </w:rPr>
        <w:t>support for extractive activit</w:t>
      </w:r>
      <w:r>
        <w:rPr>
          <w:bCs/>
        </w:rPr>
        <w:t>ies and</w:t>
      </w:r>
      <w:r w:rsidRPr="00992DD9">
        <w:rPr>
          <w:bCs/>
        </w:rPr>
        <w:t xml:space="preserve"> </w:t>
      </w:r>
      <w:r>
        <w:rPr>
          <w:bCs/>
        </w:rPr>
        <w:t xml:space="preserve">expressing </w:t>
      </w:r>
      <w:r w:rsidRPr="00992DD9">
        <w:rPr>
          <w:bCs/>
        </w:rPr>
        <w:t xml:space="preserve">concerns </w:t>
      </w:r>
      <w:r>
        <w:rPr>
          <w:bCs/>
        </w:rPr>
        <w:t xml:space="preserve">about </w:t>
      </w:r>
      <w:r w:rsidRPr="00992DD9">
        <w:rPr>
          <w:bCs/>
        </w:rPr>
        <w:t xml:space="preserve">ongoing protests of civil society organisations that were blocking routes and/or impeding </w:t>
      </w:r>
      <w:r>
        <w:rPr>
          <w:bCs/>
        </w:rPr>
        <w:t xml:space="preserve">mining </w:t>
      </w:r>
      <w:r w:rsidRPr="00992DD9">
        <w:rPr>
          <w:bCs/>
        </w:rPr>
        <w:t>operations. This document, which was published without all MSG members</w:t>
      </w:r>
      <w:r>
        <w:rPr>
          <w:bCs/>
        </w:rPr>
        <w:t>’</w:t>
      </w:r>
      <w:r w:rsidRPr="00992DD9">
        <w:rPr>
          <w:bCs/>
        </w:rPr>
        <w:t xml:space="preserve"> </w:t>
      </w:r>
      <w:r>
        <w:rPr>
          <w:bCs/>
        </w:rPr>
        <w:t>explicit consent</w:t>
      </w:r>
      <w:r w:rsidRPr="00992DD9">
        <w:rPr>
          <w:bCs/>
        </w:rPr>
        <w:t xml:space="preserve">, caused immediate rejection from CONROA, which issued a formal response on 17 December 2018 (see Annex </w:t>
      </w:r>
      <w:r w:rsidR="0087639B">
        <w:rPr>
          <w:bCs/>
        </w:rPr>
        <w:t>B</w:t>
      </w:r>
      <w:r w:rsidRPr="00992DD9">
        <w:rPr>
          <w:bCs/>
        </w:rPr>
        <w:t>)</w:t>
      </w:r>
      <w:r>
        <w:rPr>
          <w:bCs/>
        </w:rPr>
        <w:t xml:space="preserve"> that</w:t>
      </w:r>
      <w:r w:rsidRPr="00992DD9">
        <w:rPr>
          <w:bCs/>
        </w:rPr>
        <w:t xml:space="preserve"> argu</w:t>
      </w:r>
      <w:r>
        <w:rPr>
          <w:bCs/>
        </w:rPr>
        <w:t>ed</w:t>
      </w:r>
      <w:r w:rsidRPr="00992DD9">
        <w:rPr>
          <w:bCs/>
        </w:rPr>
        <w:t xml:space="preserve"> that </w:t>
      </w:r>
      <w:r w:rsidR="00D23863">
        <w:rPr>
          <w:bCs/>
        </w:rPr>
        <w:t xml:space="preserve">the </w:t>
      </w:r>
      <w:r w:rsidRPr="00992DD9">
        <w:rPr>
          <w:bCs/>
        </w:rPr>
        <w:t>EITI was not encouraging companies to respect the rights of the Honduran population. In its statement, CONROA state</w:t>
      </w:r>
      <w:r w:rsidR="00CE3C0B">
        <w:rPr>
          <w:bCs/>
        </w:rPr>
        <w:t>s</w:t>
      </w:r>
      <w:r w:rsidRPr="00992DD9">
        <w:rPr>
          <w:bCs/>
        </w:rPr>
        <w:t xml:space="preserve"> that EITI Honduras "is in charge of the notorious</w:t>
      </w:r>
      <w:r w:rsidR="00D23863">
        <w:rPr>
          <w:bCs/>
        </w:rPr>
        <w:t>ly</w:t>
      </w:r>
      <w:r w:rsidRPr="00992DD9">
        <w:rPr>
          <w:bCs/>
        </w:rPr>
        <w:t xml:space="preserve"> controversial Carlos L</w:t>
      </w:r>
      <w:r w:rsidR="00D23863">
        <w:rPr>
          <w:bCs/>
        </w:rPr>
        <w:t>ó</w:t>
      </w:r>
      <w:r w:rsidRPr="00992DD9">
        <w:rPr>
          <w:bCs/>
        </w:rPr>
        <w:t>pez Contreras”</w:t>
      </w:r>
      <w:r>
        <w:rPr>
          <w:bCs/>
        </w:rPr>
        <w:t>, questioning in this way the “integrity” of the EITI National Secretariat</w:t>
      </w:r>
      <w:r w:rsidR="00155DFB">
        <w:rPr>
          <w:bCs/>
        </w:rPr>
        <w:t>. It also questioned</w:t>
      </w:r>
      <w:r w:rsidRPr="00992DD9">
        <w:rPr>
          <w:bCs/>
        </w:rPr>
        <w:t xml:space="preserve"> the decisions of the EITI National Council “because the language used in its communiqué promotes hate, encourages persecution, criminali</w:t>
      </w:r>
      <w:r w:rsidR="002F77F2">
        <w:rPr>
          <w:bCs/>
        </w:rPr>
        <w:t>s</w:t>
      </w:r>
      <w:r w:rsidRPr="00992DD9">
        <w:rPr>
          <w:bCs/>
        </w:rPr>
        <w:t xml:space="preserve">ation and probably even the murder of people and social </w:t>
      </w:r>
      <w:r w:rsidR="002F77F2">
        <w:rPr>
          <w:bCs/>
        </w:rPr>
        <w:lastRenderedPageBreak/>
        <w:t>organisation</w:t>
      </w:r>
      <w:r w:rsidRPr="00992DD9">
        <w:rPr>
          <w:bCs/>
        </w:rPr>
        <w:t xml:space="preserve">s affected by extractive activity, including metal mining”. CONROA also </w:t>
      </w:r>
      <w:r>
        <w:rPr>
          <w:bCs/>
        </w:rPr>
        <w:t>note</w:t>
      </w:r>
      <w:r w:rsidR="00CE3C0B">
        <w:rPr>
          <w:bCs/>
        </w:rPr>
        <w:t>d</w:t>
      </w:r>
      <w:r>
        <w:rPr>
          <w:bCs/>
        </w:rPr>
        <w:t xml:space="preserve"> </w:t>
      </w:r>
      <w:r w:rsidRPr="00992DD9">
        <w:rPr>
          <w:bCs/>
        </w:rPr>
        <w:t xml:space="preserve">regretfully that EITI Honduras "does not call on extractive companies to respect the fundamental rights of the Honduran population, such as the right to public information that has been violated by Ministerial Decree 1402-2018 dated 8 August 2018, which declares as confidential information the studies of environmental licenses, as well as the location of the projects themselves.” </w:t>
      </w:r>
      <w:r>
        <w:rPr>
          <w:bCs/>
        </w:rPr>
        <w:t>In</w:t>
      </w:r>
      <w:r w:rsidRPr="00992DD9">
        <w:rPr>
          <w:bCs/>
        </w:rPr>
        <w:t xml:space="preserve"> conclusion, the main </w:t>
      </w:r>
      <w:r>
        <w:rPr>
          <w:bCs/>
        </w:rPr>
        <w:t xml:space="preserve">concerns highlighted </w:t>
      </w:r>
      <w:r w:rsidRPr="00992DD9">
        <w:rPr>
          <w:bCs/>
        </w:rPr>
        <w:t xml:space="preserve">by CONROA and echoed by OXFAM regarding the EITI communiqué </w:t>
      </w:r>
      <w:r>
        <w:rPr>
          <w:bCs/>
        </w:rPr>
        <w:t xml:space="preserve">were </w:t>
      </w:r>
      <w:r w:rsidRPr="00992DD9">
        <w:rPr>
          <w:bCs/>
        </w:rPr>
        <w:t xml:space="preserve">centred </w:t>
      </w:r>
      <w:r>
        <w:rPr>
          <w:bCs/>
        </w:rPr>
        <w:t xml:space="preserve">both </w:t>
      </w:r>
      <w:r w:rsidRPr="00992DD9">
        <w:rPr>
          <w:bCs/>
        </w:rPr>
        <w:t>on the fact that the document was published without</w:t>
      </w:r>
      <w:r w:rsidR="001100BD">
        <w:rPr>
          <w:bCs/>
        </w:rPr>
        <w:t xml:space="preserve"> civil society </w:t>
      </w:r>
      <w:r w:rsidR="002F77F2">
        <w:rPr>
          <w:bCs/>
        </w:rPr>
        <w:t>organisation</w:t>
      </w:r>
      <w:r w:rsidR="009A05F3">
        <w:rPr>
          <w:bCs/>
        </w:rPr>
        <w:t>s</w:t>
      </w:r>
      <w:r w:rsidRPr="00992DD9">
        <w:rPr>
          <w:bCs/>
        </w:rPr>
        <w:t xml:space="preserve"> </w:t>
      </w:r>
      <w:r w:rsidR="001100BD">
        <w:rPr>
          <w:bCs/>
        </w:rPr>
        <w:t>(</w:t>
      </w:r>
      <w:r>
        <w:rPr>
          <w:bCs/>
        </w:rPr>
        <w:t>CSO</w:t>
      </w:r>
      <w:r w:rsidR="001100BD">
        <w:rPr>
          <w:bCs/>
        </w:rPr>
        <w:t>s)</w:t>
      </w:r>
      <w:r>
        <w:rPr>
          <w:bCs/>
        </w:rPr>
        <w:t xml:space="preserve"> MSG members’ </w:t>
      </w:r>
      <w:r w:rsidRPr="00992DD9">
        <w:rPr>
          <w:bCs/>
        </w:rPr>
        <w:t xml:space="preserve">endorsement </w:t>
      </w:r>
      <w:r>
        <w:rPr>
          <w:bCs/>
        </w:rPr>
        <w:t xml:space="preserve">and </w:t>
      </w:r>
      <w:r w:rsidR="008C1B05">
        <w:rPr>
          <w:bCs/>
        </w:rPr>
        <w:t xml:space="preserve">that the </w:t>
      </w:r>
      <w:r w:rsidRPr="00992DD9">
        <w:rPr>
          <w:bCs/>
        </w:rPr>
        <w:t xml:space="preserve">language used </w:t>
      </w:r>
      <w:r w:rsidR="008C1B05">
        <w:rPr>
          <w:bCs/>
        </w:rPr>
        <w:t xml:space="preserve">in the </w:t>
      </w:r>
      <w:r w:rsidRPr="00992DD9">
        <w:rPr>
          <w:bCs/>
        </w:rPr>
        <w:t>EITI Honduras</w:t>
      </w:r>
      <w:r w:rsidR="008C1B05">
        <w:rPr>
          <w:bCs/>
        </w:rPr>
        <w:t xml:space="preserve"> communiqué was considered inflammatory</w:t>
      </w:r>
      <w:r w:rsidRPr="00992DD9">
        <w:rPr>
          <w:bCs/>
        </w:rPr>
        <w:t xml:space="preserve">. </w:t>
      </w:r>
    </w:p>
    <w:p w14:paraId="67686953" w14:textId="744069C3" w:rsidR="0024347F" w:rsidRPr="00992DD9" w:rsidRDefault="0071462E" w:rsidP="0071462E">
      <w:pPr>
        <w:rPr>
          <w:bCs/>
        </w:rPr>
      </w:pPr>
      <w:r w:rsidRPr="00992DD9">
        <w:rPr>
          <w:i/>
          <w:u w:val="single"/>
        </w:rPr>
        <w:t>Operation</w:t>
      </w:r>
      <w:r w:rsidRPr="00992DD9">
        <w:rPr>
          <w:i/>
        </w:rPr>
        <w:t>:</w:t>
      </w:r>
      <w:r w:rsidRPr="00992DD9">
        <w:t xml:space="preserve"> </w:t>
      </w:r>
      <w:r w:rsidRPr="00992DD9">
        <w:rPr>
          <w:bCs/>
        </w:rPr>
        <w:t>The legal and operational framework is conducive to civil society’s participation in EITI and Honduras</w:t>
      </w:r>
      <w:r w:rsidR="00092D79">
        <w:rPr>
          <w:bCs/>
        </w:rPr>
        <w:t>’</w:t>
      </w:r>
      <w:r w:rsidRPr="00992DD9">
        <w:rPr>
          <w:bCs/>
        </w:rPr>
        <w:t xml:space="preserve"> wider public debate. Nonetheless, the country faces important risks related to the high level of crime and violence that ha</w:t>
      </w:r>
      <w:r w:rsidR="00092D79">
        <w:rPr>
          <w:bCs/>
        </w:rPr>
        <w:t>s</w:t>
      </w:r>
      <w:r w:rsidRPr="00992DD9">
        <w:rPr>
          <w:bCs/>
        </w:rPr>
        <w:t xml:space="preserve"> prevailed in the country for years</w:t>
      </w:r>
      <w:r w:rsidR="00092D79">
        <w:rPr>
          <w:bCs/>
        </w:rPr>
        <w:t>,</w:t>
      </w:r>
      <w:r w:rsidRPr="00992DD9">
        <w:rPr>
          <w:bCs/>
        </w:rPr>
        <w:t xml:space="preserve"> </w:t>
      </w:r>
      <w:r w:rsidR="00092D79">
        <w:rPr>
          <w:bCs/>
        </w:rPr>
        <w:t xml:space="preserve">which </w:t>
      </w:r>
      <w:r w:rsidRPr="00992DD9">
        <w:rPr>
          <w:bCs/>
        </w:rPr>
        <w:t xml:space="preserve">has translated into concerns regarding limitations on civil liberties. </w:t>
      </w:r>
    </w:p>
    <w:p w14:paraId="28E02A82" w14:textId="0F887077" w:rsidR="0071462E" w:rsidRPr="00992DD9" w:rsidRDefault="0071462E" w:rsidP="0071462E">
      <w:pPr>
        <w:rPr>
          <w:bCs/>
        </w:rPr>
      </w:pPr>
      <w:r w:rsidRPr="00992DD9">
        <w:rPr>
          <w:bCs/>
        </w:rPr>
        <w:t>During 2018, the UN visited Honduras to assess the situation of human rights defenders and to review government efforts, progress and challenges in ensuring their protection and in enabling their role. United Nations Special Rapporteur on Human Rights</w:t>
      </w:r>
      <w:r w:rsidR="00D23863">
        <w:rPr>
          <w:bCs/>
        </w:rPr>
        <w:t>,</w:t>
      </w:r>
      <w:r w:rsidRPr="00992DD9">
        <w:rPr>
          <w:bCs/>
        </w:rPr>
        <w:t xml:space="preserve"> </w:t>
      </w:r>
      <w:r w:rsidR="00092D79" w:rsidRPr="00992DD9">
        <w:rPr>
          <w:bCs/>
        </w:rPr>
        <w:t xml:space="preserve">Michel Forst </w:t>
      </w:r>
      <w:r w:rsidRPr="00992DD9">
        <w:rPr>
          <w:bCs/>
        </w:rPr>
        <w:t>issued a UN Special Report (A/HRC/40/60/Add.2), in which he recommends implementing an adequate regulatory framework that promotes transparency and specifically demands “the procedure for the approval of Ministerial Agreement No. 1402-2018 [to be] halted” (p. 19).</w:t>
      </w:r>
      <w:r w:rsidR="00273322">
        <w:rPr>
          <w:bCs/>
        </w:rPr>
        <w:t xml:space="preserve"> </w:t>
      </w:r>
      <w:r w:rsidR="007B2A92">
        <w:rPr>
          <w:bCs/>
        </w:rPr>
        <w:t>The obstacles for environmental information to be publicly available were lifted in 2019.</w:t>
      </w:r>
    </w:p>
    <w:p w14:paraId="5B30CB6A" w14:textId="2B098BDA" w:rsidR="00DB1898" w:rsidRPr="00992DD9" w:rsidRDefault="0071462E" w:rsidP="000051F5">
      <w:r w:rsidRPr="00992DD9">
        <w:rPr>
          <w:i/>
          <w:u w:val="single"/>
        </w:rPr>
        <w:t>Association</w:t>
      </w:r>
      <w:r w:rsidRPr="00992DD9">
        <w:rPr>
          <w:i/>
        </w:rPr>
        <w:t xml:space="preserve">: </w:t>
      </w:r>
      <w:r w:rsidR="00DC09AA" w:rsidRPr="00992DD9">
        <w:t>There is no evidence pointing to obstacles regarding f</w:t>
      </w:r>
      <w:r w:rsidRPr="00992DD9">
        <w:t>reedom</w:t>
      </w:r>
      <w:r w:rsidR="00A05FC5" w:rsidRPr="00992DD9">
        <w:t xml:space="preserve"> of association in Honduras. The</w:t>
      </w:r>
      <w:r w:rsidR="00DC09AA" w:rsidRPr="00992DD9">
        <w:t xml:space="preserve"> country has </w:t>
      </w:r>
      <w:r w:rsidR="00A05FC5" w:rsidRPr="00992DD9">
        <w:t xml:space="preserve">an enabling legal framework for civil society organisations to participate in </w:t>
      </w:r>
      <w:r w:rsidR="00155DFB">
        <w:t xml:space="preserve">the </w:t>
      </w:r>
      <w:r w:rsidR="00A05FC5" w:rsidRPr="00992DD9">
        <w:t>EITI</w:t>
      </w:r>
      <w:r w:rsidR="00155DFB">
        <w:t>. F</w:t>
      </w:r>
      <w:r w:rsidR="00155DFB" w:rsidRPr="00992DD9">
        <w:t>reedom</w:t>
      </w:r>
      <w:r w:rsidR="003861AF" w:rsidRPr="00992DD9">
        <w:t xml:space="preserve"> of association </w:t>
      </w:r>
      <w:r w:rsidR="00155DFB">
        <w:t xml:space="preserve">is </w:t>
      </w:r>
      <w:r w:rsidR="003861AF" w:rsidRPr="00992DD9">
        <w:t>enshrined in</w:t>
      </w:r>
      <w:r w:rsidR="00DC09AA" w:rsidRPr="00992DD9">
        <w:t xml:space="preserve"> </w:t>
      </w:r>
      <w:r w:rsidR="004918B9">
        <w:t>a</w:t>
      </w:r>
      <w:r w:rsidR="00A05FC5" w:rsidRPr="00992DD9">
        <w:t xml:space="preserve">rticles 78 and 79 of </w:t>
      </w:r>
      <w:r w:rsidR="003861AF" w:rsidRPr="00992DD9">
        <w:t xml:space="preserve">Honduras’ </w:t>
      </w:r>
      <w:r w:rsidR="00A05FC5" w:rsidRPr="00992DD9">
        <w:t>Constitutio</w:t>
      </w:r>
      <w:r w:rsidR="00D23863">
        <w:t>n</w:t>
      </w:r>
      <w:r w:rsidR="00DC09AA" w:rsidRPr="00992DD9">
        <w:rPr>
          <w:rStyle w:val="FootnoteReference"/>
        </w:rPr>
        <w:footnoteReference w:id="44"/>
      </w:r>
      <w:r w:rsidR="00D23863">
        <w:t>.</w:t>
      </w:r>
      <w:r w:rsidR="00A05FC5" w:rsidRPr="00992DD9">
        <w:t xml:space="preserve"> </w:t>
      </w:r>
      <w:r w:rsidR="003861AF" w:rsidRPr="00992DD9">
        <w:t>The country has</w:t>
      </w:r>
      <w:r w:rsidR="00A05FC5" w:rsidRPr="00992DD9">
        <w:t xml:space="preserve"> a special law </w:t>
      </w:r>
      <w:r w:rsidR="003861AF" w:rsidRPr="00992DD9">
        <w:t>regulat</w:t>
      </w:r>
      <w:r w:rsidR="004918B9">
        <w:t>ing</w:t>
      </w:r>
      <w:r w:rsidR="003861AF" w:rsidRPr="00992DD9">
        <w:t xml:space="preserve"> the </w:t>
      </w:r>
      <w:r w:rsidR="004918B9">
        <w:t>n</w:t>
      </w:r>
      <w:r w:rsidR="00A05FC5" w:rsidRPr="00992DD9">
        <w:t xml:space="preserve">on-governmental development </w:t>
      </w:r>
      <w:r w:rsidR="002F77F2">
        <w:t>organisation</w:t>
      </w:r>
      <w:r w:rsidR="00A05FC5" w:rsidRPr="00992DD9">
        <w:t>s</w:t>
      </w:r>
      <w:r w:rsidR="00DC09AA" w:rsidRPr="00992DD9">
        <w:t xml:space="preserve"> (</w:t>
      </w:r>
      <w:r w:rsidR="00A05FC5" w:rsidRPr="00992DD9">
        <w:t>Decree No. 32-2011</w:t>
      </w:r>
      <w:r w:rsidR="00DC09AA" w:rsidRPr="00992DD9">
        <w:t>)</w:t>
      </w:r>
      <w:r w:rsidR="003861AF" w:rsidRPr="00992DD9">
        <w:rPr>
          <w:rStyle w:val="FootnoteReference"/>
        </w:rPr>
        <w:footnoteReference w:id="45"/>
      </w:r>
      <w:r w:rsidR="00155DFB">
        <w:t>. It</w:t>
      </w:r>
      <w:r w:rsidR="003861AF" w:rsidRPr="00992DD9">
        <w:t xml:space="preserve"> allows </w:t>
      </w:r>
      <w:r w:rsidR="00A05FC5" w:rsidRPr="00992DD9">
        <w:t>for international civil society to operate independently and in association with local NGOs or other public and private entities. The NGO Law’s article 8 states that international NGOs could</w:t>
      </w:r>
      <w:r w:rsidR="003861AF" w:rsidRPr="00992DD9">
        <w:t xml:space="preserve"> establish a national office for representation and article 9 states that they also can subscribe an agreement for cooperating with national entities. This framework has enabled the CSO</w:t>
      </w:r>
      <w:r w:rsidR="002439EA" w:rsidRPr="00992DD9">
        <w:t>s</w:t>
      </w:r>
      <w:r w:rsidR="003861AF" w:rsidRPr="00992DD9">
        <w:t xml:space="preserve"> constituency </w:t>
      </w:r>
      <w:r w:rsidR="002439EA" w:rsidRPr="00992DD9">
        <w:t xml:space="preserve">to freely participate in </w:t>
      </w:r>
      <w:r w:rsidR="00155DFB">
        <w:t xml:space="preserve">the </w:t>
      </w:r>
      <w:r w:rsidR="002439EA" w:rsidRPr="00992DD9">
        <w:t xml:space="preserve">EITI, </w:t>
      </w:r>
      <w:r w:rsidR="00DB1898" w:rsidRPr="00992DD9">
        <w:t>through a structure of two “blocks”: one which groups academics from several universities, and another, centred around FOPRIDE</w:t>
      </w:r>
      <w:r w:rsidR="00155DFB">
        <w:t>H</w:t>
      </w:r>
      <w:r w:rsidR="00DB1898" w:rsidRPr="00992DD9">
        <w:t xml:space="preserve">, which is an association of various non-profit </w:t>
      </w:r>
      <w:r w:rsidR="002F77F2">
        <w:t>organisation</w:t>
      </w:r>
      <w:r w:rsidR="00DB1898" w:rsidRPr="00992DD9">
        <w:t xml:space="preserve">s. </w:t>
      </w:r>
    </w:p>
    <w:p w14:paraId="19A3A99D" w14:textId="7D8A03CC" w:rsidR="0071462E" w:rsidRPr="00992DD9" w:rsidRDefault="00DB1898" w:rsidP="000051F5">
      <w:r w:rsidRPr="00992DD9">
        <w:t xml:space="preserve">The </w:t>
      </w:r>
      <w:r w:rsidR="0087032A" w:rsidRPr="00992DD9">
        <w:t>aforementioned regulation</w:t>
      </w:r>
      <w:r w:rsidRPr="00992DD9">
        <w:t xml:space="preserve"> has also enabled CSOs</w:t>
      </w:r>
      <w:r w:rsidR="002439EA" w:rsidRPr="00992DD9">
        <w:t xml:space="preserve"> </w:t>
      </w:r>
      <w:r w:rsidR="003861AF" w:rsidRPr="00992DD9">
        <w:t xml:space="preserve">to </w:t>
      </w:r>
      <w:r w:rsidR="006F743A">
        <w:t xml:space="preserve">recently </w:t>
      </w:r>
      <w:r w:rsidR="003861AF" w:rsidRPr="00992DD9">
        <w:t xml:space="preserve">start a dialogue with the international </w:t>
      </w:r>
      <w:r w:rsidR="006F743A">
        <w:t xml:space="preserve">NGO </w:t>
      </w:r>
      <w:r w:rsidR="003861AF" w:rsidRPr="00992DD9">
        <w:t>OXFAM.</w:t>
      </w:r>
      <w:r w:rsidR="006F743A">
        <w:t xml:space="preserve"> </w:t>
      </w:r>
      <w:r w:rsidR="003861AF" w:rsidRPr="00992DD9">
        <w:t xml:space="preserve">According to </w:t>
      </w:r>
      <w:r w:rsidR="00CE3C0B">
        <w:t xml:space="preserve">MSG meeting </w:t>
      </w:r>
      <w:r w:rsidR="003861AF" w:rsidRPr="00992DD9">
        <w:t>minute</w:t>
      </w:r>
      <w:r w:rsidR="006F743A">
        <w:t>s</w:t>
      </w:r>
      <w:r w:rsidR="003861AF" w:rsidRPr="00992DD9">
        <w:t xml:space="preserve"> from March 2019</w:t>
      </w:r>
      <w:r w:rsidR="003861AF" w:rsidRPr="00992DD9">
        <w:rPr>
          <w:rFonts w:cs="Times New Roman"/>
          <w:szCs w:val="22"/>
          <w:vertAlign w:val="superscript"/>
        </w:rPr>
        <w:footnoteReference w:id="46"/>
      </w:r>
      <w:r w:rsidR="000F3306">
        <w:t>,</w:t>
      </w:r>
      <w:r w:rsidR="003861AF" w:rsidRPr="00992DD9">
        <w:t xml:space="preserve"> representatives from MOPAWI</w:t>
      </w:r>
      <w:r w:rsidR="00155DFB">
        <w:t xml:space="preserve"> (</w:t>
      </w:r>
      <w:r w:rsidR="003861AF" w:rsidRPr="00992DD9">
        <w:t>FOPRIDEH</w:t>
      </w:r>
      <w:r w:rsidR="00155DFB">
        <w:t>)</w:t>
      </w:r>
      <w:r w:rsidR="003861AF" w:rsidRPr="00992DD9">
        <w:t xml:space="preserve"> suggested to engage </w:t>
      </w:r>
      <w:r w:rsidR="00CE3C0B">
        <w:t xml:space="preserve">with </w:t>
      </w:r>
      <w:r w:rsidR="003861AF" w:rsidRPr="00992DD9">
        <w:t>OXFAM</w:t>
      </w:r>
      <w:r w:rsidR="00CE3C0B">
        <w:t>, not to make them a part of the MSG itself, but to brief them more generally on</w:t>
      </w:r>
      <w:r w:rsidR="006F743A">
        <w:t xml:space="preserve"> EITI implementation</w:t>
      </w:r>
      <w:r w:rsidR="00155DFB">
        <w:t>.</w:t>
      </w:r>
      <w:r w:rsidR="003861AF" w:rsidRPr="00992DD9">
        <w:t xml:space="preserve"> This was a reaction to </w:t>
      </w:r>
      <w:r w:rsidR="005944BF">
        <w:t xml:space="preserve">OXFAM and other CSOs’ </w:t>
      </w:r>
      <w:r w:rsidR="003861AF" w:rsidRPr="00992DD9">
        <w:t>concern</w:t>
      </w:r>
      <w:r w:rsidR="005944BF">
        <w:t>s</w:t>
      </w:r>
      <w:r w:rsidR="003861AF" w:rsidRPr="00992DD9">
        <w:t xml:space="preserve"> </w:t>
      </w:r>
      <w:r w:rsidR="002439EA" w:rsidRPr="00992DD9">
        <w:t>regarding the MSG</w:t>
      </w:r>
      <w:r w:rsidR="005944BF">
        <w:t>’s</w:t>
      </w:r>
      <w:r w:rsidR="003861AF" w:rsidRPr="00992DD9">
        <w:t xml:space="preserve"> December 2018 </w:t>
      </w:r>
      <w:r w:rsidR="005944BF" w:rsidRPr="00992DD9">
        <w:t xml:space="preserve">resolution </w:t>
      </w:r>
      <w:r w:rsidR="005944BF">
        <w:t xml:space="preserve">that called for </w:t>
      </w:r>
      <w:r w:rsidR="003861AF" w:rsidRPr="00992DD9">
        <w:t xml:space="preserve">authorities to </w:t>
      </w:r>
      <w:r w:rsidR="005944BF">
        <w:t xml:space="preserve">keep those involved in the protests </w:t>
      </w:r>
      <w:r w:rsidR="003861AF" w:rsidRPr="00992DD9">
        <w:t>responsib</w:t>
      </w:r>
      <w:r w:rsidR="005944BF">
        <w:t>le</w:t>
      </w:r>
      <w:r w:rsidR="003861AF" w:rsidRPr="00992DD9">
        <w:t xml:space="preserve"> </w:t>
      </w:r>
      <w:r w:rsidR="005944BF">
        <w:t xml:space="preserve">of </w:t>
      </w:r>
      <w:r w:rsidR="003861AF" w:rsidRPr="00992DD9">
        <w:t>attempt</w:t>
      </w:r>
      <w:r w:rsidR="005944BF">
        <w:t>s</w:t>
      </w:r>
      <w:r w:rsidR="003861AF" w:rsidRPr="00992DD9">
        <w:t xml:space="preserve"> </w:t>
      </w:r>
      <w:r w:rsidR="005944BF">
        <w:t>“</w:t>
      </w:r>
      <w:r w:rsidR="003861AF" w:rsidRPr="00992DD9">
        <w:t xml:space="preserve">against private initiative, freedom of work </w:t>
      </w:r>
      <w:r w:rsidR="003861AF" w:rsidRPr="00992DD9">
        <w:lastRenderedPageBreak/>
        <w:t>and the national economy, to the detriment of the image of Honduras as a safe investment destination</w:t>
      </w:r>
      <w:r w:rsidR="002439EA" w:rsidRPr="00992DD9">
        <w:t>”</w:t>
      </w:r>
      <w:r w:rsidR="00932C8F">
        <w:rPr>
          <w:rStyle w:val="FootnoteReference"/>
        </w:rPr>
        <w:footnoteReference w:id="47"/>
      </w:r>
      <w:r w:rsidR="00932C8F">
        <w:t>.</w:t>
      </w:r>
      <w:r w:rsidR="003861AF" w:rsidRPr="00992DD9">
        <w:t xml:space="preserve"> </w:t>
      </w:r>
    </w:p>
    <w:p w14:paraId="76D2B8A5" w14:textId="71FFED41" w:rsidR="007F0FDE" w:rsidRPr="00992DD9" w:rsidRDefault="0071462E" w:rsidP="007F0FDE">
      <w:r w:rsidRPr="00992DD9">
        <w:rPr>
          <w:i/>
          <w:u w:val="single"/>
        </w:rPr>
        <w:t>Engagement</w:t>
      </w:r>
      <w:r w:rsidRPr="00992DD9">
        <w:rPr>
          <w:i/>
        </w:rPr>
        <w:t xml:space="preserve">: </w:t>
      </w:r>
      <w:bookmarkStart w:id="56" w:name="_Hlk10666737"/>
      <w:r w:rsidR="00C55FB7">
        <w:t>Civil society</w:t>
      </w:r>
      <w:r w:rsidR="00C55FB7" w:rsidRPr="00992DD9">
        <w:t xml:space="preserve"> </w:t>
      </w:r>
      <w:r w:rsidRPr="00992DD9">
        <w:t>representatives have participated in MSG meetings</w:t>
      </w:r>
      <w:r w:rsidR="007F0FDE" w:rsidRPr="00992DD9">
        <w:t xml:space="preserve"> and have also been engaged in debating governance in a number of meetings with mining communities</w:t>
      </w:r>
      <w:r w:rsidR="00AD0F9A">
        <w:t>,</w:t>
      </w:r>
      <w:r w:rsidR="007F0FDE" w:rsidRPr="00992DD9">
        <w:t xml:space="preserve"> on topics such as social and environmental issues and mitigation measures. These </w:t>
      </w:r>
      <w:r w:rsidR="00D04F34">
        <w:t>included</w:t>
      </w:r>
      <w:r w:rsidR="007F0FDE" w:rsidRPr="00992DD9">
        <w:t>:</w:t>
      </w:r>
    </w:p>
    <w:p w14:paraId="0D02893B" w14:textId="0FC145AE" w:rsidR="007F0FDE" w:rsidRPr="00992DD9" w:rsidRDefault="00D04F34" w:rsidP="007F0FDE">
      <w:pPr>
        <w:numPr>
          <w:ilvl w:val="0"/>
          <w:numId w:val="36"/>
        </w:numPr>
      </w:pPr>
      <w:r>
        <w:rPr>
          <w:i/>
        </w:rPr>
        <w:t xml:space="preserve">A </w:t>
      </w:r>
      <w:r w:rsidR="007F0FDE" w:rsidRPr="00992DD9">
        <w:rPr>
          <w:i/>
        </w:rPr>
        <w:t>Workshop on “Climate Change and EITI Governance in Mining Communities”</w:t>
      </w:r>
      <w:r w:rsidR="007F0FDE" w:rsidRPr="00992DD9">
        <w:t xml:space="preserve"> held on August 2017, organised jointly by CSOs and the SCGG</w:t>
      </w:r>
      <w:r w:rsidR="007F0FDE" w:rsidRPr="00992DD9">
        <w:rPr>
          <w:vertAlign w:val="superscript"/>
        </w:rPr>
        <w:footnoteReference w:id="48"/>
      </w:r>
      <w:r w:rsidR="007F0FDE" w:rsidRPr="00992DD9">
        <w:t>. The event was attended by 60 organisations, including CSOs, mining companies, government institutions, and municipalities</w:t>
      </w:r>
      <w:r w:rsidR="007F0FDE" w:rsidRPr="00992DD9">
        <w:rPr>
          <w:vertAlign w:val="superscript"/>
        </w:rPr>
        <w:footnoteReference w:id="49"/>
      </w:r>
      <w:r w:rsidR="007F0FDE" w:rsidRPr="00992DD9">
        <w:t xml:space="preserve">. </w:t>
      </w:r>
    </w:p>
    <w:p w14:paraId="35575681" w14:textId="3840C0A8" w:rsidR="007F0FDE" w:rsidRPr="00992DD9" w:rsidRDefault="00D04F34" w:rsidP="007F0FDE">
      <w:pPr>
        <w:numPr>
          <w:ilvl w:val="0"/>
          <w:numId w:val="36"/>
        </w:numPr>
      </w:pPr>
      <w:r>
        <w:rPr>
          <w:i/>
        </w:rPr>
        <w:t xml:space="preserve">A </w:t>
      </w:r>
      <w:r w:rsidR="007F0FDE" w:rsidRPr="00992DD9">
        <w:rPr>
          <w:i/>
        </w:rPr>
        <w:t>Civil Society Dialogue Forum</w:t>
      </w:r>
      <w:r w:rsidR="00CE3C0B">
        <w:rPr>
          <w:i/>
        </w:rPr>
        <w:t xml:space="preserve"> </w:t>
      </w:r>
      <w:r w:rsidR="007F0FDE" w:rsidRPr="00992DD9">
        <w:rPr>
          <w:i/>
        </w:rPr>
        <w:t>"Past, Present and Expectations of the Mining Industry"</w:t>
      </w:r>
      <w:r w:rsidR="007F0FDE" w:rsidRPr="00992DD9">
        <w:t xml:space="preserve"> held on 29 and 30 November 2018, organised by CSOs according to the MSG minutes</w:t>
      </w:r>
      <w:r w:rsidR="007F0FDE" w:rsidRPr="00992DD9">
        <w:rPr>
          <w:vertAlign w:val="superscript"/>
        </w:rPr>
        <w:footnoteReference w:id="50"/>
      </w:r>
      <w:r w:rsidR="007F0FDE" w:rsidRPr="00992DD9">
        <w:t xml:space="preserve">. Authorities </w:t>
      </w:r>
      <w:r w:rsidR="00CE3C0B">
        <w:t>from</w:t>
      </w:r>
      <w:r w:rsidR="007F0FDE" w:rsidRPr="00992DD9">
        <w:t xml:space="preserve"> various municipalities, including the</w:t>
      </w:r>
      <w:r w:rsidR="00CE3C0B">
        <w:t>ir</w:t>
      </w:r>
      <w:r w:rsidR="007F0FDE" w:rsidRPr="00992DD9">
        <w:t xml:space="preserve"> ma</w:t>
      </w:r>
      <w:r w:rsidR="00CE3C0B">
        <w:t>y</w:t>
      </w:r>
      <w:r w:rsidR="007F0FDE" w:rsidRPr="00992DD9">
        <w:t>ors, attended the event.</w:t>
      </w:r>
    </w:p>
    <w:p w14:paraId="0838F655" w14:textId="52B2E72F" w:rsidR="007F0FDE" w:rsidRPr="00992DD9" w:rsidRDefault="0071462E" w:rsidP="0071462E">
      <w:r w:rsidRPr="00992DD9">
        <w:t>However, based on minutes published on the Honduran</w:t>
      </w:r>
      <w:r w:rsidR="00CB5E3E">
        <w:t xml:space="preserve"> </w:t>
      </w:r>
      <w:r w:rsidR="00CB5E3E" w:rsidRPr="00992DD9">
        <w:t>website</w:t>
      </w:r>
      <w:r w:rsidRPr="00992DD9">
        <w:rPr>
          <w:vertAlign w:val="superscript"/>
        </w:rPr>
        <w:footnoteReference w:id="51"/>
      </w:r>
      <w:r w:rsidR="007D44F7">
        <w:t>,</w:t>
      </w:r>
      <w:r w:rsidRPr="00992DD9">
        <w:t xml:space="preserve"> participation has not been consistent across the constituency. There are only two CSOs (MOPAWI and FOPRIDEH) that have been regularly engaged, while the others have been absent or attend</w:t>
      </w:r>
      <w:r w:rsidR="00CB5E3E">
        <w:t>ed</w:t>
      </w:r>
      <w:r w:rsidRPr="00992DD9">
        <w:t xml:space="preserve"> intermittently from October 2017 (see Annex </w:t>
      </w:r>
      <w:r w:rsidR="001100BD">
        <w:t>C</w:t>
      </w:r>
      <w:r w:rsidRPr="00992DD9">
        <w:t xml:space="preserve">). </w:t>
      </w:r>
      <w:r w:rsidR="00B80E3D">
        <w:t xml:space="preserve">Stakeholders </w:t>
      </w:r>
      <w:r w:rsidR="000313C6">
        <w:t xml:space="preserve">consulted </w:t>
      </w:r>
      <w:r w:rsidR="000313C6" w:rsidRPr="00992DD9">
        <w:t>in</w:t>
      </w:r>
      <w:r w:rsidR="00CB5E3E">
        <w:t xml:space="preserve"> </w:t>
      </w:r>
      <w:r w:rsidRPr="00992DD9">
        <w:t>May</w:t>
      </w:r>
      <w:r w:rsidR="001F36D8" w:rsidRPr="00992DD9">
        <w:t xml:space="preserve"> 2019</w:t>
      </w:r>
      <w:r w:rsidR="00B80E3D">
        <w:t xml:space="preserve">, clarified that not </w:t>
      </w:r>
      <w:r w:rsidR="003568F3">
        <w:t xml:space="preserve">at </w:t>
      </w:r>
      <w:r w:rsidR="00B80E3D">
        <w:t xml:space="preserve">all times had both </w:t>
      </w:r>
      <w:r w:rsidR="002F77F2">
        <w:t>organisation</w:t>
      </w:r>
      <w:r w:rsidR="00B80E3D">
        <w:t>s been present at MSG meetings</w:t>
      </w:r>
      <w:r w:rsidR="003568F3">
        <w:t>. I</w:t>
      </w:r>
      <w:r w:rsidR="00B80E3D">
        <w:t xml:space="preserve">n some cases </w:t>
      </w:r>
      <w:r w:rsidRPr="00992DD9">
        <w:t xml:space="preserve">MOPAWI representatives </w:t>
      </w:r>
      <w:r w:rsidR="001F36D8" w:rsidRPr="00992DD9">
        <w:t xml:space="preserve">have </w:t>
      </w:r>
      <w:r w:rsidRPr="00992DD9">
        <w:t>attend</w:t>
      </w:r>
      <w:r w:rsidR="00CB5E3E">
        <w:t>ed</w:t>
      </w:r>
      <w:r w:rsidRPr="00992DD9">
        <w:t xml:space="preserve"> </w:t>
      </w:r>
      <w:r w:rsidR="00CB5E3E">
        <w:t xml:space="preserve">on behalf </w:t>
      </w:r>
      <w:r w:rsidR="001F36D8" w:rsidRPr="00992DD9">
        <w:t>of</w:t>
      </w:r>
      <w:r w:rsidRPr="00992DD9">
        <w:t xml:space="preserve"> FOPRIDEH</w:t>
      </w:r>
      <w:r w:rsidR="00B80E3D">
        <w:t>.</w:t>
      </w:r>
      <w:r w:rsidR="00626481">
        <w:t xml:space="preserve"> </w:t>
      </w:r>
    </w:p>
    <w:p w14:paraId="778725B8" w14:textId="4900F389" w:rsidR="007F0FDE" w:rsidRPr="00992DD9" w:rsidRDefault="005F0137" w:rsidP="007F0FDE">
      <w:bookmarkStart w:id="57" w:name="_Hlk30499663"/>
      <w:r w:rsidRPr="00992DD9">
        <w:t xml:space="preserve">The </w:t>
      </w:r>
      <w:r w:rsidR="000D6FAE" w:rsidRPr="00992DD9">
        <w:t xml:space="preserve">communiqué issued by the EITI </w:t>
      </w:r>
      <w:r w:rsidR="0024347F" w:rsidRPr="00992DD9">
        <w:t xml:space="preserve">in </w:t>
      </w:r>
      <w:r w:rsidR="000D6FAE" w:rsidRPr="00992DD9">
        <w:t>December</w:t>
      </w:r>
      <w:r w:rsidR="0024347F" w:rsidRPr="00992DD9">
        <w:t xml:space="preserve"> 2018</w:t>
      </w:r>
      <w:r w:rsidR="000D6FAE" w:rsidRPr="00992DD9">
        <w:t xml:space="preserve"> </w:t>
      </w:r>
      <w:r w:rsidRPr="00992DD9">
        <w:t>also appears to be an indicator of poor</w:t>
      </w:r>
      <w:r w:rsidR="00F861E7">
        <w:t xml:space="preserve"> communication within the MSG, and lack of full</w:t>
      </w:r>
      <w:r w:rsidRPr="00992DD9">
        <w:t xml:space="preserve"> engagement from CSOs. The fact that some of the </w:t>
      </w:r>
      <w:r w:rsidR="00F861E7">
        <w:t xml:space="preserve">CSO </w:t>
      </w:r>
      <w:r w:rsidRPr="00992DD9">
        <w:t>stakeholders were unaware of its publication</w:t>
      </w:r>
      <w:r w:rsidR="00F861E7">
        <w:t>, raises a concern regarding the MSG communication, as well as the constituency’s</w:t>
      </w:r>
      <w:r w:rsidR="009A05F3">
        <w:t xml:space="preserve"> </w:t>
      </w:r>
      <w:r w:rsidR="000D6FAE" w:rsidRPr="00992DD9">
        <w:t>interest in the EITI process.</w:t>
      </w:r>
      <w:r w:rsidRPr="00992DD9">
        <w:t xml:space="preserve"> This was confirmed by some </w:t>
      </w:r>
      <w:r w:rsidR="003568F3" w:rsidRPr="00992DD9">
        <w:t xml:space="preserve">consulted </w:t>
      </w:r>
      <w:r w:rsidRPr="00992DD9">
        <w:t>stakeholders, who highlighted their disappointment with the fact that the communiqué was published without having had the opportunity to review it</w:t>
      </w:r>
      <w:r w:rsidR="003568F3">
        <w:t xml:space="preserve">. They noted that </w:t>
      </w:r>
      <w:r w:rsidR="007F0FDE" w:rsidRPr="00992DD9">
        <w:t xml:space="preserve">the issue </w:t>
      </w:r>
      <w:r w:rsidRPr="00992DD9">
        <w:t xml:space="preserve">was raised during the MSG meeting on 11 December 2018, when only one CSO (FOPRIDEH) </w:t>
      </w:r>
      <w:r w:rsidR="007F0FDE" w:rsidRPr="00992DD9">
        <w:t>was present</w:t>
      </w:r>
      <w:r w:rsidRPr="00992DD9">
        <w:t xml:space="preserve"> (see Annex </w:t>
      </w:r>
      <w:r w:rsidR="001100BD">
        <w:t>C</w:t>
      </w:r>
      <w:r w:rsidRPr="00992DD9">
        <w:t>)</w:t>
      </w:r>
      <w:r w:rsidR="007F0FDE" w:rsidRPr="00992DD9">
        <w:t xml:space="preserve">. In this sense, they also </w:t>
      </w:r>
      <w:r w:rsidR="003568F3">
        <w:t>noted</w:t>
      </w:r>
      <w:r w:rsidR="003568F3" w:rsidRPr="00992DD9">
        <w:t xml:space="preserve"> </w:t>
      </w:r>
      <w:r w:rsidR="007F0FDE" w:rsidRPr="00992DD9">
        <w:t xml:space="preserve">that the </w:t>
      </w:r>
      <w:r w:rsidRPr="00992DD9">
        <w:t>proper procedure was not followed</w:t>
      </w:r>
      <w:r w:rsidR="007F0FDE" w:rsidRPr="00992DD9">
        <w:t>, and that the</w:t>
      </w:r>
      <w:r w:rsidRPr="00992DD9">
        <w:t xml:space="preserve"> communiqu</w:t>
      </w:r>
      <w:r w:rsidR="007F0FDE" w:rsidRPr="00992DD9">
        <w:t>é</w:t>
      </w:r>
      <w:r w:rsidRPr="00992DD9">
        <w:t xml:space="preserve"> was made public despite the fact that it was not circulated </w:t>
      </w:r>
      <w:r w:rsidR="0081604F">
        <w:t xml:space="preserve">to </w:t>
      </w:r>
      <w:r w:rsidRPr="00992DD9">
        <w:t>t</w:t>
      </w:r>
      <w:r w:rsidR="007F0FDE" w:rsidRPr="00992DD9">
        <w:t>hose</w:t>
      </w:r>
      <w:r w:rsidRPr="00992DD9">
        <w:t xml:space="preserve"> not present </w:t>
      </w:r>
      <w:r w:rsidR="0081604F">
        <w:t>at the MSG meeting</w:t>
      </w:r>
      <w:r w:rsidR="003568F3">
        <w:t>.</w:t>
      </w:r>
      <w:r w:rsidRPr="00992DD9">
        <w:t xml:space="preserve"> </w:t>
      </w:r>
    </w:p>
    <w:bookmarkEnd w:id="56"/>
    <w:p w14:paraId="7F2410F6" w14:textId="0E166B00" w:rsidR="00F412BE" w:rsidRDefault="00A76C8E" w:rsidP="00724BEB">
      <w:r>
        <w:t xml:space="preserve">The MSG comments on </w:t>
      </w:r>
      <w:r w:rsidR="00FB7BC9">
        <w:t xml:space="preserve">the draft assessment </w:t>
      </w:r>
      <w:r>
        <w:t xml:space="preserve">received in May 2020 </w:t>
      </w:r>
      <w:r w:rsidR="00FC7E23">
        <w:t xml:space="preserve">argue </w:t>
      </w:r>
      <w:r>
        <w:t>that c</w:t>
      </w:r>
      <w:r w:rsidR="007C0D1A">
        <w:t>ivil society</w:t>
      </w:r>
      <w:r w:rsidR="000313C6">
        <w:t xml:space="preserve"> engagement</w:t>
      </w:r>
      <w:r w:rsidR="00FB7BC9">
        <w:t xml:space="preserve"> has improved</w:t>
      </w:r>
      <w:r w:rsidR="000313C6">
        <w:t xml:space="preserve"> from </w:t>
      </w:r>
      <w:r w:rsidR="00505CAE">
        <w:t>February</w:t>
      </w:r>
      <w:r w:rsidR="000313C6">
        <w:t xml:space="preserve"> 2019 onwards</w:t>
      </w:r>
      <w:r w:rsidR="00FB7BC9">
        <w:t>. This can be seen mainly in two factors:</w:t>
      </w:r>
      <w:r w:rsidR="00FD6EE7">
        <w:t xml:space="preserve"> </w:t>
      </w:r>
      <w:r w:rsidR="00A805FF">
        <w:t>their participation in the MSG</w:t>
      </w:r>
      <w:r w:rsidR="00FB7BC9">
        <w:t xml:space="preserve"> has been more</w:t>
      </w:r>
      <w:r w:rsidR="003568F3">
        <w:t xml:space="preserve"> regular</w:t>
      </w:r>
      <w:r w:rsidR="00FB7BC9">
        <w:t xml:space="preserve">, mainly through the representatives from </w:t>
      </w:r>
      <w:r w:rsidR="00724BEB">
        <w:t xml:space="preserve">the </w:t>
      </w:r>
      <w:r w:rsidR="00FB7BC9">
        <w:t>two</w:t>
      </w:r>
      <w:r w:rsidR="00724BEB">
        <w:t xml:space="preserve"> member</w:t>
      </w:r>
      <w:r w:rsidR="00FB7BC9">
        <w:t xml:space="preserve"> universities</w:t>
      </w:r>
      <w:r w:rsidR="00724BEB">
        <w:t xml:space="preserve"> (</w:t>
      </w:r>
      <w:r w:rsidR="00FB7BC9">
        <w:t>Universidad Jose Cecilio del Valle - UJCV and Universidad Nacional Autónoma de Honduras – UNAH</w:t>
      </w:r>
      <w:r w:rsidR="00724BEB">
        <w:t>)</w:t>
      </w:r>
      <w:r w:rsidR="00FB7BC9">
        <w:rPr>
          <w:rStyle w:val="FootnoteReference"/>
        </w:rPr>
        <w:footnoteReference w:id="52"/>
      </w:r>
      <w:r w:rsidR="007D44F7">
        <w:t>,</w:t>
      </w:r>
      <w:r w:rsidR="00FB7BC9">
        <w:t xml:space="preserve"> and their engagement </w:t>
      </w:r>
      <w:r w:rsidR="00724BEB">
        <w:t>in wider fora related to the extractive sector in Honduras.</w:t>
      </w:r>
      <w:r w:rsidR="00FD6EE7">
        <w:t xml:space="preserve"> </w:t>
      </w:r>
      <w:r w:rsidR="00A805FF">
        <w:t xml:space="preserve">Civil Society organisations have </w:t>
      </w:r>
      <w:r w:rsidR="00636C9C">
        <w:t>used</w:t>
      </w:r>
      <w:r w:rsidR="00A805FF">
        <w:t xml:space="preserve"> EITI Honduras as a source</w:t>
      </w:r>
      <w:r w:rsidR="00724BEB">
        <w:t xml:space="preserve"> </w:t>
      </w:r>
      <w:r w:rsidR="00636C9C">
        <w:t>to</w:t>
      </w:r>
      <w:r w:rsidR="00724BEB">
        <w:t xml:space="preserve"> inform</w:t>
      </w:r>
      <w:r w:rsidR="00A805FF">
        <w:t xml:space="preserve"> their analysis</w:t>
      </w:r>
      <w:r w:rsidR="00636C9C">
        <w:t>. They</w:t>
      </w:r>
      <w:r w:rsidR="00A805FF">
        <w:t xml:space="preserve"> have also been more involved in the dissemination </w:t>
      </w:r>
      <w:r w:rsidR="00724BEB">
        <w:t xml:space="preserve">efforts </w:t>
      </w:r>
      <w:r w:rsidR="00A805FF">
        <w:t xml:space="preserve">of the EITI </w:t>
      </w:r>
      <w:r w:rsidR="00724BEB">
        <w:t xml:space="preserve">in the country. These efforts have </w:t>
      </w:r>
      <w:r w:rsidR="00724BEB">
        <w:lastRenderedPageBreak/>
        <w:t>been implemented through</w:t>
      </w:r>
      <w:r w:rsidR="00A805FF">
        <w:t xml:space="preserve"> </w:t>
      </w:r>
      <w:r w:rsidR="003568F3">
        <w:t xml:space="preserve">OGP-related activities </w:t>
      </w:r>
      <w:r w:rsidR="00A805FF">
        <w:rPr>
          <w:rStyle w:val="FootnoteReference"/>
        </w:rPr>
        <w:footnoteReference w:id="53"/>
      </w:r>
      <w:r w:rsidR="003568F3">
        <w:t xml:space="preserve">, </w:t>
      </w:r>
      <w:r w:rsidR="00724BEB">
        <w:t>through</w:t>
      </w:r>
      <w:r w:rsidR="00A805FF">
        <w:t xml:space="preserve"> publications</w:t>
      </w:r>
      <w:r w:rsidR="00724BEB">
        <w:t xml:space="preserve"> focused on </w:t>
      </w:r>
      <w:r w:rsidR="003568F3">
        <w:t xml:space="preserve">mining industry </w:t>
      </w:r>
      <w:r w:rsidR="00724BEB">
        <w:t>challenges</w:t>
      </w:r>
      <w:r w:rsidR="00724BEB">
        <w:rPr>
          <w:rStyle w:val="FootnoteReference"/>
        </w:rPr>
        <w:footnoteReference w:id="54"/>
      </w:r>
      <w:r w:rsidR="00724BEB">
        <w:t xml:space="preserve"> </w:t>
      </w:r>
      <w:r w:rsidR="003568F3">
        <w:t xml:space="preserve">and </w:t>
      </w:r>
      <w:r w:rsidR="00A805FF">
        <w:t>initiatives</w:t>
      </w:r>
      <w:r w:rsidR="003568F3">
        <w:t xml:space="preserve"> on transparency efforts in Honduras </w:t>
      </w:r>
      <w:r w:rsidR="00A805FF">
        <w:rPr>
          <w:rStyle w:val="FootnoteReference"/>
        </w:rPr>
        <w:footnoteReference w:id="55"/>
      </w:r>
      <w:r w:rsidR="003568F3">
        <w:t>.</w:t>
      </w:r>
      <w:r w:rsidR="00A805FF">
        <w:t xml:space="preserve"> </w:t>
      </w:r>
    </w:p>
    <w:bookmarkEnd w:id="57"/>
    <w:p w14:paraId="4CE340ED" w14:textId="23EFFDFA" w:rsidR="00BF716C" w:rsidRDefault="00AF01E5" w:rsidP="000051F5">
      <w:r>
        <w:rPr>
          <w:rFonts w:ascii="Segoe UI" w:hAnsi="Segoe UI" w:cs="Segoe UI"/>
          <w:sz w:val="21"/>
          <w:szCs w:val="21"/>
        </w:rPr>
        <w:fldChar w:fldCharType="begin"/>
      </w:r>
      <w:r>
        <w:rPr>
          <w:rFonts w:ascii="Segoe UI" w:hAnsi="Segoe UI" w:cs="Segoe UI"/>
          <w:sz w:val="21"/>
          <w:szCs w:val="21"/>
        </w:rPr>
        <w:instrText xml:space="preserve"> HYPERLINK "" </w:instrText>
      </w:r>
      <w:r>
        <w:rPr>
          <w:rFonts w:ascii="Segoe UI" w:hAnsi="Segoe UI" w:cs="Segoe UI"/>
          <w:sz w:val="21"/>
          <w:szCs w:val="21"/>
        </w:rPr>
        <w:fldChar w:fldCharType="end"/>
      </w:r>
      <w:r w:rsidR="0071462E" w:rsidRPr="00992DD9">
        <w:rPr>
          <w:i/>
          <w:u w:val="single"/>
        </w:rPr>
        <w:t>Access to public decision-making</w:t>
      </w:r>
      <w:r w:rsidR="0071462E" w:rsidRPr="00992DD9">
        <w:rPr>
          <w:i/>
        </w:rPr>
        <w:t>:</w:t>
      </w:r>
      <w:r w:rsidR="000D6FAE" w:rsidRPr="00992DD9">
        <w:t xml:space="preserve"> </w:t>
      </w:r>
      <w:r w:rsidR="00772BDB">
        <w:t xml:space="preserve">CSOs </w:t>
      </w:r>
      <w:r w:rsidR="008961E8">
        <w:t xml:space="preserve">interact directly with government authorities, </w:t>
      </w:r>
      <w:r>
        <w:t>mostly</w:t>
      </w:r>
      <w:r w:rsidR="008961E8">
        <w:t xml:space="preserve"> </w:t>
      </w:r>
      <w:r w:rsidR="000313C6">
        <w:t>with</w:t>
      </w:r>
      <w:r w:rsidR="008961E8">
        <w:t xml:space="preserve">in the framework of the Open </w:t>
      </w:r>
      <w:r w:rsidR="003E3354">
        <w:t>Government</w:t>
      </w:r>
      <w:r w:rsidR="008961E8">
        <w:t xml:space="preserve"> Partnership</w:t>
      </w:r>
      <w:r w:rsidR="00D77408">
        <w:t xml:space="preserve">. </w:t>
      </w:r>
      <w:r w:rsidR="00A02A94">
        <w:t xml:space="preserve">The most recent </w:t>
      </w:r>
      <w:r w:rsidR="00B72DA4">
        <w:t xml:space="preserve">Honduras’s </w:t>
      </w:r>
      <w:r w:rsidR="000313C6">
        <w:t xml:space="preserve">OGP </w:t>
      </w:r>
      <w:r w:rsidR="00A02A94">
        <w:t>Action Plan 2018-2020</w:t>
      </w:r>
      <w:r w:rsidR="00B72DA4">
        <w:t xml:space="preserve"> </w:t>
      </w:r>
      <w:r w:rsidR="000313C6">
        <w:t>includes</w:t>
      </w:r>
      <w:r w:rsidR="00A02A94">
        <w:t xml:space="preserve"> transparency </w:t>
      </w:r>
      <w:r w:rsidR="00361C29">
        <w:t xml:space="preserve">in </w:t>
      </w:r>
      <w:r w:rsidR="00EE0FDF">
        <w:t xml:space="preserve">the extractive </w:t>
      </w:r>
      <w:r w:rsidR="00361C29">
        <w:t>industries</w:t>
      </w:r>
      <w:r w:rsidR="009E1D98">
        <w:t xml:space="preserve"> (Commitment 19)</w:t>
      </w:r>
      <w:r w:rsidR="00A04056">
        <w:rPr>
          <w:rStyle w:val="FootnoteReference"/>
        </w:rPr>
        <w:footnoteReference w:id="56"/>
      </w:r>
      <w:r w:rsidR="008010FA">
        <w:t>.</w:t>
      </w:r>
      <w:r w:rsidR="00BF716C">
        <w:t xml:space="preserve"> </w:t>
      </w:r>
      <w:r w:rsidR="00BF716C">
        <w:rPr>
          <w:szCs w:val="22"/>
        </w:rPr>
        <w:t xml:space="preserve">In this commitment, INHGEOMIN appears as responsible for environmental monitoring of mining activities, as well as for promoting civic participation and inclusion. </w:t>
      </w:r>
      <w:r w:rsidR="00BF716C" w:rsidRPr="009D7EAC">
        <w:t>INHGEOMIN</w:t>
      </w:r>
      <w:r w:rsidR="008010FA">
        <w:t>’s</w:t>
      </w:r>
      <w:r w:rsidR="00BF716C" w:rsidRPr="009D7EAC">
        <w:t xml:space="preserve"> work </w:t>
      </w:r>
      <w:r w:rsidR="00BF716C">
        <w:t xml:space="preserve">has also been closely accompanied by </w:t>
      </w:r>
      <w:r w:rsidR="00BF716C" w:rsidRPr="009D7EAC">
        <w:t xml:space="preserve">the Municipal Environmental Units (UMA) </w:t>
      </w:r>
      <w:r w:rsidR="00BF716C">
        <w:t>from</w:t>
      </w:r>
      <w:r w:rsidR="00BF716C" w:rsidRPr="009D7EAC">
        <w:t xml:space="preserve"> La Unión, Copán, Las Vegas, Santa B</w:t>
      </w:r>
      <w:r w:rsidR="008010FA">
        <w:t>á</w:t>
      </w:r>
      <w:r w:rsidR="00BF716C" w:rsidRPr="009D7EAC">
        <w:t>rbara; Corpus, Choluteca; Cedros, Francisco Morazán; El Níspero Santa B</w:t>
      </w:r>
      <w:r w:rsidR="008010FA">
        <w:t>á</w:t>
      </w:r>
      <w:r w:rsidR="00BF716C" w:rsidRPr="009D7EAC">
        <w:t xml:space="preserve">rbara; Tocoa, Colón; </w:t>
      </w:r>
      <w:r w:rsidR="00BF716C">
        <w:t xml:space="preserve">and </w:t>
      </w:r>
      <w:r w:rsidR="00BF716C" w:rsidRPr="009D7EAC">
        <w:t>Gualaco, Olancho</w:t>
      </w:r>
      <w:r w:rsidR="008010FA">
        <w:t>.</w:t>
      </w:r>
      <w:r w:rsidR="00BF716C" w:rsidRPr="009D7EAC">
        <w:rPr>
          <w:szCs w:val="22"/>
        </w:rPr>
        <w:t xml:space="preserve"> </w:t>
      </w:r>
      <w:r w:rsidR="00BF716C">
        <w:rPr>
          <w:szCs w:val="22"/>
        </w:rPr>
        <w:t xml:space="preserve">In this sense, and in line </w:t>
      </w:r>
      <w:r w:rsidR="00724BEB">
        <w:rPr>
          <w:szCs w:val="22"/>
        </w:rPr>
        <w:t>with</w:t>
      </w:r>
      <w:r w:rsidR="00BF716C">
        <w:rPr>
          <w:szCs w:val="22"/>
        </w:rPr>
        <w:t xml:space="preserve"> the </w:t>
      </w:r>
      <w:r w:rsidR="00B72DA4">
        <w:rPr>
          <w:szCs w:val="22"/>
        </w:rPr>
        <w:t xml:space="preserve">OGP’s </w:t>
      </w:r>
      <w:r w:rsidR="00BF716C">
        <w:rPr>
          <w:szCs w:val="22"/>
        </w:rPr>
        <w:t>goals</w:t>
      </w:r>
      <w:r w:rsidR="00B72DA4">
        <w:rPr>
          <w:szCs w:val="22"/>
        </w:rPr>
        <w:t xml:space="preserve">, </w:t>
      </w:r>
      <w:r w:rsidR="00BF716C">
        <w:rPr>
          <w:szCs w:val="22"/>
        </w:rPr>
        <w:t xml:space="preserve">there is evidence </w:t>
      </w:r>
      <w:r w:rsidR="00636C9C">
        <w:rPr>
          <w:szCs w:val="22"/>
        </w:rPr>
        <w:t xml:space="preserve">of CSOs addressing </w:t>
      </w:r>
      <w:r w:rsidR="00BF716C">
        <w:rPr>
          <w:szCs w:val="22"/>
        </w:rPr>
        <w:t>the vulnerabilities of the communities affected by the extractive activities</w:t>
      </w:r>
      <w:r w:rsidR="00636C9C">
        <w:rPr>
          <w:szCs w:val="22"/>
        </w:rPr>
        <w:t>. This</w:t>
      </w:r>
      <w:r w:rsidR="00AD4D69">
        <w:rPr>
          <w:szCs w:val="22"/>
        </w:rPr>
        <w:t xml:space="preserve"> can </w:t>
      </w:r>
      <w:r w:rsidR="00BF716C">
        <w:rPr>
          <w:szCs w:val="22"/>
        </w:rPr>
        <w:t>be seen in the National Climate Change Strategy</w:t>
      </w:r>
      <w:r w:rsidR="00BF716C">
        <w:rPr>
          <w:rStyle w:val="FootnoteReference"/>
          <w:szCs w:val="22"/>
        </w:rPr>
        <w:footnoteReference w:id="57"/>
      </w:r>
      <w:r w:rsidR="003F68D0">
        <w:rPr>
          <w:szCs w:val="22"/>
        </w:rPr>
        <w:t>.</w:t>
      </w:r>
      <w:r w:rsidR="00B04B31">
        <w:t xml:space="preserve"> </w:t>
      </w:r>
      <w:r w:rsidR="00AD305B">
        <w:t>However, d</w:t>
      </w:r>
      <w:r w:rsidR="000D6FAE" w:rsidRPr="00992DD9">
        <w:t xml:space="preserve">uring consultations, several stakeholders highlighted their lack of </w:t>
      </w:r>
      <w:r w:rsidR="000313C6">
        <w:t>eagerness</w:t>
      </w:r>
      <w:r w:rsidR="000313C6" w:rsidRPr="00992DD9">
        <w:t xml:space="preserve"> </w:t>
      </w:r>
      <w:r w:rsidR="000D6FAE" w:rsidRPr="00992DD9">
        <w:t xml:space="preserve">for engaging in public matters and explained that this lack of enthusiasm was partially related to the controversies around the 2017 presidential elections. CSOs </w:t>
      </w:r>
      <w:r w:rsidR="00BE66CF">
        <w:t>we</w:t>
      </w:r>
      <w:r w:rsidR="000D6FAE" w:rsidRPr="00992DD9">
        <w:t xml:space="preserve">re frustrated with the lack of government engagement, although they have made the point that officials involved directly on EITI are doing their best efforts. </w:t>
      </w:r>
    </w:p>
    <w:p w14:paraId="7851B1CA" w14:textId="76C7E302" w:rsidR="004C1A61" w:rsidRDefault="00BE66CF" w:rsidP="00B72DA4">
      <w:r>
        <w:t>The CSOs consulted</w:t>
      </w:r>
      <w:r w:rsidR="00260A3B">
        <w:t xml:space="preserve"> during the International Secretariat’s mission to Honduras</w:t>
      </w:r>
      <w:r w:rsidR="000313C6">
        <w:t xml:space="preserve"> also </w:t>
      </w:r>
      <w:r w:rsidR="00C76997">
        <w:t>referred to</w:t>
      </w:r>
      <w:r w:rsidR="000313C6">
        <w:t xml:space="preserve"> the MSG and EITI </w:t>
      </w:r>
      <w:r w:rsidR="00456858">
        <w:t xml:space="preserve">implementation more broadly </w:t>
      </w:r>
      <w:r w:rsidR="000313C6">
        <w:t xml:space="preserve">as a useful platform </w:t>
      </w:r>
      <w:r w:rsidR="00456858">
        <w:t xml:space="preserve">to discuss </w:t>
      </w:r>
      <w:r w:rsidR="000313C6">
        <w:t xml:space="preserve">some of their </w:t>
      </w:r>
      <w:r w:rsidR="00456858">
        <w:t>concerns about extractive industry governance</w:t>
      </w:r>
      <w:r w:rsidR="004F6D79">
        <w:t xml:space="preserve">. This can be </w:t>
      </w:r>
      <w:r w:rsidR="00B72DA4">
        <w:t>noted</w:t>
      </w:r>
      <w:r w:rsidR="004F6D79">
        <w:t xml:space="preserve"> in the minutes from MSG meetings, as well as in diverse publications which are partly based </w:t>
      </w:r>
      <w:r w:rsidR="00B72DA4">
        <w:t>o</w:t>
      </w:r>
      <w:r w:rsidR="004F6D79">
        <w:t>n the data provided by the EITI reports</w:t>
      </w:r>
      <w:r w:rsidR="004F6D79">
        <w:rPr>
          <w:rStyle w:val="FootnoteReference"/>
        </w:rPr>
        <w:footnoteReference w:id="58"/>
      </w:r>
      <w:r w:rsidR="00B72DA4">
        <w:t xml:space="preserve">. </w:t>
      </w:r>
    </w:p>
    <w:p w14:paraId="08606A44" w14:textId="7DA5E3F5" w:rsidR="00CB1066" w:rsidRDefault="00B72DA4" w:rsidP="00C669EB">
      <w:r>
        <w:t>According to the MSG comments submitted on 13 May 2020,</w:t>
      </w:r>
      <w:r w:rsidR="00F83791">
        <w:t xml:space="preserve"> </w:t>
      </w:r>
      <w:r>
        <w:t xml:space="preserve">following the December 2018 communiqué on the MINOSA situation, there has been further </w:t>
      </w:r>
      <w:r w:rsidR="000313C6">
        <w:t>dialogue</w:t>
      </w:r>
      <w:r w:rsidR="006B4455">
        <w:t xml:space="preserve"> between the company and the </w:t>
      </w:r>
      <w:r w:rsidR="000313C6">
        <w:t>CSOs</w:t>
      </w:r>
      <w:r w:rsidR="006B4455">
        <w:t xml:space="preserve"> </w:t>
      </w:r>
      <w:r w:rsidR="00C641A5">
        <w:t xml:space="preserve">involved in the </w:t>
      </w:r>
      <w:r w:rsidR="00601184">
        <w:t xml:space="preserve">social </w:t>
      </w:r>
      <w:r w:rsidR="00C641A5">
        <w:t xml:space="preserve">conflict </w:t>
      </w:r>
      <w:r w:rsidR="00601184">
        <w:t xml:space="preserve">around </w:t>
      </w:r>
      <w:r w:rsidR="00505CAE">
        <w:t xml:space="preserve">the </w:t>
      </w:r>
      <w:r w:rsidR="00C641A5">
        <w:t>MINOSA</w:t>
      </w:r>
      <w:r w:rsidR="00601184">
        <w:t>’s mine</w:t>
      </w:r>
      <w:r>
        <w:t>. T</w:t>
      </w:r>
      <w:r w:rsidR="00601184">
        <w:t xml:space="preserve">he company </w:t>
      </w:r>
      <w:r w:rsidR="00500658">
        <w:t xml:space="preserve">signed an agreement </w:t>
      </w:r>
      <w:r w:rsidR="00601184">
        <w:t xml:space="preserve">on 29 July 2019 </w:t>
      </w:r>
      <w:r w:rsidR="00500658">
        <w:t>with the Community of Azacualpa</w:t>
      </w:r>
      <w:r w:rsidR="00601184">
        <w:t xml:space="preserve"> and the</w:t>
      </w:r>
      <w:r w:rsidR="00500658">
        <w:t xml:space="preserve"> Department of Copan </w:t>
      </w:r>
      <w:r w:rsidR="00CD6378">
        <w:t xml:space="preserve">for the </w:t>
      </w:r>
      <w:r w:rsidR="00500658">
        <w:t>pay</w:t>
      </w:r>
      <w:r w:rsidR="00CD6378">
        <w:t>ment</w:t>
      </w:r>
      <w:r w:rsidR="00500658">
        <w:t xml:space="preserve"> </w:t>
      </w:r>
      <w:r w:rsidR="00CD6378">
        <w:t xml:space="preserve">of </w:t>
      </w:r>
      <w:r w:rsidR="00500658">
        <w:t>reparations.</w:t>
      </w:r>
      <w:r w:rsidR="00F83791">
        <w:t xml:space="preserve"> CSOs were part of the Honduras delegation in the </w:t>
      </w:r>
      <w:r w:rsidR="00DC01C8">
        <w:t xml:space="preserve">2019 </w:t>
      </w:r>
      <w:r w:rsidR="00F83791">
        <w:t>EITI Global Conference in Paris</w:t>
      </w:r>
      <w:r w:rsidR="00DC01C8">
        <w:t xml:space="preserve">. The </w:t>
      </w:r>
      <w:r w:rsidR="00CB1066">
        <w:t xml:space="preserve">delegation brought to the attention of the conference the improvements </w:t>
      </w:r>
      <w:r w:rsidR="00DC01C8">
        <w:t xml:space="preserve">in making </w:t>
      </w:r>
      <w:r w:rsidR="00CB1066">
        <w:t xml:space="preserve">subnational </w:t>
      </w:r>
      <w:r w:rsidR="00DC01C8">
        <w:t xml:space="preserve">and social payments </w:t>
      </w:r>
      <w:r w:rsidR="00CB1066">
        <w:t>by mining companies</w:t>
      </w:r>
      <w:r w:rsidR="00DC01C8">
        <w:rPr>
          <w:rStyle w:val="FootnoteReference"/>
        </w:rPr>
        <w:footnoteReference w:id="59"/>
      </w:r>
      <w:r w:rsidR="00DC01C8">
        <w:t xml:space="preserve">. Minutes of MSG meetings since June 2019 indicate an increased participation of CSOs in the MSG. </w:t>
      </w:r>
      <w:r w:rsidR="003154D8">
        <w:t xml:space="preserve">CSO’s have been using the EITI data more </w:t>
      </w:r>
      <w:r w:rsidR="00DC01C8">
        <w:t>widely and</w:t>
      </w:r>
      <w:r w:rsidR="003154D8">
        <w:t xml:space="preserve"> have also increased the dissemination of the EITI in different publications</w:t>
      </w:r>
      <w:r w:rsidR="00DC01C8">
        <w:rPr>
          <w:rStyle w:val="FootnoteReference"/>
        </w:rPr>
        <w:footnoteReference w:id="60"/>
      </w:r>
      <w:r w:rsidR="003F68D0">
        <w:t>.</w:t>
      </w:r>
    </w:p>
    <w:p w14:paraId="326574DA" w14:textId="115F90C3" w:rsidR="00E00D17" w:rsidRPr="00992DD9" w:rsidRDefault="003154D8" w:rsidP="000051F5">
      <w:r>
        <w:lastRenderedPageBreak/>
        <w:t>In the 2017-2018 report</w:t>
      </w:r>
      <w:r w:rsidRPr="003154D8">
        <w:rPr>
          <w:rStyle w:val="FootnoteReference"/>
        </w:rPr>
        <w:t xml:space="preserve"> </w:t>
      </w:r>
      <w:r>
        <w:rPr>
          <w:rStyle w:val="FootnoteReference"/>
        </w:rPr>
        <w:footnoteReference w:id="61"/>
      </w:r>
      <w:r w:rsidR="003F68D0">
        <w:t xml:space="preserve">, </w:t>
      </w:r>
      <w:r>
        <w:t xml:space="preserve">CSOs </w:t>
      </w:r>
      <w:r w:rsidR="00DC01C8">
        <w:t>asked for future inclusion of</w:t>
      </w:r>
      <w:r>
        <w:t xml:space="preserve"> issues such as free, prior and informed consultations in the communities with extractive activities</w:t>
      </w:r>
      <w:r w:rsidR="00DC01C8">
        <w:t xml:space="preserve">. They also suggested future consideration of </w:t>
      </w:r>
      <w:r>
        <w:t>international regulations and agreements on the protection of indigenous peoples’ rights</w:t>
      </w:r>
      <w:r w:rsidR="00B51561">
        <w:rPr>
          <w:rStyle w:val="FootnoteReference"/>
        </w:rPr>
        <w:footnoteReference w:id="62"/>
      </w:r>
      <w:r>
        <w:t xml:space="preserve">. </w:t>
      </w:r>
    </w:p>
    <w:p w14:paraId="5248D77A" w14:textId="37AFBD3E" w:rsidR="00EE5F75" w:rsidRPr="00992DD9" w:rsidRDefault="00EE5F75" w:rsidP="00EE5F75">
      <w:pPr>
        <w:pStyle w:val="Heading3"/>
      </w:pPr>
      <w:r w:rsidRPr="00992DD9">
        <w:t>Secretariat’s Assessment</w:t>
      </w:r>
    </w:p>
    <w:p w14:paraId="0743FFD2" w14:textId="07F4135A" w:rsidR="0040330B" w:rsidRPr="00BF58D0" w:rsidRDefault="0040330B" w:rsidP="0040330B">
      <w:pPr>
        <w:spacing w:before="100" w:beforeAutospacing="1" w:after="100" w:afterAutospacing="1"/>
        <w:rPr>
          <w:u w:val="single"/>
        </w:rPr>
      </w:pPr>
      <w:r w:rsidRPr="0026471D">
        <w:rPr>
          <w:u w:val="single"/>
        </w:rPr>
        <w:t xml:space="preserve">At the commencement of the second </w:t>
      </w:r>
      <w:r w:rsidRPr="009B7E0B">
        <w:rPr>
          <w:u w:val="single"/>
        </w:rPr>
        <w:t>Validation, the International Secretariat’s assessment is that Honduras had partly addressed the corrective action and had achieved meaningful progress with no improvements in meeting Requirement 1.3</w:t>
      </w:r>
      <w:r w:rsidRPr="00BF58D0">
        <w:rPr>
          <w:u w:val="single"/>
        </w:rPr>
        <w:t xml:space="preserve">. Subject to the Board’s consideration of new information published after the commencement of the second Validation, </w:t>
      </w:r>
      <w:r w:rsidRPr="0026471D">
        <w:rPr>
          <w:u w:val="single"/>
        </w:rPr>
        <w:t>the International Secretariat’s assessment</w:t>
      </w:r>
      <w:r w:rsidRPr="00BF58D0">
        <w:rPr>
          <w:u w:val="single"/>
        </w:rPr>
        <w:t xml:space="preserve"> </w:t>
      </w:r>
      <w:r w:rsidRPr="0026471D">
        <w:rPr>
          <w:u w:val="single"/>
        </w:rPr>
        <w:t xml:space="preserve">is that Honduras has </w:t>
      </w:r>
      <w:r w:rsidR="006134A6" w:rsidRPr="00BF58D0">
        <w:rPr>
          <w:u w:val="single"/>
        </w:rPr>
        <w:t xml:space="preserve">made meaningful progress </w:t>
      </w:r>
      <w:bookmarkStart w:id="58" w:name="_GoBack"/>
      <w:bookmarkEnd w:id="58"/>
      <w:r w:rsidR="006134A6" w:rsidRPr="00BF58D0">
        <w:rPr>
          <w:u w:val="single"/>
        </w:rPr>
        <w:t>in meeting R</w:t>
      </w:r>
      <w:r w:rsidR="004F6D79" w:rsidRPr="0026471D">
        <w:rPr>
          <w:u w:val="single"/>
        </w:rPr>
        <w:t xml:space="preserve">equirement 1.3. </w:t>
      </w:r>
    </w:p>
    <w:p w14:paraId="3BBD42F2" w14:textId="3B0C7134" w:rsidR="00FF79D4" w:rsidRDefault="00AD2FC7" w:rsidP="0040330B">
      <w:pPr>
        <w:spacing w:before="100" w:beforeAutospacing="1" w:after="100" w:afterAutospacing="1"/>
        <w:rPr>
          <w:szCs w:val="22"/>
        </w:rPr>
      </w:pPr>
      <w:r w:rsidRPr="00BF58D0">
        <w:rPr>
          <w:szCs w:val="22"/>
        </w:rPr>
        <w:t>The Secretariat considers that there is evidence of CSOs’ engagement in all aspects of EITI implementation.</w:t>
      </w:r>
      <w:r w:rsidRPr="00992DD9">
        <w:rPr>
          <w:szCs w:val="22"/>
        </w:rPr>
        <w:t xml:space="preserve"> </w:t>
      </w:r>
      <w:r>
        <w:rPr>
          <w:szCs w:val="22"/>
        </w:rPr>
        <w:t>Even though t</w:t>
      </w:r>
      <w:r w:rsidRPr="00992DD9">
        <w:rPr>
          <w:szCs w:val="22"/>
        </w:rPr>
        <w:t xml:space="preserve">heir attendance </w:t>
      </w:r>
      <w:r>
        <w:rPr>
          <w:szCs w:val="22"/>
        </w:rPr>
        <w:t>at MSG</w:t>
      </w:r>
      <w:r w:rsidRPr="00992DD9">
        <w:rPr>
          <w:szCs w:val="22"/>
        </w:rPr>
        <w:t xml:space="preserve"> meetings</w:t>
      </w:r>
      <w:r w:rsidR="00B370A3">
        <w:rPr>
          <w:szCs w:val="22"/>
        </w:rPr>
        <w:t xml:space="preserve"> </w:t>
      </w:r>
      <w:r>
        <w:rPr>
          <w:szCs w:val="22"/>
        </w:rPr>
        <w:t xml:space="preserve">diminished between 2017-2018 the </w:t>
      </w:r>
      <w:r>
        <w:t>CSOs engagement</w:t>
      </w:r>
      <w:r>
        <w:rPr>
          <w:szCs w:val="22"/>
        </w:rPr>
        <w:t xml:space="preserve"> has increased </w:t>
      </w:r>
      <w:r w:rsidR="00673862">
        <w:rPr>
          <w:szCs w:val="22"/>
        </w:rPr>
        <w:t>since June 2019</w:t>
      </w:r>
      <w:r w:rsidR="00B370A3">
        <w:rPr>
          <w:szCs w:val="22"/>
        </w:rPr>
        <w:t xml:space="preserve">. This is reflected </w:t>
      </w:r>
      <w:r w:rsidR="00FC7E23">
        <w:rPr>
          <w:szCs w:val="22"/>
        </w:rPr>
        <w:t>in</w:t>
      </w:r>
      <w:r w:rsidR="00B370A3">
        <w:rPr>
          <w:szCs w:val="22"/>
        </w:rPr>
        <w:t xml:space="preserve"> </w:t>
      </w:r>
      <w:r>
        <w:rPr>
          <w:szCs w:val="22"/>
        </w:rPr>
        <w:t xml:space="preserve">more </w:t>
      </w:r>
      <w:r w:rsidR="00B370A3">
        <w:rPr>
          <w:szCs w:val="22"/>
        </w:rPr>
        <w:t>regular</w:t>
      </w:r>
      <w:r>
        <w:rPr>
          <w:szCs w:val="22"/>
        </w:rPr>
        <w:t xml:space="preserve"> attendance </w:t>
      </w:r>
      <w:r w:rsidR="00FC7E23">
        <w:rPr>
          <w:szCs w:val="22"/>
        </w:rPr>
        <w:t>at</w:t>
      </w:r>
      <w:r w:rsidR="003154D8">
        <w:rPr>
          <w:szCs w:val="22"/>
        </w:rPr>
        <w:t xml:space="preserve"> MSG </w:t>
      </w:r>
      <w:r>
        <w:rPr>
          <w:szCs w:val="22"/>
        </w:rPr>
        <w:t xml:space="preserve">meetings but also by </w:t>
      </w:r>
      <w:r w:rsidR="00B370A3">
        <w:rPr>
          <w:szCs w:val="22"/>
        </w:rPr>
        <w:t xml:space="preserve">reaching out to other </w:t>
      </w:r>
      <w:r w:rsidR="002F77F2">
        <w:rPr>
          <w:szCs w:val="22"/>
        </w:rPr>
        <w:t>organisation</w:t>
      </w:r>
      <w:r w:rsidR="00B370A3">
        <w:rPr>
          <w:szCs w:val="22"/>
        </w:rPr>
        <w:t xml:space="preserve">s to be part of the EITI process </w:t>
      </w:r>
      <w:r>
        <w:rPr>
          <w:rFonts w:cstheme="majorHAnsi"/>
          <w:szCs w:val="22"/>
        </w:rPr>
        <w:t>(</w:t>
      </w:r>
      <w:r w:rsidR="00B370A3">
        <w:rPr>
          <w:rFonts w:cstheme="majorHAnsi"/>
          <w:szCs w:val="22"/>
        </w:rPr>
        <w:t xml:space="preserve">i.e. reaching out to </w:t>
      </w:r>
      <w:r w:rsidRPr="00992DD9">
        <w:rPr>
          <w:rFonts w:cstheme="majorHAnsi"/>
          <w:szCs w:val="22"/>
        </w:rPr>
        <w:t>OXFAM</w:t>
      </w:r>
      <w:r w:rsidR="00B370A3">
        <w:rPr>
          <w:rFonts w:cstheme="majorHAnsi"/>
          <w:szCs w:val="22"/>
        </w:rPr>
        <w:t xml:space="preserve"> following the December 2018 communique on the MINOSA situation</w:t>
      </w:r>
      <w:r>
        <w:rPr>
          <w:rFonts w:cstheme="majorHAnsi"/>
          <w:szCs w:val="22"/>
        </w:rPr>
        <w:t>)</w:t>
      </w:r>
      <w:r w:rsidRPr="00992DD9">
        <w:rPr>
          <w:rStyle w:val="FootnoteReference"/>
          <w:szCs w:val="22"/>
        </w:rPr>
        <w:footnoteReference w:id="63"/>
      </w:r>
      <w:r>
        <w:rPr>
          <w:rFonts w:cstheme="majorHAnsi"/>
          <w:szCs w:val="22"/>
        </w:rPr>
        <w:t>. CSOs have also been engag</w:t>
      </w:r>
      <w:r w:rsidR="00A05613">
        <w:rPr>
          <w:rFonts w:cstheme="majorHAnsi"/>
          <w:szCs w:val="22"/>
        </w:rPr>
        <w:t>ed</w:t>
      </w:r>
      <w:r>
        <w:rPr>
          <w:rFonts w:cstheme="majorHAnsi"/>
          <w:szCs w:val="22"/>
        </w:rPr>
        <w:t xml:space="preserve"> in broade</w:t>
      </w:r>
      <w:r w:rsidR="00B370A3">
        <w:rPr>
          <w:rFonts w:cstheme="majorHAnsi"/>
          <w:szCs w:val="22"/>
        </w:rPr>
        <w:t>r EITI d</w:t>
      </w:r>
      <w:r>
        <w:rPr>
          <w:rFonts w:cstheme="majorHAnsi"/>
          <w:szCs w:val="22"/>
        </w:rPr>
        <w:t>issemination</w:t>
      </w:r>
      <w:r w:rsidR="00B370A3">
        <w:rPr>
          <w:rFonts w:cstheme="majorHAnsi"/>
          <w:szCs w:val="22"/>
        </w:rPr>
        <w:t xml:space="preserve">, use of EITI data and expanding the scope of EITI reports. </w:t>
      </w:r>
      <w:r w:rsidR="00FC7E23">
        <w:rPr>
          <w:rFonts w:cstheme="majorHAnsi"/>
          <w:szCs w:val="22"/>
        </w:rPr>
        <w:t>In sum</w:t>
      </w:r>
      <w:r w:rsidR="00B370A3" w:rsidRPr="00992DD9">
        <w:rPr>
          <w:szCs w:val="22"/>
        </w:rPr>
        <w:t xml:space="preserve">, the participation of CSOs in the EITI process has </w:t>
      </w:r>
      <w:r w:rsidR="00B370A3">
        <w:rPr>
          <w:szCs w:val="22"/>
        </w:rPr>
        <w:t xml:space="preserve">shown </w:t>
      </w:r>
      <w:r w:rsidR="00FC7E23">
        <w:rPr>
          <w:szCs w:val="22"/>
        </w:rPr>
        <w:t xml:space="preserve">significant </w:t>
      </w:r>
      <w:r w:rsidR="00B370A3">
        <w:rPr>
          <w:szCs w:val="22"/>
        </w:rPr>
        <w:t xml:space="preserve">improvement from the weak engagement </w:t>
      </w:r>
      <w:r w:rsidR="00FC7E23">
        <w:rPr>
          <w:szCs w:val="22"/>
        </w:rPr>
        <w:t xml:space="preserve">as documented in the </w:t>
      </w:r>
      <w:r w:rsidR="00B370A3">
        <w:rPr>
          <w:szCs w:val="22"/>
        </w:rPr>
        <w:t xml:space="preserve">first Validation. At the </w:t>
      </w:r>
      <w:r w:rsidR="003B796D">
        <w:rPr>
          <w:szCs w:val="22"/>
        </w:rPr>
        <w:t xml:space="preserve">commencement of the second Validation the reduced CSO participation was explained by </w:t>
      </w:r>
      <w:r w:rsidR="00E22A2C">
        <w:rPr>
          <w:szCs w:val="22"/>
        </w:rPr>
        <w:t>weak interest and coordination within the constituency, rather than due to restrictions imposed by the government.</w:t>
      </w:r>
      <w:r w:rsidR="003B796D">
        <w:rPr>
          <w:szCs w:val="22"/>
        </w:rPr>
        <w:t xml:space="preserve"> </w:t>
      </w:r>
      <w:r w:rsidR="00FC7E23">
        <w:rPr>
          <w:szCs w:val="22"/>
        </w:rPr>
        <w:t>T</w:t>
      </w:r>
      <w:r w:rsidR="008004B0">
        <w:rPr>
          <w:szCs w:val="22"/>
        </w:rPr>
        <w:t xml:space="preserve">here is no evidence of restrictions </w:t>
      </w:r>
      <w:r w:rsidR="00956F1E">
        <w:rPr>
          <w:szCs w:val="22"/>
        </w:rPr>
        <w:t xml:space="preserve">limiting </w:t>
      </w:r>
      <w:r w:rsidR="008004B0">
        <w:rPr>
          <w:szCs w:val="22"/>
        </w:rPr>
        <w:t>participation in the EITI process</w:t>
      </w:r>
      <w:r w:rsidR="003B796D">
        <w:rPr>
          <w:szCs w:val="22"/>
        </w:rPr>
        <w:t xml:space="preserve">. </w:t>
      </w:r>
    </w:p>
    <w:p w14:paraId="6A4DFC07" w14:textId="05AE41F7" w:rsidR="00C04EB0" w:rsidRDefault="007C1760" w:rsidP="00AD2FC7">
      <w:pPr>
        <w:spacing w:before="100" w:beforeAutospacing="1" w:after="100" w:afterAutospacing="1"/>
      </w:pPr>
      <w:r w:rsidRPr="0040330B">
        <w:rPr>
          <w:rFonts w:cstheme="majorHAnsi"/>
          <w:szCs w:val="22"/>
        </w:rPr>
        <w:t>EITI Honduras is required to address the following corrective action: in</w:t>
      </w:r>
      <w:r w:rsidRPr="00956F1E">
        <w:rPr>
          <w:rFonts w:cstheme="majorHAnsi"/>
          <w:szCs w:val="22"/>
        </w:rPr>
        <w:t xml:space="preserve"> accordance with Requirement 1.3, ci</w:t>
      </w:r>
      <w:r w:rsidRPr="0040330B">
        <w:rPr>
          <w:rFonts w:cstheme="majorHAnsi"/>
          <w:szCs w:val="22"/>
        </w:rPr>
        <w:t xml:space="preserve">vil society should demonstrate that it is fully, actively and effectively engaged in the EITI process. </w:t>
      </w:r>
      <w:r w:rsidR="004A44F4" w:rsidRPr="0040330B">
        <w:rPr>
          <w:rFonts w:cstheme="majorHAnsi"/>
          <w:szCs w:val="22"/>
        </w:rPr>
        <w:t xml:space="preserve">Civil society should clarify their objectives for EITI engagement and ensure </w:t>
      </w:r>
      <w:r w:rsidR="004A44F4" w:rsidRPr="000F731E">
        <w:rPr>
          <w:rFonts w:cstheme="majorHAnsi"/>
          <w:szCs w:val="22"/>
        </w:rPr>
        <w:t>it i</w:t>
      </w:r>
      <w:r w:rsidR="004A44F4" w:rsidRPr="0026471D">
        <w:rPr>
          <w:rFonts w:cstheme="majorHAnsi"/>
          <w:szCs w:val="22"/>
        </w:rPr>
        <w:t xml:space="preserve">s well represented and capacitated to participate fully in the process. </w:t>
      </w:r>
      <w:r w:rsidR="004A44F4" w:rsidRPr="009B7E0B">
        <w:rPr>
          <w:rFonts w:cstheme="majorHAnsi"/>
          <w:szCs w:val="22"/>
        </w:rPr>
        <w:t>They should work closely and directly with the MSG enhancing the dissemination and debate of EITI data and findings. This could include ensuring that EITI is better link to national priorities. Finally, CSOs</w:t>
      </w:r>
      <w:r w:rsidR="004470D5" w:rsidRPr="009B7E0B">
        <w:rPr>
          <w:rFonts w:cstheme="majorHAnsi"/>
          <w:szCs w:val="22"/>
        </w:rPr>
        <w:t xml:space="preserve"> could consider refreshing its representation to ensure all representatives in the MSG are fully engaged in the EITI work.</w:t>
      </w:r>
    </w:p>
    <w:p w14:paraId="463E56FC" w14:textId="2F2C34CB" w:rsidR="00EE5F75" w:rsidRPr="00992DD9" w:rsidRDefault="00EE5F75" w:rsidP="00623611">
      <w:pPr>
        <w:pStyle w:val="Heading2"/>
        <w:numPr>
          <w:ilvl w:val="1"/>
          <w:numId w:val="43"/>
        </w:numPr>
      </w:pPr>
      <w:bookmarkStart w:id="59" w:name="_Toc42458634"/>
      <w:r w:rsidRPr="00992DD9">
        <w:t xml:space="preserve">Corrective action 4: </w:t>
      </w:r>
      <w:r w:rsidR="00D953B8" w:rsidRPr="00992DD9">
        <w:t>Workplan</w:t>
      </w:r>
      <w:r w:rsidRPr="00992DD9">
        <w:t xml:space="preserve"> (#</w:t>
      </w:r>
      <w:r w:rsidR="00D953B8" w:rsidRPr="00992DD9">
        <w:t>1.5</w:t>
      </w:r>
      <w:r w:rsidRPr="00992DD9">
        <w:t>)</w:t>
      </w:r>
      <w:bookmarkEnd w:id="59"/>
    </w:p>
    <w:p w14:paraId="609BD850" w14:textId="64DB3D9C" w:rsidR="00EE5F75" w:rsidRPr="00992DD9" w:rsidRDefault="00D953B8" w:rsidP="00EE5F75">
      <w:pPr>
        <w:shd w:val="clear" w:color="auto" w:fill="D9D9D9" w:themeFill="background1" w:themeFillShade="D9"/>
      </w:pPr>
      <w:r w:rsidRPr="00992DD9">
        <w:t>In accordance with Requirement 1.5.a, the MSG should maintain a current work plan that sets EITI implementation objectives that reflect national priorities for the extractive industries. In accordance with Requirement 1.5.b, the work plan must reflect the results of consultations with key stakeholders.</w:t>
      </w:r>
    </w:p>
    <w:p w14:paraId="55C65BF0" w14:textId="77777777" w:rsidR="00EE5F75" w:rsidRPr="00992DD9" w:rsidRDefault="00EE5F75" w:rsidP="00EE5F75">
      <w:pPr>
        <w:pStyle w:val="Heading3"/>
      </w:pPr>
      <w:r w:rsidRPr="00992DD9">
        <w:t>Findings from the first Validation</w:t>
      </w:r>
    </w:p>
    <w:p w14:paraId="35C1EF17" w14:textId="550FF3C6" w:rsidR="00EE5F75" w:rsidRPr="00992DD9" w:rsidRDefault="00D953B8" w:rsidP="00EE5F75">
      <w:pPr>
        <w:rPr>
          <w:lang w:eastAsia="nb-NO"/>
        </w:rPr>
      </w:pPr>
      <w:r w:rsidRPr="00992DD9">
        <w:rPr>
          <w:lang w:eastAsia="nb-NO"/>
        </w:rPr>
        <w:t xml:space="preserve">The first Validation found that Honduras had made inadequate progress in meeting Requirement 1.5. Honduras started EITI implementation with an adequate work plan (costed, aligned with national priorities and reporting requirements), which had most of its activities for the period covered (2013-2015) satisfactorily completed. During the first Validation, it </w:t>
      </w:r>
      <w:r w:rsidR="00C575F1">
        <w:rPr>
          <w:lang w:eastAsia="nb-NO"/>
        </w:rPr>
        <w:t>became</w:t>
      </w:r>
      <w:r w:rsidRPr="00992DD9">
        <w:rPr>
          <w:lang w:eastAsia="nb-NO"/>
        </w:rPr>
        <w:t xml:space="preserve"> unclear whether the 2016 work </w:t>
      </w:r>
      <w:r w:rsidRPr="00992DD9">
        <w:rPr>
          <w:lang w:eastAsia="nb-NO"/>
        </w:rPr>
        <w:lastRenderedPageBreak/>
        <w:t>plan was approved by the MSG</w:t>
      </w:r>
      <w:r w:rsidR="00C575F1">
        <w:rPr>
          <w:lang w:eastAsia="nb-NO"/>
        </w:rPr>
        <w:t xml:space="preserve">, </w:t>
      </w:r>
      <w:r w:rsidRPr="00992DD9">
        <w:rPr>
          <w:lang w:eastAsia="nb-NO"/>
        </w:rPr>
        <w:t xml:space="preserve">and if so when </w:t>
      </w:r>
      <w:r w:rsidR="00C575F1">
        <w:rPr>
          <w:lang w:eastAsia="nb-NO"/>
        </w:rPr>
        <w:t>had</w:t>
      </w:r>
      <w:r w:rsidRPr="00992DD9">
        <w:rPr>
          <w:lang w:eastAsia="nb-NO"/>
        </w:rPr>
        <w:t xml:space="preserve"> this happen. At that point, the document reviewed by the International Secretariat did not meet the requirements set out in the EITI Standard, and the document had been functioning more as a planning tool than as a specific work plan. Also during the first validation, it became clear that there had been no discussion in terms of the 2017 work plan for EITI Honduras. </w:t>
      </w:r>
    </w:p>
    <w:p w14:paraId="1597DB25" w14:textId="77777777" w:rsidR="005F251E" w:rsidRPr="00992DD9" w:rsidRDefault="005F251E" w:rsidP="005F251E">
      <w:pPr>
        <w:pStyle w:val="Heading3"/>
      </w:pPr>
      <w:r w:rsidRPr="00992DD9">
        <w:t xml:space="preserve">Progress since </w:t>
      </w:r>
      <w:r>
        <w:t xml:space="preserve">the first </w:t>
      </w:r>
      <w:r w:rsidRPr="00992DD9">
        <w:t>Validation</w:t>
      </w:r>
    </w:p>
    <w:p w14:paraId="5E7CC197" w14:textId="43832679" w:rsidR="005712B6" w:rsidRPr="00992DD9" w:rsidRDefault="002C53ED" w:rsidP="00D953B8">
      <w:pPr>
        <w:spacing w:before="120"/>
        <w:rPr>
          <w:rFonts w:cstheme="majorHAnsi"/>
          <w:szCs w:val="22"/>
        </w:rPr>
      </w:pPr>
      <w:r>
        <w:rPr>
          <w:rFonts w:cstheme="majorHAnsi"/>
          <w:szCs w:val="22"/>
        </w:rPr>
        <w:t xml:space="preserve">At </w:t>
      </w:r>
      <w:r w:rsidR="00D953B8" w:rsidRPr="00992DD9">
        <w:rPr>
          <w:rFonts w:cstheme="majorHAnsi"/>
          <w:szCs w:val="22"/>
        </w:rPr>
        <w:t xml:space="preserve">the start of the second Validation in April 2019, Honduras did not have a </w:t>
      </w:r>
      <w:r>
        <w:rPr>
          <w:rFonts w:cstheme="majorHAnsi"/>
          <w:szCs w:val="22"/>
        </w:rPr>
        <w:t xml:space="preserve">current (2019) </w:t>
      </w:r>
      <w:r w:rsidR="00D953B8" w:rsidRPr="00992DD9">
        <w:rPr>
          <w:rFonts w:cstheme="majorHAnsi"/>
          <w:szCs w:val="22"/>
        </w:rPr>
        <w:t xml:space="preserve">work plan </w:t>
      </w:r>
      <w:r>
        <w:rPr>
          <w:rFonts w:cstheme="majorHAnsi"/>
          <w:szCs w:val="22"/>
        </w:rPr>
        <w:t xml:space="preserve">that was </w:t>
      </w:r>
      <w:r w:rsidR="00D953B8" w:rsidRPr="00992DD9">
        <w:rPr>
          <w:rFonts w:cstheme="majorHAnsi"/>
          <w:szCs w:val="22"/>
        </w:rPr>
        <w:t xml:space="preserve">publicly available and approved by the MSG. According to the 2018 </w:t>
      </w:r>
      <w:r>
        <w:rPr>
          <w:rFonts w:cstheme="majorHAnsi"/>
          <w:szCs w:val="22"/>
        </w:rPr>
        <w:t xml:space="preserve">annual progress report </w:t>
      </w:r>
      <w:r w:rsidR="00D953B8" w:rsidRPr="00992DD9">
        <w:rPr>
          <w:rFonts w:cstheme="majorHAnsi"/>
          <w:szCs w:val="22"/>
        </w:rPr>
        <w:t xml:space="preserve">(p.7), the EITI National Council was in the process of approving the 2019-2020 work plan, but no concrete results had been achieved by April. This progress was also evidenced in </w:t>
      </w:r>
      <w:r>
        <w:rPr>
          <w:rFonts w:cstheme="majorHAnsi"/>
          <w:szCs w:val="22"/>
        </w:rPr>
        <w:t xml:space="preserve">minutes of </w:t>
      </w:r>
      <w:r w:rsidR="00D953B8" w:rsidRPr="00992DD9">
        <w:rPr>
          <w:rFonts w:cstheme="majorHAnsi"/>
          <w:szCs w:val="22"/>
        </w:rPr>
        <w:t xml:space="preserve">the </w:t>
      </w:r>
      <w:bookmarkStart w:id="60" w:name="_Ref10638796"/>
      <w:r w:rsidR="00D953B8" w:rsidRPr="00992DD9">
        <w:rPr>
          <w:rFonts w:cstheme="majorHAnsi"/>
          <w:szCs w:val="22"/>
        </w:rPr>
        <w:t>MSG</w:t>
      </w:r>
      <w:r>
        <w:rPr>
          <w:rFonts w:cstheme="majorHAnsi"/>
          <w:szCs w:val="22"/>
        </w:rPr>
        <w:t>’s</w:t>
      </w:r>
      <w:r w:rsidR="00D953B8" w:rsidRPr="00992DD9">
        <w:rPr>
          <w:rFonts w:cstheme="majorHAnsi"/>
          <w:szCs w:val="22"/>
        </w:rPr>
        <w:t xml:space="preserve"> </w:t>
      </w:r>
      <w:r>
        <w:rPr>
          <w:rFonts w:cstheme="majorHAnsi"/>
          <w:szCs w:val="22"/>
        </w:rPr>
        <w:t xml:space="preserve">March 2019 </w:t>
      </w:r>
      <w:r w:rsidR="00D953B8" w:rsidRPr="00992DD9">
        <w:rPr>
          <w:rFonts w:cstheme="majorHAnsi"/>
          <w:szCs w:val="22"/>
        </w:rPr>
        <w:t>meeting</w:t>
      </w:r>
      <w:bookmarkEnd w:id="60"/>
      <w:r w:rsidR="00D953B8" w:rsidRPr="00992DD9">
        <w:rPr>
          <w:rFonts w:cstheme="majorHAnsi"/>
          <w:szCs w:val="22"/>
        </w:rPr>
        <w:t xml:space="preserve">, </w:t>
      </w:r>
      <w:r w:rsidR="00045D24">
        <w:rPr>
          <w:rFonts w:cstheme="majorHAnsi"/>
          <w:szCs w:val="22"/>
        </w:rPr>
        <w:t xml:space="preserve">where </w:t>
      </w:r>
      <w:r w:rsidR="00D953B8" w:rsidRPr="00992DD9">
        <w:rPr>
          <w:rFonts w:cstheme="majorHAnsi"/>
          <w:szCs w:val="22"/>
        </w:rPr>
        <w:t>the Ministry of Finance (SEFIN) proposed the creation of a work plan</w:t>
      </w:r>
      <w:r w:rsidR="00045D24">
        <w:rPr>
          <w:rFonts w:cstheme="majorHAnsi"/>
          <w:szCs w:val="22"/>
        </w:rPr>
        <w:t xml:space="preserve"> drafting c</w:t>
      </w:r>
      <w:r w:rsidR="00045D24" w:rsidRPr="00992DD9">
        <w:rPr>
          <w:rFonts w:cstheme="majorHAnsi"/>
          <w:szCs w:val="22"/>
        </w:rPr>
        <w:t>ommittee</w:t>
      </w:r>
      <w:r w:rsidR="00D953B8" w:rsidRPr="00992DD9">
        <w:rPr>
          <w:rStyle w:val="FootnoteReference"/>
          <w:szCs w:val="22"/>
        </w:rPr>
        <w:t xml:space="preserve"> </w:t>
      </w:r>
      <w:r w:rsidR="00D953B8" w:rsidRPr="00992DD9">
        <w:rPr>
          <w:rStyle w:val="FootnoteReference"/>
          <w:szCs w:val="22"/>
        </w:rPr>
        <w:footnoteReference w:id="64"/>
      </w:r>
      <w:r w:rsidR="005712B6">
        <w:rPr>
          <w:rFonts w:cstheme="majorHAnsi"/>
          <w:szCs w:val="22"/>
        </w:rPr>
        <w:t xml:space="preserve">. </w:t>
      </w:r>
      <w:r w:rsidR="00D953B8" w:rsidRPr="00992DD9">
        <w:rPr>
          <w:rFonts w:cstheme="majorHAnsi"/>
          <w:szCs w:val="22"/>
        </w:rPr>
        <w:t>Subsequently, during the MSG</w:t>
      </w:r>
      <w:r w:rsidR="009C60EB">
        <w:rPr>
          <w:rFonts w:cstheme="majorHAnsi"/>
          <w:szCs w:val="22"/>
        </w:rPr>
        <w:t>’s May 2019</w:t>
      </w:r>
      <w:r w:rsidR="00D953B8" w:rsidRPr="00992DD9">
        <w:rPr>
          <w:rFonts w:cstheme="majorHAnsi"/>
          <w:szCs w:val="22"/>
        </w:rPr>
        <w:t xml:space="preserve"> meeting, it was confirmed that the work plan had been prepared </w:t>
      </w:r>
      <w:r w:rsidR="00B42DFA">
        <w:rPr>
          <w:rFonts w:cstheme="majorHAnsi"/>
          <w:szCs w:val="22"/>
        </w:rPr>
        <w:t xml:space="preserve">and would be reviewed for approval at the </w:t>
      </w:r>
      <w:r w:rsidR="00D953B8" w:rsidRPr="00992DD9">
        <w:rPr>
          <w:rFonts w:cstheme="majorHAnsi"/>
          <w:szCs w:val="22"/>
        </w:rPr>
        <w:t>June 2019</w:t>
      </w:r>
      <w:r w:rsidR="00B42DFA">
        <w:rPr>
          <w:rFonts w:cstheme="majorHAnsi"/>
          <w:szCs w:val="22"/>
        </w:rPr>
        <w:t xml:space="preserve"> meeting</w:t>
      </w:r>
      <w:r w:rsidR="00D953B8" w:rsidRPr="00992DD9">
        <w:rPr>
          <w:rStyle w:val="FootnoteReference"/>
          <w:szCs w:val="22"/>
        </w:rPr>
        <w:footnoteReference w:id="65"/>
      </w:r>
      <w:r w:rsidR="005712B6">
        <w:rPr>
          <w:rFonts w:cstheme="majorHAnsi"/>
          <w:szCs w:val="22"/>
        </w:rPr>
        <w:t xml:space="preserve">. </w:t>
      </w:r>
    </w:p>
    <w:p w14:paraId="2E2FFF82" w14:textId="1F3942EF" w:rsidR="00D953B8" w:rsidRPr="00992DD9" w:rsidRDefault="004E467D" w:rsidP="00D953B8">
      <w:pPr>
        <w:spacing w:before="120"/>
        <w:rPr>
          <w:rFonts w:cstheme="majorHAnsi"/>
          <w:szCs w:val="22"/>
          <w:lang w:eastAsia="nb-NO"/>
        </w:rPr>
      </w:pPr>
      <w:r>
        <w:rPr>
          <w:rFonts w:cstheme="majorHAnsi"/>
          <w:szCs w:val="22"/>
        </w:rPr>
        <w:t>T</w:t>
      </w:r>
      <w:r w:rsidR="00D953B8" w:rsidRPr="00992DD9">
        <w:rPr>
          <w:rFonts w:cstheme="majorHAnsi"/>
          <w:szCs w:val="22"/>
        </w:rPr>
        <w:t xml:space="preserve">he latest </w:t>
      </w:r>
      <w:r>
        <w:rPr>
          <w:rFonts w:cstheme="majorHAnsi"/>
          <w:szCs w:val="22"/>
        </w:rPr>
        <w:t xml:space="preserve">publicly available EITI Honduras </w:t>
      </w:r>
      <w:r w:rsidR="00D953B8" w:rsidRPr="00992DD9">
        <w:rPr>
          <w:rFonts w:cstheme="majorHAnsi"/>
          <w:szCs w:val="22"/>
        </w:rPr>
        <w:t xml:space="preserve">work plan </w:t>
      </w:r>
      <w:r>
        <w:rPr>
          <w:rFonts w:cstheme="majorHAnsi"/>
          <w:szCs w:val="22"/>
        </w:rPr>
        <w:t xml:space="preserve">available at the start of Validation </w:t>
      </w:r>
      <w:r w:rsidR="00D953B8" w:rsidRPr="00992DD9">
        <w:rPr>
          <w:rFonts w:cstheme="majorHAnsi"/>
          <w:szCs w:val="22"/>
        </w:rPr>
        <w:t>cover</w:t>
      </w:r>
      <w:r>
        <w:rPr>
          <w:rFonts w:cstheme="majorHAnsi"/>
          <w:szCs w:val="22"/>
        </w:rPr>
        <w:t>ed</w:t>
      </w:r>
      <w:r w:rsidR="00D953B8" w:rsidRPr="00992DD9">
        <w:rPr>
          <w:rFonts w:cstheme="majorHAnsi"/>
          <w:szCs w:val="22"/>
        </w:rPr>
        <w:t xml:space="preserve"> 2017</w:t>
      </w:r>
      <w:r>
        <w:rPr>
          <w:rFonts w:cstheme="majorHAnsi"/>
          <w:szCs w:val="22"/>
        </w:rPr>
        <w:t>-</w:t>
      </w:r>
      <w:r w:rsidR="00D953B8" w:rsidRPr="00992DD9">
        <w:rPr>
          <w:rFonts w:cstheme="majorHAnsi"/>
          <w:szCs w:val="22"/>
        </w:rPr>
        <w:t xml:space="preserve">2018. </w:t>
      </w:r>
      <w:r w:rsidR="00C75D8F" w:rsidRPr="00992DD9">
        <w:rPr>
          <w:rFonts w:cstheme="majorHAnsi"/>
          <w:szCs w:val="22"/>
        </w:rPr>
        <w:t xml:space="preserve">Despite being </w:t>
      </w:r>
      <w:r w:rsidR="00C75D8F" w:rsidRPr="00992DD9">
        <w:rPr>
          <w:rFonts w:cstheme="majorHAnsi"/>
          <w:szCs w:val="22"/>
          <w:lang w:eastAsia="nb-NO"/>
        </w:rPr>
        <w:t>publicly available through the Honduran IAIP</w:t>
      </w:r>
      <w:r>
        <w:rPr>
          <w:rFonts w:cstheme="majorHAnsi"/>
          <w:szCs w:val="22"/>
          <w:lang w:eastAsia="nb-NO"/>
        </w:rPr>
        <w:t xml:space="preserve"> </w:t>
      </w:r>
      <w:r w:rsidRPr="00992DD9">
        <w:rPr>
          <w:rFonts w:cstheme="majorHAnsi"/>
          <w:szCs w:val="22"/>
          <w:lang w:eastAsia="nb-NO"/>
        </w:rPr>
        <w:t>website</w:t>
      </w:r>
      <w:r w:rsidR="00C75D8F" w:rsidRPr="00992DD9">
        <w:rPr>
          <w:rStyle w:val="FootnoteReference"/>
          <w:szCs w:val="22"/>
          <w:lang w:eastAsia="nb-NO"/>
        </w:rPr>
        <w:footnoteReference w:id="66"/>
      </w:r>
      <w:r w:rsidR="00C75D8F" w:rsidRPr="00992DD9">
        <w:rPr>
          <w:rFonts w:cstheme="majorHAnsi"/>
          <w:szCs w:val="22"/>
          <w:lang w:eastAsia="nb-NO"/>
        </w:rPr>
        <w:t xml:space="preserve">, it presented the following gaps: </w:t>
      </w:r>
    </w:p>
    <w:p w14:paraId="0588BD04" w14:textId="1967C860" w:rsidR="00C75D8F" w:rsidRPr="00817533" w:rsidRDefault="00D953B8" w:rsidP="00817533">
      <w:pPr>
        <w:pStyle w:val="ListParagraph"/>
        <w:numPr>
          <w:ilvl w:val="0"/>
          <w:numId w:val="38"/>
        </w:numPr>
        <w:rPr>
          <w:rFonts w:cstheme="majorHAnsi"/>
          <w:szCs w:val="22"/>
          <w:lang w:eastAsia="nb-NO"/>
        </w:rPr>
      </w:pPr>
      <w:r w:rsidRPr="00992DD9">
        <w:rPr>
          <w:rFonts w:cstheme="majorHAnsi"/>
          <w:szCs w:val="22"/>
        </w:rPr>
        <w:t xml:space="preserve">The </w:t>
      </w:r>
      <w:r w:rsidR="005712B6">
        <w:rPr>
          <w:rFonts w:cstheme="majorHAnsi"/>
          <w:szCs w:val="22"/>
        </w:rPr>
        <w:t xml:space="preserve">2017-2018 </w:t>
      </w:r>
      <w:r w:rsidRPr="00992DD9">
        <w:rPr>
          <w:rFonts w:cstheme="majorHAnsi"/>
          <w:szCs w:val="22"/>
        </w:rPr>
        <w:t xml:space="preserve">work plan </w:t>
      </w:r>
      <w:r w:rsidR="005712B6">
        <w:rPr>
          <w:rFonts w:cstheme="majorHAnsi"/>
          <w:szCs w:val="22"/>
        </w:rPr>
        <w:t>did</w:t>
      </w:r>
      <w:r w:rsidR="005712B6" w:rsidRPr="00992DD9">
        <w:rPr>
          <w:rFonts w:cstheme="majorHAnsi"/>
          <w:szCs w:val="22"/>
        </w:rPr>
        <w:t xml:space="preserve"> </w:t>
      </w:r>
      <w:r w:rsidRPr="00992DD9">
        <w:rPr>
          <w:rFonts w:cstheme="majorHAnsi"/>
          <w:szCs w:val="22"/>
        </w:rPr>
        <w:t xml:space="preserve">not </w:t>
      </w:r>
      <w:r w:rsidR="00C75D8F" w:rsidRPr="00992DD9">
        <w:rPr>
          <w:rFonts w:cstheme="majorHAnsi"/>
          <w:szCs w:val="22"/>
        </w:rPr>
        <w:t>appear to be</w:t>
      </w:r>
      <w:r w:rsidR="00672A64" w:rsidRPr="00992DD9">
        <w:rPr>
          <w:rFonts w:cstheme="majorHAnsi"/>
          <w:szCs w:val="22"/>
        </w:rPr>
        <w:t xml:space="preserve"> fully</w:t>
      </w:r>
      <w:r w:rsidR="00C75D8F" w:rsidRPr="00992DD9">
        <w:rPr>
          <w:rFonts w:cstheme="majorHAnsi"/>
          <w:szCs w:val="22"/>
        </w:rPr>
        <w:t xml:space="preserve"> </w:t>
      </w:r>
      <w:r w:rsidRPr="00992DD9">
        <w:rPr>
          <w:rFonts w:cstheme="majorHAnsi"/>
          <w:szCs w:val="22"/>
        </w:rPr>
        <w:t>align</w:t>
      </w:r>
      <w:r w:rsidR="00C75D8F" w:rsidRPr="00992DD9">
        <w:rPr>
          <w:rFonts w:cstheme="majorHAnsi"/>
          <w:szCs w:val="22"/>
        </w:rPr>
        <w:t>ed</w:t>
      </w:r>
      <w:r w:rsidRPr="00992DD9">
        <w:rPr>
          <w:rFonts w:cstheme="majorHAnsi"/>
          <w:szCs w:val="22"/>
        </w:rPr>
        <w:t xml:space="preserve"> with the national priorities</w:t>
      </w:r>
      <w:r w:rsidR="00817533">
        <w:rPr>
          <w:rFonts w:cstheme="majorHAnsi"/>
          <w:szCs w:val="22"/>
        </w:rPr>
        <w:t xml:space="preserve">: </w:t>
      </w:r>
      <w:r w:rsidR="00817533">
        <w:t xml:space="preserve">out of a total of 11 action points, 10 were narrowly related to EITI reporting rather than broader national reform priorities. </w:t>
      </w:r>
    </w:p>
    <w:p w14:paraId="79920C42" w14:textId="3D7ECB3D" w:rsidR="00C75D8F" w:rsidRPr="00992DD9" w:rsidRDefault="00C75D8F" w:rsidP="00124518">
      <w:pPr>
        <w:pStyle w:val="ListParagraph"/>
        <w:numPr>
          <w:ilvl w:val="0"/>
          <w:numId w:val="38"/>
        </w:numPr>
        <w:rPr>
          <w:rFonts w:cstheme="majorHAnsi"/>
          <w:szCs w:val="22"/>
          <w:lang w:eastAsia="nb-NO"/>
        </w:rPr>
      </w:pPr>
      <w:r w:rsidRPr="00992DD9">
        <w:rPr>
          <w:rFonts w:cstheme="majorHAnsi"/>
          <w:szCs w:val="22"/>
        </w:rPr>
        <w:t>It lack</w:t>
      </w:r>
      <w:r w:rsidR="005712B6">
        <w:rPr>
          <w:rFonts w:cstheme="majorHAnsi"/>
          <w:szCs w:val="22"/>
        </w:rPr>
        <w:t>ed</w:t>
      </w:r>
      <w:r w:rsidRPr="00992DD9">
        <w:rPr>
          <w:rFonts w:cstheme="majorHAnsi"/>
          <w:szCs w:val="22"/>
        </w:rPr>
        <w:t xml:space="preserve"> e</w:t>
      </w:r>
      <w:r w:rsidR="00D953B8" w:rsidRPr="00992DD9">
        <w:rPr>
          <w:rFonts w:cstheme="majorHAnsi"/>
          <w:szCs w:val="22"/>
        </w:rPr>
        <w:t xml:space="preserve">vidence </w:t>
      </w:r>
      <w:r w:rsidRPr="00992DD9">
        <w:rPr>
          <w:rFonts w:cstheme="majorHAnsi"/>
          <w:szCs w:val="22"/>
        </w:rPr>
        <w:t>regarding the</w:t>
      </w:r>
      <w:r w:rsidR="00D953B8" w:rsidRPr="00992DD9">
        <w:rPr>
          <w:rFonts w:cstheme="majorHAnsi"/>
          <w:szCs w:val="22"/>
        </w:rPr>
        <w:t xml:space="preserve"> MSG review</w:t>
      </w:r>
      <w:r w:rsidRPr="00992DD9">
        <w:rPr>
          <w:rFonts w:cstheme="majorHAnsi"/>
          <w:szCs w:val="22"/>
        </w:rPr>
        <w:t xml:space="preserve">ing </w:t>
      </w:r>
      <w:r w:rsidR="00D953B8" w:rsidRPr="00992DD9">
        <w:rPr>
          <w:rFonts w:cstheme="majorHAnsi"/>
          <w:szCs w:val="22"/>
        </w:rPr>
        <w:t>the outcomes and impact of EITI implementation to date and revis</w:t>
      </w:r>
      <w:r w:rsidRPr="00992DD9">
        <w:rPr>
          <w:rFonts w:cstheme="majorHAnsi"/>
          <w:szCs w:val="22"/>
        </w:rPr>
        <w:t>ing</w:t>
      </w:r>
      <w:r w:rsidR="00D953B8" w:rsidRPr="00992DD9">
        <w:rPr>
          <w:rFonts w:cstheme="majorHAnsi"/>
          <w:szCs w:val="22"/>
        </w:rPr>
        <w:t xml:space="preserve"> the work plan objectives accordingly.</w:t>
      </w:r>
    </w:p>
    <w:p w14:paraId="708FC88F" w14:textId="61D1263B" w:rsidR="00D953B8" w:rsidRPr="00992DD9" w:rsidRDefault="00C75D8F" w:rsidP="00124518">
      <w:pPr>
        <w:pStyle w:val="ListParagraph"/>
        <w:numPr>
          <w:ilvl w:val="0"/>
          <w:numId w:val="38"/>
        </w:numPr>
        <w:rPr>
          <w:rFonts w:cstheme="majorHAnsi"/>
          <w:szCs w:val="22"/>
          <w:lang w:eastAsia="nb-NO"/>
        </w:rPr>
      </w:pPr>
      <w:r w:rsidRPr="00992DD9">
        <w:rPr>
          <w:rFonts w:cstheme="majorHAnsi"/>
          <w:szCs w:val="22"/>
          <w:lang w:eastAsia="nb-NO"/>
        </w:rPr>
        <w:t xml:space="preserve">The work plan </w:t>
      </w:r>
      <w:r w:rsidR="005712B6">
        <w:rPr>
          <w:rFonts w:cstheme="majorHAnsi"/>
          <w:szCs w:val="22"/>
          <w:lang w:eastAsia="nb-NO"/>
        </w:rPr>
        <w:t>did</w:t>
      </w:r>
      <w:r w:rsidR="005712B6" w:rsidRPr="00992DD9">
        <w:rPr>
          <w:rFonts w:cstheme="majorHAnsi"/>
          <w:szCs w:val="22"/>
          <w:lang w:eastAsia="nb-NO"/>
        </w:rPr>
        <w:t xml:space="preserve"> </w:t>
      </w:r>
      <w:r w:rsidRPr="00992DD9">
        <w:rPr>
          <w:rFonts w:cstheme="majorHAnsi"/>
          <w:szCs w:val="22"/>
          <w:lang w:eastAsia="nb-NO"/>
        </w:rPr>
        <w:t>not include a timetable. Even though the o</w:t>
      </w:r>
      <w:r w:rsidR="00D953B8" w:rsidRPr="00992DD9">
        <w:rPr>
          <w:rFonts w:cstheme="majorHAnsi"/>
          <w:szCs w:val="22"/>
          <w:lang w:eastAsia="nb-NO"/>
        </w:rPr>
        <w:t xml:space="preserve">bjective 4 of the </w:t>
      </w:r>
      <w:r w:rsidRPr="00992DD9">
        <w:rPr>
          <w:rFonts w:cstheme="majorHAnsi"/>
          <w:szCs w:val="22"/>
          <w:lang w:eastAsia="nb-NO"/>
        </w:rPr>
        <w:t>work plan</w:t>
      </w:r>
      <w:r w:rsidR="00D953B8" w:rsidRPr="00992DD9">
        <w:rPr>
          <w:rFonts w:cstheme="majorHAnsi"/>
          <w:szCs w:val="22"/>
          <w:lang w:eastAsia="nb-NO"/>
        </w:rPr>
        <w:t xml:space="preserve"> propose</w:t>
      </w:r>
      <w:r w:rsidR="005712B6">
        <w:rPr>
          <w:rFonts w:cstheme="majorHAnsi"/>
          <w:szCs w:val="22"/>
          <w:lang w:eastAsia="nb-NO"/>
        </w:rPr>
        <w:t>d</w:t>
      </w:r>
      <w:r w:rsidR="00D953B8" w:rsidRPr="00992DD9">
        <w:rPr>
          <w:rFonts w:cstheme="majorHAnsi"/>
          <w:szCs w:val="22"/>
          <w:lang w:eastAsia="nb-NO"/>
        </w:rPr>
        <w:t xml:space="preserve"> the </w:t>
      </w:r>
      <w:r w:rsidRPr="00992DD9">
        <w:rPr>
          <w:rFonts w:cstheme="majorHAnsi"/>
          <w:szCs w:val="22"/>
          <w:lang w:eastAsia="nb-NO"/>
        </w:rPr>
        <w:t>inclusion of</w:t>
      </w:r>
      <w:r w:rsidR="00D953B8" w:rsidRPr="00992DD9">
        <w:rPr>
          <w:rFonts w:cstheme="majorHAnsi"/>
          <w:szCs w:val="22"/>
          <w:lang w:eastAsia="nb-NO"/>
        </w:rPr>
        <w:t xml:space="preserve"> measurable and time-bound activities, </w:t>
      </w:r>
      <w:r w:rsidRPr="00992DD9">
        <w:rPr>
          <w:rFonts w:cstheme="majorHAnsi"/>
          <w:szCs w:val="22"/>
          <w:lang w:eastAsia="nb-NO"/>
        </w:rPr>
        <w:t>several activities listed on it lack</w:t>
      </w:r>
      <w:r w:rsidR="005712B6">
        <w:rPr>
          <w:rFonts w:cstheme="majorHAnsi"/>
          <w:szCs w:val="22"/>
          <w:lang w:eastAsia="nb-NO"/>
        </w:rPr>
        <w:t>ed</w:t>
      </w:r>
      <w:r w:rsidR="00D953B8" w:rsidRPr="00992DD9">
        <w:rPr>
          <w:rFonts w:cstheme="majorHAnsi"/>
          <w:szCs w:val="22"/>
          <w:lang w:eastAsia="nb-NO"/>
        </w:rPr>
        <w:t xml:space="preserve"> s</w:t>
      </w:r>
      <w:r w:rsidR="00D953B8" w:rsidRPr="00992DD9">
        <w:rPr>
          <w:rFonts w:cstheme="majorHAnsi"/>
          <w:szCs w:val="22"/>
        </w:rPr>
        <w:t>pecific dates for completion</w:t>
      </w:r>
      <w:r w:rsidRPr="00992DD9">
        <w:rPr>
          <w:rFonts w:cstheme="majorHAnsi"/>
          <w:szCs w:val="22"/>
        </w:rPr>
        <w:t xml:space="preserve"> and there </w:t>
      </w:r>
      <w:r w:rsidR="005712B6">
        <w:rPr>
          <w:rFonts w:cstheme="majorHAnsi"/>
          <w:szCs w:val="22"/>
        </w:rPr>
        <w:t>was</w:t>
      </w:r>
      <w:r w:rsidR="005712B6" w:rsidRPr="00992DD9">
        <w:rPr>
          <w:rFonts w:cstheme="majorHAnsi"/>
          <w:szCs w:val="22"/>
        </w:rPr>
        <w:t xml:space="preserve"> </w:t>
      </w:r>
      <w:r w:rsidRPr="00992DD9">
        <w:rPr>
          <w:rFonts w:cstheme="majorHAnsi"/>
          <w:szCs w:val="22"/>
        </w:rPr>
        <w:t xml:space="preserve">not a general timetable that would allow for a consistent track of progress. </w:t>
      </w:r>
    </w:p>
    <w:p w14:paraId="0B604A4F" w14:textId="3F5D3A3C" w:rsidR="00C75D8F" w:rsidRPr="00992DD9" w:rsidRDefault="00C75D8F" w:rsidP="00124518">
      <w:pPr>
        <w:pStyle w:val="ListParagraph"/>
        <w:numPr>
          <w:ilvl w:val="0"/>
          <w:numId w:val="38"/>
        </w:numPr>
        <w:rPr>
          <w:rFonts w:cstheme="majorHAnsi"/>
          <w:szCs w:val="22"/>
          <w:lang w:eastAsia="nb-NO"/>
        </w:rPr>
      </w:pPr>
      <w:r w:rsidRPr="00992DD9">
        <w:rPr>
          <w:rFonts w:cstheme="majorHAnsi"/>
          <w:szCs w:val="22"/>
          <w:lang w:eastAsia="nb-NO"/>
        </w:rPr>
        <w:t>Objective 5 of the work plan raise</w:t>
      </w:r>
      <w:r w:rsidR="005712B6">
        <w:rPr>
          <w:rFonts w:cstheme="majorHAnsi"/>
          <w:szCs w:val="22"/>
          <w:lang w:eastAsia="nb-NO"/>
        </w:rPr>
        <w:t>d</w:t>
      </w:r>
      <w:r w:rsidRPr="00992DD9">
        <w:rPr>
          <w:rFonts w:cstheme="majorHAnsi"/>
          <w:szCs w:val="22"/>
          <w:lang w:eastAsia="nb-NO"/>
        </w:rPr>
        <w:t xml:space="preserve"> the fact of responding to the recommendations carried out by the International Secretariat. Nonetheless, it</w:t>
      </w:r>
      <w:r w:rsidRPr="00992DD9">
        <w:rPr>
          <w:rFonts w:cstheme="majorHAnsi"/>
          <w:szCs w:val="22"/>
        </w:rPr>
        <w:t xml:space="preserve"> </w:t>
      </w:r>
      <w:r w:rsidR="005712B6">
        <w:rPr>
          <w:rFonts w:cstheme="majorHAnsi"/>
          <w:szCs w:val="22"/>
        </w:rPr>
        <w:t>did</w:t>
      </w:r>
      <w:r w:rsidR="005712B6" w:rsidRPr="00992DD9">
        <w:rPr>
          <w:rFonts w:cstheme="majorHAnsi"/>
          <w:szCs w:val="22"/>
        </w:rPr>
        <w:t xml:space="preserve"> </w:t>
      </w:r>
      <w:r w:rsidRPr="00992DD9">
        <w:rPr>
          <w:rFonts w:cstheme="majorHAnsi"/>
          <w:szCs w:val="22"/>
        </w:rPr>
        <w:t>not address any the corrective actions in specific terms</w:t>
      </w:r>
      <w:r w:rsidRPr="00992DD9">
        <w:rPr>
          <w:rFonts w:cstheme="majorHAnsi"/>
          <w:szCs w:val="22"/>
          <w:lang w:eastAsia="nb-NO"/>
        </w:rPr>
        <w:t>.</w:t>
      </w:r>
    </w:p>
    <w:p w14:paraId="7AA8C1D4" w14:textId="768FD999" w:rsidR="006208B9" w:rsidRPr="00992DD9" w:rsidRDefault="00C75D8F" w:rsidP="00D953B8">
      <w:pPr>
        <w:pStyle w:val="ListParagraph"/>
        <w:numPr>
          <w:ilvl w:val="0"/>
          <w:numId w:val="38"/>
        </w:numPr>
        <w:rPr>
          <w:rFonts w:cstheme="majorHAnsi"/>
          <w:szCs w:val="22"/>
          <w:lang w:eastAsia="nb-NO"/>
        </w:rPr>
      </w:pPr>
      <w:r w:rsidRPr="00992DD9">
        <w:rPr>
          <w:rFonts w:cstheme="majorHAnsi"/>
          <w:szCs w:val="22"/>
          <w:lang w:eastAsia="nb-NO"/>
        </w:rPr>
        <w:t xml:space="preserve">In terms of funding, the work plan </w:t>
      </w:r>
      <w:r w:rsidR="005712B6">
        <w:rPr>
          <w:rFonts w:cstheme="majorHAnsi"/>
          <w:szCs w:val="22"/>
          <w:lang w:eastAsia="nb-NO"/>
        </w:rPr>
        <w:t>was</w:t>
      </w:r>
      <w:r w:rsidR="005712B6" w:rsidRPr="00992DD9">
        <w:rPr>
          <w:rFonts w:cstheme="majorHAnsi"/>
          <w:szCs w:val="22"/>
          <w:lang w:eastAsia="nb-NO"/>
        </w:rPr>
        <w:t xml:space="preserve"> </w:t>
      </w:r>
      <w:r w:rsidRPr="00992DD9">
        <w:rPr>
          <w:rFonts w:cstheme="majorHAnsi"/>
          <w:szCs w:val="22"/>
          <w:lang w:eastAsia="nb-NO"/>
        </w:rPr>
        <w:t>not fully costed and some activities on it appear with no reference to possible funding sources.</w:t>
      </w:r>
    </w:p>
    <w:p w14:paraId="570E0CE6" w14:textId="7D10D040" w:rsidR="00D953B8" w:rsidRPr="00992DD9" w:rsidRDefault="00C75D8F" w:rsidP="00D953B8">
      <w:pPr>
        <w:pStyle w:val="ListParagraph"/>
        <w:numPr>
          <w:ilvl w:val="0"/>
          <w:numId w:val="38"/>
        </w:numPr>
        <w:rPr>
          <w:rFonts w:cstheme="majorHAnsi"/>
          <w:szCs w:val="22"/>
          <w:lang w:eastAsia="nb-NO"/>
        </w:rPr>
      </w:pPr>
      <w:r w:rsidRPr="00992DD9">
        <w:rPr>
          <w:rFonts w:cstheme="majorHAnsi"/>
          <w:szCs w:val="22"/>
          <w:lang w:eastAsia="nb-NO"/>
        </w:rPr>
        <w:t xml:space="preserve">The activities related to the scope of EITI reporting </w:t>
      </w:r>
      <w:r w:rsidR="00E80118">
        <w:rPr>
          <w:rFonts w:cstheme="majorHAnsi"/>
          <w:szCs w:val="22"/>
          <w:lang w:eastAsia="nb-NO"/>
        </w:rPr>
        <w:t>were</w:t>
      </w:r>
      <w:r w:rsidR="00E80118" w:rsidRPr="00992DD9">
        <w:rPr>
          <w:rFonts w:cstheme="majorHAnsi"/>
          <w:szCs w:val="22"/>
          <w:lang w:eastAsia="nb-NO"/>
        </w:rPr>
        <w:t xml:space="preserve"> </w:t>
      </w:r>
      <w:r w:rsidRPr="00992DD9">
        <w:rPr>
          <w:rFonts w:cstheme="majorHAnsi"/>
          <w:szCs w:val="22"/>
          <w:lang w:eastAsia="nb-NO"/>
        </w:rPr>
        <w:t xml:space="preserve">not expressly included in the workplan. Despite this, they do appear mentioned in </w:t>
      </w:r>
      <w:r w:rsidR="00D953B8" w:rsidRPr="00992DD9">
        <w:rPr>
          <w:rFonts w:cstheme="majorHAnsi"/>
          <w:szCs w:val="22"/>
          <w:lang w:eastAsia="nb-NO"/>
        </w:rPr>
        <w:t>the minutes of the meeting with the</w:t>
      </w:r>
      <w:r w:rsidR="002413CE">
        <w:rPr>
          <w:rFonts w:cstheme="majorHAnsi"/>
          <w:szCs w:val="22"/>
          <w:lang w:eastAsia="nb-NO"/>
        </w:rPr>
        <w:t xml:space="preserve"> interdependent administrator</w:t>
      </w:r>
      <w:r w:rsidR="00D953B8" w:rsidRPr="00992DD9">
        <w:rPr>
          <w:rFonts w:cstheme="majorHAnsi"/>
          <w:szCs w:val="22"/>
          <w:lang w:eastAsia="nb-NO"/>
        </w:rPr>
        <w:t xml:space="preserve"> </w:t>
      </w:r>
      <w:r w:rsidR="002413CE">
        <w:rPr>
          <w:rFonts w:cstheme="majorHAnsi"/>
          <w:szCs w:val="22"/>
          <w:lang w:eastAsia="nb-NO"/>
        </w:rPr>
        <w:t>(</w:t>
      </w:r>
      <w:r w:rsidR="00D953B8" w:rsidRPr="00992DD9">
        <w:rPr>
          <w:rFonts w:cstheme="majorHAnsi"/>
          <w:szCs w:val="22"/>
          <w:lang w:eastAsia="nb-NO"/>
        </w:rPr>
        <w:t>IA</w:t>
      </w:r>
      <w:r w:rsidR="002413CE">
        <w:rPr>
          <w:rFonts w:cstheme="majorHAnsi"/>
          <w:szCs w:val="22"/>
          <w:lang w:eastAsia="nb-NO"/>
        </w:rPr>
        <w:t>)</w:t>
      </w:r>
      <w:r w:rsidR="00D953B8" w:rsidRPr="00992DD9">
        <w:rPr>
          <w:rFonts w:cstheme="majorHAnsi"/>
          <w:szCs w:val="22"/>
          <w:lang w:eastAsia="nb-NO"/>
        </w:rPr>
        <w:t xml:space="preserve"> held on March 2018</w:t>
      </w:r>
      <w:r w:rsidR="006208B9" w:rsidRPr="00992DD9">
        <w:rPr>
          <w:rFonts w:cstheme="majorHAnsi"/>
          <w:szCs w:val="22"/>
          <w:lang w:eastAsia="nb-NO"/>
        </w:rPr>
        <w:t>, when there was a discussion on the</w:t>
      </w:r>
      <w:r w:rsidR="00D953B8" w:rsidRPr="00992DD9">
        <w:rPr>
          <w:rFonts w:cstheme="majorHAnsi"/>
          <w:szCs w:val="22"/>
          <w:lang w:eastAsia="nb-NO"/>
        </w:rPr>
        <w:t xml:space="preserve"> scope of the EITI Report 2015-2016</w:t>
      </w:r>
      <w:r w:rsidR="006208B9" w:rsidRPr="00992DD9">
        <w:rPr>
          <w:rStyle w:val="FootnoteReference"/>
          <w:szCs w:val="22"/>
          <w:lang w:eastAsia="nb-NO"/>
        </w:rPr>
        <w:footnoteReference w:id="67"/>
      </w:r>
      <w:r w:rsidR="00E80118">
        <w:rPr>
          <w:rFonts w:cstheme="majorHAnsi"/>
          <w:szCs w:val="22"/>
          <w:lang w:eastAsia="nb-NO"/>
        </w:rPr>
        <w:t>.</w:t>
      </w:r>
      <w:r w:rsidR="00D953B8" w:rsidRPr="00992DD9">
        <w:rPr>
          <w:rFonts w:cstheme="majorHAnsi"/>
          <w:szCs w:val="22"/>
          <w:lang w:eastAsia="nb-NO"/>
        </w:rPr>
        <w:t xml:space="preserve"> </w:t>
      </w:r>
    </w:p>
    <w:p w14:paraId="5111A7D9" w14:textId="6C987BE3" w:rsidR="00D953B8" w:rsidRPr="00992DD9" w:rsidRDefault="006208B9" w:rsidP="006208B9">
      <w:pPr>
        <w:pStyle w:val="ListParagraph"/>
        <w:numPr>
          <w:ilvl w:val="0"/>
          <w:numId w:val="38"/>
        </w:numPr>
        <w:rPr>
          <w:rFonts w:cstheme="majorHAnsi"/>
          <w:szCs w:val="22"/>
          <w:lang w:eastAsia="nb-NO"/>
        </w:rPr>
      </w:pPr>
      <w:r w:rsidRPr="00992DD9">
        <w:rPr>
          <w:rFonts w:cstheme="majorHAnsi"/>
          <w:szCs w:val="22"/>
          <w:lang w:eastAsia="nb-NO"/>
        </w:rPr>
        <w:t xml:space="preserve">Regarding the activities aimed at addressing </w:t>
      </w:r>
      <w:r w:rsidR="00D953B8" w:rsidRPr="00992DD9">
        <w:rPr>
          <w:rFonts w:cstheme="majorHAnsi"/>
          <w:szCs w:val="22"/>
          <w:lang w:eastAsia="nb-NO"/>
        </w:rPr>
        <w:t>legal or regulatory obstacles</w:t>
      </w:r>
      <w:r w:rsidRPr="00992DD9">
        <w:rPr>
          <w:rFonts w:cstheme="majorHAnsi"/>
          <w:szCs w:val="22"/>
          <w:lang w:eastAsia="nb-NO"/>
        </w:rPr>
        <w:t xml:space="preserve">, </w:t>
      </w:r>
      <w:r w:rsidR="00D953B8" w:rsidRPr="00992DD9">
        <w:rPr>
          <w:rFonts w:cstheme="majorHAnsi"/>
          <w:szCs w:val="22"/>
          <w:lang w:eastAsia="nb-NO"/>
        </w:rPr>
        <w:t xml:space="preserve">the work plan </w:t>
      </w:r>
      <w:r w:rsidR="00E80118" w:rsidRPr="00992DD9">
        <w:rPr>
          <w:rFonts w:cstheme="majorHAnsi"/>
          <w:szCs w:val="22"/>
          <w:lang w:eastAsia="nb-NO"/>
        </w:rPr>
        <w:t>focuse</w:t>
      </w:r>
      <w:r w:rsidR="00E80118">
        <w:rPr>
          <w:rFonts w:cstheme="majorHAnsi"/>
          <w:szCs w:val="22"/>
          <w:lang w:eastAsia="nb-NO"/>
        </w:rPr>
        <w:t>d</w:t>
      </w:r>
      <w:r w:rsidR="00E80118" w:rsidRPr="00992DD9">
        <w:rPr>
          <w:rFonts w:cstheme="majorHAnsi"/>
          <w:szCs w:val="22"/>
          <w:lang w:eastAsia="nb-NO"/>
        </w:rPr>
        <w:t xml:space="preserve"> </w:t>
      </w:r>
      <w:r w:rsidRPr="00992DD9">
        <w:rPr>
          <w:rFonts w:cstheme="majorHAnsi"/>
          <w:szCs w:val="22"/>
          <w:lang w:eastAsia="nb-NO"/>
        </w:rPr>
        <w:t xml:space="preserve">on the sections from the General Mining Law which were declared unconstitutional in </w:t>
      </w:r>
      <w:r w:rsidRPr="00992DD9">
        <w:rPr>
          <w:rFonts w:cstheme="majorHAnsi"/>
          <w:szCs w:val="22"/>
          <w:lang w:eastAsia="nb-NO"/>
        </w:rPr>
        <w:lastRenderedPageBreak/>
        <w:t xml:space="preserve">2017 by </w:t>
      </w:r>
      <w:r w:rsidR="00D953B8" w:rsidRPr="00992DD9">
        <w:rPr>
          <w:rFonts w:cstheme="majorHAnsi"/>
          <w:szCs w:val="22"/>
          <w:lang w:eastAsia="nb-NO"/>
        </w:rPr>
        <w:t>the Constitutional Court</w:t>
      </w:r>
      <w:r w:rsidRPr="00992DD9">
        <w:rPr>
          <w:rFonts w:cstheme="majorHAnsi"/>
          <w:szCs w:val="22"/>
          <w:lang w:eastAsia="nb-NO"/>
        </w:rPr>
        <w:t xml:space="preserve"> and highlights that these </w:t>
      </w:r>
      <w:r w:rsidR="00D953B8" w:rsidRPr="00992DD9">
        <w:rPr>
          <w:rFonts w:cstheme="majorHAnsi"/>
          <w:szCs w:val="22"/>
          <w:lang w:eastAsia="nb-NO"/>
        </w:rPr>
        <w:t xml:space="preserve">directly affect the development of </w:t>
      </w:r>
      <w:r w:rsidRPr="00992DD9">
        <w:rPr>
          <w:rFonts w:cstheme="majorHAnsi"/>
          <w:szCs w:val="22"/>
          <w:lang w:eastAsia="nb-NO"/>
        </w:rPr>
        <w:t xml:space="preserve">the mining </w:t>
      </w:r>
      <w:r w:rsidR="00D953B8" w:rsidRPr="00992DD9">
        <w:rPr>
          <w:rFonts w:cstheme="majorHAnsi"/>
          <w:szCs w:val="22"/>
          <w:lang w:eastAsia="nb-NO"/>
        </w:rPr>
        <w:t>sector</w:t>
      </w:r>
      <w:r w:rsidRPr="00992DD9">
        <w:rPr>
          <w:rStyle w:val="FootnoteReference"/>
          <w:szCs w:val="22"/>
          <w:lang w:eastAsia="nb-NO"/>
        </w:rPr>
        <w:footnoteReference w:id="68"/>
      </w:r>
      <w:r w:rsidR="00E80118">
        <w:rPr>
          <w:rFonts w:cstheme="majorHAnsi"/>
          <w:szCs w:val="22"/>
          <w:lang w:eastAsia="nb-NO"/>
        </w:rPr>
        <w:t>.</w:t>
      </w:r>
      <w:r w:rsidRPr="00992DD9">
        <w:rPr>
          <w:rFonts w:cstheme="majorHAnsi"/>
          <w:szCs w:val="22"/>
          <w:lang w:eastAsia="nb-NO"/>
        </w:rPr>
        <w:t xml:space="preserve"> In this sense </w:t>
      </w:r>
      <w:r w:rsidR="00124518" w:rsidRPr="00992DD9">
        <w:rPr>
          <w:rFonts w:cstheme="majorHAnsi"/>
          <w:szCs w:val="22"/>
          <w:lang w:eastAsia="nb-NO"/>
        </w:rPr>
        <w:t>it provide</w:t>
      </w:r>
      <w:r w:rsidR="00E80118">
        <w:rPr>
          <w:rFonts w:cstheme="majorHAnsi"/>
          <w:szCs w:val="22"/>
          <w:lang w:eastAsia="nb-NO"/>
        </w:rPr>
        <w:t>d</w:t>
      </w:r>
      <w:r w:rsidR="00124518" w:rsidRPr="00992DD9">
        <w:rPr>
          <w:rFonts w:cstheme="majorHAnsi"/>
          <w:szCs w:val="22"/>
          <w:lang w:eastAsia="nb-NO"/>
        </w:rPr>
        <w:t xml:space="preserve"> a general plan for facing these difficulties by requiring High-Level government officials, as well as members of the legislative branch to make the corresponding amendments that would allow for the mining authority to expand the extractive sector. </w:t>
      </w:r>
    </w:p>
    <w:p w14:paraId="10A5B7B2" w14:textId="77777777" w:rsidR="00143EBB" w:rsidRDefault="00124518" w:rsidP="00D21A30">
      <w:pPr>
        <w:pStyle w:val="CommentText"/>
        <w:rPr>
          <w:rFonts w:cstheme="majorHAnsi"/>
          <w:szCs w:val="22"/>
        </w:rPr>
      </w:pPr>
      <w:r w:rsidRPr="00992DD9">
        <w:rPr>
          <w:rFonts w:cstheme="majorHAnsi"/>
          <w:szCs w:val="22"/>
        </w:rPr>
        <w:t>During the</w:t>
      </w:r>
      <w:r w:rsidR="004171F4" w:rsidRPr="00992DD9">
        <w:rPr>
          <w:rFonts w:cstheme="majorHAnsi"/>
          <w:szCs w:val="22"/>
        </w:rPr>
        <w:t xml:space="preserve"> </w:t>
      </w:r>
      <w:r w:rsidR="00865C25">
        <w:rPr>
          <w:rFonts w:cstheme="majorHAnsi"/>
          <w:szCs w:val="22"/>
        </w:rPr>
        <w:t xml:space="preserve">stakeholder consultations </w:t>
      </w:r>
      <w:r w:rsidR="004171F4" w:rsidRPr="00992DD9">
        <w:rPr>
          <w:rFonts w:cstheme="majorHAnsi"/>
          <w:szCs w:val="22"/>
        </w:rPr>
        <w:t>in May 2019,</w:t>
      </w:r>
      <w:r w:rsidRPr="00992DD9">
        <w:rPr>
          <w:rFonts w:cstheme="majorHAnsi"/>
          <w:szCs w:val="22"/>
        </w:rPr>
        <w:t xml:space="preserve"> the MSG and National Secretariat were consulted about the work plan covering years 2019-2020. Even though the document was requested, there was no submission of it and the National Secretariat explained that they were </w:t>
      </w:r>
      <w:r w:rsidR="00865C25">
        <w:rPr>
          <w:rFonts w:cstheme="majorHAnsi"/>
          <w:szCs w:val="22"/>
        </w:rPr>
        <w:t xml:space="preserve">at </w:t>
      </w:r>
      <w:r w:rsidRPr="00992DD9">
        <w:rPr>
          <w:rFonts w:cstheme="majorHAnsi"/>
          <w:szCs w:val="22"/>
        </w:rPr>
        <w:t>the stage of finalizing the 2019-2020 work plan.</w:t>
      </w:r>
      <w:r w:rsidR="00273322">
        <w:rPr>
          <w:rFonts w:cstheme="majorHAnsi"/>
          <w:szCs w:val="22"/>
        </w:rPr>
        <w:t xml:space="preserve"> </w:t>
      </w:r>
    </w:p>
    <w:p w14:paraId="7027E126" w14:textId="675FADFB" w:rsidR="00124518" w:rsidRPr="00D21A30" w:rsidRDefault="00651ACD" w:rsidP="000C0BF2">
      <w:pPr>
        <w:pStyle w:val="CommentText"/>
      </w:pPr>
      <w:r>
        <w:rPr>
          <w:rFonts w:cstheme="majorHAnsi"/>
          <w:szCs w:val="22"/>
        </w:rPr>
        <w:t>T</w:t>
      </w:r>
      <w:r w:rsidR="00F71B02">
        <w:rPr>
          <w:rFonts w:cstheme="majorHAnsi"/>
          <w:szCs w:val="22"/>
        </w:rPr>
        <w:t xml:space="preserve">he </w:t>
      </w:r>
      <w:r w:rsidR="00F71B02">
        <w:t>2019-2020 EITI work plan was published</w:t>
      </w:r>
      <w:r w:rsidR="00F71B02">
        <w:rPr>
          <w:rFonts w:cstheme="majorHAnsi"/>
          <w:szCs w:val="22"/>
        </w:rPr>
        <w:t xml:space="preserve"> </w:t>
      </w:r>
      <w:r w:rsidR="00F71B02">
        <w:t xml:space="preserve">on the </w:t>
      </w:r>
      <w:r w:rsidR="000F5A6E">
        <w:t xml:space="preserve">website </w:t>
      </w:r>
      <w:r w:rsidR="001D074B">
        <w:t>of</w:t>
      </w:r>
      <w:r w:rsidR="000F5A6E">
        <w:t xml:space="preserve"> the </w:t>
      </w:r>
      <w:r w:rsidR="000F5A6E" w:rsidRPr="00992DD9">
        <w:rPr>
          <w:rFonts w:cstheme="majorHAnsi"/>
          <w:szCs w:val="22"/>
        </w:rPr>
        <w:t>IAIP</w:t>
      </w:r>
      <w:r w:rsidR="000F5A6E">
        <w:rPr>
          <w:rStyle w:val="FootnoteReference"/>
          <w:szCs w:val="22"/>
        </w:rPr>
        <w:footnoteReference w:id="69"/>
      </w:r>
      <w:r>
        <w:rPr>
          <w:rFonts w:cstheme="majorHAnsi"/>
          <w:szCs w:val="22"/>
        </w:rPr>
        <w:t>, albeit later on 19 July 2019</w:t>
      </w:r>
      <w:r w:rsidR="00F71B02">
        <w:t xml:space="preserve">. </w:t>
      </w:r>
      <w:r w:rsidR="00D44577">
        <w:t>The</w:t>
      </w:r>
      <w:r w:rsidR="00340AAD">
        <w:t xml:space="preserve"> 2019-2020 work plan </w:t>
      </w:r>
      <w:r w:rsidR="00E22A2C">
        <w:t>references</w:t>
      </w:r>
      <w:r w:rsidR="009523C5">
        <w:t xml:space="preserve"> in its preamble the wider problematic situation of the sector including legal uncertainties and affected operations by social </w:t>
      </w:r>
      <w:r w:rsidR="00DB42F2">
        <w:t>conflicts. The</w:t>
      </w:r>
      <w:r w:rsidR="009523C5">
        <w:t xml:space="preserve"> work plan </w:t>
      </w:r>
      <w:r w:rsidR="00E22A2C">
        <w:t xml:space="preserve">also </w:t>
      </w:r>
      <w:r w:rsidR="006014C1">
        <w:t>set</w:t>
      </w:r>
      <w:r w:rsidR="00340AAD">
        <w:t>s</w:t>
      </w:r>
      <w:r w:rsidR="006014C1">
        <w:t xml:space="preserve"> </w:t>
      </w:r>
      <w:r w:rsidR="00DB42F2">
        <w:t xml:space="preserve">a number </w:t>
      </w:r>
      <w:r w:rsidR="00143EBB">
        <w:t>of</w:t>
      </w:r>
      <w:r w:rsidR="00143EBB" w:rsidDel="00DB42F2">
        <w:t xml:space="preserve"> </w:t>
      </w:r>
      <w:r w:rsidR="00143EBB">
        <w:t>specific</w:t>
      </w:r>
      <w:r w:rsidR="006014C1">
        <w:t xml:space="preserve"> objectives</w:t>
      </w:r>
      <w:r w:rsidR="00E22A2C">
        <w:t>, such as improving the citizen’s understanding of the sector revenues, raising of awareness of EITI data, supporting environmental monitoring</w:t>
      </w:r>
      <w:r w:rsidR="00505CAE">
        <w:t xml:space="preserve">, </w:t>
      </w:r>
      <w:r w:rsidR="00E22A2C">
        <w:t xml:space="preserve">community engagement through the reports, and enhancing inter-agency cooperation. In terms of its framing, the </w:t>
      </w:r>
      <w:r w:rsidR="00143EBB">
        <w:t xml:space="preserve">2019-2020 work plan </w:t>
      </w:r>
      <w:r w:rsidR="00E22A2C">
        <w:t xml:space="preserve">sets out </w:t>
      </w:r>
      <w:r w:rsidR="00340AAD">
        <w:t xml:space="preserve">clear dates for </w:t>
      </w:r>
      <w:r w:rsidR="00E22A2C">
        <w:t xml:space="preserve">conducting the listed activities and prioritizes the </w:t>
      </w:r>
      <w:r w:rsidR="005F7938">
        <w:t xml:space="preserve">capacity building of </w:t>
      </w:r>
      <w:r w:rsidR="00340AAD">
        <w:t>the MSG</w:t>
      </w:r>
      <w:r w:rsidR="005F7938">
        <w:t xml:space="preserve"> members as well as</w:t>
      </w:r>
      <w:r w:rsidR="00340AAD">
        <w:t xml:space="preserve"> the search for n</w:t>
      </w:r>
      <w:r w:rsidR="005F7938">
        <w:t xml:space="preserve">ew funding </w:t>
      </w:r>
      <w:r w:rsidR="005F7938" w:rsidRPr="00956F1E">
        <w:t>sources t</w:t>
      </w:r>
      <w:r w:rsidR="00340AAD" w:rsidRPr="00956F1E">
        <w:t xml:space="preserve">hat can </w:t>
      </w:r>
      <w:r w:rsidR="005F7938" w:rsidRPr="00956F1E">
        <w:t>support and complement the funds provided by the Honduran government</w:t>
      </w:r>
      <w:r w:rsidR="008F648F" w:rsidRPr="00956F1E">
        <w:t xml:space="preserve">. </w:t>
      </w:r>
      <w:r w:rsidR="001B30BE" w:rsidRPr="005A7DF6">
        <w:t>The work plan was agreed by key stakeholders as the</w:t>
      </w:r>
      <w:r w:rsidR="00543B9B" w:rsidRPr="00BF58D0">
        <w:t xml:space="preserve"> mining regulator</w:t>
      </w:r>
      <w:r w:rsidR="001B30BE" w:rsidRPr="00956F1E">
        <w:t xml:space="preserve"> INGHEOMIN, the tax office, IAIP, Secretary of Government and Ministry of Natural Resources, industry associations and broader private sector associations</w:t>
      </w:r>
      <w:r w:rsidR="001B30BE" w:rsidRPr="005A7DF6">
        <w:t xml:space="preserve"> Fedecamara and ANDI</w:t>
      </w:r>
      <w:r w:rsidR="001B30BE" w:rsidRPr="00A72E54">
        <w:t xml:space="preserve">, and civil society organizations including those grouped </w:t>
      </w:r>
      <w:r w:rsidR="001B30BE" w:rsidRPr="0040330B">
        <w:t>under FOPRIDEH and FONAC. FOPRIDEH includes indigenous people organizations</w:t>
      </w:r>
      <w:r w:rsidR="001B30BE" w:rsidRPr="00956F1E">
        <w:rPr>
          <w:rStyle w:val="FootnoteReference"/>
        </w:rPr>
        <w:footnoteReference w:id="70"/>
      </w:r>
      <w:r w:rsidR="001B30BE" w:rsidRPr="00956F1E">
        <w:t xml:space="preserve">. </w:t>
      </w:r>
      <w:r w:rsidR="00313C84" w:rsidRPr="00956F1E">
        <w:t xml:space="preserve">The work plan includes </w:t>
      </w:r>
      <w:r w:rsidR="00672796" w:rsidRPr="00956F1E">
        <w:t>extending the EITI to cover the automatization of production data (</w:t>
      </w:r>
      <w:r w:rsidR="00543B9B" w:rsidRPr="00BF58D0">
        <w:t>section</w:t>
      </w:r>
      <w:r w:rsidR="00672796" w:rsidRPr="00956F1E">
        <w:t xml:space="preserve"> 10), environmental monitoring (</w:t>
      </w:r>
      <w:r w:rsidR="00543B9B" w:rsidRPr="00BF58D0">
        <w:t>section</w:t>
      </w:r>
      <w:r w:rsidR="00672796" w:rsidRPr="00956F1E">
        <w:t xml:space="preserve"> 12) and establishing a unique industry classification for tax purposes (objective 13). </w:t>
      </w:r>
      <w:r w:rsidR="00220F3F" w:rsidRPr="00956F1E">
        <w:t>Finally</w:t>
      </w:r>
      <w:r w:rsidR="00220F3F" w:rsidRPr="005A7DF6">
        <w:t xml:space="preserve">, </w:t>
      </w:r>
      <w:r w:rsidR="00543B9B" w:rsidRPr="00BF58D0">
        <w:t>section</w:t>
      </w:r>
      <w:r w:rsidR="00220F3F" w:rsidRPr="00956F1E">
        <w:t xml:space="preserve"> 2,3,4,5 </w:t>
      </w:r>
      <w:r w:rsidR="00543B9B" w:rsidRPr="00BF58D0">
        <w:t xml:space="preserve">of the work plan </w:t>
      </w:r>
      <w:r w:rsidR="00220F3F" w:rsidRPr="00956F1E">
        <w:t>are aligned with EITI reporting and objective 8 with Validation deadlines</w:t>
      </w:r>
      <w:r w:rsidR="00220F3F" w:rsidRPr="00956F1E">
        <w:rPr>
          <w:rStyle w:val="FootnoteReference"/>
        </w:rPr>
        <w:footnoteReference w:id="71"/>
      </w:r>
      <w:r w:rsidR="00220F3F" w:rsidRPr="00956F1E">
        <w:t>.</w:t>
      </w:r>
    </w:p>
    <w:p w14:paraId="6AAC0CA4" w14:textId="77777777" w:rsidR="00EE5F75" w:rsidRPr="00992DD9" w:rsidRDefault="00EE5F75" w:rsidP="00EE5F75">
      <w:pPr>
        <w:pStyle w:val="Heading3"/>
      </w:pPr>
      <w:r w:rsidRPr="00992DD9">
        <w:t>Secretariat’s Assessment</w:t>
      </w:r>
    </w:p>
    <w:p w14:paraId="3E365ED9" w14:textId="1E77748F" w:rsidR="00DB42F2" w:rsidRPr="009B7E0B" w:rsidRDefault="0040330B" w:rsidP="0040330B">
      <w:pPr>
        <w:spacing w:before="100" w:beforeAutospacing="1" w:after="100" w:afterAutospacing="1"/>
        <w:rPr>
          <w:rFonts w:cstheme="majorHAnsi"/>
          <w:szCs w:val="22"/>
          <w:u w:val="single"/>
        </w:rPr>
      </w:pPr>
      <w:r w:rsidRPr="0026471D">
        <w:rPr>
          <w:u w:val="single"/>
        </w:rPr>
        <w:t xml:space="preserve">At the commencement of </w:t>
      </w:r>
      <w:r w:rsidRPr="009B7E0B">
        <w:rPr>
          <w:u w:val="single"/>
        </w:rPr>
        <w:t xml:space="preserve">the second Validation, the International Secretariat’s assessment is that Honduras had </w:t>
      </w:r>
      <w:r w:rsidRPr="009B7E0B">
        <w:rPr>
          <w:rFonts w:cstheme="majorHAnsi"/>
          <w:szCs w:val="22"/>
          <w:u w:val="single"/>
        </w:rPr>
        <w:t xml:space="preserve">not addressed the corrective action related to the work plan and has not made satisfactory progress towards meeting Requirement 1.5. </w:t>
      </w:r>
      <w:r w:rsidRPr="00BF58D0">
        <w:rPr>
          <w:u w:val="single"/>
        </w:rPr>
        <w:t xml:space="preserve">Subject to the Board’s consideration of new information published after the commencement of the second Validation, </w:t>
      </w:r>
      <w:r w:rsidRPr="0026471D">
        <w:rPr>
          <w:u w:val="single"/>
        </w:rPr>
        <w:t>the International Secretariat’s assessment</w:t>
      </w:r>
      <w:r w:rsidRPr="00BF58D0">
        <w:rPr>
          <w:u w:val="single"/>
        </w:rPr>
        <w:t xml:space="preserve"> </w:t>
      </w:r>
      <w:r w:rsidRPr="0026471D">
        <w:rPr>
          <w:u w:val="single"/>
        </w:rPr>
        <w:t xml:space="preserve">is that Honduras has </w:t>
      </w:r>
      <w:r w:rsidR="006D7F88" w:rsidRPr="009B7E0B">
        <w:rPr>
          <w:rFonts w:cstheme="majorHAnsi"/>
          <w:szCs w:val="22"/>
          <w:u w:val="single"/>
        </w:rPr>
        <w:t>addressed the corrective action related to the work plan and has made satisfactory progress towards meeting Requirement 1.5.</w:t>
      </w:r>
    </w:p>
    <w:p w14:paraId="4A81535C" w14:textId="78155011" w:rsidR="004171F4" w:rsidRPr="00992DD9" w:rsidRDefault="009F3345" w:rsidP="00074463">
      <w:pPr>
        <w:spacing w:before="100" w:beforeAutospacing="1" w:after="100" w:afterAutospacing="1"/>
        <w:rPr>
          <w:rFonts w:cstheme="majorHAnsi"/>
          <w:szCs w:val="22"/>
        </w:rPr>
      </w:pPr>
      <w:r>
        <w:rPr>
          <w:rFonts w:cstheme="majorHAnsi"/>
          <w:szCs w:val="22"/>
        </w:rPr>
        <w:lastRenderedPageBreak/>
        <w:t>By the start of Honduras’ second Validation in April 2019</w:t>
      </w:r>
      <w:r w:rsidR="00DB42F2">
        <w:rPr>
          <w:rFonts w:cstheme="majorHAnsi"/>
          <w:szCs w:val="22"/>
        </w:rPr>
        <w:t xml:space="preserve"> the absence of a work plan was problematic. </w:t>
      </w:r>
      <w:r>
        <w:rPr>
          <w:rFonts w:cstheme="majorHAnsi"/>
          <w:szCs w:val="22"/>
        </w:rPr>
        <w:t xml:space="preserve"> </w:t>
      </w:r>
      <w:r w:rsidR="001A57B8">
        <w:rPr>
          <w:rFonts w:cstheme="majorHAnsi"/>
          <w:szCs w:val="22"/>
        </w:rPr>
        <w:t xml:space="preserve">The </w:t>
      </w:r>
      <w:r>
        <w:rPr>
          <w:rFonts w:cstheme="majorHAnsi"/>
          <w:szCs w:val="22"/>
        </w:rPr>
        <w:t>2019-2020</w:t>
      </w:r>
      <w:r w:rsidR="000C0D71">
        <w:rPr>
          <w:rFonts w:cstheme="majorHAnsi"/>
          <w:szCs w:val="22"/>
        </w:rPr>
        <w:t xml:space="preserve"> work plan published in July 2019, </w:t>
      </w:r>
      <w:r>
        <w:rPr>
          <w:rFonts w:cstheme="majorHAnsi"/>
          <w:szCs w:val="22"/>
        </w:rPr>
        <w:t xml:space="preserve">corrects </w:t>
      </w:r>
      <w:r w:rsidR="00DB42F2">
        <w:rPr>
          <w:rFonts w:cstheme="majorHAnsi"/>
          <w:szCs w:val="22"/>
        </w:rPr>
        <w:t>this omission</w:t>
      </w:r>
      <w:r w:rsidR="00FA763D">
        <w:rPr>
          <w:rFonts w:cstheme="majorHAnsi"/>
          <w:szCs w:val="22"/>
        </w:rPr>
        <w:t xml:space="preserve"> </w:t>
      </w:r>
      <w:r>
        <w:rPr>
          <w:rFonts w:cstheme="majorHAnsi"/>
          <w:szCs w:val="22"/>
        </w:rPr>
        <w:t>and</w:t>
      </w:r>
      <w:r w:rsidR="000C0D71">
        <w:rPr>
          <w:rFonts w:cstheme="majorHAnsi"/>
          <w:szCs w:val="22"/>
        </w:rPr>
        <w:t xml:space="preserve"> addresse</w:t>
      </w:r>
      <w:r>
        <w:rPr>
          <w:rFonts w:cstheme="majorHAnsi"/>
          <w:szCs w:val="22"/>
        </w:rPr>
        <w:t>s</w:t>
      </w:r>
      <w:r w:rsidR="000C0D71">
        <w:rPr>
          <w:rFonts w:cstheme="majorHAnsi"/>
          <w:szCs w:val="22"/>
        </w:rPr>
        <w:t xml:space="preserve"> t</w:t>
      </w:r>
      <w:r w:rsidR="008F2166">
        <w:rPr>
          <w:rFonts w:cstheme="majorHAnsi"/>
          <w:szCs w:val="22"/>
        </w:rPr>
        <w:t xml:space="preserve">he </w:t>
      </w:r>
      <w:r w:rsidR="00F96F1D">
        <w:rPr>
          <w:rFonts w:cstheme="majorHAnsi"/>
          <w:szCs w:val="22"/>
        </w:rPr>
        <w:t xml:space="preserve">gaps </w:t>
      </w:r>
      <w:r>
        <w:rPr>
          <w:rFonts w:cstheme="majorHAnsi"/>
          <w:szCs w:val="22"/>
        </w:rPr>
        <w:t>identified in its predecessor.</w:t>
      </w:r>
      <w:r w:rsidR="00FD6EE7">
        <w:rPr>
          <w:rFonts w:cstheme="majorHAnsi"/>
          <w:szCs w:val="22"/>
        </w:rPr>
        <w:t xml:space="preserve"> </w:t>
      </w:r>
    </w:p>
    <w:p w14:paraId="0E8C4E70" w14:textId="5CA26B12" w:rsidR="004171F4" w:rsidRDefault="004171F4" w:rsidP="009E57BC">
      <w:pPr>
        <w:spacing w:before="100" w:beforeAutospacing="1" w:after="100" w:afterAutospacing="1"/>
        <w:rPr>
          <w:rFonts w:cstheme="majorHAnsi"/>
          <w:szCs w:val="22"/>
        </w:rPr>
      </w:pPr>
      <w:r w:rsidRPr="00992DD9">
        <w:rPr>
          <w:rFonts w:cstheme="majorHAnsi"/>
          <w:szCs w:val="22"/>
        </w:rPr>
        <w:t>I</w:t>
      </w:r>
      <w:r w:rsidR="009F3345">
        <w:rPr>
          <w:rFonts w:cstheme="majorHAnsi"/>
          <w:szCs w:val="22"/>
        </w:rPr>
        <w:t>f the EITI Board agrees to consider the current work plan, then it can be concluded that</w:t>
      </w:r>
      <w:r w:rsidRPr="00992DD9">
        <w:rPr>
          <w:rFonts w:cstheme="majorHAnsi"/>
          <w:szCs w:val="22"/>
        </w:rPr>
        <w:t xml:space="preserve"> the </w:t>
      </w:r>
      <w:r w:rsidR="00A33242">
        <w:t>Honduras</w:t>
      </w:r>
      <w:r w:rsidR="004D4877">
        <w:t xml:space="preserve"> MSG</w:t>
      </w:r>
      <w:r w:rsidR="00A33242">
        <w:t xml:space="preserve"> </w:t>
      </w:r>
      <w:r w:rsidR="00F96F1D">
        <w:t xml:space="preserve">has </w:t>
      </w:r>
      <w:r w:rsidR="003867C0">
        <w:t xml:space="preserve">fulfilled </w:t>
      </w:r>
      <w:r w:rsidR="009F3345">
        <w:t>Requirement 1.5 by</w:t>
      </w:r>
      <w:r w:rsidR="003867C0">
        <w:t xml:space="preserve"> </w:t>
      </w:r>
      <w:r w:rsidR="00A33242">
        <w:t>hav</w:t>
      </w:r>
      <w:r w:rsidR="003867C0">
        <w:t>ing</w:t>
      </w:r>
      <w:r w:rsidR="00A33242">
        <w:t xml:space="preserve"> a</w:t>
      </w:r>
      <w:r w:rsidR="009F3345">
        <w:t xml:space="preserve">n updated </w:t>
      </w:r>
      <w:r w:rsidR="00A33242">
        <w:t>EITI work plan</w:t>
      </w:r>
      <w:r w:rsidR="009F3345">
        <w:t xml:space="preserve">. This plan was </w:t>
      </w:r>
      <w:r w:rsidR="003867C0">
        <w:rPr>
          <w:rFonts w:cstheme="majorHAnsi"/>
          <w:szCs w:val="22"/>
        </w:rPr>
        <w:t>presented in a timely manner</w:t>
      </w:r>
      <w:r w:rsidR="009F3345">
        <w:rPr>
          <w:rFonts w:cstheme="majorHAnsi"/>
          <w:szCs w:val="22"/>
        </w:rPr>
        <w:t xml:space="preserve">, </w:t>
      </w:r>
      <w:r w:rsidR="00AA1592">
        <w:rPr>
          <w:rFonts w:cstheme="majorHAnsi"/>
          <w:szCs w:val="22"/>
        </w:rPr>
        <w:t xml:space="preserve">it </w:t>
      </w:r>
      <w:r w:rsidR="003867C0">
        <w:rPr>
          <w:rFonts w:cstheme="majorHAnsi"/>
          <w:szCs w:val="22"/>
        </w:rPr>
        <w:t>includes the 2019-2020 activities</w:t>
      </w:r>
      <w:r w:rsidR="00FD56E3">
        <w:rPr>
          <w:rFonts w:cstheme="majorHAnsi"/>
          <w:szCs w:val="22"/>
        </w:rPr>
        <w:t xml:space="preserve"> with</w:t>
      </w:r>
      <w:r w:rsidR="009F3345">
        <w:rPr>
          <w:rFonts w:cstheme="majorHAnsi"/>
          <w:szCs w:val="22"/>
        </w:rPr>
        <w:t xml:space="preserve"> specific</w:t>
      </w:r>
      <w:r w:rsidR="00FD56E3">
        <w:rPr>
          <w:rFonts w:cstheme="majorHAnsi"/>
          <w:szCs w:val="22"/>
        </w:rPr>
        <w:t xml:space="preserve"> goals </w:t>
      </w:r>
      <w:r w:rsidRPr="00992DD9">
        <w:rPr>
          <w:rFonts w:cstheme="majorHAnsi"/>
          <w:szCs w:val="22"/>
        </w:rPr>
        <w:t>align</w:t>
      </w:r>
      <w:r w:rsidR="00A33242">
        <w:rPr>
          <w:rFonts w:cstheme="majorHAnsi"/>
          <w:szCs w:val="22"/>
        </w:rPr>
        <w:t>ed</w:t>
      </w:r>
      <w:r w:rsidRPr="00992DD9">
        <w:rPr>
          <w:rFonts w:cstheme="majorHAnsi"/>
          <w:szCs w:val="22"/>
        </w:rPr>
        <w:t xml:space="preserve"> with the national priorities for the extractive sector</w:t>
      </w:r>
      <w:r w:rsidR="00A33242">
        <w:rPr>
          <w:rFonts w:cstheme="majorHAnsi"/>
          <w:szCs w:val="22"/>
        </w:rPr>
        <w:t xml:space="preserve"> and establishes time-bound activities as well as </w:t>
      </w:r>
      <w:r w:rsidR="00DB42F2">
        <w:rPr>
          <w:rFonts w:cstheme="majorHAnsi"/>
          <w:szCs w:val="22"/>
        </w:rPr>
        <w:t xml:space="preserve">identifying </w:t>
      </w:r>
      <w:r w:rsidR="009F3345">
        <w:rPr>
          <w:rFonts w:cstheme="majorHAnsi"/>
          <w:szCs w:val="22"/>
        </w:rPr>
        <w:t>necessary</w:t>
      </w:r>
      <w:r w:rsidR="00A33242">
        <w:rPr>
          <w:rFonts w:cstheme="majorHAnsi"/>
          <w:szCs w:val="22"/>
        </w:rPr>
        <w:t xml:space="preserve"> funding</w:t>
      </w:r>
      <w:r w:rsidR="00143EBB">
        <w:rPr>
          <w:rFonts w:cstheme="majorHAnsi"/>
          <w:szCs w:val="22"/>
        </w:rPr>
        <w:t xml:space="preserve"> sources.</w:t>
      </w:r>
      <w:r w:rsidR="009F3345">
        <w:rPr>
          <w:rFonts w:cstheme="majorHAnsi"/>
          <w:szCs w:val="22"/>
        </w:rPr>
        <w:t xml:space="preserve"> The work plan also</w:t>
      </w:r>
      <w:r w:rsidR="00FD56E3">
        <w:rPr>
          <w:rFonts w:cstheme="majorHAnsi"/>
          <w:szCs w:val="22"/>
        </w:rPr>
        <w:t xml:space="preserve"> establish</w:t>
      </w:r>
      <w:r w:rsidR="009F3345">
        <w:rPr>
          <w:rFonts w:cstheme="majorHAnsi"/>
          <w:szCs w:val="22"/>
        </w:rPr>
        <w:t xml:space="preserve">es </w:t>
      </w:r>
      <w:r w:rsidR="000C0BF2">
        <w:rPr>
          <w:rFonts w:cstheme="majorHAnsi"/>
          <w:szCs w:val="22"/>
        </w:rPr>
        <w:t>out</w:t>
      </w:r>
      <w:r w:rsidR="00FD56E3">
        <w:rPr>
          <w:rFonts w:cstheme="majorHAnsi"/>
          <w:szCs w:val="22"/>
        </w:rPr>
        <w:t>reach to different donors</w:t>
      </w:r>
      <w:r w:rsidR="009F3345">
        <w:rPr>
          <w:rFonts w:cstheme="majorHAnsi"/>
          <w:szCs w:val="22"/>
        </w:rPr>
        <w:t xml:space="preserve"> as </w:t>
      </w:r>
      <w:r w:rsidR="000C0BF2">
        <w:rPr>
          <w:rFonts w:cstheme="majorHAnsi"/>
          <w:szCs w:val="22"/>
        </w:rPr>
        <w:t xml:space="preserve">a means of </w:t>
      </w:r>
      <w:r w:rsidR="00FD56E3">
        <w:rPr>
          <w:rFonts w:cstheme="majorHAnsi"/>
          <w:szCs w:val="22"/>
        </w:rPr>
        <w:t>strengthen</w:t>
      </w:r>
      <w:r w:rsidR="009F3345">
        <w:rPr>
          <w:rFonts w:cstheme="majorHAnsi"/>
          <w:szCs w:val="22"/>
        </w:rPr>
        <w:t>ing</w:t>
      </w:r>
      <w:r w:rsidR="00FD56E3">
        <w:rPr>
          <w:rFonts w:cstheme="majorHAnsi"/>
          <w:szCs w:val="22"/>
        </w:rPr>
        <w:t xml:space="preserve"> the implementation of EITI in </w:t>
      </w:r>
      <w:r w:rsidR="0057421F">
        <w:rPr>
          <w:rFonts w:cstheme="majorHAnsi"/>
          <w:szCs w:val="22"/>
        </w:rPr>
        <w:t>Honduras.</w:t>
      </w:r>
    </w:p>
    <w:p w14:paraId="2714A37C" w14:textId="5E93B1F3" w:rsidR="006D7F88" w:rsidRPr="00BF58D0" w:rsidRDefault="006D7F88" w:rsidP="009E57BC">
      <w:pPr>
        <w:spacing w:before="100" w:beforeAutospacing="1" w:after="100" w:afterAutospacing="1"/>
        <w:rPr>
          <w:iCs/>
        </w:rPr>
      </w:pPr>
      <w:r w:rsidRPr="00F279FE">
        <w:rPr>
          <w:i/>
          <w:iCs/>
        </w:rPr>
        <w:t xml:space="preserve">If the Board does not consider new information published after the commencement of </w:t>
      </w:r>
      <w:r w:rsidR="00FD6EE7">
        <w:rPr>
          <w:i/>
          <w:iCs/>
        </w:rPr>
        <w:t xml:space="preserve">the second </w:t>
      </w:r>
      <w:r w:rsidRPr="00F279FE">
        <w:rPr>
          <w:i/>
          <w:iCs/>
        </w:rPr>
        <w:t>Validation, Honduras would need to address the following corrective action</w:t>
      </w:r>
      <w:r>
        <w:rPr>
          <w:i/>
          <w:iCs/>
        </w:rPr>
        <w:t xml:space="preserve">: </w:t>
      </w:r>
      <w:r w:rsidR="003D30DE">
        <w:rPr>
          <w:iCs/>
        </w:rPr>
        <w:t>i</w:t>
      </w:r>
      <w:r>
        <w:rPr>
          <w:iCs/>
        </w:rPr>
        <w:t xml:space="preserve">n accordance with Requirement 1.5 a, the MSG should maintain a current work plan that sets EITI implementation objectives that reflect national priorities for the extractive industries. In accordance with Requirement 1.5b, the work plan must reflect the results of consultations with key stakeholders. </w:t>
      </w:r>
    </w:p>
    <w:p w14:paraId="7CACD8B1" w14:textId="64AD8F90" w:rsidR="0022330A" w:rsidRDefault="0033259F" w:rsidP="0033259F">
      <w:pPr>
        <w:spacing w:before="100" w:beforeAutospacing="1" w:after="100" w:afterAutospacing="1"/>
        <w:rPr>
          <w:rFonts w:cstheme="majorHAnsi"/>
          <w:szCs w:val="22"/>
        </w:rPr>
      </w:pPr>
      <w:r>
        <w:rPr>
          <w:rFonts w:cstheme="majorHAnsi"/>
          <w:szCs w:val="22"/>
        </w:rPr>
        <w:t>To strengthen implementation</w:t>
      </w:r>
      <w:r>
        <w:t>,</w:t>
      </w:r>
      <w:r w:rsidRPr="00E22A2C">
        <w:t xml:space="preserve"> </w:t>
      </w:r>
      <w:r w:rsidR="00AE434D">
        <w:rPr>
          <w:rFonts w:cstheme="majorHAnsi"/>
          <w:szCs w:val="22"/>
        </w:rPr>
        <w:t xml:space="preserve">the MSG is encouraged to have detailed and timely </w:t>
      </w:r>
      <w:r w:rsidR="00014679">
        <w:rPr>
          <w:rFonts w:cstheme="majorHAnsi"/>
          <w:szCs w:val="22"/>
        </w:rPr>
        <w:t xml:space="preserve">updated </w:t>
      </w:r>
      <w:r w:rsidR="001E121E">
        <w:rPr>
          <w:rFonts w:cstheme="majorHAnsi"/>
          <w:szCs w:val="22"/>
        </w:rPr>
        <w:t>w</w:t>
      </w:r>
      <w:r w:rsidR="00AE434D">
        <w:rPr>
          <w:rFonts w:cstheme="majorHAnsi"/>
          <w:szCs w:val="22"/>
        </w:rPr>
        <w:t xml:space="preserve">ork </w:t>
      </w:r>
      <w:r w:rsidR="001E121E">
        <w:rPr>
          <w:rFonts w:cstheme="majorHAnsi"/>
          <w:szCs w:val="22"/>
        </w:rPr>
        <w:t>p</w:t>
      </w:r>
      <w:r w:rsidR="00AE434D">
        <w:rPr>
          <w:rFonts w:cstheme="majorHAnsi"/>
          <w:szCs w:val="22"/>
        </w:rPr>
        <w:t>lans that specify the financial,</w:t>
      </w:r>
      <w:r w:rsidR="003C4EF5">
        <w:rPr>
          <w:rFonts w:cstheme="majorHAnsi"/>
          <w:szCs w:val="22"/>
        </w:rPr>
        <w:t xml:space="preserve"> logistical and </w:t>
      </w:r>
      <w:r w:rsidR="00014679">
        <w:rPr>
          <w:rFonts w:cstheme="majorHAnsi"/>
          <w:szCs w:val="22"/>
        </w:rPr>
        <w:t>staff</w:t>
      </w:r>
      <w:r w:rsidR="00466A50">
        <w:rPr>
          <w:rFonts w:cstheme="majorHAnsi"/>
          <w:szCs w:val="22"/>
        </w:rPr>
        <w:t xml:space="preserve"> </w:t>
      </w:r>
      <w:r w:rsidR="003C4EF5">
        <w:rPr>
          <w:rFonts w:cstheme="majorHAnsi"/>
          <w:szCs w:val="22"/>
        </w:rPr>
        <w:t xml:space="preserve">needs for the EITI </w:t>
      </w:r>
      <w:r w:rsidR="00014679">
        <w:rPr>
          <w:rFonts w:cstheme="majorHAnsi"/>
          <w:szCs w:val="22"/>
        </w:rPr>
        <w:t>process</w:t>
      </w:r>
      <w:r w:rsidR="003C4EF5">
        <w:rPr>
          <w:rFonts w:cstheme="majorHAnsi"/>
          <w:szCs w:val="22"/>
        </w:rPr>
        <w:t xml:space="preserve"> in Honduras. These plans should be built on </w:t>
      </w:r>
      <w:r w:rsidR="00014679">
        <w:rPr>
          <w:rFonts w:cstheme="majorHAnsi"/>
          <w:szCs w:val="22"/>
        </w:rPr>
        <w:t xml:space="preserve">the debates from </w:t>
      </w:r>
      <w:r w:rsidR="003C4EF5">
        <w:rPr>
          <w:rFonts w:cstheme="majorHAnsi"/>
          <w:szCs w:val="22"/>
        </w:rPr>
        <w:t xml:space="preserve">the three constituencies and propose detailed </w:t>
      </w:r>
      <w:r w:rsidR="00014679">
        <w:rPr>
          <w:rFonts w:cstheme="majorHAnsi"/>
          <w:szCs w:val="22"/>
        </w:rPr>
        <w:t xml:space="preserve">and time-bounded </w:t>
      </w:r>
      <w:r w:rsidR="003C4EF5">
        <w:rPr>
          <w:rFonts w:cstheme="majorHAnsi"/>
          <w:szCs w:val="22"/>
        </w:rPr>
        <w:t xml:space="preserve">actions </w:t>
      </w:r>
      <w:r w:rsidR="00014679">
        <w:rPr>
          <w:rFonts w:cstheme="majorHAnsi"/>
          <w:szCs w:val="22"/>
        </w:rPr>
        <w:t xml:space="preserve">directed at addressing gaps as well </w:t>
      </w:r>
      <w:r w:rsidR="008507E3">
        <w:rPr>
          <w:rFonts w:cstheme="majorHAnsi"/>
          <w:szCs w:val="22"/>
        </w:rPr>
        <w:t>th</w:t>
      </w:r>
      <w:r w:rsidR="00014679">
        <w:rPr>
          <w:rFonts w:cstheme="majorHAnsi"/>
          <w:szCs w:val="22"/>
        </w:rPr>
        <w:t>e new aspects of EITI implementations, such as project level reporting, beneficial ownership disclosure and contract transparency. The MSG is encouraged to develop a work plan that focuses on an approach to EITI implementation which is commensurate to the size and priorities of the extractive sector in Honduras.</w:t>
      </w:r>
    </w:p>
    <w:p w14:paraId="7656AF2F" w14:textId="73359085" w:rsidR="004171F4" w:rsidRPr="00992DD9" w:rsidRDefault="004171F4" w:rsidP="00A33242">
      <w:pPr>
        <w:pStyle w:val="Heading2"/>
        <w:numPr>
          <w:ilvl w:val="1"/>
          <w:numId w:val="43"/>
        </w:numPr>
      </w:pPr>
      <w:bookmarkStart w:id="62" w:name="_Toc42458635"/>
      <w:bookmarkStart w:id="63" w:name="_Toc42458636"/>
      <w:bookmarkEnd w:id="62"/>
      <w:r w:rsidRPr="00992DD9">
        <w:t xml:space="preserve">Corrective action 5: </w:t>
      </w:r>
      <w:r w:rsidR="00EF59DF" w:rsidRPr="00992DD9">
        <w:t>Comprehensiveness</w:t>
      </w:r>
      <w:r w:rsidRPr="00992DD9">
        <w:t xml:space="preserve"> (#</w:t>
      </w:r>
      <w:r w:rsidR="00EF59DF" w:rsidRPr="00992DD9">
        <w:t>4.1</w:t>
      </w:r>
      <w:r w:rsidRPr="00992DD9">
        <w:t>)</w:t>
      </w:r>
      <w:bookmarkEnd w:id="63"/>
    </w:p>
    <w:p w14:paraId="768B8A45" w14:textId="41B9E428" w:rsidR="004171F4" w:rsidRPr="00992DD9" w:rsidRDefault="004171F4" w:rsidP="004171F4">
      <w:pPr>
        <w:shd w:val="clear" w:color="auto" w:fill="D9D9D9" w:themeFill="background1" w:themeFillShade="D9"/>
      </w:pPr>
      <w:bookmarkStart w:id="64" w:name="_Hlk42171389"/>
      <w:r w:rsidRPr="00992DD9">
        <w:t>In accordance with</w:t>
      </w:r>
      <w:r w:rsidR="00FA06A4" w:rsidRPr="00992DD9">
        <w:t xml:space="preserve"> Requirement 4.1, the MSG should ensure that future reporting adheres to the standard terms of reference approved by the EITI Board. In particular, the MSG should adopt a definition of materiality that ensures that the scope of the reporting process is comprehensive and that all material companies </w:t>
      </w:r>
      <w:r w:rsidR="00141C9A" w:rsidRPr="00992DD9">
        <w:t>participate</w:t>
      </w:r>
      <w:r w:rsidR="00FA06A4" w:rsidRPr="00992DD9">
        <w:t>. The MSG is encouraged to work with government authorities including INH</w:t>
      </w:r>
      <w:r w:rsidR="005D7CDE">
        <w:t>G</w:t>
      </w:r>
      <w:r w:rsidR="00FA06A4" w:rsidRPr="00992DD9">
        <w:t>EOMIN and SAR to develop a classification protocol that ensure</w:t>
      </w:r>
      <w:r w:rsidR="00141C9A" w:rsidRPr="00992DD9">
        <w:t>s</w:t>
      </w:r>
      <w:r w:rsidR="00FA06A4" w:rsidRPr="00992DD9">
        <w:t xml:space="preserve"> that the universe of mining companies is clearly identified.</w:t>
      </w:r>
    </w:p>
    <w:bookmarkEnd w:id="64"/>
    <w:p w14:paraId="62445DFE" w14:textId="77777777" w:rsidR="004171F4" w:rsidRPr="00992DD9" w:rsidRDefault="004171F4" w:rsidP="004171F4">
      <w:pPr>
        <w:pStyle w:val="Heading3"/>
      </w:pPr>
      <w:r w:rsidRPr="00992DD9">
        <w:t>Findings from the first Validation</w:t>
      </w:r>
    </w:p>
    <w:p w14:paraId="3743EC48" w14:textId="1D96A4B2" w:rsidR="00141C9A" w:rsidRPr="00992DD9" w:rsidRDefault="004171F4" w:rsidP="00141C9A">
      <w:pPr>
        <w:rPr>
          <w:lang w:eastAsia="nb-NO"/>
        </w:rPr>
      </w:pPr>
      <w:r w:rsidRPr="00992DD9">
        <w:rPr>
          <w:lang w:eastAsia="nb-NO"/>
        </w:rPr>
        <w:t xml:space="preserve">The first Validation </w:t>
      </w:r>
      <w:r w:rsidR="00141C9A" w:rsidRPr="00992DD9">
        <w:rPr>
          <w:lang w:eastAsia="nb-NO"/>
        </w:rPr>
        <w:t>concluded that Honduras ha</w:t>
      </w:r>
      <w:r w:rsidR="00C575F1">
        <w:rPr>
          <w:lang w:eastAsia="nb-NO"/>
        </w:rPr>
        <w:t>d</w:t>
      </w:r>
      <w:r w:rsidR="00141C9A" w:rsidRPr="00992DD9">
        <w:rPr>
          <w:lang w:eastAsia="nb-NO"/>
        </w:rPr>
        <w:t xml:space="preserve"> made meaningful progress in meeting requirement 4.1. At that time </w:t>
      </w:r>
      <w:r w:rsidR="00AA1592">
        <w:rPr>
          <w:lang w:eastAsia="nb-NO"/>
        </w:rPr>
        <w:t>EITI Honduras</w:t>
      </w:r>
      <w:r w:rsidR="00141C9A" w:rsidRPr="00992DD9">
        <w:rPr>
          <w:lang w:eastAsia="nb-NO"/>
        </w:rPr>
        <w:t xml:space="preserve"> had agreed on a definition of materiality prior to commissioning the 2014 EITI </w:t>
      </w:r>
      <w:r w:rsidR="00E70424" w:rsidRPr="00992DD9">
        <w:rPr>
          <w:lang w:eastAsia="nb-NO"/>
        </w:rPr>
        <w:t>Report</w:t>
      </w:r>
      <w:r w:rsidR="00E70424">
        <w:rPr>
          <w:lang w:eastAsia="nb-NO"/>
        </w:rPr>
        <w:t xml:space="preserve"> and</w:t>
      </w:r>
      <w:r w:rsidR="00141C9A" w:rsidRPr="00992DD9">
        <w:rPr>
          <w:lang w:eastAsia="nb-NO"/>
        </w:rPr>
        <w:t xml:space="preserve"> following materiality discussions and lessons learnt from the 2012-2013 EITI Report. </w:t>
      </w:r>
      <w:r w:rsidR="009A0B1D">
        <w:rPr>
          <w:lang w:eastAsia="nb-NO"/>
        </w:rPr>
        <w:t>The</w:t>
      </w:r>
      <w:r w:rsidR="00141C9A" w:rsidRPr="00992DD9">
        <w:rPr>
          <w:lang w:eastAsia="nb-NO"/>
        </w:rPr>
        <w:t xml:space="preserve"> Independent Administrator was instructed to provide a commentary on the proposed definition (INVEST-Honduras, 2015), and finally materiality was set as a target coverage (expressed as percentage) based on value of production. This ended up being problematic, since the definition adopted of materiality did not clearly address what constituted a material payment. In practice, this meant for example that a company responsible for 8.25% of the total value of production was left out of the reporting process. Although the universe of revenue streams covered appeared to be comprehensive, some revenue streams that seemed to be non-material were included in the reporting templates. </w:t>
      </w:r>
    </w:p>
    <w:p w14:paraId="797E9F2F" w14:textId="69C851B8" w:rsidR="009E3025" w:rsidRPr="00992DD9" w:rsidRDefault="00141C9A" w:rsidP="00141C9A">
      <w:pPr>
        <w:rPr>
          <w:lang w:eastAsia="nb-NO"/>
        </w:rPr>
      </w:pPr>
      <w:r w:rsidRPr="00992DD9">
        <w:rPr>
          <w:lang w:eastAsia="nb-NO"/>
        </w:rPr>
        <w:t>This suggest</w:t>
      </w:r>
      <w:r w:rsidR="009A0B1D">
        <w:rPr>
          <w:lang w:eastAsia="nb-NO"/>
        </w:rPr>
        <w:t>ed</w:t>
      </w:r>
      <w:r w:rsidRPr="00992DD9">
        <w:rPr>
          <w:lang w:eastAsia="nb-NO"/>
        </w:rPr>
        <w:t xml:space="preserve"> that the analysis leading to the agreement of which revenues were to be included was flawed. The IA </w:t>
      </w:r>
      <w:r w:rsidR="009E3025" w:rsidRPr="00992DD9">
        <w:rPr>
          <w:lang w:eastAsia="nb-NO"/>
        </w:rPr>
        <w:t>confirmed that a significant number of municipalities did not report</w:t>
      </w:r>
      <w:r w:rsidR="00C706FA">
        <w:rPr>
          <w:lang w:eastAsia="nb-NO"/>
        </w:rPr>
        <w:t>. The IA</w:t>
      </w:r>
      <w:r w:rsidR="009E3025" w:rsidRPr="00992DD9">
        <w:rPr>
          <w:lang w:eastAsia="nb-NO"/>
        </w:rPr>
        <w:t xml:space="preserve"> also </w:t>
      </w:r>
      <w:r w:rsidR="009E3025" w:rsidRPr="00992DD9">
        <w:rPr>
          <w:lang w:eastAsia="nb-NO"/>
        </w:rPr>
        <w:lastRenderedPageBreak/>
        <w:t xml:space="preserve">explained they were instructed to reconcile the given list of </w:t>
      </w:r>
      <w:r w:rsidR="007C1EF8">
        <w:rPr>
          <w:lang w:eastAsia="nb-NO"/>
        </w:rPr>
        <w:t>seven</w:t>
      </w:r>
      <w:r w:rsidR="009E3025" w:rsidRPr="00992DD9">
        <w:rPr>
          <w:lang w:eastAsia="nb-NO"/>
        </w:rPr>
        <w:t xml:space="preserve"> companies (metallic and non-metallic). Due to the limited time available </w:t>
      </w:r>
      <w:r w:rsidR="009A0B1D">
        <w:rPr>
          <w:lang w:eastAsia="nb-NO"/>
        </w:rPr>
        <w:t>for producing</w:t>
      </w:r>
      <w:r w:rsidR="009E3025" w:rsidRPr="00992DD9">
        <w:rPr>
          <w:lang w:eastAsia="nb-NO"/>
        </w:rPr>
        <w:t xml:space="preserve"> the report (three weeks at the end of 2015), the IA explained that </w:t>
      </w:r>
      <w:r w:rsidR="009A0B1D">
        <w:rPr>
          <w:lang w:eastAsia="nb-NO"/>
        </w:rPr>
        <w:t xml:space="preserve">they </w:t>
      </w:r>
      <w:r w:rsidR="009E3025" w:rsidRPr="00992DD9">
        <w:rPr>
          <w:lang w:eastAsia="nb-NO"/>
        </w:rPr>
        <w:t xml:space="preserve">were unable to confirm </w:t>
      </w:r>
      <w:r w:rsidR="009A0B1D">
        <w:rPr>
          <w:lang w:eastAsia="nb-NO"/>
        </w:rPr>
        <w:t xml:space="preserve">its </w:t>
      </w:r>
      <w:r w:rsidR="009E3025" w:rsidRPr="00992DD9">
        <w:rPr>
          <w:lang w:eastAsia="nb-NO"/>
        </w:rPr>
        <w:t>comprehensiveness</w:t>
      </w:r>
      <w:r w:rsidR="009A0B1D">
        <w:rPr>
          <w:lang w:eastAsia="nb-NO"/>
        </w:rPr>
        <w:t xml:space="preserve"> -</w:t>
      </w:r>
      <w:r w:rsidR="009E3025" w:rsidRPr="00992DD9">
        <w:rPr>
          <w:lang w:eastAsia="nb-NO"/>
        </w:rPr>
        <w:t xml:space="preserve"> </w:t>
      </w:r>
      <w:r w:rsidRPr="00992DD9">
        <w:rPr>
          <w:lang w:eastAsia="nb-NO"/>
        </w:rPr>
        <w:t xml:space="preserve">even though this was requested in </w:t>
      </w:r>
      <w:r w:rsidR="009A0B1D">
        <w:rPr>
          <w:lang w:eastAsia="nb-NO"/>
        </w:rPr>
        <w:t>their terms of reference</w:t>
      </w:r>
      <w:r w:rsidRPr="00992DD9">
        <w:rPr>
          <w:lang w:eastAsia="nb-NO"/>
        </w:rPr>
        <w:t>.</w:t>
      </w:r>
      <w:r w:rsidR="009E3025" w:rsidRPr="00992DD9">
        <w:rPr>
          <w:lang w:eastAsia="nb-NO"/>
        </w:rPr>
        <w:t xml:space="preserve"> </w:t>
      </w:r>
    </w:p>
    <w:p w14:paraId="73D6CCE3" w14:textId="54D0A21B" w:rsidR="004171F4" w:rsidRPr="00992DD9" w:rsidRDefault="00141C9A" w:rsidP="00141C9A">
      <w:pPr>
        <w:rPr>
          <w:lang w:eastAsia="nb-NO"/>
        </w:rPr>
      </w:pPr>
      <w:r w:rsidRPr="00992DD9">
        <w:rPr>
          <w:lang w:eastAsia="nb-NO"/>
        </w:rPr>
        <w:t xml:space="preserve">The lack of an adequate classification of extractive companies in the tax office hindered the identification of the complete universe of mining companies that paid taxes, and therefore, the disclosure of the total revenues received by the SAR (tax agency). </w:t>
      </w:r>
      <w:r w:rsidR="009E3025" w:rsidRPr="00992DD9">
        <w:rPr>
          <w:lang w:eastAsia="nb-NO"/>
        </w:rPr>
        <w:t>SAR</w:t>
      </w:r>
      <w:r w:rsidRPr="00992DD9">
        <w:rPr>
          <w:lang w:eastAsia="nb-NO"/>
        </w:rPr>
        <w:t xml:space="preserve"> </w:t>
      </w:r>
      <w:r w:rsidR="009E3025" w:rsidRPr="00992DD9">
        <w:rPr>
          <w:lang w:eastAsia="nb-NO"/>
        </w:rPr>
        <w:t>confirmed</w:t>
      </w:r>
      <w:r w:rsidRPr="00992DD9">
        <w:rPr>
          <w:lang w:eastAsia="nb-NO"/>
        </w:rPr>
        <w:t xml:space="preserve"> that they did not have a system for classifying companies and allowing them to know exactly which was the total universe of extractive companies</w:t>
      </w:r>
      <w:r w:rsidR="009E3025" w:rsidRPr="00992DD9">
        <w:rPr>
          <w:lang w:eastAsia="nb-NO"/>
        </w:rPr>
        <w:t>. In this sense, they explained that t</w:t>
      </w:r>
      <w:r w:rsidRPr="00992DD9">
        <w:rPr>
          <w:lang w:eastAsia="nb-NO"/>
        </w:rPr>
        <w:t>o estimate th</w:t>
      </w:r>
      <w:r w:rsidR="009E3025" w:rsidRPr="00992DD9">
        <w:rPr>
          <w:lang w:eastAsia="nb-NO"/>
        </w:rPr>
        <w:t>is</w:t>
      </w:r>
      <w:r w:rsidRPr="00992DD9">
        <w:rPr>
          <w:lang w:eastAsia="nb-NO"/>
        </w:rPr>
        <w:t xml:space="preserve"> universe</w:t>
      </w:r>
      <w:r w:rsidR="009E3025" w:rsidRPr="00992DD9">
        <w:rPr>
          <w:lang w:eastAsia="nb-NO"/>
        </w:rPr>
        <w:t xml:space="preserve">, they </w:t>
      </w:r>
      <w:r w:rsidRPr="00992DD9">
        <w:rPr>
          <w:lang w:eastAsia="nb-NO"/>
        </w:rPr>
        <w:t>relied on INHGEOMIN to indicate which companies were having active exploitation licenses at the time</w:t>
      </w:r>
      <w:r w:rsidR="009E3025" w:rsidRPr="00992DD9">
        <w:rPr>
          <w:lang w:eastAsia="nb-NO"/>
        </w:rPr>
        <w:t xml:space="preserve">. Connected to this, INHGEOMIN confirmed that they relied on the cadastre information and the information from the customs office to estimate which companies were producing (based on export data). </w:t>
      </w:r>
    </w:p>
    <w:p w14:paraId="0271E7F0" w14:textId="77777777" w:rsidR="005F251E" w:rsidRPr="00992DD9" w:rsidRDefault="005F251E" w:rsidP="005F251E">
      <w:pPr>
        <w:pStyle w:val="Heading3"/>
      </w:pPr>
      <w:r w:rsidRPr="00992DD9">
        <w:t xml:space="preserve">Progress since </w:t>
      </w:r>
      <w:r>
        <w:t xml:space="preserve">the first </w:t>
      </w:r>
      <w:r w:rsidRPr="00992DD9">
        <w:t>Validation</w:t>
      </w:r>
    </w:p>
    <w:p w14:paraId="18D3BD53" w14:textId="230F55AE" w:rsidR="009E3025" w:rsidRPr="00A47077" w:rsidRDefault="00697776" w:rsidP="009E3025">
      <w:pPr>
        <w:pStyle w:val="NormalWeb"/>
        <w:spacing w:line="276" w:lineRule="auto"/>
        <w:rPr>
          <w:rFonts w:eastAsiaTheme="minorEastAsia" w:cstheme="minorBidi"/>
          <w:sz w:val="22"/>
          <w:szCs w:val="22"/>
          <w:lang w:val="en-GB" w:eastAsia="nb-NO"/>
        </w:rPr>
      </w:pPr>
      <w:r w:rsidRPr="001D078E">
        <w:rPr>
          <w:rFonts w:eastAsiaTheme="minorEastAsia" w:cstheme="minorBidi"/>
          <w:sz w:val="22"/>
          <w:szCs w:val="22"/>
          <w:lang w:val="en-GB" w:eastAsia="nb-NO"/>
        </w:rPr>
        <w:t xml:space="preserve">Since the first </w:t>
      </w:r>
      <w:r w:rsidR="00FA1ADF">
        <w:rPr>
          <w:rFonts w:eastAsiaTheme="minorEastAsia" w:cstheme="minorBidi"/>
          <w:sz w:val="22"/>
          <w:szCs w:val="22"/>
          <w:lang w:val="en-GB" w:eastAsia="nb-NO"/>
        </w:rPr>
        <w:t>V</w:t>
      </w:r>
      <w:r w:rsidR="00FA1ADF" w:rsidRPr="001D078E">
        <w:rPr>
          <w:rFonts w:eastAsiaTheme="minorEastAsia" w:cstheme="minorBidi"/>
          <w:sz w:val="22"/>
          <w:szCs w:val="22"/>
          <w:lang w:val="en-GB" w:eastAsia="nb-NO"/>
        </w:rPr>
        <w:t>alidation</w:t>
      </w:r>
      <w:r w:rsidRPr="001D078E">
        <w:rPr>
          <w:rFonts w:eastAsiaTheme="minorEastAsia" w:cstheme="minorBidi"/>
          <w:sz w:val="22"/>
          <w:szCs w:val="22"/>
          <w:lang w:val="en-GB" w:eastAsia="nb-NO"/>
        </w:rPr>
        <w:t>, t</w:t>
      </w:r>
      <w:r w:rsidR="009E3025" w:rsidRPr="001D078E">
        <w:rPr>
          <w:rFonts w:eastAsiaTheme="minorEastAsia" w:cstheme="minorBidi"/>
          <w:sz w:val="22"/>
          <w:szCs w:val="22"/>
          <w:lang w:val="en-GB" w:eastAsia="nb-NO"/>
        </w:rPr>
        <w:t xml:space="preserve">he MSG </w:t>
      </w:r>
      <w:r w:rsidRPr="001D078E">
        <w:rPr>
          <w:rFonts w:eastAsiaTheme="minorEastAsia" w:cstheme="minorBidi"/>
          <w:sz w:val="22"/>
          <w:szCs w:val="22"/>
          <w:lang w:val="en-GB" w:eastAsia="nb-NO"/>
        </w:rPr>
        <w:t xml:space="preserve">has </w:t>
      </w:r>
      <w:r w:rsidR="009E3025" w:rsidRPr="001D078E">
        <w:rPr>
          <w:rFonts w:eastAsiaTheme="minorEastAsia" w:cstheme="minorBidi"/>
          <w:sz w:val="22"/>
          <w:szCs w:val="22"/>
          <w:lang w:val="en-GB" w:eastAsia="nb-NO"/>
        </w:rPr>
        <w:t xml:space="preserve">conducted efforts </w:t>
      </w:r>
      <w:r w:rsidR="00FA1ADF">
        <w:rPr>
          <w:rFonts w:eastAsiaTheme="minorEastAsia" w:cstheme="minorBidi"/>
          <w:sz w:val="22"/>
          <w:szCs w:val="22"/>
          <w:lang w:val="en-GB" w:eastAsia="nb-NO"/>
        </w:rPr>
        <w:t>on</w:t>
      </w:r>
      <w:r w:rsidR="00FA1ADF" w:rsidRPr="001D078E">
        <w:rPr>
          <w:rFonts w:eastAsiaTheme="minorEastAsia" w:cstheme="minorBidi"/>
          <w:sz w:val="22"/>
          <w:szCs w:val="22"/>
          <w:lang w:val="en-GB" w:eastAsia="nb-NO"/>
        </w:rPr>
        <w:t xml:space="preserve"> </w:t>
      </w:r>
      <w:r w:rsidR="009E3025" w:rsidRPr="001D078E">
        <w:rPr>
          <w:rFonts w:eastAsiaTheme="minorEastAsia" w:cstheme="minorBidi"/>
          <w:sz w:val="22"/>
          <w:szCs w:val="22"/>
          <w:lang w:val="en-GB" w:eastAsia="nb-NO"/>
        </w:rPr>
        <w:t xml:space="preserve">developing a classification protocol that ensures the universe of mining companies is clearly identified for future reporting. In that sense, EITI Honduras has </w:t>
      </w:r>
      <w:r w:rsidR="009E3025" w:rsidRPr="000A63D5">
        <w:rPr>
          <w:rFonts w:eastAsiaTheme="minorEastAsia" w:cstheme="minorBidi"/>
          <w:sz w:val="22"/>
          <w:szCs w:val="22"/>
          <w:lang w:val="en-GB" w:eastAsia="nb-NO"/>
        </w:rPr>
        <w:t>prepared a draft collaboration plan between INHGEOMIN and SAR, aimed at strengthening the regulatory procedures for the classification and identification of companies in the extractive sector</w:t>
      </w:r>
      <w:r w:rsidR="008C4179" w:rsidRPr="00832D3F">
        <w:rPr>
          <w:rFonts w:eastAsiaTheme="minorEastAsia" w:cstheme="minorBidi"/>
          <w:sz w:val="22"/>
          <w:szCs w:val="22"/>
          <w:lang w:val="en-GB" w:eastAsia="nb-NO"/>
        </w:rPr>
        <w:t xml:space="preserve">, as highlighted in the </w:t>
      </w:r>
      <w:r w:rsidR="007465BC">
        <w:rPr>
          <w:rFonts w:eastAsiaTheme="minorEastAsia" w:cstheme="minorBidi"/>
          <w:sz w:val="22"/>
          <w:szCs w:val="22"/>
          <w:lang w:val="en-GB" w:eastAsia="nb-NO"/>
        </w:rPr>
        <w:t>2015-2016 EITI Report</w:t>
      </w:r>
      <w:r w:rsidR="009E3025" w:rsidRPr="00832D3F">
        <w:rPr>
          <w:rFonts w:eastAsiaTheme="minorEastAsia" w:cstheme="minorBidi"/>
          <w:sz w:val="22"/>
          <w:szCs w:val="22"/>
          <w:lang w:val="en-GB" w:eastAsia="nb-NO"/>
        </w:rPr>
        <w:t xml:space="preserve"> (pp.104-106)</w:t>
      </w:r>
      <w:r w:rsidR="008C4179" w:rsidRPr="00832D3F">
        <w:rPr>
          <w:rFonts w:eastAsiaTheme="minorEastAsia" w:cstheme="minorBidi"/>
          <w:sz w:val="22"/>
          <w:szCs w:val="22"/>
          <w:lang w:val="en-GB" w:eastAsia="nb-NO"/>
        </w:rPr>
        <w:t>.</w:t>
      </w:r>
      <w:r w:rsidR="009E3025" w:rsidRPr="00832D3F">
        <w:rPr>
          <w:rFonts w:eastAsiaTheme="minorEastAsia" w:cstheme="minorBidi"/>
          <w:sz w:val="22"/>
          <w:szCs w:val="22"/>
          <w:lang w:val="en-GB" w:eastAsia="nb-NO"/>
        </w:rPr>
        <w:t xml:space="preserve"> </w:t>
      </w:r>
      <w:r w:rsidR="00356719">
        <w:rPr>
          <w:rFonts w:eastAsiaTheme="minorEastAsia" w:cstheme="minorBidi"/>
          <w:sz w:val="22"/>
          <w:szCs w:val="22"/>
          <w:lang w:val="en-GB" w:eastAsia="nb-NO"/>
        </w:rPr>
        <w:t>This agreement was signed in 10</w:t>
      </w:r>
      <w:r w:rsidR="00B77AC5">
        <w:rPr>
          <w:rFonts w:eastAsiaTheme="minorEastAsia" w:cstheme="minorBidi"/>
          <w:sz w:val="22"/>
          <w:szCs w:val="22"/>
          <w:lang w:val="en-GB" w:eastAsia="nb-NO"/>
        </w:rPr>
        <w:t xml:space="preserve"> June</w:t>
      </w:r>
      <w:r w:rsidR="00356719">
        <w:rPr>
          <w:rFonts w:eastAsiaTheme="minorEastAsia" w:cstheme="minorBidi"/>
          <w:sz w:val="22"/>
          <w:szCs w:val="22"/>
          <w:lang w:val="en-GB" w:eastAsia="nb-NO"/>
        </w:rPr>
        <w:t xml:space="preserve"> 2019 between INHGEOMIN and SAR. </w:t>
      </w:r>
      <w:r w:rsidR="009E3025" w:rsidRPr="00A47077">
        <w:rPr>
          <w:rFonts w:eastAsiaTheme="minorEastAsia" w:cstheme="minorBidi"/>
          <w:sz w:val="22"/>
          <w:szCs w:val="22"/>
          <w:lang w:val="en-GB" w:eastAsia="nb-NO"/>
        </w:rPr>
        <w:t xml:space="preserve"> </w:t>
      </w:r>
    </w:p>
    <w:p w14:paraId="3830C4AD" w14:textId="53265AFD" w:rsidR="00ED1CD9" w:rsidRPr="001D078E" w:rsidRDefault="00E16BAD" w:rsidP="00A33242">
      <w:pPr>
        <w:pStyle w:val="NormalWeb"/>
        <w:spacing w:line="276" w:lineRule="auto"/>
        <w:rPr>
          <w:sz w:val="22"/>
          <w:szCs w:val="22"/>
        </w:rPr>
      </w:pPr>
      <w:r w:rsidRPr="00490494">
        <w:rPr>
          <w:rFonts w:cstheme="majorHAnsi"/>
          <w:i/>
          <w:sz w:val="22"/>
          <w:szCs w:val="22"/>
          <w:u w:val="single"/>
        </w:rPr>
        <w:t>Materiality threshold for revenue streams:</w:t>
      </w:r>
      <w:r w:rsidRPr="00490494">
        <w:rPr>
          <w:rFonts w:cstheme="majorHAnsi"/>
          <w:i/>
          <w:sz w:val="22"/>
          <w:szCs w:val="22"/>
        </w:rPr>
        <w:t xml:space="preserve"> </w:t>
      </w:r>
      <w:bookmarkStart w:id="65" w:name="_Hlk8923756"/>
      <w:r w:rsidR="00ED1CD9" w:rsidRPr="001D078E">
        <w:rPr>
          <w:sz w:val="22"/>
          <w:szCs w:val="22"/>
        </w:rPr>
        <w:t xml:space="preserve">The </w:t>
      </w:r>
      <w:r w:rsidR="007366C1" w:rsidRPr="001D078E">
        <w:rPr>
          <w:sz w:val="22"/>
          <w:szCs w:val="22"/>
        </w:rPr>
        <w:t xml:space="preserve">2015-2016 </w:t>
      </w:r>
      <w:r w:rsidR="00ED1CD9" w:rsidRPr="001D078E">
        <w:rPr>
          <w:sz w:val="22"/>
          <w:szCs w:val="22"/>
        </w:rPr>
        <w:t xml:space="preserve">EITI Report does not contain evidence of a clear approach to establishing a materiality threshold. </w:t>
      </w:r>
      <w:r w:rsidR="009B1140" w:rsidRPr="001D078E">
        <w:rPr>
          <w:sz w:val="22"/>
          <w:szCs w:val="22"/>
        </w:rPr>
        <w:t xml:space="preserve">The report </w:t>
      </w:r>
      <w:r w:rsidR="00ED1CD9" w:rsidRPr="001D078E">
        <w:rPr>
          <w:sz w:val="22"/>
          <w:szCs w:val="22"/>
        </w:rPr>
        <w:t xml:space="preserve">does not </w:t>
      </w:r>
      <w:r w:rsidR="009B1140" w:rsidRPr="001D078E">
        <w:rPr>
          <w:sz w:val="22"/>
          <w:szCs w:val="22"/>
        </w:rPr>
        <w:t xml:space="preserve">refer to </w:t>
      </w:r>
      <w:r w:rsidR="00ED1CD9" w:rsidRPr="001D078E">
        <w:rPr>
          <w:sz w:val="22"/>
          <w:szCs w:val="22"/>
        </w:rPr>
        <w:t xml:space="preserve">an explicit decision </w:t>
      </w:r>
      <w:r w:rsidR="009B1140" w:rsidRPr="001D078E">
        <w:rPr>
          <w:sz w:val="22"/>
          <w:szCs w:val="22"/>
        </w:rPr>
        <w:t xml:space="preserve">by </w:t>
      </w:r>
      <w:r w:rsidR="00ED1CD9" w:rsidRPr="001D078E">
        <w:rPr>
          <w:sz w:val="22"/>
          <w:szCs w:val="22"/>
        </w:rPr>
        <w:t xml:space="preserve">the MSG on </w:t>
      </w:r>
      <w:r w:rsidR="009B1140" w:rsidRPr="001D078E">
        <w:rPr>
          <w:sz w:val="22"/>
          <w:szCs w:val="22"/>
        </w:rPr>
        <w:t xml:space="preserve">a clear materiality threshold for selecting </w:t>
      </w:r>
      <w:r w:rsidR="00ED1CD9" w:rsidRPr="001D078E">
        <w:rPr>
          <w:sz w:val="22"/>
          <w:szCs w:val="22"/>
        </w:rPr>
        <w:t xml:space="preserve">revenue streams </w:t>
      </w:r>
      <w:r w:rsidR="009B1140" w:rsidRPr="001D078E">
        <w:rPr>
          <w:sz w:val="22"/>
          <w:szCs w:val="22"/>
        </w:rPr>
        <w:t xml:space="preserve">for </w:t>
      </w:r>
      <w:r w:rsidR="00ED1CD9" w:rsidRPr="001D078E">
        <w:rPr>
          <w:sz w:val="22"/>
          <w:szCs w:val="22"/>
        </w:rPr>
        <w:t>reconcil</w:t>
      </w:r>
      <w:r w:rsidR="009B1140" w:rsidRPr="001D078E">
        <w:rPr>
          <w:sz w:val="22"/>
          <w:szCs w:val="22"/>
        </w:rPr>
        <w:t>iation</w:t>
      </w:r>
      <w:r w:rsidR="00ED1CD9" w:rsidRPr="001D078E">
        <w:rPr>
          <w:sz w:val="22"/>
          <w:szCs w:val="22"/>
        </w:rPr>
        <w:t xml:space="preserve">. </w:t>
      </w:r>
      <w:bookmarkEnd w:id="65"/>
    </w:p>
    <w:p w14:paraId="02CF67FA" w14:textId="7DF016A8" w:rsidR="00ED1CD9" w:rsidRPr="001D078E" w:rsidRDefault="00ED1CD9" w:rsidP="00ED1CD9">
      <w:pPr>
        <w:spacing w:before="120"/>
        <w:rPr>
          <w:bCs/>
          <w:szCs w:val="22"/>
          <w:highlight w:val="yellow"/>
        </w:rPr>
      </w:pPr>
      <w:r w:rsidRPr="001D078E">
        <w:rPr>
          <w:rFonts w:cstheme="majorHAnsi"/>
          <w:szCs w:val="22"/>
        </w:rPr>
        <w:t>The MSG</w:t>
      </w:r>
      <w:r w:rsidR="005F2865" w:rsidRPr="001D078E">
        <w:rPr>
          <w:rFonts w:cstheme="majorHAnsi"/>
          <w:szCs w:val="22"/>
        </w:rPr>
        <w:t>’s</w:t>
      </w:r>
      <w:r w:rsidRPr="001D078E">
        <w:rPr>
          <w:rFonts w:cstheme="majorHAnsi"/>
          <w:szCs w:val="22"/>
        </w:rPr>
        <w:t xml:space="preserve"> approach </w:t>
      </w:r>
      <w:r w:rsidR="00CC379D" w:rsidRPr="001D078E">
        <w:rPr>
          <w:rFonts w:cstheme="majorHAnsi"/>
          <w:szCs w:val="22"/>
        </w:rPr>
        <w:t xml:space="preserve">was </w:t>
      </w:r>
      <w:r w:rsidRPr="001D078E">
        <w:rPr>
          <w:rFonts w:cstheme="majorHAnsi"/>
          <w:szCs w:val="22"/>
        </w:rPr>
        <w:t xml:space="preserve">to include </w:t>
      </w:r>
      <w:r w:rsidR="00CC379D" w:rsidRPr="001D078E">
        <w:rPr>
          <w:rFonts w:cstheme="majorHAnsi"/>
          <w:szCs w:val="22"/>
        </w:rPr>
        <w:t xml:space="preserve">15 </w:t>
      </w:r>
      <w:r w:rsidRPr="001D078E">
        <w:rPr>
          <w:rFonts w:cstheme="majorHAnsi"/>
          <w:szCs w:val="22"/>
        </w:rPr>
        <w:t xml:space="preserve">revenue streams (MSG meeting </w:t>
      </w:r>
      <w:bookmarkStart w:id="66" w:name="_Ref10707805"/>
      <w:r w:rsidRPr="001D078E">
        <w:rPr>
          <w:rFonts w:cstheme="majorHAnsi"/>
          <w:szCs w:val="22"/>
        </w:rPr>
        <w:t>with the IA minutes, p. 3)</w:t>
      </w:r>
      <w:bookmarkEnd w:id="66"/>
      <w:r w:rsidRPr="001D078E">
        <w:rPr>
          <w:rFonts w:cstheme="majorHAnsi"/>
          <w:szCs w:val="22"/>
        </w:rPr>
        <w:t xml:space="preserve"> and tasking the IA with corroborating their decision</w:t>
      </w:r>
      <w:r w:rsidRPr="001D078E">
        <w:rPr>
          <w:rStyle w:val="FootnoteReference"/>
          <w:szCs w:val="22"/>
        </w:rPr>
        <w:footnoteReference w:id="72"/>
      </w:r>
      <w:r w:rsidR="00CC379D" w:rsidRPr="001D078E">
        <w:rPr>
          <w:rFonts w:cstheme="majorHAnsi"/>
          <w:szCs w:val="22"/>
        </w:rPr>
        <w:t>, although the basis for the MSG’s selection of these 15 revenue streams is unclear.</w:t>
      </w:r>
      <w:r w:rsidRPr="001D078E">
        <w:rPr>
          <w:rFonts w:cstheme="majorHAnsi"/>
          <w:szCs w:val="22"/>
        </w:rPr>
        <w:t xml:space="preserve"> </w:t>
      </w:r>
      <w:r w:rsidR="00932AF9" w:rsidRPr="001D078E">
        <w:rPr>
          <w:rFonts w:cstheme="majorHAnsi"/>
          <w:szCs w:val="22"/>
        </w:rPr>
        <w:t>However</w:t>
      </w:r>
      <w:r w:rsidRPr="001D078E">
        <w:rPr>
          <w:rFonts w:cstheme="majorHAnsi"/>
          <w:szCs w:val="22"/>
        </w:rPr>
        <w:t xml:space="preserve">, the </w:t>
      </w:r>
      <w:r w:rsidR="0003493F">
        <w:rPr>
          <w:rFonts w:cstheme="majorHAnsi"/>
          <w:szCs w:val="22"/>
        </w:rPr>
        <w:t xml:space="preserve">2015-2016 </w:t>
      </w:r>
      <w:r w:rsidRPr="001D078E">
        <w:rPr>
          <w:rFonts w:cstheme="majorHAnsi"/>
          <w:szCs w:val="22"/>
        </w:rPr>
        <w:t xml:space="preserve">EITI Report ended up including </w:t>
      </w:r>
      <w:r w:rsidR="00932AF9" w:rsidRPr="001D078E">
        <w:rPr>
          <w:rFonts w:cstheme="majorHAnsi"/>
          <w:szCs w:val="22"/>
        </w:rPr>
        <w:t xml:space="preserve">19 </w:t>
      </w:r>
      <w:r w:rsidRPr="001D078E">
        <w:rPr>
          <w:rFonts w:cstheme="majorHAnsi"/>
          <w:szCs w:val="22"/>
        </w:rPr>
        <w:t xml:space="preserve">revenue streams </w:t>
      </w:r>
      <w:r w:rsidR="00932AF9" w:rsidRPr="001D078E">
        <w:rPr>
          <w:rFonts w:cstheme="majorHAnsi"/>
          <w:szCs w:val="22"/>
        </w:rPr>
        <w:t xml:space="preserve">in the scope of reconciliation </w:t>
      </w:r>
      <w:r w:rsidRPr="001D078E">
        <w:rPr>
          <w:rFonts w:cstheme="majorHAnsi"/>
          <w:szCs w:val="22"/>
        </w:rPr>
        <w:t xml:space="preserve">(p.59). </w:t>
      </w:r>
      <w:r w:rsidR="005137A3" w:rsidRPr="001D078E">
        <w:rPr>
          <w:rFonts w:cstheme="majorHAnsi"/>
          <w:szCs w:val="22"/>
        </w:rPr>
        <w:t xml:space="preserve">Yet </w:t>
      </w:r>
      <w:r w:rsidRPr="001D078E">
        <w:rPr>
          <w:rFonts w:cstheme="majorHAnsi"/>
          <w:szCs w:val="22"/>
        </w:rPr>
        <w:t xml:space="preserve">the </w:t>
      </w:r>
      <w:r w:rsidR="0003493F">
        <w:rPr>
          <w:rFonts w:cstheme="majorHAnsi"/>
          <w:szCs w:val="22"/>
        </w:rPr>
        <w:t xml:space="preserve">2015-2016 </w:t>
      </w:r>
      <w:r w:rsidRPr="001D078E">
        <w:rPr>
          <w:rFonts w:cstheme="majorHAnsi"/>
          <w:szCs w:val="22"/>
        </w:rPr>
        <w:t xml:space="preserve">EITI Report demonstrates that </w:t>
      </w:r>
      <w:r w:rsidR="005137A3" w:rsidRPr="001D078E">
        <w:rPr>
          <w:rFonts w:cstheme="majorHAnsi"/>
          <w:szCs w:val="22"/>
        </w:rPr>
        <w:t xml:space="preserve">no revenue was collected </w:t>
      </w:r>
      <w:r w:rsidR="0003493F">
        <w:rPr>
          <w:rFonts w:cstheme="majorHAnsi"/>
          <w:szCs w:val="22"/>
        </w:rPr>
        <w:t>during the years under review</w:t>
      </w:r>
      <w:r w:rsidR="005137A3" w:rsidRPr="001D078E">
        <w:rPr>
          <w:rFonts w:cstheme="majorHAnsi"/>
          <w:szCs w:val="22"/>
        </w:rPr>
        <w:t xml:space="preserve"> under several </w:t>
      </w:r>
      <w:r w:rsidRPr="001D078E">
        <w:rPr>
          <w:bCs/>
          <w:szCs w:val="22"/>
        </w:rPr>
        <w:t xml:space="preserve">of the revenue streams </w:t>
      </w:r>
      <w:r w:rsidR="005137A3" w:rsidRPr="001D078E">
        <w:rPr>
          <w:bCs/>
          <w:szCs w:val="22"/>
        </w:rPr>
        <w:t xml:space="preserve">selected for reconciliation </w:t>
      </w:r>
      <w:r w:rsidRPr="001D078E">
        <w:rPr>
          <w:bCs/>
          <w:szCs w:val="22"/>
        </w:rPr>
        <w:t>(pp.70-87)</w:t>
      </w:r>
      <w:r w:rsidR="005137A3" w:rsidRPr="001D078E">
        <w:rPr>
          <w:bCs/>
          <w:szCs w:val="22"/>
        </w:rPr>
        <w:t>, thereby raising significant concerns over the comprehensiveness of the MSG’s approach to selecting material revenue streams</w:t>
      </w:r>
      <w:r w:rsidRPr="001D078E">
        <w:rPr>
          <w:bCs/>
          <w:szCs w:val="22"/>
        </w:rPr>
        <w:t xml:space="preserve">. </w:t>
      </w:r>
    </w:p>
    <w:p w14:paraId="69D48350" w14:textId="319A8ED9" w:rsidR="00ED1CD9" w:rsidRDefault="00ED1CD9" w:rsidP="00ED1CD9">
      <w:pPr>
        <w:spacing w:before="120"/>
        <w:rPr>
          <w:bCs/>
          <w:szCs w:val="22"/>
        </w:rPr>
      </w:pPr>
      <w:r w:rsidRPr="00992DD9">
        <w:rPr>
          <w:bCs/>
          <w:szCs w:val="22"/>
        </w:rPr>
        <w:t xml:space="preserve">The MSG </w:t>
      </w:r>
      <w:r w:rsidR="00C6482F">
        <w:rPr>
          <w:bCs/>
          <w:szCs w:val="22"/>
        </w:rPr>
        <w:t xml:space="preserve">meeting </w:t>
      </w:r>
      <w:r w:rsidRPr="00992DD9">
        <w:rPr>
          <w:bCs/>
          <w:szCs w:val="22"/>
        </w:rPr>
        <w:t xml:space="preserve">minutes referenced above include a mapping of all revenue streams received by INHGEOMIN and their </w:t>
      </w:r>
      <w:r w:rsidR="00DD2B3B">
        <w:rPr>
          <w:bCs/>
          <w:szCs w:val="22"/>
        </w:rPr>
        <w:t>values in 2015-2016</w:t>
      </w:r>
      <w:r w:rsidR="00DD2B3B" w:rsidRPr="00992DD9">
        <w:rPr>
          <w:bCs/>
          <w:szCs w:val="22"/>
        </w:rPr>
        <w:t xml:space="preserve"> </w:t>
      </w:r>
      <w:r w:rsidRPr="00992DD9">
        <w:rPr>
          <w:bCs/>
          <w:szCs w:val="22"/>
        </w:rPr>
        <w:t>(in percentage terms)</w:t>
      </w:r>
      <w:r w:rsidRPr="00992DD9">
        <w:rPr>
          <w:rStyle w:val="FootnoteReference"/>
          <w:szCs w:val="22"/>
        </w:rPr>
        <w:t xml:space="preserve"> </w:t>
      </w:r>
      <w:r w:rsidRPr="00992DD9">
        <w:rPr>
          <w:rStyle w:val="FootnoteReference"/>
          <w:szCs w:val="22"/>
        </w:rPr>
        <w:footnoteReference w:id="73"/>
      </w:r>
      <w:r w:rsidR="0003493F">
        <w:rPr>
          <w:rFonts w:cstheme="majorHAnsi"/>
          <w:szCs w:val="22"/>
        </w:rPr>
        <w:t xml:space="preserve">. </w:t>
      </w:r>
      <w:r w:rsidRPr="00992DD9">
        <w:rPr>
          <w:bCs/>
          <w:szCs w:val="22"/>
        </w:rPr>
        <w:t xml:space="preserve">Based on the provided information, </w:t>
      </w:r>
      <w:r w:rsidR="002D19D4">
        <w:rPr>
          <w:bCs/>
          <w:szCs w:val="22"/>
        </w:rPr>
        <w:t xml:space="preserve">the MSG and IA concluded that </w:t>
      </w:r>
      <w:r w:rsidRPr="00992DD9">
        <w:rPr>
          <w:bCs/>
          <w:szCs w:val="22"/>
        </w:rPr>
        <w:t xml:space="preserve">the revenue streams received by INHGEOMIN which were excluded from the scope of EITI reporting </w:t>
      </w:r>
      <w:r w:rsidR="006F5DC7">
        <w:rPr>
          <w:bCs/>
          <w:szCs w:val="22"/>
        </w:rPr>
        <w:t xml:space="preserve">were </w:t>
      </w:r>
      <w:r w:rsidRPr="00992DD9">
        <w:rPr>
          <w:bCs/>
          <w:szCs w:val="22"/>
        </w:rPr>
        <w:t xml:space="preserve">only marginal and their omission </w:t>
      </w:r>
      <w:r w:rsidR="002D19D4">
        <w:rPr>
          <w:bCs/>
          <w:szCs w:val="22"/>
        </w:rPr>
        <w:t>did</w:t>
      </w:r>
      <w:r w:rsidR="002D19D4" w:rsidRPr="00992DD9">
        <w:rPr>
          <w:bCs/>
          <w:szCs w:val="22"/>
        </w:rPr>
        <w:t xml:space="preserve"> </w:t>
      </w:r>
      <w:r w:rsidRPr="00992DD9">
        <w:rPr>
          <w:bCs/>
          <w:szCs w:val="22"/>
        </w:rPr>
        <w:t xml:space="preserve">not appear to affect the comprehensiveness of the </w:t>
      </w:r>
      <w:r w:rsidR="007465BC">
        <w:rPr>
          <w:bCs/>
          <w:szCs w:val="22"/>
        </w:rPr>
        <w:t>2015-2016 EITI Report</w:t>
      </w:r>
      <w:r w:rsidR="0003493F">
        <w:rPr>
          <w:bCs/>
          <w:szCs w:val="22"/>
        </w:rPr>
        <w:t xml:space="preserve"> (pp.59)</w:t>
      </w:r>
      <w:r w:rsidRPr="00992DD9">
        <w:rPr>
          <w:bCs/>
          <w:szCs w:val="22"/>
        </w:rPr>
        <w:t>.</w:t>
      </w:r>
      <w:r w:rsidR="002D19D4">
        <w:rPr>
          <w:bCs/>
          <w:szCs w:val="22"/>
        </w:rPr>
        <w:t xml:space="preserve"> </w:t>
      </w:r>
      <w:r w:rsidR="000B11AA">
        <w:rPr>
          <w:bCs/>
          <w:szCs w:val="22"/>
        </w:rPr>
        <w:t xml:space="preserve">However, the </w:t>
      </w:r>
      <w:r w:rsidR="0003493F">
        <w:rPr>
          <w:bCs/>
          <w:szCs w:val="22"/>
        </w:rPr>
        <w:t xml:space="preserve">2015-2016 </w:t>
      </w:r>
      <w:r w:rsidR="000B11AA">
        <w:rPr>
          <w:bCs/>
          <w:szCs w:val="22"/>
        </w:rPr>
        <w:t xml:space="preserve">EITI Report confirms that revenue streams </w:t>
      </w:r>
      <w:r w:rsidR="00A5411E">
        <w:t xml:space="preserve">that </w:t>
      </w:r>
      <w:r w:rsidR="002D19D4">
        <w:t>were not considered material</w:t>
      </w:r>
      <w:r w:rsidR="00A5411E">
        <w:t xml:space="preserve"> </w:t>
      </w:r>
      <w:r w:rsidR="002D19D4">
        <w:t xml:space="preserve">accounted for </w:t>
      </w:r>
      <w:r w:rsidR="000B11AA">
        <w:t xml:space="preserve">an aggregate contribution of around </w:t>
      </w:r>
      <w:r w:rsidR="00A5411E">
        <w:t>15</w:t>
      </w:r>
      <w:r w:rsidR="002D19D4">
        <w:t xml:space="preserve">% of government extractives revenues </w:t>
      </w:r>
      <w:r w:rsidR="000B11AA">
        <w:t xml:space="preserve">collected by INHGEOMIN </w:t>
      </w:r>
      <w:r w:rsidR="002D19D4">
        <w:t>in 2015-2016</w:t>
      </w:r>
      <w:r w:rsidR="00A5411E">
        <w:t xml:space="preserve">. </w:t>
      </w:r>
      <w:r w:rsidR="00337AE0">
        <w:rPr>
          <w:bCs/>
          <w:szCs w:val="22"/>
        </w:rPr>
        <w:t>The minu</w:t>
      </w:r>
      <w:r w:rsidRPr="00992DD9">
        <w:rPr>
          <w:bCs/>
          <w:szCs w:val="22"/>
        </w:rPr>
        <w:t xml:space="preserve">tes </w:t>
      </w:r>
      <w:r w:rsidR="000B11AA">
        <w:rPr>
          <w:bCs/>
          <w:szCs w:val="22"/>
        </w:rPr>
        <w:t xml:space="preserve">of </w:t>
      </w:r>
      <w:r w:rsidRPr="00992DD9">
        <w:rPr>
          <w:bCs/>
          <w:szCs w:val="22"/>
        </w:rPr>
        <w:t>MSG meeting</w:t>
      </w:r>
      <w:r w:rsidR="000B11AA">
        <w:rPr>
          <w:bCs/>
          <w:szCs w:val="22"/>
        </w:rPr>
        <w:t>s</w:t>
      </w:r>
      <w:r w:rsidRPr="00992DD9">
        <w:rPr>
          <w:bCs/>
          <w:szCs w:val="22"/>
        </w:rPr>
        <w:t xml:space="preserve"> however highlighted that SAR was not able to provide similar </w:t>
      </w:r>
      <w:r w:rsidRPr="00992DD9">
        <w:rPr>
          <w:bCs/>
          <w:szCs w:val="22"/>
        </w:rPr>
        <w:lastRenderedPageBreak/>
        <w:t xml:space="preserve">data. SAR disclosed total revenues received by reporting companies and total government revenues received by the universe of companies, </w:t>
      </w:r>
      <w:r w:rsidRPr="00FA1ADF">
        <w:rPr>
          <w:bCs/>
          <w:szCs w:val="22"/>
        </w:rPr>
        <w:t>without any disaggregation by revenue stream.</w:t>
      </w:r>
    </w:p>
    <w:p w14:paraId="4525498E" w14:textId="7771DF81" w:rsidR="00B77AC5" w:rsidRPr="00FA1ADF" w:rsidRDefault="00F04DE1" w:rsidP="00ED1CD9">
      <w:pPr>
        <w:spacing w:before="120"/>
        <w:rPr>
          <w:bCs/>
          <w:szCs w:val="22"/>
        </w:rPr>
      </w:pPr>
      <w:r>
        <w:rPr>
          <w:bCs/>
          <w:szCs w:val="22"/>
        </w:rPr>
        <w:t xml:space="preserve">Subsequent to the commencement of the second Validation, Honduras published its </w:t>
      </w:r>
      <w:r w:rsidR="00B77AC5">
        <w:rPr>
          <w:bCs/>
          <w:szCs w:val="22"/>
        </w:rPr>
        <w:t>2017-2018 EITI Report</w:t>
      </w:r>
      <w:r>
        <w:rPr>
          <w:bCs/>
          <w:szCs w:val="22"/>
        </w:rPr>
        <w:t xml:space="preserve"> on 10 February 2020. The report documents the MSG decision </w:t>
      </w:r>
      <w:r w:rsidR="00D62899">
        <w:rPr>
          <w:bCs/>
          <w:szCs w:val="22"/>
        </w:rPr>
        <w:t xml:space="preserve">on 19 August 2019 regarding the definition of </w:t>
      </w:r>
      <w:r>
        <w:rPr>
          <w:bCs/>
          <w:szCs w:val="22"/>
        </w:rPr>
        <w:t>materiality</w:t>
      </w:r>
      <w:r w:rsidR="00D62899">
        <w:rPr>
          <w:bCs/>
          <w:szCs w:val="22"/>
        </w:rPr>
        <w:t xml:space="preserve"> for the 2017-2018 report.</w:t>
      </w:r>
      <w:r>
        <w:rPr>
          <w:bCs/>
          <w:szCs w:val="22"/>
        </w:rPr>
        <w:t xml:space="preserve"> </w:t>
      </w:r>
      <w:r w:rsidR="00D62899">
        <w:rPr>
          <w:bCs/>
          <w:szCs w:val="22"/>
        </w:rPr>
        <w:t xml:space="preserve">The definition is based on the export data and consisted on a target coverage of 85% of the total revenue flows </w:t>
      </w:r>
      <w:r w:rsidR="00BC1CD8">
        <w:rPr>
          <w:bCs/>
          <w:szCs w:val="22"/>
        </w:rPr>
        <w:t>(pp. 90)</w:t>
      </w:r>
      <w:r w:rsidR="00D62899">
        <w:rPr>
          <w:bCs/>
          <w:szCs w:val="22"/>
        </w:rPr>
        <w:t xml:space="preserve">. The </w:t>
      </w:r>
      <w:r w:rsidR="00117951">
        <w:rPr>
          <w:bCs/>
          <w:szCs w:val="22"/>
        </w:rPr>
        <w:t>definition d</w:t>
      </w:r>
      <w:r w:rsidR="00D62899">
        <w:rPr>
          <w:bCs/>
          <w:szCs w:val="22"/>
        </w:rPr>
        <w:t>id</w:t>
      </w:r>
      <w:r w:rsidR="00117951">
        <w:rPr>
          <w:bCs/>
          <w:szCs w:val="22"/>
        </w:rPr>
        <w:t xml:space="preserve"> not establish a threshold </w:t>
      </w:r>
      <w:r w:rsidR="00D62899">
        <w:rPr>
          <w:bCs/>
          <w:szCs w:val="22"/>
        </w:rPr>
        <w:t>i</w:t>
      </w:r>
      <w:r w:rsidR="00117951">
        <w:rPr>
          <w:bCs/>
          <w:szCs w:val="22"/>
        </w:rPr>
        <w:t xml:space="preserve">n </w:t>
      </w:r>
      <w:r w:rsidR="00D62899">
        <w:rPr>
          <w:bCs/>
          <w:szCs w:val="22"/>
        </w:rPr>
        <w:t>local currency (</w:t>
      </w:r>
      <w:r w:rsidR="00117951">
        <w:rPr>
          <w:bCs/>
          <w:szCs w:val="22"/>
        </w:rPr>
        <w:t>Lempiras</w:t>
      </w:r>
      <w:r w:rsidR="00D62899">
        <w:rPr>
          <w:bCs/>
          <w:szCs w:val="22"/>
        </w:rPr>
        <w:t>)</w:t>
      </w:r>
      <w:r w:rsidR="00117951">
        <w:rPr>
          <w:bCs/>
          <w:szCs w:val="22"/>
        </w:rPr>
        <w:t xml:space="preserve"> or USD Dollars</w:t>
      </w:r>
      <w:r w:rsidR="00D62899">
        <w:rPr>
          <w:bCs/>
          <w:szCs w:val="22"/>
        </w:rPr>
        <w:t xml:space="preserve">. </w:t>
      </w:r>
      <w:r w:rsidR="00B77AC5">
        <w:rPr>
          <w:bCs/>
          <w:szCs w:val="22"/>
        </w:rPr>
        <w:t xml:space="preserve">The </w:t>
      </w:r>
      <w:r w:rsidR="00D62899">
        <w:rPr>
          <w:bCs/>
          <w:szCs w:val="22"/>
        </w:rPr>
        <w:t>r</w:t>
      </w:r>
      <w:r w:rsidR="00B77AC5">
        <w:rPr>
          <w:bCs/>
          <w:szCs w:val="22"/>
        </w:rPr>
        <w:t>eport includes 16 revenue flows at the national and local level</w:t>
      </w:r>
      <w:r w:rsidR="00E40CB8">
        <w:rPr>
          <w:bCs/>
          <w:szCs w:val="22"/>
        </w:rPr>
        <w:t>s</w:t>
      </w:r>
      <w:r w:rsidR="002B06F0">
        <w:rPr>
          <w:bCs/>
          <w:szCs w:val="22"/>
        </w:rPr>
        <w:t>.</w:t>
      </w:r>
      <w:r w:rsidR="00D414F0">
        <w:rPr>
          <w:bCs/>
          <w:szCs w:val="22"/>
        </w:rPr>
        <w:t xml:space="preserve"> </w:t>
      </w:r>
    </w:p>
    <w:p w14:paraId="25072F97" w14:textId="6A725BA5" w:rsidR="00ED1CD9" w:rsidRPr="00FA1ADF" w:rsidRDefault="00E16BAD" w:rsidP="00BB4455">
      <w:pPr>
        <w:pStyle w:val="NormalWeb"/>
        <w:spacing w:line="276" w:lineRule="auto"/>
        <w:rPr>
          <w:rFonts w:cstheme="majorHAnsi"/>
          <w:sz w:val="22"/>
          <w:szCs w:val="22"/>
        </w:rPr>
      </w:pPr>
      <w:r w:rsidRPr="00FA1ADF">
        <w:rPr>
          <w:rFonts w:cstheme="majorHAnsi"/>
          <w:i/>
          <w:sz w:val="22"/>
          <w:szCs w:val="22"/>
          <w:u w:val="single"/>
        </w:rPr>
        <w:t xml:space="preserve">Description of material revenue streams: </w:t>
      </w:r>
      <w:r w:rsidRPr="00FA1ADF">
        <w:rPr>
          <w:rFonts w:cstheme="majorHAnsi"/>
          <w:sz w:val="22"/>
          <w:szCs w:val="22"/>
        </w:rPr>
        <w:t xml:space="preserve">The </w:t>
      </w:r>
      <w:r w:rsidR="002B06F0">
        <w:rPr>
          <w:rFonts w:cstheme="majorHAnsi"/>
          <w:sz w:val="22"/>
          <w:szCs w:val="22"/>
        </w:rPr>
        <w:t>2015</w:t>
      </w:r>
      <w:r w:rsidR="00BC1CD8">
        <w:rPr>
          <w:rFonts w:cstheme="majorHAnsi"/>
          <w:sz w:val="22"/>
          <w:szCs w:val="22"/>
        </w:rPr>
        <w:t>-</w:t>
      </w:r>
      <w:r w:rsidR="002B06F0">
        <w:rPr>
          <w:rFonts w:cstheme="majorHAnsi"/>
          <w:sz w:val="22"/>
          <w:szCs w:val="22"/>
        </w:rPr>
        <w:t xml:space="preserve">2016 </w:t>
      </w:r>
      <w:r w:rsidR="00ED1CD9" w:rsidRPr="00FA1ADF">
        <w:rPr>
          <w:rFonts w:cstheme="majorHAnsi"/>
          <w:sz w:val="22"/>
          <w:szCs w:val="22"/>
        </w:rPr>
        <w:t xml:space="preserve">EITI </w:t>
      </w:r>
      <w:r w:rsidRPr="00FA1ADF">
        <w:rPr>
          <w:rFonts w:cstheme="majorHAnsi"/>
          <w:sz w:val="22"/>
          <w:szCs w:val="22"/>
        </w:rPr>
        <w:t>Report</w:t>
      </w:r>
      <w:r w:rsidR="003D0959" w:rsidRPr="00FA1ADF">
        <w:rPr>
          <w:rFonts w:cstheme="majorHAnsi"/>
          <w:sz w:val="22"/>
          <w:szCs w:val="22"/>
        </w:rPr>
        <w:t xml:space="preserve"> (p</w:t>
      </w:r>
      <w:r w:rsidR="00BB4455" w:rsidRPr="00FA1ADF">
        <w:rPr>
          <w:rFonts w:cstheme="majorHAnsi"/>
          <w:sz w:val="22"/>
          <w:szCs w:val="22"/>
        </w:rPr>
        <w:t>p</w:t>
      </w:r>
      <w:r w:rsidR="003D0959" w:rsidRPr="00FA1ADF">
        <w:rPr>
          <w:rFonts w:cstheme="majorHAnsi"/>
          <w:sz w:val="22"/>
          <w:szCs w:val="22"/>
        </w:rPr>
        <w:t>.38-45)</w:t>
      </w:r>
      <w:r w:rsidRPr="00FA1ADF">
        <w:rPr>
          <w:rFonts w:cstheme="majorHAnsi"/>
          <w:sz w:val="22"/>
          <w:szCs w:val="22"/>
        </w:rPr>
        <w:t xml:space="preserve"> </w:t>
      </w:r>
      <w:r w:rsidR="003D0959" w:rsidRPr="00FA1ADF">
        <w:rPr>
          <w:rFonts w:cstheme="majorHAnsi"/>
          <w:sz w:val="22"/>
          <w:szCs w:val="22"/>
        </w:rPr>
        <w:t>and the</w:t>
      </w:r>
      <w:r w:rsidR="003D0959" w:rsidRPr="00FA1ADF">
        <w:rPr>
          <w:bCs/>
          <w:sz w:val="22"/>
          <w:szCs w:val="22"/>
        </w:rPr>
        <w:t xml:space="preserve"> </w:t>
      </w:r>
      <w:r w:rsidR="000B11AA" w:rsidRPr="00FA1ADF">
        <w:rPr>
          <w:bCs/>
          <w:sz w:val="22"/>
          <w:szCs w:val="22"/>
        </w:rPr>
        <w:t>m</w:t>
      </w:r>
      <w:r w:rsidR="003D0959" w:rsidRPr="00FA1ADF">
        <w:rPr>
          <w:bCs/>
          <w:sz w:val="22"/>
          <w:szCs w:val="22"/>
        </w:rPr>
        <w:t>inute</w:t>
      </w:r>
      <w:r w:rsidR="000B11AA" w:rsidRPr="00FA1ADF">
        <w:rPr>
          <w:bCs/>
          <w:sz w:val="22"/>
          <w:szCs w:val="22"/>
        </w:rPr>
        <w:t>s</w:t>
      </w:r>
      <w:r w:rsidR="00A5411E" w:rsidRPr="00FA1ADF">
        <w:rPr>
          <w:bCs/>
          <w:sz w:val="22"/>
          <w:szCs w:val="22"/>
        </w:rPr>
        <w:t xml:space="preserve"> from the meeting between the IA and the MSG</w:t>
      </w:r>
      <w:r w:rsidR="003D0959" w:rsidRPr="00FA1ADF">
        <w:rPr>
          <w:bCs/>
          <w:sz w:val="22"/>
          <w:szCs w:val="22"/>
        </w:rPr>
        <w:t xml:space="preserve"> (p</w:t>
      </w:r>
      <w:r w:rsidR="00BB4455" w:rsidRPr="00FA1ADF">
        <w:rPr>
          <w:bCs/>
          <w:sz w:val="22"/>
          <w:szCs w:val="22"/>
        </w:rPr>
        <w:t>p</w:t>
      </w:r>
      <w:r w:rsidR="003D0959" w:rsidRPr="00FA1ADF">
        <w:rPr>
          <w:bCs/>
          <w:sz w:val="22"/>
          <w:szCs w:val="22"/>
        </w:rPr>
        <w:t>.3-6)</w:t>
      </w:r>
      <w:r w:rsidR="003D0959" w:rsidRPr="00FA1ADF">
        <w:rPr>
          <w:rFonts w:cstheme="majorHAnsi"/>
          <w:sz w:val="22"/>
          <w:szCs w:val="22"/>
        </w:rPr>
        <w:t xml:space="preserve"> </w:t>
      </w:r>
      <w:r w:rsidRPr="00FA1ADF">
        <w:rPr>
          <w:rFonts w:cstheme="majorHAnsi"/>
          <w:sz w:val="22"/>
          <w:szCs w:val="22"/>
        </w:rPr>
        <w:t>describe</w:t>
      </w:r>
      <w:r w:rsidR="003D0959" w:rsidRPr="00FA1ADF">
        <w:rPr>
          <w:rFonts w:cstheme="majorHAnsi"/>
          <w:sz w:val="22"/>
          <w:szCs w:val="22"/>
        </w:rPr>
        <w:t xml:space="preserve"> the</w:t>
      </w:r>
      <w:r w:rsidRPr="00FA1ADF">
        <w:rPr>
          <w:rFonts w:cstheme="majorHAnsi"/>
          <w:sz w:val="22"/>
          <w:szCs w:val="22"/>
        </w:rPr>
        <w:t xml:space="preserve"> material revenue streams</w:t>
      </w:r>
      <w:r w:rsidR="008F0F4E" w:rsidRPr="00962B98">
        <w:rPr>
          <w:sz w:val="22"/>
          <w:szCs w:val="22"/>
        </w:rPr>
        <w:t>.</w:t>
      </w:r>
      <w:r w:rsidR="002B06F0">
        <w:rPr>
          <w:sz w:val="22"/>
          <w:szCs w:val="22"/>
        </w:rPr>
        <w:t xml:space="preserve"> This is also the case for the 2017</w:t>
      </w:r>
      <w:r w:rsidR="00D62899">
        <w:rPr>
          <w:sz w:val="22"/>
          <w:szCs w:val="22"/>
        </w:rPr>
        <w:t>-</w:t>
      </w:r>
      <w:r w:rsidR="002B06F0">
        <w:rPr>
          <w:sz w:val="22"/>
          <w:szCs w:val="22"/>
        </w:rPr>
        <w:t>2018 EITI Repor</w:t>
      </w:r>
      <w:r w:rsidR="00D414F0">
        <w:rPr>
          <w:sz w:val="22"/>
          <w:szCs w:val="22"/>
        </w:rPr>
        <w:t>t</w:t>
      </w:r>
      <w:r w:rsidR="00BC1CD8">
        <w:rPr>
          <w:sz w:val="22"/>
          <w:szCs w:val="22"/>
        </w:rPr>
        <w:t xml:space="preserve"> (pp. 58)</w:t>
      </w:r>
      <w:r w:rsidR="00D414F0">
        <w:rPr>
          <w:sz w:val="22"/>
          <w:szCs w:val="22"/>
        </w:rPr>
        <w:t xml:space="preserve">, </w:t>
      </w:r>
      <w:r w:rsidR="00D62899">
        <w:rPr>
          <w:sz w:val="22"/>
          <w:szCs w:val="22"/>
        </w:rPr>
        <w:t xml:space="preserve">according to </w:t>
      </w:r>
      <w:r w:rsidR="00D414F0">
        <w:rPr>
          <w:sz w:val="22"/>
          <w:szCs w:val="22"/>
        </w:rPr>
        <w:t xml:space="preserve">the minutes from the MSG meetings in preparation for the </w:t>
      </w:r>
      <w:r w:rsidR="00D62899">
        <w:rPr>
          <w:sz w:val="22"/>
          <w:szCs w:val="22"/>
        </w:rPr>
        <w:t>r</w:t>
      </w:r>
      <w:r w:rsidR="00D414F0">
        <w:rPr>
          <w:sz w:val="22"/>
          <w:szCs w:val="22"/>
        </w:rPr>
        <w:t>eport.</w:t>
      </w:r>
      <w:r w:rsidR="00D414F0">
        <w:rPr>
          <w:rStyle w:val="FootnoteReference"/>
          <w:sz w:val="22"/>
          <w:szCs w:val="22"/>
        </w:rPr>
        <w:footnoteReference w:id="74"/>
      </w:r>
    </w:p>
    <w:p w14:paraId="4B7467F4" w14:textId="71F2F704" w:rsidR="003D0959" w:rsidRPr="00962B98" w:rsidRDefault="00E16BAD" w:rsidP="00A5411E">
      <w:pPr>
        <w:pStyle w:val="NormalWeb"/>
        <w:spacing w:line="276" w:lineRule="auto"/>
        <w:rPr>
          <w:rFonts w:cstheme="majorHAnsi"/>
          <w:sz w:val="22"/>
          <w:szCs w:val="22"/>
        </w:rPr>
      </w:pPr>
      <w:r w:rsidRPr="00FA1ADF">
        <w:rPr>
          <w:rFonts w:cstheme="majorHAnsi"/>
          <w:i/>
          <w:sz w:val="22"/>
          <w:szCs w:val="22"/>
          <w:u w:val="single"/>
        </w:rPr>
        <w:t>Materiality threshold for companies:</w:t>
      </w:r>
      <w:r w:rsidRPr="00FA1ADF">
        <w:rPr>
          <w:rFonts w:cstheme="majorHAnsi"/>
          <w:sz w:val="22"/>
          <w:szCs w:val="22"/>
        </w:rPr>
        <w:t xml:space="preserve"> </w:t>
      </w:r>
      <w:r w:rsidR="003D0959" w:rsidRPr="00962B98">
        <w:rPr>
          <w:sz w:val="22"/>
          <w:szCs w:val="22"/>
        </w:rPr>
        <w:t xml:space="preserve">There </w:t>
      </w:r>
      <w:r w:rsidR="00BC1CD8">
        <w:rPr>
          <w:sz w:val="22"/>
          <w:szCs w:val="22"/>
        </w:rPr>
        <w:t>was</w:t>
      </w:r>
      <w:r w:rsidR="00BC1CD8" w:rsidRPr="00962B98">
        <w:rPr>
          <w:sz w:val="22"/>
          <w:szCs w:val="22"/>
        </w:rPr>
        <w:t xml:space="preserve"> </w:t>
      </w:r>
      <w:r w:rsidR="003D0959" w:rsidRPr="00962B98">
        <w:rPr>
          <w:sz w:val="22"/>
          <w:szCs w:val="22"/>
        </w:rPr>
        <w:t xml:space="preserve">no evidence of a clear approach to establishing </w:t>
      </w:r>
      <w:r w:rsidR="004B371B" w:rsidRPr="00962B98">
        <w:rPr>
          <w:sz w:val="22"/>
          <w:szCs w:val="22"/>
        </w:rPr>
        <w:t xml:space="preserve">a </w:t>
      </w:r>
      <w:r w:rsidR="003D0959" w:rsidRPr="00962B98">
        <w:rPr>
          <w:sz w:val="22"/>
          <w:szCs w:val="22"/>
        </w:rPr>
        <w:t xml:space="preserve">materiality threshold for </w:t>
      </w:r>
      <w:r w:rsidR="004B371B" w:rsidRPr="00962B98">
        <w:rPr>
          <w:sz w:val="22"/>
          <w:szCs w:val="22"/>
        </w:rPr>
        <w:t xml:space="preserve">selecting </w:t>
      </w:r>
      <w:r w:rsidR="003D0959" w:rsidRPr="00962B98">
        <w:rPr>
          <w:sz w:val="22"/>
          <w:szCs w:val="22"/>
        </w:rPr>
        <w:t>companies</w:t>
      </w:r>
      <w:r w:rsidR="004B371B" w:rsidRPr="00962B98">
        <w:rPr>
          <w:sz w:val="22"/>
          <w:szCs w:val="22"/>
        </w:rPr>
        <w:t xml:space="preserve"> in the scope of reconciliation</w:t>
      </w:r>
      <w:r w:rsidR="00D414F0">
        <w:rPr>
          <w:sz w:val="22"/>
          <w:szCs w:val="22"/>
        </w:rPr>
        <w:t xml:space="preserve"> for the 2015</w:t>
      </w:r>
      <w:r w:rsidR="00D414F0" w:rsidRPr="00BF58D0">
        <w:rPr>
          <w:sz w:val="22"/>
          <w:szCs w:val="22"/>
        </w:rPr>
        <w:t>-2</w:t>
      </w:r>
      <w:r w:rsidR="00D414F0">
        <w:rPr>
          <w:sz w:val="22"/>
          <w:szCs w:val="22"/>
        </w:rPr>
        <w:t>017 EITI Report</w:t>
      </w:r>
      <w:r w:rsidR="003D0959" w:rsidRPr="00962B98">
        <w:rPr>
          <w:sz w:val="22"/>
          <w:szCs w:val="22"/>
        </w:rPr>
        <w:t>. Given the tax confidentiality provisions applicable in Honduras</w:t>
      </w:r>
      <w:r w:rsidR="001D499D" w:rsidRPr="00962B98">
        <w:rPr>
          <w:sz w:val="22"/>
          <w:szCs w:val="22"/>
        </w:rPr>
        <w:t>’ Tax Code</w:t>
      </w:r>
      <w:r w:rsidR="003D0959" w:rsidRPr="00962B98">
        <w:rPr>
          <w:sz w:val="22"/>
          <w:szCs w:val="22"/>
        </w:rPr>
        <w:t xml:space="preserve">, the decisions on company materiality were based on </w:t>
      </w:r>
      <w:r w:rsidR="00E55B42" w:rsidRPr="00962B98">
        <w:rPr>
          <w:sz w:val="22"/>
          <w:szCs w:val="22"/>
        </w:rPr>
        <w:t xml:space="preserve">extractives </w:t>
      </w:r>
      <w:r w:rsidR="003D0959" w:rsidRPr="00962B98">
        <w:rPr>
          <w:sz w:val="22"/>
          <w:szCs w:val="22"/>
        </w:rPr>
        <w:t>export values and non-tax revenue</w:t>
      </w:r>
      <w:r w:rsidR="001D499D" w:rsidRPr="00962B98">
        <w:rPr>
          <w:sz w:val="22"/>
          <w:szCs w:val="22"/>
        </w:rPr>
        <w:t>s</w:t>
      </w:r>
      <w:r w:rsidR="003D0959" w:rsidRPr="00962B98">
        <w:rPr>
          <w:sz w:val="22"/>
          <w:szCs w:val="22"/>
        </w:rPr>
        <w:t xml:space="preserve"> </w:t>
      </w:r>
      <w:r w:rsidR="001D499D" w:rsidRPr="00962B98">
        <w:rPr>
          <w:sz w:val="22"/>
          <w:szCs w:val="22"/>
        </w:rPr>
        <w:t xml:space="preserve">collected </w:t>
      </w:r>
      <w:r w:rsidR="003D0959" w:rsidRPr="00962B98">
        <w:rPr>
          <w:sz w:val="22"/>
          <w:szCs w:val="22"/>
        </w:rPr>
        <w:t>by INHGEOMIN.</w:t>
      </w:r>
      <w:r w:rsidR="00205569" w:rsidRPr="00962B98">
        <w:rPr>
          <w:sz w:val="22"/>
          <w:szCs w:val="22"/>
        </w:rPr>
        <w:t xml:space="preserve"> </w:t>
      </w:r>
      <w:r w:rsidR="00205569" w:rsidRPr="00962B98">
        <w:rPr>
          <w:rFonts w:cstheme="majorHAnsi"/>
          <w:bCs/>
          <w:sz w:val="22"/>
          <w:szCs w:val="22"/>
        </w:rPr>
        <w:t>Royalties were used as the basis for the materiality calculations.</w:t>
      </w:r>
      <w:r w:rsidR="003D0959" w:rsidRPr="00962B98">
        <w:rPr>
          <w:sz w:val="22"/>
          <w:szCs w:val="22"/>
        </w:rPr>
        <w:t xml:space="preserve"> </w:t>
      </w:r>
      <w:r w:rsidR="00205569" w:rsidRPr="00962B98">
        <w:rPr>
          <w:sz w:val="22"/>
          <w:szCs w:val="22"/>
        </w:rPr>
        <w:t xml:space="preserve">Besides identifying the material companies based on this approach, </w:t>
      </w:r>
      <w:r w:rsidR="00205569" w:rsidRPr="00962B98">
        <w:rPr>
          <w:rFonts w:cstheme="majorHAnsi"/>
          <w:sz w:val="22"/>
          <w:szCs w:val="22"/>
        </w:rPr>
        <w:t>t</w:t>
      </w:r>
      <w:r w:rsidR="003D0959" w:rsidRPr="00962B98">
        <w:rPr>
          <w:rFonts w:cstheme="majorHAnsi"/>
          <w:sz w:val="22"/>
          <w:szCs w:val="22"/>
        </w:rPr>
        <w:t xml:space="preserve">he </w:t>
      </w:r>
      <w:r w:rsidR="00A5411E" w:rsidRPr="00962B98">
        <w:rPr>
          <w:rFonts w:cstheme="majorHAnsi"/>
          <w:sz w:val="22"/>
          <w:szCs w:val="22"/>
        </w:rPr>
        <w:t xml:space="preserve">IA </w:t>
      </w:r>
      <w:r w:rsidR="00205569" w:rsidRPr="00962B98">
        <w:rPr>
          <w:rFonts w:cstheme="majorHAnsi"/>
          <w:sz w:val="22"/>
          <w:szCs w:val="22"/>
        </w:rPr>
        <w:t xml:space="preserve">also invited other companies to voluntarily report, based on their participation </w:t>
      </w:r>
      <w:r w:rsidR="003D0959" w:rsidRPr="00962B98">
        <w:rPr>
          <w:rFonts w:cstheme="majorHAnsi"/>
          <w:sz w:val="22"/>
          <w:szCs w:val="22"/>
        </w:rPr>
        <w:t xml:space="preserve">in the last two </w:t>
      </w:r>
      <w:r w:rsidR="000B11AA" w:rsidRPr="00962B98">
        <w:rPr>
          <w:rFonts w:cstheme="majorHAnsi"/>
          <w:sz w:val="22"/>
          <w:szCs w:val="22"/>
        </w:rPr>
        <w:t xml:space="preserve">EITI </w:t>
      </w:r>
      <w:r w:rsidR="003D0959" w:rsidRPr="00962B98">
        <w:rPr>
          <w:rFonts w:cstheme="majorHAnsi"/>
          <w:sz w:val="22"/>
          <w:szCs w:val="22"/>
        </w:rPr>
        <w:t>Reports. In response, nine companies accepted to report</w:t>
      </w:r>
      <w:r w:rsidR="00205569" w:rsidRPr="00962B98">
        <w:rPr>
          <w:rFonts w:cstheme="majorHAnsi"/>
          <w:sz w:val="22"/>
          <w:szCs w:val="22"/>
        </w:rPr>
        <w:t xml:space="preserve"> </w:t>
      </w:r>
      <w:r w:rsidR="003D0959" w:rsidRPr="00962B98">
        <w:rPr>
          <w:rFonts w:cstheme="majorHAnsi"/>
          <w:sz w:val="22"/>
          <w:szCs w:val="22"/>
        </w:rPr>
        <w:t>(pp.60-61)</w:t>
      </w:r>
      <w:r w:rsidR="006E2C83" w:rsidRPr="00962B98">
        <w:rPr>
          <w:rFonts w:cstheme="majorHAnsi"/>
          <w:sz w:val="22"/>
          <w:szCs w:val="22"/>
        </w:rPr>
        <w:t>.</w:t>
      </w:r>
      <w:r w:rsidR="00FD6EE7">
        <w:rPr>
          <w:rFonts w:cstheme="majorHAnsi"/>
          <w:sz w:val="22"/>
          <w:szCs w:val="22"/>
        </w:rPr>
        <w:t xml:space="preserve"> </w:t>
      </w:r>
      <w:r w:rsidR="00BC1CD8">
        <w:rPr>
          <w:rFonts w:cstheme="majorHAnsi"/>
          <w:sz w:val="22"/>
          <w:szCs w:val="22"/>
        </w:rPr>
        <w:t>Eleven</w:t>
      </w:r>
      <w:r w:rsidR="00D62899">
        <w:rPr>
          <w:rFonts w:cstheme="majorHAnsi"/>
          <w:sz w:val="22"/>
          <w:szCs w:val="22"/>
        </w:rPr>
        <w:t xml:space="preserve"> companies participated in the 2017-2018 EITI Report.</w:t>
      </w:r>
    </w:p>
    <w:p w14:paraId="4BC4CFC9" w14:textId="78C82C0A" w:rsidR="003D0959" w:rsidRPr="00992DD9" w:rsidRDefault="00D62899" w:rsidP="003D0959">
      <w:pPr>
        <w:spacing w:before="120"/>
        <w:rPr>
          <w:rFonts w:cstheme="majorHAnsi"/>
          <w:bCs/>
          <w:szCs w:val="22"/>
        </w:rPr>
      </w:pPr>
      <w:r>
        <w:rPr>
          <w:bCs/>
          <w:szCs w:val="22"/>
        </w:rPr>
        <w:t xml:space="preserve">For the </w:t>
      </w:r>
      <w:r w:rsidR="007465BC">
        <w:rPr>
          <w:bCs/>
          <w:szCs w:val="22"/>
        </w:rPr>
        <w:t>2015-2016 EITI Report</w:t>
      </w:r>
      <w:r w:rsidR="00361DD3">
        <w:rPr>
          <w:bCs/>
          <w:szCs w:val="22"/>
        </w:rPr>
        <w:t xml:space="preserve"> and based </w:t>
      </w:r>
      <w:r w:rsidR="003D0959" w:rsidRPr="00FA1ADF">
        <w:rPr>
          <w:bCs/>
          <w:szCs w:val="22"/>
        </w:rPr>
        <w:t xml:space="preserve">on list of nine companies, the MSG </w:t>
      </w:r>
      <w:r w:rsidR="007E451C" w:rsidRPr="00FA1ADF">
        <w:rPr>
          <w:bCs/>
          <w:szCs w:val="22"/>
        </w:rPr>
        <w:t xml:space="preserve">had </w:t>
      </w:r>
      <w:r w:rsidR="003D0959" w:rsidRPr="00FA1ADF">
        <w:rPr>
          <w:bCs/>
          <w:szCs w:val="22"/>
        </w:rPr>
        <w:t xml:space="preserve">a target reconciliation of 90% of export values and 85% of non-tax revenues received by the INHGEOMIN in 2015 and 2016. </w:t>
      </w:r>
      <w:r w:rsidR="006E2C83" w:rsidRPr="00FA1ADF">
        <w:rPr>
          <w:bCs/>
          <w:szCs w:val="22"/>
        </w:rPr>
        <w:t xml:space="preserve">Metallic and non-metallic </w:t>
      </w:r>
      <w:r w:rsidR="007E451C" w:rsidRPr="00FA1ADF">
        <w:rPr>
          <w:bCs/>
          <w:szCs w:val="22"/>
        </w:rPr>
        <w:t xml:space="preserve">mining </w:t>
      </w:r>
      <w:r w:rsidR="006E2C83" w:rsidRPr="00FA1ADF">
        <w:rPr>
          <w:bCs/>
          <w:szCs w:val="22"/>
        </w:rPr>
        <w:t xml:space="preserve">companies were included in the scope </w:t>
      </w:r>
      <w:r w:rsidR="007E451C" w:rsidRPr="00FA1ADF">
        <w:rPr>
          <w:bCs/>
          <w:szCs w:val="22"/>
        </w:rPr>
        <w:t xml:space="preserve">of reporting </w:t>
      </w:r>
      <w:r w:rsidR="006E2C83" w:rsidRPr="00FA1ADF">
        <w:rPr>
          <w:bCs/>
          <w:szCs w:val="22"/>
        </w:rPr>
        <w:t>(p</w:t>
      </w:r>
      <w:r w:rsidR="008E1394" w:rsidRPr="00FA1ADF">
        <w:rPr>
          <w:bCs/>
          <w:szCs w:val="22"/>
        </w:rPr>
        <w:t>p</w:t>
      </w:r>
      <w:r w:rsidR="006E2C83" w:rsidRPr="00FA1ADF">
        <w:rPr>
          <w:bCs/>
          <w:szCs w:val="22"/>
        </w:rPr>
        <w:t>.4</w:t>
      </w:r>
      <w:r w:rsidR="00B13748" w:rsidRPr="00FA1ADF">
        <w:rPr>
          <w:bCs/>
          <w:szCs w:val="22"/>
        </w:rPr>
        <w:t>,</w:t>
      </w:r>
      <w:r w:rsidR="00205569" w:rsidRPr="00FA1ADF">
        <w:rPr>
          <w:bCs/>
          <w:szCs w:val="22"/>
        </w:rPr>
        <w:t xml:space="preserve"> </w:t>
      </w:r>
      <w:r w:rsidR="006E2C83" w:rsidRPr="00FA1ADF">
        <w:rPr>
          <w:bCs/>
          <w:szCs w:val="22"/>
        </w:rPr>
        <w:t xml:space="preserve">88). </w:t>
      </w:r>
      <w:r w:rsidR="007E451C" w:rsidRPr="00FA1ADF">
        <w:rPr>
          <w:bCs/>
          <w:szCs w:val="22"/>
        </w:rPr>
        <w:t xml:space="preserve">However, the </w:t>
      </w:r>
      <w:r w:rsidR="007465BC">
        <w:rPr>
          <w:bCs/>
          <w:szCs w:val="22"/>
        </w:rPr>
        <w:t>2015-2016 EITI Report</w:t>
      </w:r>
      <w:r w:rsidR="007E451C" w:rsidRPr="00FA1ADF">
        <w:rPr>
          <w:bCs/>
          <w:szCs w:val="22"/>
        </w:rPr>
        <w:t xml:space="preserve"> </w:t>
      </w:r>
      <w:r w:rsidR="00BC1CD8">
        <w:rPr>
          <w:bCs/>
          <w:szCs w:val="22"/>
        </w:rPr>
        <w:t>did</w:t>
      </w:r>
      <w:r w:rsidR="00BC1CD8" w:rsidRPr="00FA1ADF">
        <w:rPr>
          <w:bCs/>
          <w:szCs w:val="22"/>
        </w:rPr>
        <w:t xml:space="preserve"> </w:t>
      </w:r>
      <w:r w:rsidR="007E451C" w:rsidRPr="00FA1ADF">
        <w:rPr>
          <w:bCs/>
          <w:szCs w:val="22"/>
        </w:rPr>
        <w:t>not provide assurances</w:t>
      </w:r>
      <w:r w:rsidR="007E451C">
        <w:rPr>
          <w:bCs/>
          <w:szCs w:val="22"/>
        </w:rPr>
        <w:t xml:space="preserve"> that no single company accounting for a significant share of the 15% of non-tax revenues was excluded from the scope of reconciliation. </w:t>
      </w:r>
      <w:r w:rsidR="006E2C83" w:rsidRPr="00992DD9">
        <w:rPr>
          <w:bCs/>
          <w:szCs w:val="22"/>
        </w:rPr>
        <w:t xml:space="preserve">The </w:t>
      </w:r>
      <w:r w:rsidR="003D0959" w:rsidRPr="00992DD9">
        <w:rPr>
          <w:bCs/>
          <w:szCs w:val="22"/>
        </w:rPr>
        <w:t>IA received data on extractive revenues perceived by the tax office, SAR</w:t>
      </w:r>
      <w:r w:rsidR="00211566">
        <w:rPr>
          <w:bCs/>
          <w:szCs w:val="22"/>
        </w:rPr>
        <w:t>, albeit only after data collection was complete</w:t>
      </w:r>
      <w:r w:rsidR="003D0959" w:rsidRPr="00992DD9">
        <w:rPr>
          <w:bCs/>
          <w:szCs w:val="22"/>
        </w:rPr>
        <w:t xml:space="preserve">. </w:t>
      </w:r>
      <w:r w:rsidR="00211566">
        <w:rPr>
          <w:bCs/>
          <w:szCs w:val="22"/>
        </w:rPr>
        <w:t>T</w:t>
      </w:r>
      <w:r w:rsidR="003D0959" w:rsidRPr="00992DD9">
        <w:rPr>
          <w:bCs/>
          <w:szCs w:val="22"/>
        </w:rPr>
        <w:t xml:space="preserve">he MSG sought </w:t>
      </w:r>
      <w:r w:rsidR="00211566">
        <w:rPr>
          <w:bCs/>
          <w:szCs w:val="22"/>
        </w:rPr>
        <w:t>ex</w:t>
      </w:r>
      <w:r w:rsidR="00BC1CD8">
        <w:rPr>
          <w:bCs/>
          <w:szCs w:val="22"/>
        </w:rPr>
        <w:t>-</w:t>
      </w:r>
      <w:r w:rsidR="00211566">
        <w:rPr>
          <w:bCs/>
          <w:szCs w:val="22"/>
        </w:rPr>
        <w:t xml:space="preserve">post </w:t>
      </w:r>
      <w:r w:rsidR="003D0959" w:rsidRPr="00992DD9">
        <w:rPr>
          <w:bCs/>
          <w:szCs w:val="22"/>
        </w:rPr>
        <w:t xml:space="preserve">confirmation regarding </w:t>
      </w:r>
      <w:r w:rsidR="003D0959" w:rsidRPr="00992DD9">
        <w:rPr>
          <w:rFonts w:cstheme="majorHAnsi"/>
          <w:bCs/>
          <w:szCs w:val="22"/>
        </w:rPr>
        <w:t>the coverage of extractive tax revenues</w:t>
      </w:r>
      <w:r w:rsidR="00361DD3">
        <w:rPr>
          <w:rFonts w:cstheme="majorHAnsi"/>
          <w:bCs/>
          <w:szCs w:val="22"/>
        </w:rPr>
        <w:t xml:space="preserve">. They </w:t>
      </w:r>
      <w:r w:rsidR="00211566">
        <w:rPr>
          <w:rFonts w:cstheme="majorHAnsi"/>
          <w:bCs/>
          <w:szCs w:val="22"/>
        </w:rPr>
        <w:t xml:space="preserve">asked </w:t>
      </w:r>
      <w:r w:rsidR="00211566">
        <w:rPr>
          <w:bCs/>
          <w:szCs w:val="22"/>
        </w:rPr>
        <w:t xml:space="preserve">the </w:t>
      </w:r>
      <w:r w:rsidR="00211566" w:rsidRPr="00992DD9">
        <w:rPr>
          <w:bCs/>
          <w:szCs w:val="22"/>
        </w:rPr>
        <w:t>SAR</w:t>
      </w:r>
      <w:r w:rsidR="003D0959" w:rsidRPr="00992DD9">
        <w:rPr>
          <w:rFonts w:cstheme="majorHAnsi"/>
          <w:bCs/>
          <w:szCs w:val="22"/>
        </w:rPr>
        <w:t xml:space="preserve"> to confirm that the list of material companies selected represented a coverage of more than 85% </w:t>
      </w:r>
      <w:r w:rsidR="00211566">
        <w:rPr>
          <w:rFonts w:cstheme="majorHAnsi"/>
          <w:bCs/>
          <w:szCs w:val="22"/>
        </w:rPr>
        <w:t xml:space="preserve">of tax revenues from extractives companies, as confirmed in the </w:t>
      </w:r>
      <w:r w:rsidR="00323D02">
        <w:rPr>
          <w:rFonts w:cstheme="majorHAnsi"/>
          <w:bCs/>
          <w:szCs w:val="22"/>
        </w:rPr>
        <w:t xml:space="preserve">2015-2016 </w:t>
      </w:r>
      <w:r w:rsidR="003D0959" w:rsidRPr="00992DD9">
        <w:rPr>
          <w:rFonts w:cstheme="majorHAnsi"/>
          <w:bCs/>
          <w:szCs w:val="22"/>
        </w:rPr>
        <w:t xml:space="preserve">EITI Report </w:t>
      </w:r>
      <w:r w:rsidR="00211566">
        <w:rPr>
          <w:rFonts w:cstheme="majorHAnsi"/>
          <w:bCs/>
          <w:szCs w:val="22"/>
        </w:rPr>
        <w:t>(</w:t>
      </w:r>
      <w:r w:rsidR="003D0959" w:rsidRPr="00992DD9">
        <w:rPr>
          <w:rFonts w:cstheme="majorHAnsi"/>
          <w:bCs/>
          <w:szCs w:val="22"/>
        </w:rPr>
        <w:t>p.59).</w:t>
      </w:r>
      <w:r w:rsidR="00205569">
        <w:rPr>
          <w:rFonts w:cstheme="majorHAnsi"/>
          <w:bCs/>
          <w:szCs w:val="22"/>
        </w:rPr>
        <w:t xml:space="preserve"> SAR did not </w:t>
      </w:r>
      <w:r w:rsidR="00FA1AF0">
        <w:rPr>
          <w:rFonts w:cstheme="majorHAnsi"/>
          <w:bCs/>
          <w:szCs w:val="22"/>
        </w:rPr>
        <w:t xml:space="preserve">expressly </w:t>
      </w:r>
      <w:r w:rsidR="00205569">
        <w:rPr>
          <w:rFonts w:cstheme="majorHAnsi"/>
          <w:bCs/>
          <w:szCs w:val="22"/>
        </w:rPr>
        <w:t>confirm that</w:t>
      </w:r>
      <w:r w:rsidR="000B11AA">
        <w:rPr>
          <w:rFonts w:cstheme="majorHAnsi"/>
          <w:bCs/>
          <w:szCs w:val="22"/>
        </w:rPr>
        <w:t xml:space="preserve"> the reconciliation coverage</w:t>
      </w:r>
      <w:r w:rsidR="00361DD3">
        <w:rPr>
          <w:rFonts w:cstheme="majorHAnsi"/>
          <w:bCs/>
          <w:szCs w:val="22"/>
        </w:rPr>
        <w:t xml:space="preserve"> </w:t>
      </w:r>
      <w:r w:rsidR="000B11AA">
        <w:rPr>
          <w:rFonts w:cstheme="majorHAnsi"/>
          <w:bCs/>
          <w:szCs w:val="22"/>
        </w:rPr>
        <w:t>resulting from the agreed materiality approach</w:t>
      </w:r>
      <w:r w:rsidR="00205569">
        <w:rPr>
          <w:rFonts w:cstheme="majorHAnsi"/>
          <w:bCs/>
          <w:szCs w:val="22"/>
        </w:rPr>
        <w:t xml:space="preserve"> </w:t>
      </w:r>
      <w:r w:rsidR="000B11AA">
        <w:rPr>
          <w:rFonts w:cstheme="majorHAnsi"/>
          <w:bCs/>
          <w:szCs w:val="22"/>
        </w:rPr>
        <w:t xml:space="preserve">achieved coverage of </w:t>
      </w:r>
      <w:r w:rsidR="00205569">
        <w:t xml:space="preserve">85% of tax revenues </w:t>
      </w:r>
      <w:r w:rsidR="000B11AA">
        <w:t xml:space="preserve">from extractives companies. </w:t>
      </w:r>
    </w:p>
    <w:p w14:paraId="58642B2F" w14:textId="6B027E43" w:rsidR="003D0959" w:rsidRDefault="003D0959" w:rsidP="003D0959">
      <w:pPr>
        <w:spacing w:before="120"/>
        <w:rPr>
          <w:rFonts w:cstheme="majorHAnsi"/>
          <w:szCs w:val="22"/>
        </w:rPr>
      </w:pPr>
      <w:r w:rsidRPr="00992DD9">
        <w:rPr>
          <w:rFonts w:cstheme="majorHAnsi"/>
          <w:szCs w:val="22"/>
        </w:rPr>
        <w:t>The “Materiality exercise” conducted by the MSG shows that, according to revenues collected by the regulator INHGEOMIN, SAR and the Municipalities, these nine reporting companies represented 89.13% and 95.10% of total royalty payments to government in 2015 and 2016</w:t>
      </w:r>
      <w:r w:rsidR="00A5411E">
        <w:rPr>
          <w:rFonts w:cstheme="majorHAnsi"/>
          <w:szCs w:val="22"/>
        </w:rPr>
        <w:t xml:space="preserve">. </w:t>
      </w:r>
    </w:p>
    <w:p w14:paraId="070783A2" w14:textId="25858F2F" w:rsidR="003D0959" w:rsidRPr="00992DD9" w:rsidRDefault="00D414F0" w:rsidP="003D0959">
      <w:pPr>
        <w:spacing w:before="120"/>
        <w:rPr>
          <w:rFonts w:cstheme="majorHAnsi"/>
          <w:szCs w:val="22"/>
        </w:rPr>
      </w:pPr>
      <w:r>
        <w:rPr>
          <w:rFonts w:cstheme="majorHAnsi"/>
          <w:szCs w:val="22"/>
        </w:rPr>
        <w:t>The 2017-2018 Report followed a similar approach</w:t>
      </w:r>
      <w:r w:rsidR="00361DD3">
        <w:rPr>
          <w:rFonts w:cstheme="majorHAnsi"/>
          <w:szCs w:val="22"/>
        </w:rPr>
        <w:t xml:space="preserve">. </w:t>
      </w:r>
      <w:r w:rsidR="00323D02">
        <w:rPr>
          <w:rFonts w:cstheme="majorHAnsi"/>
          <w:szCs w:val="22"/>
        </w:rPr>
        <w:t>It</w:t>
      </w:r>
      <w:r w:rsidR="00361DD3">
        <w:rPr>
          <w:rFonts w:cstheme="majorHAnsi"/>
          <w:szCs w:val="22"/>
        </w:rPr>
        <w:t xml:space="preserve"> include</w:t>
      </w:r>
      <w:r w:rsidR="00323D02">
        <w:rPr>
          <w:rFonts w:cstheme="majorHAnsi"/>
          <w:szCs w:val="22"/>
        </w:rPr>
        <w:t>s</w:t>
      </w:r>
      <w:r w:rsidR="00361DD3">
        <w:rPr>
          <w:rFonts w:cstheme="majorHAnsi"/>
          <w:szCs w:val="22"/>
        </w:rPr>
        <w:t xml:space="preserve"> companies that have exported based on information from the National Statistics Office and the Central Bank. The MSG considered that the report was material if companies representing </w:t>
      </w:r>
      <w:r>
        <w:rPr>
          <w:rFonts w:cstheme="majorHAnsi"/>
          <w:szCs w:val="22"/>
        </w:rPr>
        <w:t>at least 85% of the total revenues received by the government</w:t>
      </w:r>
      <w:r w:rsidR="00361DD3">
        <w:rPr>
          <w:rFonts w:cstheme="majorHAnsi"/>
          <w:szCs w:val="22"/>
        </w:rPr>
        <w:t xml:space="preserve"> reported</w:t>
      </w:r>
      <w:r w:rsidR="00323D02">
        <w:rPr>
          <w:rFonts w:cstheme="majorHAnsi"/>
          <w:szCs w:val="22"/>
        </w:rPr>
        <w:t xml:space="preserve"> (p.90)</w:t>
      </w:r>
      <w:r>
        <w:rPr>
          <w:rFonts w:cstheme="majorHAnsi"/>
          <w:szCs w:val="22"/>
        </w:rPr>
        <w:t>.</w:t>
      </w:r>
    </w:p>
    <w:p w14:paraId="7DAA6410" w14:textId="224B3061" w:rsidR="00E16BAD" w:rsidRDefault="006E2C83" w:rsidP="000F04BF">
      <w:pPr>
        <w:pStyle w:val="NormalWeb"/>
        <w:spacing w:line="276" w:lineRule="auto"/>
        <w:rPr>
          <w:rFonts w:cstheme="majorHAnsi"/>
          <w:sz w:val="22"/>
          <w:szCs w:val="22"/>
        </w:rPr>
      </w:pPr>
      <w:r w:rsidRPr="00992DD9">
        <w:rPr>
          <w:rFonts w:cstheme="majorHAnsi"/>
          <w:i/>
          <w:sz w:val="22"/>
          <w:szCs w:val="22"/>
          <w:u w:val="single"/>
        </w:rPr>
        <w:lastRenderedPageBreak/>
        <w:t>Material government entities</w:t>
      </w:r>
      <w:r w:rsidR="00E16BAD" w:rsidRPr="00992DD9">
        <w:rPr>
          <w:rFonts w:cstheme="majorHAnsi"/>
          <w:sz w:val="22"/>
          <w:szCs w:val="22"/>
        </w:rPr>
        <w:t xml:space="preserve">: </w:t>
      </w:r>
      <w:r w:rsidRPr="00992DD9">
        <w:rPr>
          <w:rFonts w:cstheme="majorHAnsi"/>
          <w:sz w:val="22"/>
          <w:szCs w:val="22"/>
        </w:rPr>
        <w:t xml:space="preserve">The </w:t>
      </w:r>
      <w:r w:rsidR="000600D9">
        <w:rPr>
          <w:rFonts w:cstheme="majorHAnsi"/>
          <w:sz w:val="22"/>
          <w:szCs w:val="22"/>
        </w:rPr>
        <w:t xml:space="preserve">2015-2016 </w:t>
      </w:r>
      <w:r w:rsidRPr="00992DD9">
        <w:rPr>
          <w:rFonts w:cstheme="majorHAnsi"/>
          <w:sz w:val="22"/>
          <w:szCs w:val="22"/>
        </w:rPr>
        <w:t xml:space="preserve">EITI report </w:t>
      </w:r>
      <w:r w:rsidR="00323D02" w:rsidRPr="00992DD9">
        <w:rPr>
          <w:rFonts w:cstheme="majorHAnsi"/>
          <w:sz w:val="22"/>
          <w:szCs w:val="22"/>
        </w:rPr>
        <w:t>list</w:t>
      </w:r>
      <w:r w:rsidR="00323D02">
        <w:rPr>
          <w:rFonts w:cstheme="majorHAnsi"/>
          <w:sz w:val="22"/>
          <w:szCs w:val="22"/>
        </w:rPr>
        <w:t>ed</w:t>
      </w:r>
      <w:r w:rsidR="00323D02" w:rsidRPr="00992DD9">
        <w:rPr>
          <w:rFonts w:cstheme="majorHAnsi"/>
          <w:sz w:val="22"/>
          <w:szCs w:val="22"/>
        </w:rPr>
        <w:t xml:space="preserve"> </w:t>
      </w:r>
      <w:r w:rsidRPr="00992DD9">
        <w:rPr>
          <w:rFonts w:cstheme="majorHAnsi"/>
          <w:sz w:val="22"/>
          <w:szCs w:val="22"/>
        </w:rPr>
        <w:t>the eight government entities and the material revenue streams collect</w:t>
      </w:r>
      <w:r w:rsidR="000F04BF">
        <w:rPr>
          <w:rFonts w:cstheme="majorHAnsi"/>
          <w:sz w:val="22"/>
          <w:szCs w:val="22"/>
        </w:rPr>
        <w:t>ed by each</w:t>
      </w:r>
      <w:r w:rsidRPr="00992DD9">
        <w:rPr>
          <w:rFonts w:cstheme="majorHAnsi"/>
          <w:sz w:val="22"/>
          <w:szCs w:val="22"/>
        </w:rPr>
        <w:t xml:space="preserve"> (p.61). This list </w:t>
      </w:r>
      <w:r w:rsidR="00AA1592" w:rsidRPr="00992DD9">
        <w:rPr>
          <w:rFonts w:cstheme="majorHAnsi"/>
          <w:sz w:val="22"/>
          <w:szCs w:val="22"/>
        </w:rPr>
        <w:t>include</w:t>
      </w:r>
      <w:r w:rsidR="00AA1592">
        <w:rPr>
          <w:rFonts w:cstheme="majorHAnsi"/>
          <w:sz w:val="22"/>
          <w:szCs w:val="22"/>
        </w:rPr>
        <w:t>d</w:t>
      </w:r>
      <w:r w:rsidR="00AA1592" w:rsidRPr="00992DD9">
        <w:rPr>
          <w:rFonts w:cstheme="majorHAnsi"/>
          <w:sz w:val="22"/>
          <w:szCs w:val="22"/>
        </w:rPr>
        <w:t xml:space="preserve"> </w:t>
      </w:r>
      <w:r w:rsidRPr="00992DD9">
        <w:rPr>
          <w:rFonts w:cstheme="majorHAnsi"/>
          <w:sz w:val="22"/>
          <w:szCs w:val="22"/>
        </w:rPr>
        <w:t>a group called the “Municipal Mayor’s Office” (MMO) which involves eight municipalities. All government entities, except for SAR</w:t>
      </w:r>
      <w:r w:rsidR="000C5088">
        <w:rPr>
          <w:rStyle w:val="FootnoteReference"/>
          <w:sz w:val="22"/>
          <w:szCs w:val="22"/>
        </w:rPr>
        <w:footnoteReference w:id="75"/>
      </w:r>
      <w:r w:rsidRPr="00992DD9">
        <w:rPr>
          <w:rFonts w:cstheme="majorHAnsi"/>
          <w:sz w:val="22"/>
          <w:szCs w:val="22"/>
        </w:rPr>
        <w:t>, submitted the requested data disaggregated by revenue stream</w:t>
      </w:r>
      <w:r w:rsidR="000B11AA">
        <w:rPr>
          <w:rFonts w:cstheme="majorHAnsi"/>
          <w:sz w:val="22"/>
          <w:szCs w:val="22"/>
        </w:rPr>
        <w:t>.</w:t>
      </w:r>
      <w:r w:rsidR="00FA1AF0">
        <w:rPr>
          <w:rFonts w:cstheme="majorHAnsi"/>
          <w:sz w:val="22"/>
          <w:szCs w:val="22"/>
        </w:rPr>
        <w:t xml:space="preserve"> </w:t>
      </w:r>
      <w:r w:rsidR="000B11AA">
        <w:rPr>
          <w:rFonts w:cstheme="majorHAnsi"/>
          <w:sz w:val="22"/>
          <w:szCs w:val="22"/>
        </w:rPr>
        <w:t>T</w:t>
      </w:r>
      <w:r w:rsidR="00FA1AF0">
        <w:rPr>
          <w:rFonts w:cstheme="majorHAnsi"/>
          <w:sz w:val="22"/>
          <w:szCs w:val="22"/>
        </w:rPr>
        <w:t xml:space="preserve">he </w:t>
      </w:r>
      <w:r w:rsidR="000B11AA">
        <w:rPr>
          <w:rFonts w:cstheme="majorHAnsi"/>
          <w:sz w:val="22"/>
          <w:szCs w:val="22"/>
        </w:rPr>
        <w:t xml:space="preserve">SAR </w:t>
      </w:r>
      <w:r w:rsidR="00FA1AF0">
        <w:rPr>
          <w:rFonts w:cstheme="majorHAnsi"/>
          <w:sz w:val="22"/>
          <w:szCs w:val="22"/>
        </w:rPr>
        <w:t xml:space="preserve">provided </w:t>
      </w:r>
      <w:r w:rsidR="000B11AA">
        <w:rPr>
          <w:rFonts w:cstheme="majorHAnsi"/>
          <w:sz w:val="22"/>
          <w:szCs w:val="22"/>
        </w:rPr>
        <w:t>only aggregate</w:t>
      </w:r>
      <w:r w:rsidR="00FA1AF0">
        <w:rPr>
          <w:rFonts w:cstheme="majorHAnsi"/>
          <w:sz w:val="22"/>
          <w:szCs w:val="22"/>
        </w:rPr>
        <w:t xml:space="preserve"> figures </w:t>
      </w:r>
      <w:r w:rsidR="000B11AA">
        <w:rPr>
          <w:rFonts w:cstheme="majorHAnsi"/>
          <w:sz w:val="22"/>
          <w:szCs w:val="22"/>
        </w:rPr>
        <w:t xml:space="preserve">on </w:t>
      </w:r>
      <w:r w:rsidR="00FA1AF0">
        <w:rPr>
          <w:rFonts w:cstheme="majorHAnsi"/>
          <w:sz w:val="22"/>
          <w:szCs w:val="22"/>
        </w:rPr>
        <w:t>revenues collected from the mining sector</w:t>
      </w:r>
      <w:r w:rsidRPr="00992DD9">
        <w:rPr>
          <w:rFonts w:cstheme="majorHAnsi"/>
          <w:sz w:val="22"/>
          <w:szCs w:val="22"/>
        </w:rPr>
        <w:t>.</w:t>
      </w:r>
      <w:r w:rsidR="00273322">
        <w:rPr>
          <w:rFonts w:cstheme="majorHAnsi"/>
          <w:sz w:val="22"/>
          <w:szCs w:val="22"/>
        </w:rPr>
        <w:t xml:space="preserve"> </w:t>
      </w:r>
    </w:p>
    <w:p w14:paraId="55816459" w14:textId="28933D50" w:rsidR="000600D9" w:rsidRPr="00992DD9" w:rsidRDefault="000600D9" w:rsidP="000F04BF">
      <w:pPr>
        <w:pStyle w:val="NormalWeb"/>
        <w:spacing w:line="276" w:lineRule="auto"/>
        <w:rPr>
          <w:rFonts w:cstheme="majorHAnsi"/>
          <w:sz w:val="22"/>
          <w:szCs w:val="22"/>
        </w:rPr>
      </w:pPr>
      <w:r>
        <w:rPr>
          <w:rFonts w:cstheme="majorHAnsi"/>
          <w:sz w:val="22"/>
          <w:szCs w:val="22"/>
        </w:rPr>
        <w:t xml:space="preserve">The 2017-2018 Report lists seven government entities that participate in the </w:t>
      </w:r>
      <w:r w:rsidR="00440AEB">
        <w:rPr>
          <w:rFonts w:cstheme="majorHAnsi"/>
          <w:sz w:val="22"/>
          <w:szCs w:val="22"/>
        </w:rPr>
        <w:t>r</w:t>
      </w:r>
      <w:r>
        <w:rPr>
          <w:rFonts w:cstheme="majorHAnsi"/>
          <w:sz w:val="22"/>
          <w:szCs w:val="22"/>
        </w:rPr>
        <w:t>eport, as well as n</w:t>
      </w:r>
      <w:r w:rsidR="00E87E29">
        <w:rPr>
          <w:rFonts w:cstheme="majorHAnsi"/>
          <w:sz w:val="22"/>
          <w:szCs w:val="22"/>
        </w:rPr>
        <w:t>i</w:t>
      </w:r>
      <w:r>
        <w:rPr>
          <w:rFonts w:cstheme="majorHAnsi"/>
          <w:sz w:val="22"/>
          <w:szCs w:val="22"/>
        </w:rPr>
        <w:t>ne municipalities from five departments</w:t>
      </w:r>
      <w:r w:rsidR="002E7D8B">
        <w:rPr>
          <w:rFonts w:cstheme="majorHAnsi"/>
          <w:sz w:val="22"/>
          <w:szCs w:val="22"/>
        </w:rPr>
        <w:t xml:space="preserve"> (p. 93)</w:t>
      </w:r>
      <w:r>
        <w:rPr>
          <w:rFonts w:cstheme="majorHAnsi"/>
          <w:sz w:val="22"/>
          <w:szCs w:val="22"/>
        </w:rPr>
        <w:t xml:space="preserve">. </w:t>
      </w:r>
    </w:p>
    <w:p w14:paraId="50C3F505" w14:textId="7BE0FC03" w:rsidR="008F0F4E" w:rsidRDefault="006E2C83" w:rsidP="00494ECC">
      <w:pPr>
        <w:pStyle w:val="NormalWeb"/>
        <w:spacing w:line="276" w:lineRule="auto"/>
        <w:rPr>
          <w:rFonts w:cstheme="majorHAnsi"/>
          <w:sz w:val="22"/>
          <w:szCs w:val="22"/>
        </w:rPr>
      </w:pPr>
      <w:r w:rsidRPr="00992DD9">
        <w:rPr>
          <w:rFonts w:cstheme="majorHAnsi"/>
          <w:i/>
          <w:sz w:val="22"/>
          <w:szCs w:val="22"/>
          <w:u w:val="single"/>
        </w:rPr>
        <w:t>Comprehensiveness:</w:t>
      </w:r>
      <w:r w:rsidRPr="00992DD9">
        <w:rPr>
          <w:rFonts w:cstheme="majorHAnsi"/>
          <w:i/>
          <w:sz w:val="22"/>
          <w:szCs w:val="22"/>
        </w:rPr>
        <w:t xml:space="preserve"> </w:t>
      </w:r>
      <w:r w:rsidRPr="00992DD9">
        <w:rPr>
          <w:rFonts w:cstheme="majorHAnsi"/>
          <w:sz w:val="22"/>
          <w:szCs w:val="22"/>
        </w:rPr>
        <w:t>Reconciliation</w:t>
      </w:r>
      <w:r w:rsidR="000600D9">
        <w:rPr>
          <w:rFonts w:cstheme="majorHAnsi"/>
          <w:sz w:val="22"/>
          <w:szCs w:val="22"/>
        </w:rPr>
        <w:t xml:space="preserve"> for the </w:t>
      </w:r>
      <w:r w:rsidR="007465BC">
        <w:rPr>
          <w:rFonts w:cstheme="majorHAnsi"/>
          <w:sz w:val="22"/>
          <w:szCs w:val="22"/>
        </w:rPr>
        <w:t>2015-2016 EITI Report</w:t>
      </w:r>
      <w:r w:rsidRPr="00992DD9">
        <w:rPr>
          <w:rFonts w:cstheme="majorHAnsi"/>
          <w:sz w:val="22"/>
          <w:szCs w:val="22"/>
        </w:rPr>
        <w:t xml:space="preserve"> covered 89.13% and 95.10% of all </w:t>
      </w:r>
      <w:r w:rsidR="00473BDB">
        <w:rPr>
          <w:rFonts w:cstheme="majorHAnsi"/>
          <w:sz w:val="22"/>
          <w:szCs w:val="22"/>
        </w:rPr>
        <w:t xml:space="preserve">government </w:t>
      </w:r>
      <w:r w:rsidRPr="00992DD9">
        <w:rPr>
          <w:rFonts w:cstheme="majorHAnsi"/>
          <w:sz w:val="22"/>
          <w:szCs w:val="22"/>
        </w:rPr>
        <w:t xml:space="preserve">extractive revenues in 2015 and </w:t>
      </w:r>
      <w:r w:rsidRPr="008F0F4E">
        <w:rPr>
          <w:rFonts w:cstheme="majorHAnsi"/>
          <w:sz w:val="22"/>
          <w:szCs w:val="22"/>
        </w:rPr>
        <w:t>2016 respectively. The reconciliation coverage thus exceeds the target of 85% set by the MSG</w:t>
      </w:r>
      <w:r w:rsidR="004A27F7" w:rsidRPr="008F0F4E">
        <w:rPr>
          <w:rFonts w:cstheme="majorHAnsi"/>
          <w:sz w:val="22"/>
          <w:szCs w:val="22"/>
        </w:rPr>
        <w:t xml:space="preserve">, </w:t>
      </w:r>
      <w:bookmarkStart w:id="67" w:name="_Hlk30168917"/>
      <w:r w:rsidR="004A27F7" w:rsidRPr="008F0F4E">
        <w:rPr>
          <w:sz w:val="22"/>
          <w:szCs w:val="22"/>
        </w:rPr>
        <w:t>though there is no evidence of a clear approach to establishing a materiality threshold.</w:t>
      </w:r>
      <w:bookmarkEnd w:id="67"/>
      <w:r w:rsidR="00D82C63" w:rsidRPr="008F0F4E">
        <w:rPr>
          <w:sz w:val="22"/>
          <w:szCs w:val="22"/>
        </w:rPr>
        <w:t xml:space="preserve"> In fact, the </w:t>
      </w:r>
      <w:r w:rsidR="00D82C63" w:rsidRPr="008F0F4E">
        <w:rPr>
          <w:rFonts w:cstheme="majorHAnsi"/>
          <w:sz w:val="22"/>
          <w:szCs w:val="22"/>
        </w:rPr>
        <w:t xml:space="preserve">reconciliation exercise did not </w:t>
      </w:r>
      <w:r w:rsidR="00E05764" w:rsidRPr="008F0F4E">
        <w:rPr>
          <w:rFonts w:cstheme="majorHAnsi"/>
          <w:sz w:val="22"/>
          <w:szCs w:val="22"/>
        </w:rPr>
        <w:t>assess</w:t>
      </w:r>
      <w:r w:rsidR="00D82C63" w:rsidRPr="008F0F4E">
        <w:rPr>
          <w:rFonts w:cstheme="majorHAnsi"/>
          <w:sz w:val="22"/>
          <w:szCs w:val="22"/>
        </w:rPr>
        <w:t xml:space="preserve"> its comprehensiveness, and the International Secretariat found no evidence </w:t>
      </w:r>
      <w:r w:rsidR="00D57CC8" w:rsidRPr="008F0F4E">
        <w:rPr>
          <w:rFonts w:cstheme="majorHAnsi"/>
          <w:sz w:val="22"/>
          <w:szCs w:val="22"/>
        </w:rPr>
        <w:t xml:space="preserve">that </w:t>
      </w:r>
      <w:r w:rsidR="00D82C63" w:rsidRPr="008F0F4E">
        <w:rPr>
          <w:sz w:val="22"/>
          <w:szCs w:val="22"/>
        </w:rPr>
        <w:t xml:space="preserve">the reconciliation covered all material revenue streams. </w:t>
      </w:r>
      <w:r w:rsidR="008F0F4E" w:rsidRPr="008F0F4E">
        <w:rPr>
          <w:rFonts w:cstheme="majorHAnsi"/>
          <w:sz w:val="22"/>
          <w:szCs w:val="22"/>
        </w:rPr>
        <w:t>The EITI Report lacks a listing of companies and government entities that did not report, and it does neither ass</w:t>
      </w:r>
      <w:r w:rsidR="008F0F4E">
        <w:rPr>
          <w:rFonts w:cstheme="majorHAnsi"/>
          <w:sz w:val="22"/>
          <w:szCs w:val="22"/>
        </w:rPr>
        <w:t>e</w:t>
      </w:r>
      <w:r w:rsidR="008F0F4E" w:rsidRPr="008F0F4E">
        <w:rPr>
          <w:rFonts w:cstheme="majorHAnsi"/>
          <w:sz w:val="22"/>
          <w:szCs w:val="22"/>
        </w:rPr>
        <w:t>ss</w:t>
      </w:r>
      <w:r w:rsidR="008F0F4E">
        <w:rPr>
          <w:rFonts w:cstheme="majorHAnsi"/>
          <w:sz w:val="22"/>
          <w:szCs w:val="22"/>
        </w:rPr>
        <w:t xml:space="preserve"> </w:t>
      </w:r>
      <w:r w:rsidR="008F0F4E" w:rsidRPr="008F0F4E">
        <w:rPr>
          <w:rFonts w:cstheme="majorHAnsi"/>
          <w:sz w:val="22"/>
          <w:szCs w:val="22"/>
        </w:rPr>
        <w:t xml:space="preserve">the materiality of their payments in the years under review. </w:t>
      </w:r>
    </w:p>
    <w:p w14:paraId="4D0B36AC" w14:textId="6FA0738B" w:rsidR="00FB253D" w:rsidRPr="000600D9" w:rsidRDefault="00D57CC8" w:rsidP="001D078E">
      <w:pPr>
        <w:pStyle w:val="NormalWeb"/>
        <w:spacing w:line="276" w:lineRule="auto"/>
        <w:rPr>
          <w:rFonts w:cstheme="majorHAnsi"/>
          <w:sz w:val="22"/>
          <w:szCs w:val="22"/>
        </w:rPr>
      </w:pPr>
      <w:r w:rsidRPr="008F0F4E">
        <w:rPr>
          <w:sz w:val="22"/>
          <w:szCs w:val="22"/>
        </w:rPr>
        <w:t>S</w:t>
      </w:r>
      <w:r w:rsidR="009464C5" w:rsidRPr="008F0F4E">
        <w:rPr>
          <w:sz w:val="22"/>
          <w:szCs w:val="22"/>
        </w:rPr>
        <w:t>takeholders</w:t>
      </w:r>
      <w:r w:rsidR="003E3CAC" w:rsidRPr="008F0F4E">
        <w:rPr>
          <w:sz w:val="22"/>
          <w:szCs w:val="22"/>
        </w:rPr>
        <w:t xml:space="preserve"> consulted</w:t>
      </w:r>
      <w:r w:rsidR="009464C5" w:rsidRPr="008F0F4E">
        <w:rPr>
          <w:sz w:val="22"/>
          <w:szCs w:val="22"/>
        </w:rPr>
        <w:t xml:space="preserve"> said that </w:t>
      </w:r>
      <w:r w:rsidR="009464C5" w:rsidRPr="008F0F4E">
        <w:rPr>
          <w:rFonts w:cstheme="majorHAnsi"/>
          <w:sz w:val="22"/>
          <w:szCs w:val="22"/>
        </w:rPr>
        <w:t xml:space="preserve">there are no indications of the MSG agreeing on a </w:t>
      </w:r>
      <w:r w:rsidR="003E3CAC" w:rsidRPr="008F0F4E">
        <w:rPr>
          <w:rFonts w:cstheme="majorHAnsi"/>
          <w:sz w:val="22"/>
          <w:szCs w:val="22"/>
        </w:rPr>
        <w:t xml:space="preserve">quantitative materiality </w:t>
      </w:r>
      <w:r w:rsidR="009464C5" w:rsidRPr="008F0F4E">
        <w:rPr>
          <w:rFonts w:cstheme="majorHAnsi"/>
          <w:sz w:val="22"/>
          <w:szCs w:val="22"/>
        </w:rPr>
        <w:t xml:space="preserve">threshold for </w:t>
      </w:r>
      <w:r w:rsidR="003E3CAC" w:rsidRPr="008F0F4E">
        <w:rPr>
          <w:rFonts w:cstheme="majorHAnsi"/>
          <w:sz w:val="22"/>
          <w:szCs w:val="22"/>
        </w:rPr>
        <w:t>selecting revenue streams</w:t>
      </w:r>
      <w:r w:rsidR="008F0F4E">
        <w:rPr>
          <w:rFonts w:cstheme="majorHAnsi"/>
          <w:sz w:val="22"/>
          <w:szCs w:val="22"/>
        </w:rPr>
        <w:t xml:space="preserve"> or companies</w:t>
      </w:r>
      <w:r w:rsidR="003E3CAC" w:rsidRPr="008F0F4E">
        <w:rPr>
          <w:rFonts w:cstheme="majorHAnsi"/>
          <w:sz w:val="22"/>
          <w:szCs w:val="22"/>
        </w:rPr>
        <w:t xml:space="preserve"> for reconciliation</w:t>
      </w:r>
      <w:r w:rsidR="009464C5" w:rsidRPr="008F0F4E">
        <w:rPr>
          <w:rFonts w:cstheme="majorHAnsi"/>
          <w:sz w:val="22"/>
          <w:szCs w:val="22"/>
        </w:rPr>
        <w:t xml:space="preserve">. </w:t>
      </w:r>
      <w:r w:rsidR="006E2C83" w:rsidRPr="008F0F4E">
        <w:rPr>
          <w:rFonts w:cstheme="majorHAnsi"/>
          <w:sz w:val="22"/>
          <w:szCs w:val="22"/>
        </w:rPr>
        <w:t xml:space="preserve">Based on the scoping study undertaken by the IA, it is not possible to confirm whether there is any revenue streams or companies </w:t>
      </w:r>
      <w:r w:rsidR="004A27F7" w:rsidRPr="008F0F4E">
        <w:rPr>
          <w:rFonts w:cstheme="majorHAnsi"/>
          <w:sz w:val="22"/>
          <w:szCs w:val="22"/>
        </w:rPr>
        <w:t xml:space="preserve">that </w:t>
      </w:r>
      <w:r w:rsidR="006E2C83" w:rsidRPr="008F0F4E">
        <w:rPr>
          <w:rFonts w:cstheme="majorHAnsi"/>
          <w:sz w:val="22"/>
          <w:szCs w:val="22"/>
        </w:rPr>
        <w:t>were material</w:t>
      </w:r>
      <w:r w:rsidR="004A27F7" w:rsidRPr="008F0F4E">
        <w:rPr>
          <w:rFonts w:cstheme="majorHAnsi"/>
          <w:sz w:val="22"/>
          <w:szCs w:val="22"/>
        </w:rPr>
        <w:t xml:space="preserve"> and had been left out</w:t>
      </w:r>
      <w:r w:rsidR="006E2C83" w:rsidRPr="008F0F4E">
        <w:rPr>
          <w:rFonts w:cstheme="majorHAnsi"/>
          <w:sz w:val="22"/>
          <w:szCs w:val="22"/>
        </w:rPr>
        <w:t xml:space="preserve">. </w:t>
      </w:r>
      <w:r w:rsidR="004A27F7" w:rsidRPr="008F0F4E">
        <w:rPr>
          <w:rFonts w:cstheme="majorHAnsi"/>
          <w:sz w:val="22"/>
          <w:szCs w:val="22"/>
        </w:rPr>
        <w:t>The</w:t>
      </w:r>
      <w:r w:rsidR="006E2C83" w:rsidRPr="008F0F4E">
        <w:rPr>
          <w:rFonts w:cstheme="majorHAnsi"/>
          <w:sz w:val="22"/>
          <w:szCs w:val="22"/>
        </w:rPr>
        <w:t xml:space="preserve"> MSG </w:t>
      </w:r>
      <w:r w:rsidR="007D071D" w:rsidRPr="008F0F4E">
        <w:rPr>
          <w:rFonts w:cstheme="majorHAnsi"/>
          <w:sz w:val="22"/>
          <w:szCs w:val="22"/>
        </w:rPr>
        <w:t>meeting m</w:t>
      </w:r>
      <w:r w:rsidR="006E2C83" w:rsidRPr="008F0F4E">
        <w:rPr>
          <w:rFonts w:cstheme="majorHAnsi"/>
          <w:sz w:val="22"/>
          <w:szCs w:val="22"/>
        </w:rPr>
        <w:t xml:space="preserve">inutes </w:t>
      </w:r>
      <w:r w:rsidR="004A27F7" w:rsidRPr="008F0F4E">
        <w:rPr>
          <w:rFonts w:cstheme="majorHAnsi"/>
          <w:sz w:val="22"/>
          <w:szCs w:val="22"/>
        </w:rPr>
        <w:t>also lack any</w:t>
      </w:r>
      <w:r w:rsidR="006E2C83" w:rsidRPr="008F0F4E">
        <w:rPr>
          <w:rFonts w:cstheme="majorHAnsi"/>
          <w:sz w:val="22"/>
          <w:szCs w:val="22"/>
        </w:rPr>
        <w:t xml:space="preserve"> indication </w:t>
      </w:r>
      <w:r w:rsidR="004A27F7" w:rsidRPr="008F0F4E">
        <w:rPr>
          <w:rFonts w:cstheme="majorHAnsi"/>
          <w:sz w:val="22"/>
          <w:szCs w:val="22"/>
        </w:rPr>
        <w:t>regarding an agreement</w:t>
      </w:r>
      <w:r w:rsidR="006E2C83" w:rsidRPr="008F0F4E">
        <w:rPr>
          <w:rFonts w:cstheme="majorHAnsi"/>
          <w:sz w:val="22"/>
          <w:szCs w:val="22"/>
        </w:rPr>
        <w:t xml:space="preserve"> on a </w:t>
      </w:r>
      <w:r w:rsidR="00530E2D" w:rsidRPr="008F0F4E">
        <w:rPr>
          <w:rFonts w:cstheme="majorHAnsi"/>
          <w:sz w:val="22"/>
          <w:szCs w:val="22"/>
        </w:rPr>
        <w:t xml:space="preserve">clear materiality </w:t>
      </w:r>
      <w:r w:rsidR="006E2C83" w:rsidRPr="008F0F4E">
        <w:rPr>
          <w:rFonts w:cstheme="majorHAnsi"/>
          <w:sz w:val="22"/>
          <w:szCs w:val="22"/>
        </w:rPr>
        <w:t>threshold.</w:t>
      </w:r>
      <w:r w:rsidR="008F0F4E" w:rsidRPr="008F0F4E">
        <w:rPr>
          <w:rFonts w:cstheme="majorHAnsi"/>
          <w:sz w:val="22"/>
          <w:szCs w:val="22"/>
        </w:rPr>
        <w:t xml:space="preserve"> </w:t>
      </w:r>
    </w:p>
    <w:p w14:paraId="77C4B302" w14:textId="797D8DC2" w:rsidR="00FB253D" w:rsidRDefault="007665A3" w:rsidP="00FB253D">
      <w:pPr>
        <w:pStyle w:val="CommentText"/>
        <w:rPr>
          <w:rFonts w:cstheme="majorHAnsi"/>
          <w:szCs w:val="22"/>
        </w:rPr>
      </w:pPr>
      <w:r w:rsidRPr="008F0F4E">
        <w:rPr>
          <w:rFonts w:cstheme="majorHAnsi"/>
          <w:szCs w:val="22"/>
        </w:rPr>
        <w:t>Subsequent to stakeholder consultations</w:t>
      </w:r>
      <w:r w:rsidR="00FB253D" w:rsidRPr="008F0F4E">
        <w:rPr>
          <w:rFonts w:cstheme="majorHAnsi"/>
          <w:szCs w:val="22"/>
        </w:rPr>
        <w:t xml:space="preserve">, </w:t>
      </w:r>
      <w:r w:rsidRPr="008F0F4E">
        <w:rPr>
          <w:rFonts w:cstheme="majorHAnsi"/>
          <w:szCs w:val="22"/>
        </w:rPr>
        <w:t xml:space="preserve">SAR </w:t>
      </w:r>
      <w:r w:rsidR="00FB253D" w:rsidRPr="008F0F4E">
        <w:rPr>
          <w:rFonts w:cstheme="majorHAnsi"/>
          <w:szCs w:val="22"/>
        </w:rPr>
        <w:t xml:space="preserve">officials </w:t>
      </w:r>
      <w:r w:rsidRPr="008F0F4E">
        <w:rPr>
          <w:rFonts w:cstheme="majorHAnsi"/>
          <w:szCs w:val="22"/>
        </w:rPr>
        <w:t xml:space="preserve">provided written comments </w:t>
      </w:r>
      <w:r w:rsidR="00FB253D" w:rsidRPr="008F0F4E">
        <w:rPr>
          <w:rFonts w:cstheme="majorHAnsi"/>
          <w:szCs w:val="22"/>
        </w:rPr>
        <w:t xml:space="preserve">to the International Secretariat (see Annex </w:t>
      </w:r>
      <w:r w:rsidR="001100BD" w:rsidRPr="008F0F4E">
        <w:rPr>
          <w:rFonts w:cstheme="majorHAnsi"/>
          <w:szCs w:val="22"/>
        </w:rPr>
        <w:t>D</w:t>
      </w:r>
      <w:r w:rsidR="00FB253D" w:rsidRPr="008F0F4E">
        <w:rPr>
          <w:rFonts w:cstheme="majorHAnsi"/>
          <w:szCs w:val="22"/>
        </w:rPr>
        <w:t xml:space="preserve">). According to </w:t>
      </w:r>
      <w:r w:rsidR="0081747A" w:rsidRPr="008F0F4E">
        <w:rPr>
          <w:rFonts w:cstheme="majorHAnsi"/>
          <w:szCs w:val="22"/>
        </w:rPr>
        <w:t>the comments</w:t>
      </w:r>
      <w:r w:rsidR="00FB253D" w:rsidRPr="008F0F4E">
        <w:rPr>
          <w:rFonts w:cstheme="majorHAnsi"/>
          <w:szCs w:val="22"/>
        </w:rPr>
        <w:t xml:space="preserve">, </w:t>
      </w:r>
      <w:r w:rsidR="0081747A" w:rsidRPr="008F0F4E">
        <w:rPr>
          <w:rFonts w:cstheme="majorHAnsi"/>
          <w:szCs w:val="22"/>
        </w:rPr>
        <w:t xml:space="preserve">only </w:t>
      </w:r>
      <w:r w:rsidR="00FB253D" w:rsidRPr="008F0F4E">
        <w:rPr>
          <w:rFonts w:cstheme="majorHAnsi"/>
          <w:szCs w:val="22"/>
        </w:rPr>
        <w:t xml:space="preserve">one </w:t>
      </w:r>
      <w:r w:rsidR="0081747A" w:rsidRPr="008F0F4E">
        <w:rPr>
          <w:rFonts w:cstheme="majorHAnsi"/>
          <w:szCs w:val="22"/>
        </w:rPr>
        <w:t xml:space="preserve">of the </w:t>
      </w:r>
      <w:r w:rsidR="00FB253D" w:rsidRPr="008F0F4E">
        <w:rPr>
          <w:rFonts w:cstheme="majorHAnsi"/>
          <w:szCs w:val="22"/>
        </w:rPr>
        <w:t>compan</w:t>
      </w:r>
      <w:r w:rsidR="0081747A" w:rsidRPr="008F0F4E">
        <w:rPr>
          <w:rFonts w:cstheme="majorHAnsi"/>
          <w:szCs w:val="22"/>
        </w:rPr>
        <w:t>ies excluded from the 2015-2016 reconciliation</w:t>
      </w:r>
      <w:r w:rsidR="00FB253D" w:rsidRPr="008F0F4E">
        <w:rPr>
          <w:rFonts w:cstheme="majorHAnsi"/>
          <w:szCs w:val="22"/>
        </w:rPr>
        <w:t xml:space="preserve"> </w:t>
      </w:r>
      <w:r w:rsidR="0081747A" w:rsidRPr="008F0F4E">
        <w:rPr>
          <w:rFonts w:cstheme="majorHAnsi"/>
          <w:szCs w:val="22"/>
        </w:rPr>
        <w:t xml:space="preserve">accounted for </w:t>
      </w:r>
      <w:r w:rsidR="00FB253D" w:rsidRPr="008F0F4E">
        <w:rPr>
          <w:rFonts w:cstheme="majorHAnsi"/>
          <w:szCs w:val="22"/>
        </w:rPr>
        <w:t xml:space="preserve">3.92% </w:t>
      </w:r>
      <w:r w:rsidR="0081747A" w:rsidRPr="008F0F4E">
        <w:rPr>
          <w:rFonts w:cstheme="majorHAnsi"/>
          <w:szCs w:val="22"/>
        </w:rPr>
        <w:t xml:space="preserve">of extractives companies’ tax payments </w:t>
      </w:r>
      <w:r w:rsidR="00FB253D" w:rsidRPr="008F0F4E">
        <w:rPr>
          <w:rFonts w:cstheme="majorHAnsi"/>
          <w:szCs w:val="22"/>
        </w:rPr>
        <w:t xml:space="preserve">in 2015 and 1.78% in 2016. The </w:t>
      </w:r>
      <w:r w:rsidR="0081747A" w:rsidRPr="008F0F4E">
        <w:rPr>
          <w:rFonts w:cstheme="majorHAnsi"/>
          <w:szCs w:val="22"/>
        </w:rPr>
        <w:t xml:space="preserve">comments </w:t>
      </w:r>
      <w:r w:rsidR="00FB253D" w:rsidRPr="008F0F4E">
        <w:rPr>
          <w:rFonts w:cstheme="majorHAnsi"/>
          <w:szCs w:val="22"/>
        </w:rPr>
        <w:t>also explain</w:t>
      </w:r>
      <w:r w:rsidR="0081747A" w:rsidRPr="008F0F4E">
        <w:rPr>
          <w:rFonts w:cstheme="majorHAnsi"/>
          <w:szCs w:val="22"/>
        </w:rPr>
        <w:t>ed</w:t>
      </w:r>
      <w:r w:rsidR="00FB253D" w:rsidRPr="008F0F4E">
        <w:rPr>
          <w:rFonts w:cstheme="majorHAnsi"/>
          <w:szCs w:val="22"/>
        </w:rPr>
        <w:t xml:space="preserve"> that the significant difference in revenues reported by SAR between 2015 and 2016</w:t>
      </w:r>
      <w:r w:rsidR="0081747A" w:rsidRPr="008F0F4E">
        <w:rPr>
          <w:rFonts w:cstheme="majorHAnsi"/>
          <w:szCs w:val="22"/>
        </w:rPr>
        <w:t xml:space="preserve"> are due to the fact </w:t>
      </w:r>
      <w:r w:rsidR="00FB253D" w:rsidRPr="008F0F4E">
        <w:rPr>
          <w:rFonts w:cstheme="majorHAnsi"/>
          <w:szCs w:val="22"/>
        </w:rPr>
        <w:t>that the largest contributor, Minerales de Occidente</w:t>
      </w:r>
      <w:r w:rsidR="0081747A" w:rsidRPr="008F0F4E">
        <w:rPr>
          <w:rFonts w:cstheme="majorHAnsi"/>
          <w:szCs w:val="22"/>
        </w:rPr>
        <w:t>,</w:t>
      </w:r>
      <w:r w:rsidR="00FB253D" w:rsidRPr="008F0F4E">
        <w:rPr>
          <w:rFonts w:cstheme="majorHAnsi"/>
          <w:szCs w:val="22"/>
        </w:rPr>
        <w:t xml:space="preserve"> had omitted to file</w:t>
      </w:r>
      <w:r w:rsidR="007D0FD7" w:rsidRPr="008F0F4E">
        <w:rPr>
          <w:rFonts w:cstheme="majorHAnsi"/>
          <w:szCs w:val="22"/>
        </w:rPr>
        <w:t xml:space="preserve"> their tax return for</w:t>
      </w:r>
      <w:r w:rsidR="00FB253D" w:rsidRPr="008F0F4E">
        <w:rPr>
          <w:rFonts w:cstheme="majorHAnsi"/>
          <w:szCs w:val="22"/>
        </w:rPr>
        <w:t xml:space="preserve"> year 2014 and ended up filing both </w:t>
      </w:r>
      <w:r w:rsidR="007D0FD7" w:rsidRPr="008F0F4E">
        <w:rPr>
          <w:rFonts w:cstheme="majorHAnsi"/>
          <w:szCs w:val="22"/>
        </w:rPr>
        <w:t xml:space="preserve">tax </w:t>
      </w:r>
      <w:r w:rsidR="00FB253D" w:rsidRPr="008F0F4E">
        <w:rPr>
          <w:rFonts w:cstheme="majorHAnsi"/>
          <w:szCs w:val="22"/>
        </w:rPr>
        <w:t>returns, 2014 and 2015, in 2016. This company represents 89.95% of the total income tax</w:t>
      </w:r>
      <w:r w:rsidR="00FB253D" w:rsidRPr="00992DD9">
        <w:rPr>
          <w:rFonts w:cstheme="majorHAnsi"/>
          <w:szCs w:val="22"/>
        </w:rPr>
        <w:t xml:space="preserve"> generated by mining sector. </w:t>
      </w:r>
    </w:p>
    <w:p w14:paraId="60B44BD4" w14:textId="5FEC1DD6" w:rsidR="000600D9" w:rsidRPr="00992DD9" w:rsidRDefault="00440AEB" w:rsidP="00FB253D">
      <w:pPr>
        <w:pStyle w:val="CommentText"/>
        <w:rPr>
          <w:rFonts w:cstheme="majorHAnsi"/>
          <w:szCs w:val="22"/>
        </w:rPr>
      </w:pPr>
      <w:r w:rsidRPr="005A7DF6">
        <w:rPr>
          <w:rFonts w:cstheme="majorHAnsi"/>
          <w:szCs w:val="22"/>
        </w:rPr>
        <w:t>For the 2017-2018 EITI Report, the 11 participating companies represented 98.7% and 99% of the total revenues collected by the</w:t>
      </w:r>
      <w:r w:rsidRPr="0040330B">
        <w:rPr>
          <w:rFonts w:cstheme="majorHAnsi"/>
          <w:szCs w:val="22"/>
        </w:rPr>
        <w:t xml:space="preserve"> government from extractive sector in 2017 and 2018 respectively</w:t>
      </w:r>
      <w:r w:rsidR="005D7CDE" w:rsidRPr="0040330B">
        <w:rPr>
          <w:rFonts w:cstheme="majorHAnsi"/>
          <w:szCs w:val="22"/>
        </w:rPr>
        <w:t xml:space="preserve"> (p. 92)</w:t>
      </w:r>
      <w:r w:rsidRPr="005A7DF6">
        <w:rPr>
          <w:rFonts w:cstheme="majorHAnsi"/>
          <w:szCs w:val="22"/>
        </w:rPr>
        <w:t>.</w:t>
      </w:r>
    </w:p>
    <w:p w14:paraId="7B146526" w14:textId="6F60AD67" w:rsidR="00EB7076" w:rsidRPr="00992DD9" w:rsidRDefault="009464C5" w:rsidP="00EB7076">
      <w:pPr>
        <w:pStyle w:val="NormalWeb"/>
        <w:spacing w:line="276" w:lineRule="auto"/>
        <w:rPr>
          <w:rFonts w:cstheme="majorHAnsi"/>
          <w:sz w:val="22"/>
          <w:szCs w:val="22"/>
        </w:rPr>
      </w:pPr>
      <w:r w:rsidRPr="00992DD9">
        <w:rPr>
          <w:rFonts w:cstheme="majorHAnsi"/>
          <w:i/>
          <w:sz w:val="22"/>
          <w:szCs w:val="22"/>
          <w:u w:val="single"/>
        </w:rPr>
        <w:t>Full government disclosure:</w:t>
      </w:r>
      <w:r w:rsidRPr="00992DD9">
        <w:rPr>
          <w:rFonts w:cstheme="majorHAnsi"/>
          <w:i/>
          <w:sz w:val="22"/>
          <w:szCs w:val="22"/>
        </w:rPr>
        <w:t xml:space="preserve"> </w:t>
      </w:r>
      <w:r w:rsidRPr="00992DD9">
        <w:rPr>
          <w:rFonts w:cstheme="majorHAnsi"/>
          <w:sz w:val="22"/>
          <w:szCs w:val="22"/>
        </w:rPr>
        <w:t>The EITI report notes that total government revenue from the extractive sector was HNL</w:t>
      </w:r>
      <w:r w:rsidRPr="00992DD9">
        <w:rPr>
          <w:rFonts w:cstheme="majorHAnsi"/>
          <w:sz w:val="22"/>
          <w:szCs w:val="22"/>
          <w:vertAlign w:val="superscript"/>
        </w:rPr>
        <w:t xml:space="preserve"> </w:t>
      </w:r>
      <w:r w:rsidRPr="00992DD9">
        <w:rPr>
          <w:rFonts w:cstheme="majorHAnsi"/>
          <w:sz w:val="22"/>
          <w:szCs w:val="22"/>
        </w:rPr>
        <w:t>208 million, which is approximately USD 28 million in 2015, and HNL</w:t>
      </w:r>
      <w:r w:rsidRPr="00992DD9">
        <w:rPr>
          <w:rStyle w:val="FootnoteReference"/>
          <w:sz w:val="22"/>
          <w:szCs w:val="22"/>
        </w:rPr>
        <w:footnoteReference w:id="76"/>
      </w:r>
      <w:r w:rsidRPr="00992DD9">
        <w:rPr>
          <w:rFonts w:cstheme="majorHAnsi"/>
          <w:sz w:val="22"/>
          <w:szCs w:val="22"/>
        </w:rPr>
        <w:t xml:space="preserve"> 551 million, which amounts to approximately USD 74 million in 2016 </w:t>
      </w:r>
      <w:r w:rsidR="00EB7076" w:rsidRPr="00992DD9">
        <w:rPr>
          <w:rFonts w:cstheme="majorHAnsi"/>
          <w:sz w:val="22"/>
          <w:szCs w:val="22"/>
        </w:rPr>
        <w:t>The report also include</w:t>
      </w:r>
      <w:r w:rsidR="00AA1592">
        <w:rPr>
          <w:rFonts w:cstheme="majorHAnsi"/>
          <w:sz w:val="22"/>
          <w:szCs w:val="22"/>
        </w:rPr>
        <w:t>d</w:t>
      </w:r>
      <w:r w:rsidR="00EB7076" w:rsidRPr="00992DD9">
        <w:rPr>
          <w:rFonts w:cstheme="majorHAnsi"/>
          <w:sz w:val="22"/>
          <w:szCs w:val="22"/>
        </w:rPr>
        <w:t xml:space="preserve"> a table with total government revenues received by the government agencies (INHGEOMIN, SAR and Municipalities</w:t>
      </w:r>
      <w:r w:rsidR="00EB7076">
        <w:rPr>
          <w:rFonts w:cstheme="majorHAnsi"/>
          <w:sz w:val="22"/>
          <w:szCs w:val="22"/>
        </w:rPr>
        <w:t>)</w:t>
      </w:r>
      <w:r w:rsidR="00EB7076" w:rsidRPr="00992DD9">
        <w:rPr>
          <w:rFonts w:cstheme="majorHAnsi"/>
          <w:sz w:val="22"/>
          <w:szCs w:val="22"/>
        </w:rPr>
        <w:t>, but does not disaggregate these figures by</w:t>
      </w:r>
      <w:r w:rsidR="00243C84">
        <w:rPr>
          <w:rFonts w:cstheme="majorHAnsi"/>
          <w:sz w:val="22"/>
          <w:szCs w:val="22"/>
        </w:rPr>
        <w:t xml:space="preserve"> each</w:t>
      </w:r>
      <w:r w:rsidR="00EB7076" w:rsidRPr="00992DD9">
        <w:rPr>
          <w:rFonts w:cstheme="majorHAnsi"/>
          <w:sz w:val="22"/>
          <w:szCs w:val="22"/>
        </w:rPr>
        <w:t xml:space="preserve"> revenue stream</w:t>
      </w:r>
      <w:r w:rsidR="00EB7076">
        <w:rPr>
          <w:rFonts w:cstheme="majorHAnsi"/>
          <w:sz w:val="22"/>
          <w:szCs w:val="22"/>
        </w:rPr>
        <w:t xml:space="preserve"> </w:t>
      </w:r>
      <w:r w:rsidR="00EB7076" w:rsidRPr="00992DD9">
        <w:rPr>
          <w:rFonts w:cstheme="majorHAnsi"/>
          <w:sz w:val="22"/>
          <w:szCs w:val="22"/>
        </w:rPr>
        <w:t xml:space="preserve">(p. 60). </w:t>
      </w:r>
      <w:r w:rsidR="00B12183" w:rsidRPr="00BF58D0">
        <w:rPr>
          <w:rFonts w:cstheme="majorHAnsi"/>
          <w:sz w:val="22"/>
          <w:szCs w:val="22"/>
        </w:rPr>
        <w:t xml:space="preserve">For the 2017-2018 EITI Report, </w:t>
      </w:r>
      <w:r w:rsidR="00A05737">
        <w:rPr>
          <w:rFonts w:cstheme="majorHAnsi"/>
          <w:sz w:val="22"/>
          <w:szCs w:val="22"/>
        </w:rPr>
        <w:t xml:space="preserve">the report indicates that total government revenue from the extractive sector was 875 HNL, which is </w:t>
      </w:r>
      <w:r w:rsidR="00A05737">
        <w:rPr>
          <w:rFonts w:cstheme="majorHAnsi"/>
          <w:sz w:val="22"/>
          <w:szCs w:val="22"/>
        </w:rPr>
        <w:lastRenderedPageBreak/>
        <w:t xml:space="preserve">approximately USD </w:t>
      </w:r>
      <w:r w:rsidR="008C368C">
        <w:rPr>
          <w:rFonts w:cstheme="majorHAnsi"/>
          <w:sz w:val="22"/>
          <w:szCs w:val="22"/>
        </w:rPr>
        <w:t>37</w:t>
      </w:r>
      <w:r w:rsidR="00A05737">
        <w:rPr>
          <w:rFonts w:cstheme="majorHAnsi"/>
          <w:sz w:val="22"/>
          <w:szCs w:val="22"/>
        </w:rPr>
        <w:t xml:space="preserve"> million in 2017, and 1 billion HNL, which is approximately </w:t>
      </w:r>
      <w:r w:rsidR="008C368C">
        <w:rPr>
          <w:rFonts w:cstheme="majorHAnsi"/>
          <w:sz w:val="22"/>
          <w:szCs w:val="22"/>
        </w:rPr>
        <w:t>42</w:t>
      </w:r>
      <w:r w:rsidR="00A05737">
        <w:rPr>
          <w:rFonts w:cstheme="majorHAnsi"/>
          <w:sz w:val="22"/>
          <w:szCs w:val="22"/>
        </w:rPr>
        <w:t xml:space="preserve"> USD million in 2018</w:t>
      </w:r>
      <w:r w:rsidR="008C368C">
        <w:rPr>
          <w:rStyle w:val="FootnoteReference"/>
          <w:sz w:val="22"/>
          <w:szCs w:val="22"/>
        </w:rPr>
        <w:footnoteReference w:id="77"/>
      </w:r>
      <w:r w:rsidR="00A05737">
        <w:rPr>
          <w:rFonts w:cstheme="majorHAnsi"/>
          <w:sz w:val="22"/>
          <w:szCs w:val="22"/>
        </w:rPr>
        <w:t xml:space="preserve">. </w:t>
      </w:r>
    </w:p>
    <w:p w14:paraId="6D780366" w14:textId="0536A723" w:rsidR="001C3958" w:rsidRDefault="004A27F7" w:rsidP="0075227D">
      <w:pPr>
        <w:pStyle w:val="NormalWeb"/>
        <w:spacing w:line="276" w:lineRule="auto"/>
        <w:rPr>
          <w:rFonts w:cstheme="majorHAnsi"/>
          <w:sz w:val="22"/>
          <w:szCs w:val="22"/>
          <w:lang w:val="en-GB"/>
        </w:rPr>
      </w:pPr>
      <w:r w:rsidRPr="00992DD9">
        <w:rPr>
          <w:rFonts w:cstheme="majorHAnsi"/>
          <w:i/>
          <w:sz w:val="22"/>
          <w:szCs w:val="22"/>
          <w:u w:val="single"/>
        </w:rPr>
        <w:t>Discrepancies</w:t>
      </w:r>
      <w:r w:rsidRPr="00992DD9">
        <w:rPr>
          <w:rFonts w:cstheme="majorHAnsi"/>
          <w:sz w:val="22"/>
          <w:szCs w:val="22"/>
        </w:rPr>
        <w:t xml:space="preserve">: </w:t>
      </w:r>
      <w:r w:rsidR="001C3958" w:rsidRPr="00992DD9">
        <w:rPr>
          <w:rFonts w:cstheme="majorHAnsi"/>
          <w:sz w:val="22"/>
          <w:szCs w:val="22"/>
          <w:lang w:val="en-GB"/>
        </w:rPr>
        <w:t xml:space="preserve">The </w:t>
      </w:r>
      <w:r w:rsidR="005D7CDE">
        <w:rPr>
          <w:rFonts w:cstheme="majorHAnsi"/>
          <w:sz w:val="22"/>
          <w:szCs w:val="22"/>
          <w:lang w:val="en-GB"/>
        </w:rPr>
        <w:t>2015-2016 EITI R</w:t>
      </w:r>
      <w:r w:rsidR="005D7CDE" w:rsidRPr="00992DD9">
        <w:rPr>
          <w:rFonts w:cstheme="majorHAnsi"/>
          <w:sz w:val="22"/>
          <w:szCs w:val="22"/>
          <w:lang w:val="en-GB"/>
        </w:rPr>
        <w:t xml:space="preserve">eport </w:t>
      </w:r>
      <w:r w:rsidR="001C3958" w:rsidRPr="00992DD9">
        <w:rPr>
          <w:rFonts w:cstheme="majorHAnsi"/>
          <w:sz w:val="22"/>
          <w:szCs w:val="22"/>
          <w:lang w:val="en-GB"/>
        </w:rPr>
        <w:t>include</w:t>
      </w:r>
      <w:r w:rsidR="00AA1592">
        <w:rPr>
          <w:rFonts w:cstheme="majorHAnsi"/>
          <w:sz w:val="22"/>
          <w:szCs w:val="22"/>
          <w:lang w:val="en-GB"/>
        </w:rPr>
        <w:t>d</w:t>
      </w:r>
      <w:r w:rsidR="001C3958" w:rsidRPr="00992DD9">
        <w:rPr>
          <w:rFonts w:cstheme="majorHAnsi"/>
          <w:sz w:val="22"/>
          <w:szCs w:val="22"/>
          <w:lang w:val="en-GB"/>
        </w:rPr>
        <w:t xml:space="preserve"> the reconciliation tables (pp.70-87) which point to discrepancies. Many of these discrepancies between the revenues reported by government entities and payments made by companies can be explained due to differences in exchange rates and other technical differences in the reporting. The explanation </w:t>
      </w:r>
      <w:r w:rsidR="00125C8D">
        <w:rPr>
          <w:rFonts w:cstheme="majorHAnsi"/>
          <w:sz w:val="22"/>
          <w:szCs w:val="22"/>
          <w:lang w:val="en-GB"/>
        </w:rPr>
        <w:t xml:space="preserve">for discrepancies is provided </w:t>
      </w:r>
      <w:r w:rsidR="001C3958" w:rsidRPr="00992DD9">
        <w:rPr>
          <w:rFonts w:cstheme="majorHAnsi"/>
          <w:sz w:val="22"/>
          <w:szCs w:val="22"/>
          <w:lang w:val="en-GB"/>
        </w:rPr>
        <w:t xml:space="preserve">in the </w:t>
      </w:r>
      <w:r w:rsidR="005D7CDE">
        <w:rPr>
          <w:rFonts w:cstheme="majorHAnsi"/>
          <w:sz w:val="22"/>
          <w:szCs w:val="22"/>
          <w:lang w:val="en-GB"/>
        </w:rPr>
        <w:t>EITI 2015-2016 R</w:t>
      </w:r>
      <w:r w:rsidR="001C3958" w:rsidRPr="00992DD9">
        <w:rPr>
          <w:rFonts w:cstheme="majorHAnsi"/>
          <w:sz w:val="22"/>
          <w:szCs w:val="22"/>
          <w:lang w:val="en-GB"/>
        </w:rPr>
        <w:t>eport (pp.70</w:t>
      </w:r>
      <w:r w:rsidR="003448F9">
        <w:rPr>
          <w:rFonts w:cstheme="majorHAnsi"/>
          <w:sz w:val="22"/>
          <w:szCs w:val="22"/>
          <w:lang w:val="en-GB"/>
        </w:rPr>
        <w:t>-</w:t>
      </w:r>
      <w:r w:rsidR="001C3958" w:rsidRPr="00992DD9">
        <w:rPr>
          <w:rFonts w:cstheme="majorHAnsi"/>
          <w:sz w:val="22"/>
          <w:szCs w:val="22"/>
          <w:lang w:val="en-GB"/>
        </w:rPr>
        <w:t xml:space="preserve">87). Despite this, there are still some discrepancies that have not been addressed, such as </w:t>
      </w:r>
      <w:r w:rsidR="003448F9">
        <w:rPr>
          <w:rFonts w:cstheme="majorHAnsi"/>
          <w:sz w:val="22"/>
          <w:szCs w:val="22"/>
          <w:lang w:val="en-GB"/>
        </w:rPr>
        <w:t xml:space="preserve">those related to </w:t>
      </w:r>
      <w:r w:rsidR="001C3958" w:rsidRPr="00992DD9">
        <w:rPr>
          <w:rFonts w:cstheme="majorHAnsi"/>
          <w:sz w:val="22"/>
          <w:szCs w:val="22"/>
          <w:lang w:val="en-GB"/>
        </w:rPr>
        <w:t xml:space="preserve">the Population </w:t>
      </w:r>
      <w:r w:rsidR="003448F9">
        <w:rPr>
          <w:rFonts w:cstheme="majorHAnsi"/>
          <w:sz w:val="22"/>
          <w:szCs w:val="22"/>
          <w:lang w:val="en-GB"/>
        </w:rPr>
        <w:t>S</w:t>
      </w:r>
      <w:r w:rsidR="001C3958" w:rsidRPr="00992DD9">
        <w:rPr>
          <w:rFonts w:cstheme="majorHAnsi"/>
          <w:sz w:val="22"/>
          <w:szCs w:val="22"/>
          <w:lang w:val="en-GB"/>
        </w:rPr>
        <w:t>ecurity Fee</w:t>
      </w:r>
      <w:r w:rsidR="003448F9">
        <w:rPr>
          <w:rFonts w:cstheme="majorHAnsi"/>
          <w:sz w:val="22"/>
          <w:szCs w:val="22"/>
          <w:lang w:val="en-GB"/>
        </w:rPr>
        <w:t>,</w:t>
      </w:r>
      <w:r w:rsidR="001C3958" w:rsidRPr="00992DD9">
        <w:rPr>
          <w:rFonts w:cstheme="majorHAnsi"/>
          <w:sz w:val="22"/>
          <w:szCs w:val="22"/>
          <w:lang w:val="en-GB"/>
        </w:rPr>
        <w:t xml:space="preserve"> an exclusive contribution from the mining sector. The information about this fee was provided by companies, but not by SAR</w:t>
      </w:r>
      <w:r w:rsidR="00F80338">
        <w:rPr>
          <w:rFonts w:cstheme="majorHAnsi"/>
          <w:sz w:val="22"/>
          <w:szCs w:val="22"/>
          <w:lang w:val="en-GB"/>
        </w:rPr>
        <w:t>,</w:t>
      </w:r>
      <w:r w:rsidR="001C3958" w:rsidRPr="00992DD9">
        <w:rPr>
          <w:rFonts w:cstheme="majorHAnsi"/>
          <w:sz w:val="22"/>
          <w:szCs w:val="22"/>
          <w:lang w:val="en-GB"/>
        </w:rPr>
        <w:t xml:space="preserve"> which does </w:t>
      </w:r>
      <w:r w:rsidR="00243C84">
        <w:rPr>
          <w:rFonts w:cstheme="majorHAnsi"/>
          <w:sz w:val="22"/>
          <w:szCs w:val="22"/>
          <w:lang w:val="en-GB"/>
        </w:rPr>
        <w:t>not include</w:t>
      </w:r>
      <w:r w:rsidR="001C3958" w:rsidRPr="00992DD9">
        <w:rPr>
          <w:rFonts w:cstheme="majorHAnsi"/>
          <w:sz w:val="22"/>
          <w:szCs w:val="22"/>
          <w:lang w:val="en-GB"/>
        </w:rPr>
        <w:t xml:space="preserve"> this </w:t>
      </w:r>
      <w:r w:rsidR="00243C84">
        <w:rPr>
          <w:rFonts w:cstheme="majorHAnsi"/>
          <w:sz w:val="22"/>
          <w:szCs w:val="22"/>
          <w:lang w:val="en-GB"/>
        </w:rPr>
        <w:t xml:space="preserve">revenue </w:t>
      </w:r>
      <w:r w:rsidR="001C3958" w:rsidRPr="00992DD9">
        <w:rPr>
          <w:rFonts w:cstheme="majorHAnsi"/>
          <w:sz w:val="22"/>
          <w:szCs w:val="22"/>
          <w:lang w:val="en-GB"/>
        </w:rPr>
        <w:t xml:space="preserve">in its 2015 and 2016 registers. The </w:t>
      </w:r>
      <w:r w:rsidR="00F80338">
        <w:rPr>
          <w:rFonts w:cstheme="majorHAnsi"/>
          <w:sz w:val="22"/>
          <w:szCs w:val="22"/>
          <w:lang w:val="en-GB"/>
        </w:rPr>
        <w:t xml:space="preserve">EITI </w:t>
      </w:r>
      <w:r w:rsidR="00AA1592">
        <w:rPr>
          <w:rFonts w:cstheme="majorHAnsi"/>
          <w:sz w:val="22"/>
          <w:szCs w:val="22"/>
          <w:lang w:val="en-GB"/>
        </w:rPr>
        <w:t xml:space="preserve">2015-2016 </w:t>
      </w:r>
      <w:r w:rsidR="00F80338">
        <w:rPr>
          <w:rFonts w:cstheme="majorHAnsi"/>
          <w:sz w:val="22"/>
          <w:szCs w:val="22"/>
          <w:lang w:val="en-GB"/>
        </w:rPr>
        <w:t>Report include</w:t>
      </w:r>
      <w:r w:rsidR="00AA1592">
        <w:rPr>
          <w:rFonts w:cstheme="majorHAnsi"/>
          <w:sz w:val="22"/>
          <w:szCs w:val="22"/>
          <w:lang w:val="en-GB"/>
        </w:rPr>
        <w:t>d</w:t>
      </w:r>
      <w:r w:rsidR="00F80338">
        <w:rPr>
          <w:rFonts w:cstheme="majorHAnsi"/>
          <w:sz w:val="22"/>
          <w:szCs w:val="22"/>
          <w:lang w:val="en-GB"/>
        </w:rPr>
        <w:t xml:space="preserve"> a </w:t>
      </w:r>
      <w:r w:rsidR="001C3958" w:rsidRPr="00992DD9">
        <w:rPr>
          <w:rFonts w:cstheme="majorHAnsi"/>
          <w:sz w:val="22"/>
          <w:szCs w:val="22"/>
          <w:lang w:val="en-GB"/>
        </w:rPr>
        <w:t>recommend</w:t>
      </w:r>
      <w:r w:rsidR="00F80338">
        <w:rPr>
          <w:rFonts w:cstheme="majorHAnsi"/>
          <w:sz w:val="22"/>
          <w:szCs w:val="22"/>
          <w:lang w:val="en-GB"/>
        </w:rPr>
        <w:t>ation</w:t>
      </w:r>
      <w:r w:rsidR="001C3958" w:rsidRPr="00992DD9">
        <w:rPr>
          <w:rFonts w:cstheme="majorHAnsi"/>
          <w:sz w:val="22"/>
          <w:szCs w:val="22"/>
          <w:lang w:val="en-GB"/>
        </w:rPr>
        <w:t xml:space="preserve"> that the MSG undertake actions to access more complete information in government revenues, in order to be able to better process the reconciliation of payments (p.89). </w:t>
      </w:r>
    </w:p>
    <w:p w14:paraId="594A80FB" w14:textId="4C601C02" w:rsidR="007637F7" w:rsidRPr="00992DD9" w:rsidRDefault="007637F7" w:rsidP="0075227D">
      <w:pPr>
        <w:pStyle w:val="NormalWeb"/>
        <w:spacing w:line="276" w:lineRule="auto"/>
        <w:rPr>
          <w:rFonts w:cstheme="majorHAnsi"/>
          <w:sz w:val="22"/>
          <w:szCs w:val="22"/>
          <w:lang w:val="en-GB"/>
        </w:rPr>
      </w:pPr>
      <w:r w:rsidRPr="00BF58D0">
        <w:rPr>
          <w:rFonts w:cstheme="majorHAnsi"/>
          <w:sz w:val="22"/>
          <w:szCs w:val="22"/>
          <w:lang w:val="en-GB"/>
        </w:rPr>
        <w:t>For the 2017-2018 EITI Report,</w:t>
      </w:r>
      <w:r w:rsidR="002D0249">
        <w:rPr>
          <w:rFonts w:cstheme="majorHAnsi"/>
          <w:sz w:val="22"/>
          <w:szCs w:val="22"/>
          <w:lang w:val="en-GB"/>
        </w:rPr>
        <w:t xml:space="preserve"> </w:t>
      </w:r>
      <w:r w:rsidR="008B038B">
        <w:rPr>
          <w:rFonts w:cstheme="majorHAnsi"/>
          <w:sz w:val="22"/>
          <w:szCs w:val="22"/>
          <w:lang w:val="en-GB"/>
        </w:rPr>
        <w:t>the reconciliation tables (pp. 109-125) shows discrepancies. They were insignificant and in the exceptional cases they were not</w:t>
      </w:r>
      <w:r w:rsidR="0033153F">
        <w:rPr>
          <w:rFonts w:cstheme="majorHAnsi"/>
          <w:sz w:val="22"/>
          <w:szCs w:val="22"/>
          <w:lang w:val="en-GB"/>
        </w:rPr>
        <w:t xml:space="preserve">, </w:t>
      </w:r>
      <w:r w:rsidR="008B038B">
        <w:rPr>
          <w:rFonts w:cstheme="majorHAnsi"/>
          <w:sz w:val="22"/>
          <w:szCs w:val="22"/>
          <w:lang w:val="en-GB"/>
        </w:rPr>
        <w:t xml:space="preserve">they are explained in the report. </w:t>
      </w:r>
    </w:p>
    <w:p w14:paraId="01B7639D" w14:textId="20DB0C01" w:rsidR="004171F4" w:rsidRPr="00992DD9" w:rsidRDefault="004171F4" w:rsidP="004171F4">
      <w:pPr>
        <w:pStyle w:val="Heading3"/>
      </w:pPr>
      <w:r w:rsidRPr="00992DD9">
        <w:t>Secretariat’s Assessment</w:t>
      </w:r>
    </w:p>
    <w:p w14:paraId="2CD022DB" w14:textId="5DF2792A" w:rsidR="0040330B" w:rsidRDefault="0040330B" w:rsidP="0040330B">
      <w:pPr>
        <w:spacing w:before="100" w:beforeAutospacing="1" w:after="100" w:afterAutospacing="1"/>
        <w:rPr>
          <w:rFonts w:cstheme="majorHAnsi"/>
          <w:szCs w:val="22"/>
          <w:u w:val="single"/>
        </w:rPr>
      </w:pPr>
      <w:r>
        <w:rPr>
          <w:u w:val="single"/>
        </w:rPr>
        <w:t>A</w:t>
      </w:r>
      <w:r w:rsidRPr="00753312">
        <w:rPr>
          <w:u w:val="single"/>
        </w:rPr>
        <w:t>t the commencement of the second Validation</w:t>
      </w:r>
      <w:r>
        <w:rPr>
          <w:u w:val="single"/>
        </w:rPr>
        <w:t>,</w:t>
      </w:r>
      <w:r w:rsidRPr="0040330B">
        <w:rPr>
          <w:u w:val="single"/>
        </w:rPr>
        <w:t xml:space="preserve"> </w:t>
      </w:r>
      <w:r>
        <w:rPr>
          <w:u w:val="single"/>
        </w:rPr>
        <w:t>t</w:t>
      </w:r>
      <w:r w:rsidRPr="00753312">
        <w:rPr>
          <w:u w:val="single"/>
        </w:rPr>
        <w:t xml:space="preserve">he International Secretariat’s assessment is that Honduras had </w:t>
      </w:r>
      <w:r w:rsidRPr="00FD6EE7">
        <w:rPr>
          <w:rFonts w:cstheme="majorHAnsi"/>
          <w:szCs w:val="22"/>
          <w:u w:val="single"/>
        </w:rPr>
        <w:t xml:space="preserve">not addressed the corrective action </w:t>
      </w:r>
      <w:r w:rsidRPr="0087639B">
        <w:rPr>
          <w:rFonts w:cstheme="majorHAnsi"/>
          <w:szCs w:val="22"/>
          <w:u w:val="single"/>
        </w:rPr>
        <w:t>on comprehensiveness and ha</w:t>
      </w:r>
      <w:r>
        <w:rPr>
          <w:rFonts w:cstheme="majorHAnsi"/>
          <w:szCs w:val="22"/>
          <w:u w:val="single"/>
        </w:rPr>
        <w:t>d</w:t>
      </w:r>
      <w:r w:rsidRPr="0087639B">
        <w:rPr>
          <w:rFonts w:cstheme="majorHAnsi"/>
          <w:szCs w:val="22"/>
          <w:u w:val="single"/>
        </w:rPr>
        <w:t xml:space="preserve"> made meaningful</w:t>
      </w:r>
      <w:r w:rsidRPr="00C133A2">
        <w:rPr>
          <w:rFonts w:cstheme="majorHAnsi"/>
          <w:szCs w:val="22"/>
          <w:u w:val="single"/>
        </w:rPr>
        <w:t xml:space="preserve"> progress without considerable improvements towards meeting Requirement 4.1</w:t>
      </w:r>
      <w:r>
        <w:rPr>
          <w:rFonts w:cstheme="majorHAnsi"/>
          <w:szCs w:val="22"/>
          <w:u w:val="single"/>
        </w:rPr>
        <w:t xml:space="preserve">. </w:t>
      </w:r>
    </w:p>
    <w:p w14:paraId="72C11032" w14:textId="28782097" w:rsidR="005A5A0F" w:rsidRDefault="000F731E" w:rsidP="0079453B">
      <w:pPr>
        <w:spacing w:before="120"/>
        <w:rPr>
          <w:rFonts w:cstheme="majorHAnsi"/>
          <w:szCs w:val="22"/>
        </w:rPr>
      </w:pPr>
      <w:r>
        <w:rPr>
          <w:rFonts w:cstheme="majorHAnsi"/>
          <w:szCs w:val="22"/>
        </w:rPr>
        <w:t xml:space="preserve">In accordance with </w:t>
      </w:r>
      <w:r w:rsidR="00A53A78">
        <w:rPr>
          <w:rFonts w:cstheme="majorHAnsi"/>
          <w:szCs w:val="22"/>
        </w:rPr>
        <w:t>Requirement</w:t>
      </w:r>
      <w:r>
        <w:rPr>
          <w:rFonts w:cstheme="majorHAnsi"/>
          <w:szCs w:val="22"/>
        </w:rPr>
        <w:t xml:space="preserve"> 4.1</w:t>
      </w:r>
      <w:r w:rsidR="00F960DF" w:rsidRPr="00992DD9">
        <w:rPr>
          <w:rFonts w:cstheme="majorHAnsi"/>
          <w:szCs w:val="22"/>
        </w:rPr>
        <w:t xml:space="preserve">, “the MSG is required to agree which payments and revenues are material and therefore must be disclosed including appropriate materiality definitions and thresholds.” </w:t>
      </w:r>
      <w:r w:rsidR="000A17CD" w:rsidRPr="00992DD9">
        <w:rPr>
          <w:rFonts w:cstheme="majorHAnsi"/>
          <w:szCs w:val="22"/>
        </w:rPr>
        <w:t xml:space="preserve">The </w:t>
      </w:r>
      <w:r w:rsidR="0013595E">
        <w:rPr>
          <w:rFonts w:cstheme="majorHAnsi"/>
          <w:szCs w:val="22"/>
        </w:rPr>
        <w:t xml:space="preserve">2015-2016 </w:t>
      </w:r>
      <w:r w:rsidR="000A17CD" w:rsidRPr="00992DD9">
        <w:rPr>
          <w:rFonts w:cstheme="majorHAnsi"/>
          <w:szCs w:val="22"/>
        </w:rPr>
        <w:t xml:space="preserve">EITI </w:t>
      </w:r>
      <w:r w:rsidR="0013595E">
        <w:rPr>
          <w:rFonts w:cstheme="majorHAnsi"/>
          <w:szCs w:val="22"/>
        </w:rPr>
        <w:t>R</w:t>
      </w:r>
      <w:r w:rsidR="000A17CD" w:rsidRPr="00992DD9">
        <w:rPr>
          <w:rFonts w:cstheme="majorHAnsi"/>
          <w:szCs w:val="22"/>
        </w:rPr>
        <w:t xml:space="preserve">eport mentions the final result in terms of </w:t>
      </w:r>
      <w:r w:rsidR="0013595E">
        <w:rPr>
          <w:rFonts w:cstheme="majorHAnsi"/>
          <w:szCs w:val="22"/>
        </w:rPr>
        <w:t xml:space="preserve">the reconciliation </w:t>
      </w:r>
      <w:r w:rsidR="005A5A0F" w:rsidRPr="00992DD9">
        <w:rPr>
          <w:rFonts w:cstheme="majorHAnsi"/>
          <w:szCs w:val="22"/>
        </w:rPr>
        <w:t>coverage</w:t>
      </w:r>
      <w:r w:rsidR="005A5A0F">
        <w:rPr>
          <w:rFonts w:cstheme="majorHAnsi"/>
          <w:szCs w:val="22"/>
        </w:rPr>
        <w:t xml:space="preserve"> but</w:t>
      </w:r>
      <w:r w:rsidR="000A17CD" w:rsidRPr="00992DD9">
        <w:rPr>
          <w:rFonts w:cstheme="majorHAnsi"/>
          <w:szCs w:val="22"/>
        </w:rPr>
        <w:t xml:space="preserve"> does not explain </w:t>
      </w:r>
      <w:r w:rsidR="0013595E">
        <w:rPr>
          <w:rFonts w:cstheme="majorHAnsi"/>
          <w:szCs w:val="22"/>
        </w:rPr>
        <w:t>the materiality thresholds adopted nor confirm</w:t>
      </w:r>
      <w:r w:rsidR="00E71A7F">
        <w:rPr>
          <w:rFonts w:cstheme="majorHAnsi"/>
          <w:szCs w:val="22"/>
        </w:rPr>
        <w:t>s</w:t>
      </w:r>
      <w:r w:rsidR="0013595E">
        <w:rPr>
          <w:rFonts w:cstheme="majorHAnsi"/>
          <w:szCs w:val="22"/>
        </w:rPr>
        <w:t xml:space="preserve"> that </w:t>
      </w:r>
      <w:r w:rsidR="005D7CDE">
        <w:rPr>
          <w:rFonts w:cstheme="majorHAnsi"/>
          <w:szCs w:val="22"/>
        </w:rPr>
        <w:t xml:space="preserve">any </w:t>
      </w:r>
      <w:r w:rsidR="0013595E">
        <w:rPr>
          <w:rFonts w:cstheme="majorHAnsi"/>
          <w:szCs w:val="22"/>
        </w:rPr>
        <w:t>material revenue stream or company making material payments to government was excluded from the scope of reconciliation</w:t>
      </w:r>
      <w:r w:rsidR="000A17CD" w:rsidRPr="00992DD9">
        <w:rPr>
          <w:rFonts w:cstheme="majorHAnsi"/>
          <w:szCs w:val="22"/>
        </w:rPr>
        <w:t xml:space="preserve">. </w:t>
      </w:r>
      <w:r w:rsidR="0013595E">
        <w:rPr>
          <w:rFonts w:cstheme="majorHAnsi"/>
          <w:szCs w:val="22"/>
        </w:rPr>
        <w:t>M</w:t>
      </w:r>
      <w:r w:rsidR="00F960DF" w:rsidRPr="00992DD9">
        <w:rPr>
          <w:rFonts w:cstheme="majorHAnsi"/>
          <w:szCs w:val="22"/>
        </w:rPr>
        <w:t>inutes of MSG meetings</w:t>
      </w:r>
      <w:r w:rsidR="0013595E">
        <w:rPr>
          <w:rFonts w:cstheme="majorHAnsi"/>
          <w:szCs w:val="22"/>
        </w:rPr>
        <w:t xml:space="preserve"> confirm that </w:t>
      </w:r>
      <w:r w:rsidR="00F960DF" w:rsidRPr="00992DD9">
        <w:rPr>
          <w:rFonts w:cstheme="majorHAnsi"/>
          <w:szCs w:val="22"/>
        </w:rPr>
        <w:t xml:space="preserve">materiality </w:t>
      </w:r>
      <w:r w:rsidR="0013595E">
        <w:rPr>
          <w:rFonts w:cstheme="majorHAnsi"/>
          <w:szCs w:val="22"/>
        </w:rPr>
        <w:t>wa</w:t>
      </w:r>
      <w:r w:rsidR="00F960DF" w:rsidRPr="00992DD9">
        <w:rPr>
          <w:rFonts w:cstheme="majorHAnsi"/>
          <w:szCs w:val="22"/>
        </w:rPr>
        <w:t xml:space="preserve">s defined in terms of </w:t>
      </w:r>
      <w:r w:rsidR="0013595E">
        <w:rPr>
          <w:rFonts w:cstheme="majorHAnsi"/>
          <w:szCs w:val="22"/>
        </w:rPr>
        <w:t xml:space="preserve">the aggregate reconciliation coverage, not in terms of each revenue stream and company’s share of </w:t>
      </w:r>
      <w:r w:rsidR="00A84709">
        <w:rPr>
          <w:rFonts w:cstheme="majorHAnsi"/>
          <w:szCs w:val="22"/>
        </w:rPr>
        <w:t xml:space="preserve">total </w:t>
      </w:r>
      <w:r w:rsidR="0013595E">
        <w:rPr>
          <w:rFonts w:cstheme="majorHAnsi"/>
          <w:szCs w:val="22"/>
        </w:rPr>
        <w:t>government extractives revenues</w:t>
      </w:r>
      <w:r w:rsidR="00C763E5" w:rsidRPr="00992DD9">
        <w:rPr>
          <w:rFonts w:cstheme="majorHAnsi"/>
          <w:szCs w:val="22"/>
        </w:rPr>
        <w:t>. Th</w:t>
      </w:r>
      <w:r w:rsidR="008D3BBD">
        <w:rPr>
          <w:rFonts w:cstheme="majorHAnsi"/>
          <w:szCs w:val="22"/>
        </w:rPr>
        <w:t>e</w:t>
      </w:r>
      <w:r w:rsidR="00C763E5" w:rsidRPr="00992DD9">
        <w:rPr>
          <w:rFonts w:cstheme="majorHAnsi"/>
          <w:szCs w:val="22"/>
        </w:rPr>
        <w:t xml:space="preserve"> </w:t>
      </w:r>
      <w:r w:rsidR="008D3BBD">
        <w:rPr>
          <w:rFonts w:cstheme="majorHAnsi"/>
          <w:szCs w:val="22"/>
        </w:rPr>
        <w:t xml:space="preserve">approach to materiality </w:t>
      </w:r>
      <w:r w:rsidR="00F960DF" w:rsidRPr="00992DD9">
        <w:rPr>
          <w:rFonts w:cstheme="majorHAnsi"/>
          <w:szCs w:val="22"/>
        </w:rPr>
        <w:t>is based on production and export</w:t>
      </w:r>
      <w:r w:rsidR="008D3BBD">
        <w:rPr>
          <w:rFonts w:cstheme="majorHAnsi"/>
          <w:szCs w:val="22"/>
        </w:rPr>
        <w:t xml:space="preserve"> </w:t>
      </w:r>
      <w:r w:rsidR="008D3BBD" w:rsidRPr="00992DD9">
        <w:rPr>
          <w:rFonts w:cstheme="majorHAnsi"/>
          <w:szCs w:val="22"/>
        </w:rPr>
        <w:t>values</w:t>
      </w:r>
      <w:r w:rsidR="00F960DF" w:rsidRPr="00992DD9">
        <w:rPr>
          <w:rFonts w:cstheme="majorHAnsi"/>
          <w:szCs w:val="22"/>
        </w:rPr>
        <w:t xml:space="preserve"> </w:t>
      </w:r>
      <w:r w:rsidR="00C763E5" w:rsidRPr="00992DD9">
        <w:rPr>
          <w:rFonts w:cstheme="majorHAnsi"/>
          <w:szCs w:val="22"/>
        </w:rPr>
        <w:t xml:space="preserve">as well as </w:t>
      </w:r>
      <w:r w:rsidR="008D3BBD">
        <w:rPr>
          <w:rFonts w:cstheme="majorHAnsi"/>
          <w:szCs w:val="22"/>
        </w:rPr>
        <w:t xml:space="preserve">non-tax </w:t>
      </w:r>
      <w:r w:rsidR="00F960DF" w:rsidRPr="00992DD9">
        <w:rPr>
          <w:rFonts w:cstheme="majorHAnsi"/>
          <w:szCs w:val="22"/>
        </w:rPr>
        <w:t>revenues collected by INH</w:t>
      </w:r>
      <w:r w:rsidR="005D7CDE">
        <w:rPr>
          <w:rFonts w:cstheme="majorHAnsi"/>
          <w:szCs w:val="22"/>
        </w:rPr>
        <w:t>G</w:t>
      </w:r>
      <w:r w:rsidR="00F960DF" w:rsidRPr="00992DD9">
        <w:rPr>
          <w:rFonts w:cstheme="majorHAnsi"/>
          <w:szCs w:val="22"/>
        </w:rPr>
        <w:t>EOMIN</w:t>
      </w:r>
      <w:r w:rsidR="008D3BBD">
        <w:rPr>
          <w:rFonts w:cstheme="majorHAnsi"/>
          <w:szCs w:val="22"/>
        </w:rPr>
        <w:t>, not in terms of total government (tax and non-tax) revenues in the year under review</w:t>
      </w:r>
      <w:r w:rsidR="00F960DF" w:rsidRPr="00992DD9">
        <w:rPr>
          <w:rFonts w:cstheme="majorHAnsi"/>
          <w:szCs w:val="22"/>
        </w:rPr>
        <w:t>.</w:t>
      </w:r>
      <w:r w:rsidR="00273322">
        <w:rPr>
          <w:rFonts w:cstheme="majorHAnsi"/>
          <w:szCs w:val="22"/>
        </w:rPr>
        <w:t xml:space="preserve"> </w:t>
      </w:r>
    </w:p>
    <w:p w14:paraId="32602E92" w14:textId="2386F9CE" w:rsidR="00F960DF" w:rsidRDefault="00231097" w:rsidP="005A5A0F">
      <w:pPr>
        <w:spacing w:before="120"/>
        <w:rPr>
          <w:rFonts w:cstheme="majorHAnsi"/>
          <w:szCs w:val="22"/>
        </w:rPr>
      </w:pPr>
      <w:r>
        <w:rPr>
          <w:rFonts w:cstheme="majorHAnsi"/>
          <w:szCs w:val="22"/>
        </w:rPr>
        <w:t xml:space="preserve">While the MSG asked for </w:t>
      </w:r>
      <w:r w:rsidR="00F960DF" w:rsidRPr="00992DD9">
        <w:rPr>
          <w:rFonts w:cstheme="majorHAnsi"/>
          <w:szCs w:val="22"/>
        </w:rPr>
        <w:t xml:space="preserve">an ex-post </w:t>
      </w:r>
      <w:r>
        <w:rPr>
          <w:rFonts w:cstheme="majorHAnsi"/>
          <w:szCs w:val="22"/>
        </w:rPr>
        <w:t xml:space="preserve">confirmation </w:t>
      </w:r>
      <w:r w:rsidR="00496FFE">
        <w:rPr>
          <w:rFonts w:cstheme="majorHAnsi"/>
          <w:szCs w:val="22"/>
        </w:rPr>
        <w:t xml:space="preserve">of comprehensiveness </w:t>
      </w:r>
      <w:r>
        <w:rPr>
          <w:rFonts w:cstheme="majorHAnsi"/>
          <w:szCs w:val="22"/>
        </w:rPr>
        <w:t>from the Tax Office (SAR)</w:t>
      </w:r>
      <w:r w:rsidR="00496FFE">
        <w:rPr>
          <w:rFonts w:cstheme="majorHAnsi"/>
          <w:szCs w:val="22"/>
        </w:rPr>
        <w:t>,</w:t>
      </w:r>
      <w:r>
        <w:rPr>
          <w:rFonts w:cstheme="majorHAnsi"/>
          <w:szCs w:val="22"/>
        </w:rPr>
        <w:t xml:space="preserve"> </w:t>
      </w:r>
      <w:r w:rsidR="00496FFE">
        <w:rPr>
          <w:rFonts w:cstheme="majorHAnsi"/>
          <w:szCs w:val="22"/>
        </w:rPr>
        <w:t xml:space="preserve">this </w:t>
      </w:r>
      <w:r w:rsidR="00F960DF" w:rsidRPr="00992DD9">
        <w:rPr>
          <w:rFonts w:cstheme="majorHAnsi"/>
          <w:szCs w:val="22"/>
        </w:rPr>
        <w:t>confirm</w:t>
      </w:r>
      <w:r w:rsidR="00496FFE">
        <w:rPr>
          <w:rFonts w:cstheme="majorHAnsi"/>
          <w:szCs w:val="22"/>
        </w:rPr>
        <w:t>ation was only</w:t>
      </w:r>
      <w:r w:rsidR="00F960DF" w:rsidRPr="00992DD9">
        <w:rPr>
          <w:rFonts w:cstheme="majorHAnsi"/>
          <w:szCs w:val="22"/>
        </w:rPr>
        <w:t xml:space="preserve"> that the </w:t>
      </w:r>
      <w:r w:rsidR="00496FFE">
        <w:rPr>
          <w:rFonts w:cstheme="majorHAnsi"/>
          <w:szCs w:val="22"/>
        </w:rPr>
        <w:t xml:space="preserve">final reconciliation </w:t>
      </w:r>
      <w:r w:rsidR="00F960DF" w:rsidRPr="00992DD9">
        <w:rPr>
          <w:rFonts w:cstheme="majorHAnsi"/>
          <w:szCs w:val="22"/>
        </w:rPr>
        <w:t xml:space="preserve">coverage </w:t>
      </w:r>
      <w:r w:rsidR="00496FFE">
        <w:rPr>
          <w:rFonts w:cstheme="majorHAnsi"/>
          <w:szCs w:val="22"/>
        </w:rPr>
        <w:t>wa</w:t>
      </w:r>
      <w:r w:rsidR="00F960DF" w:rsidRPr="00992DD9">
        <w:rPr>
          <w:rFonts w:cstheme="majorHAnsi"/>
          <w:szCs w:val="22"/>
        </w:rPr>
        <w:t xml:space="preserve">s consistent with the </w:t>
      </w:r>
      <w:r w:rsidR="00496FFE">
        <w:rPr>
          <w:rFonts w:cstheme="majorHAnsi"/>
          <w:szCs w:val="22"/>
        </w:rPr>
        <w:t xml:space="preserve">reconciliation </w:t>
      </w:r>
      <w:r w:rsidR="00F960DF" w:rsidRPr="00992DD9">
        <w:rPr>
          <w:rFonts w:cstheme="majorHAnsi"/>
          <w:szCs w:val="22"/>
        </w:rPr>
        <w:t>target</w:t>
      </w:r>
      <w:r w:rsidR="00496FFE">
        <w:rPr>
          <w:rFonts w:cstheme="majorHAnsi"/>
          <w:szCs w:val="22"/>
        </w:rPr>
        <w:t xml:space="preserve"> of 85% of extractives revenues, which does not provide assurances that all material revenue streams and companies were covered in the reconciliation</w:t>
      </w:r>
      <w:r w:rsidR="00F960DF" w:rsidRPr="00992DD9">
        <w:rPr>
          <w:rFonts w:cstheme="majorHAnsi"/>
          <w:szCs w:val="22"/>
        </w:rPr>
        <w:t>.</w:t>
      </w:r>
      <w:r w:rsidR="00C763E5" w:rsidRPr="00992DD9">
        <w:rPr>
          <w:rFonts w:cstheme="majorHAnsi"/>
          <w:szCs w:val="22"/>
        </w:rPr>
        <w:t xml:space="preserve"> </w:t>
      </w:r>
      <w:r w:rsidR="00905139">
        <w:rPr>
          <w:rFonts w:cstheme="majorHAnsi"/>
          <w:szCs w:val="22"/>
        </w:rPr>
        <w:t xml:space="preserve">Written comments </w:t>
      </w:r>
      <w:r w:rsidR="00F960DF" w:rsidRPr="00992DD9">
        <w:rPr>
          <w:rFonts w:cstheme="majorHAnsi"/>
          <w:szCs w:val="22"/>
        </w:rPr>
        <w:t xml:space="preserve">from SAR </w:t>
      </w:r>
      <w:r w:rsidR="00905139">
        <w:rPr>
          <w:rFonts w:cstheme="majorHAnsi"/>
          <w:szCs w:val="22"/>
        </w:rPr>
        <w:t xml:space="preserve">as part of the Validation confirmed </w:t>
      </w:r>
      <w:r w:rsidR="00F960DF" w:rsidRPr="00992DD9">
        <w:rPr>
          <w:rFonts w:cstheme="majorHAnsi"/>
          <w:szCs w:val="22"/>
        </w:rPr>
        <w:t xml:space="preserve">that the largest </w:t>
      </w:r>
      <w:r w:rsidR="00905139">
        <w:rPr>
          <w:rFonts w:cstheme="majorHAnsi"/>
          <w:szCs w:val="22"/>
        </w:rPr>
        <w:t xml:space="preserve">extractives </w:t>
      </w:r>
      <w:r w:rsidR="00F960DF" w:rsidRPr="00992DD9">
        <w:rPr>
          <w:rFonts w:cstheme="majorHAnsi"/>
          <w:szCs w:val="22"/>
        </w:rPr>
        <w:t xml:space="preserve">payment to SAR </w:t>
      </w:r>
      <w:r w:rsidR="00905139">
        <w:rPr>
          <w:rFonts w:cstheme="majorHAnsi"/>
          <w:szCs w:val="22"/>
        </w:rPr>
        <w:t xml:space="preserve">in the year under review came </w:t>
      </w:r>
      <w:r w:rsidR="00F960DF" w:rsidRPr="00992DD9">
        <w:rPr>
          <w:rFonts w:cstheme="majorHAnsi"/>
          <w:szCs w:val="22"/>
        </w:rPr>
        <w:t xml:space="preserve">from a company </w:t>
      </w:r>
      <w:r w:rsidR="00905139">
        <w:rPr>
          <w:rFonts w:cstheme="majorHAnsi"/>
          <w:szCs w:val="22"/>
        </w:rPr>
        <w:t xml:space="preserve">that was not selected as </w:t>
      </w:r>
      <w:r w:rsidR="00E71A7F">
        <w:rPr>
          <w:rFonts w:cstheme="majorHAnsi"/>
          <w:szCs w:val="22"/>
        </w:rPr>
        <w:t>material yet</w:t>
      </w:r>
      <w:r w:rsidR="00905139">
        <w:rPr>
          <w:rFonts w:cstheme="majorHAnsi"/>
          <w:szCs w:val="22"/>
        </w:rPr>
        <w:t xml:space="preserve"> accounted for </w:t>
      </w:r>
      <w:r w:rsidR="00F960DF" w:rsidRPr="00992DD9">
        <w:rPr>
          <w:rFonts w:cstheme="majorHAnsi"/>
          <w:szCs w:val="22"/>
        </w:rPr>
        <w:t xml:space="preserve">3.92% </w:t>
      </w:r>
      <w:r w:rsidR="00905139">
        <w:rPr>
          <w:rFonts w:cstheme="majorHAnsi"/>
          <w:szCs w:val="22"/>
        </w:rPr>
        <w:t xml:space="preserve">of tax revenues </w:t>
      </w:r>
      <w:r w:rsidR="00F960DF" w:rsidRPr="00992DD9">
        <w:rPr>
          <w:rFonts w:cstheme="majorHAnsi"/>
          <w:szCs w:val="22"/>
        </w:rPr>
        <w:t xml:space="preserve">in 2015 and 1.78% in 2016. </w:t>
      </w:r>
    </w:p>
    <w:p w14:paraId="6817D724" w14:textId="77777777" w:rsidR="00860FAF" w:rsidRDefault="000F731E" w:rsidP="005A5A0F">
      <w:pPr>
        <w:spacing w:before="120"/>
        <w:rPr>
          <w:rFonts w:cstheme="majorHAnsi"/>
          <w:szCs w:val="22"/>
        </w:rPr>
      </w:pPr>
      <w:r w:rsidRPr="00BF58D0">
        <w:rPr>
          <w:u w:val="single"/>
        </w:rPr>
        <w:t xml:space="preserve">Subject to the Board’s consideration of new information published after the commencement of the second Validation, </w:t>
      </w:r>
      <w:r w:rsidRPr="0026471D">
        <w:rPr>
          <w:u w:val="single"/>
        </w:rPr>
        <w:t>the Intern</w:t>
      </w:r>
      <w:r w:rsidRPr="009B7E0B">
        <w:rPr>
          <w:u w:val="single"/>
        </w:rPr>
        <w:t>ational Secretariat’s assessment</w:t>
      </w:r>
      <w:r w:rsidRPr="00BF58D0">
        <w:rPr>
          <w:u w:val="single"/>
        </w:rPr>
        <w:t xml:space="preserve"> </w:t>
      </w:r>
      <w:r w:rsidRPr="0026471D">
        <w:rPr>
          <w:u w:val="single"/>
        </w:rPr>
        <w:t xml:space="preserve">is that Honduras has </w:t>
      </w:r>
      <w:r w:rsidRPr="0026471D">
        <w:rPr>
          <w:rFonts w:cstheme="majorHAnsi"/>
          <w:szCs w:val="22"/>
          <w:u w:val="single"/>
        </w:rPr>
        <w:t xml:space="preserve">addressed the corrective action </w:t>
      </w:r>
      <w:r w:rsidRPr="009B7E0B">
        <w:rPr>
          <w:rFonts w:cstheme="majorHAnsi"/>
          <w:szCs w:val="22"/>
          <w:u w:val="single"/>
        </w:rPr>
        <w:t>and has made satisfactory progress towards meeting Requirement 4.1.</w:t>
      </w:r>
      <w:r w:rsidRPr="00BF58D0">
        <w:rPr>
          <w:rFonts w:cstheme="majorHAnsi"/>
          <w:szCs w:val="22"/>
        </w:rPr>
        <w:t xml:space="preserve"> </w:t>
      </w:r>
    </w:p>
    <w:p w14:paraId="647B9087" w14:textId="00C60DEB" w:rsidR="00AD36FC" w:rsidRPr="009B7E0B" w:rsidRDefault="000F731E" w:rsidP="005A5A0F">
      <w:pPr>
        <w:spacing w:before="120"/>
        <w:rPr>
          <w:rFonts w:cstheme="majorHAnsi"/>
          <w:szCs w:val="22"/>
        </w:rPr>
      </w:pPr>
      <w:r w:rsidRPr="0026471D">
        <w:rPr>
          <w:rFonts w:cstheme="majorHAnsi"/>
          <w:szCs w:val="22"/>
        </w:rPr>
        <w:t>T</w:t>
      </w:r>
      <w:r w:rsidR="000C44AA" w:rsidRPr="00BF58D0">
        <w:rPr>
          <w:rFonts w:cstheme="majorHAnsi"/>
          <w:szCs w:val="22"/>
        </w:rPr>
        <w:t xml:space="preserve">he International Secretariat’s </w:t>
      </w:r>
      <w:r w:rsidR="00C669EB" w:rsidRPr="0026471D">
        <w:rPr>
          <w:rFonts w:cstheme="majorHAnsi"/>
          <w:szCs w:val="22"/>
        </w:rPr>
        <w:t>n</w:t>
      </w:r>
      <w:r w:rsidR="00C669EB" w:rsidRPr="009B7E0B">
        <w:rPr>
          <w:rFonts w:cstheme="majorHAnsi"/>
          <w:szCs w:val="22"/>
        </w:rPr>
        <w:t>otes</w:t>
      </w:r>
      <w:r w:rsidR="000C44AA" w:rsidRPr="009B7E0B">
        <w:rPr>
          <w:rFonts w:cstheme="majorHAnsi"/>
          <w:szCs w:val="22"/>
        </w:rPr>
        <w:t xml:space="preserve"> tha</w:t>
      </w:r>
      <w:r w:rsidR="00D4097A" w:rsidRPr="009B7E0B">
        <w:rPr>
          <w:rFonts w:cstheme="majorHAnsi"/>
          <w:szCs w:val="22"/>
        </w:rPr>
        <w:t xml:space="preserve">t </w:t>
      </w:r>
      <w:r w:rsidRPr="00BF58D0">
        <w:rPr>
          <w:rFonts w:cstheme="majorHAnsi"/>
          <w:szCs w:val="22"/>
        </w:rPr>
        <w:t xml:space="preserve">while </w:t>
      </w:r>
      <w:r w:rsidR="00C669EB" w:rsidRPr="009B7E0B">
        <w:rPr>
          <w:rFonts w:cstheme="majorHAnsi"/>
          <w:szCs w:val="22"/>
        </w:rPr>
        <w:t xml:space="preserve">the MSG did not explicitly </w:t>
      </w:r>
      <w:r w:rsidRPr="00BF58D0">
        <w:rPr>
          <w:rFonts w:cstheme="majorHAnsi"/>
          <w:szCs w:val="22"/>
        </w:rPr>
        <w:t xml:space="preserve">agree </w:t>
      </w:r>
      <w:r w:rsidR="00C669EB" w:rsidRPr="0026471D">
        <w:rPr>
          <w:rFonts w:cstheme="majorHAnsi"/>
          <w:szCs w:val="22"/>
        </w:rPr>
        <w:t>w</w:t>
      </w:r>
      <w:r w:rsidR="00C669EB" w:rsidRPr="009B7E0B">
        <w:rPr>
          <w:rFonts w:cstheme="majorHAnsi"/>
          <w:szCs w:val="22"/>
        </w:rPr>
        <w:t xml:space="preserve">hich payments and revenues were material, including appropriate materiality thresholds, the reconciliation exercise </w:t>
      </w:r>
      <w:r w:rsidR="00C669EB" w:rsidRPr="009B7E0B">
        <w:rPr>
          <w:rFonts w:cstheme="majorHAnsi"/>
          <w:szCs w:val="22"/>
        </w:rPr>
        <w:lastRenderedPageBreak/>
        <w:t>covered 98.7 and 99% of all revenues received by the government from the extractive sector</w:t>
      </w:r>
      <w:r w:rsidR="008D5BFA" w:rsidRPr="009B7E0B">
        <w:rPr>
          <w:rFonts w:cstheme="majorHAnsi"/>
          <w:szCs w:val="22"/>
        </w:rPr>
        <w:t xml:space="preserve">. The report also disclosed all revenues received by all government entities according to the agreed scope. </w:t>
      </w:r>
      <w:r w:rsidR="007C73E8" w:rsidRPr="00BF58D0">
        <w:rPr>
          <w:rFonts w:cstheme="majorHAnsi"/>
          <w:szCs w:val="22"/>
        </w:rPr>
        <w:t xml:space="preserve">Although the </w:t>
      </w:r>
      <w:r w:rsidR="001A3EA3" w:rsidRPr="00BF58D0">
        <w:rPr>
          <w:rFonts w:cstheme="majorHAnsi"/>
          <w:szCs w:val="22"/>
        </w:rPr>
        <w:t xml:space="preserve">Independent Administrator </w:t>
      </w:r>
      <w:r w:rsidR="007C73E8" w:rsidRPr="00BF58D0">
        <w:rPr>
          <w:rFonts w:cstheme="majorHAnsi"/>
          <w:szCs w:val="22"/>
        </w:rPr>
        <w:t>did not list the non-reporting companies</w:t>
      </w:r>
      <w:bookmarkStart w:id="68" w:name="_Hlk43136107"/>
      <w:r w:rsidR="001A3EA3" w:rsidRPr="00BF58D0">
        <w:rPr>
          <w:rFonts w:cstheme="majorHAnsi"/>
          <w:szCs w:val="22"/>
        </w:rPr>
        <w:t xml:space="preserve"> in the EITI Report</w:t>
      </w:r>
      <w:r w:rsidR="00A72E54" w:rsidRPr="00BF58D0">
        <w:rPr>
          <w:rFonts w:cstheme="majorHAnsi"/>
          <w:szCs w:val="22"/>
        </w:rPr>
        <w:t xml:space="preserve"> (see Requirement 4.9, below)</w:t>
      </w:r>
      <w:r w:rsidR="007C73E8" w:rsidRPr="00BF58D0">
        <w:rPr>
          <w:rFonts w:cstheme="majorHAnsi"/>
          <w:szCs w:val="22"/>
        </w:rPr>
        <w:t>, it</w:t>
      </w:r>
      <w:r w:rsidR="00C669EB" w:rsidRPr="0026471D">
        <w:rPr>
          <w:rFonts w:cstheme="majorHAnsi"/>
          <w:szCs w:val="22"/>
        </w:rPr>
        <w:t xml:space="preserve"> </w:t>
      </w:r>
      <w:r w:rsidR="00C669EB" w:rsidRPr="009B7E0B">
        <w:rPr>
          <w:rFonts w:cstheme="majorHAnsi"/>
          <w:szCs w:val="22"/>
        </w:rPr>
        <w:t>is</w:t>
      </w:r>
      <w:r w:rsidR="008D5BFA" w:rsidRPr="009B7E0B">
        <w:rPr>
          <w:rFonts w:cstheme="majorHAnsi"/>
          <w:szCs w:val="22"/>
        </w:rPr>
        <w:t xml:space="preserve"> </w:t>
      </w:r>
      <w:r w:rsidR="00C669EB" w:rsidRPr="009B7E0B">
        <w:rPr>
          <w:rFonts w:cstheme="majorHAnsi"/>
          <w:szCs w:val="22"/>
        </w:rPr>
        <w:t xml:space="preserve">reasonable to conclude that </w:t>
      </w:r>
      <w:r w:rsidR="008D5BFA" w:rsidRPr="009B7E0B">
        <w:rPr>
          <w:rFonts w:cstheme="majorHAnsi"/>
          <w:szCs w:val="22"/>
        </w:rPr>
        <w:t xml:space="preserve">the </w:t>
      </w:r>
      <w:r w:rsidR="005A7DF6" w:rsidRPr="00BF58D0">
        <w:rPr>
          <w:rFonts w:cstheme="majorHAnsi"/>
          <w:szCs w:val="22"/>
        </w:rPr>
        <w:t xml:space="preserve">overall </w:t>
      </w:r>
      <w:r w:rsidR="008D5BFA" w:rsidRPr="0026471D">
        <w:rPr>
          <w:rFonts w:cstheme="majorHAnsi"/>
          <w:szCs w:val="22"/>
        </w:rPr>
        <w:t>objective of this requirement</w:t>
      </w:r>
      <w:r w:rsidR="0033153F" w:rsidRPr="00BF58D0">
        <w:rPr>
          <w:rFonts w:cstheme="majorHAnsi"/>
          <w:szCs w:val="22"/>
        </w:rPr>
        <w:t xml:space="preserve"> (i.e. </w:t>
      </w:r>
      <w:r w:rsidR="008D5BFA" w:rsidRPr="0026471D">
        <w:rPr>
          <w:rFonts w:cstheme="majorHAnsi"/>
          <w:szCs w:val="22"/>
        </w:rPr>
        <w:t>the comprehensive disclosure of company payments and government revenues</w:t>
      </w:r>
      <w:r w:rsidR="008D5BFA" w:rsidRPr="009B7E0B">
        <w:rPr>
          <w:rFonts w:cstheme="majorHAnsi"/>
          <w:szCs w:val="22"/>
        </w:rPr>
        <w:t xml:space="preserve"> from the extractive industries</w:t>
      </w:r>
      <w:r w:rsidR="0033153F" w:rsidRPr="00BF58D0">
        <w:rPr>
          <w:rFonts w:cstheme="majorHAnsi"/>
          <w:szCs w:val="22"/>
        </w:rPr>
        <w:t>)</w:t>
      </w:r>
      <w:r w:rsidR="008D5BFA" w:rsidRPr="0026471D">
        <w:rPr>
          <w:rFonts w:cstheme="majorHAnsi"/>
          <w:szCs w:val="22"/>
        </w:rPr>
        <w:t xml:space="preserve"> has been achie</w:t>
      </w:r>
      <w:r w:rsidR="008D5BFA" w:rsidRPr="009B7E0B">
        <w:rPr>
          <w:rFonts w:cstheme="majorHAnsi"/>
          <w:szCs w:val="22"/>
        </w:rPr>
        <w:t>ved</w:t>
      </w:r>
      <w:bookmarkEnd w:id="68"/>
      <w:r w:rsidR="008D5BFA" w:rsidRPr="009B7E0B">
        <w:rPr>
          <w:rFonts w:cstheme="majorHAnsi"/>
          <w:szCs w:val="22"/>
        </w:rPr>
        <w:t xml:space="preserve">. </w:t>
      </w:r>
      <w:r w:rsidR="001A3EA3" w:rsidRPr="00BF58D0">
        <w:rPr>
          <w:rFonts w:cstheme="majorHAnsi"/>
          <w:szCs w:val="22"/>
        </w:rPr>
        <w:t xml:space="preserve">If the 2017-2018 Report is taken into account, </w:t>
      </w:r>
      <w:r w:rsidR="008D5BFA" w:rsidRPr="009B7E0B">
        <w:rPr>
          <w:rFonts w:cstheme="majorHAnsi"/>
          <w:szCs w:val="22"/>
        </w:rPr>
        <w:t xml:space="preserve">the International Secretariat’s assessment is that Honduras made satisfactory progress with Requirement 4.1. </w:t>
      </w:r>
    </w:p>
    <w:p w14:paraId="2D0A2CD3" w14:textId="4910B1DC" w:rsidR="00DA68EB" w:rsidRDefault="005704F8" w:rsidP="00F960DF">
      <w:pPr>
        <w:spacing w:before="120"/>
      </w:pPr>
      <w:bookmarkStart w:id="69" w:name="_Hlk40777421"/>
      <w:r w:rsidRPr="00BF58D0">
        <w:rPr>
          <w:i/>
          <w:iCs/>
        </w:rPr>
        <w:t xml:space="preserve">If the Board does not consider new information published after the commencement of </w:t>
      </w:r>
      <w:r w:rsidR="00FD6EE7" w:rsidRPr="00BF58D0">
        <w:rPr>
          <w:i/>
          <w:iCs/>
        </w:rPr>
        <w:t xml:space="preserve">the second </w:t>
      </w:r>
      <w:r w:rsidRPr="00BF58D0">
        <w:rPr>
          <w:i/>
          <w:iCs/>
        </w:rPr>
        <w:t>Validation, Honduras would need to address the following corrective action</w:t>
      </w:r>
      <w:r w:rsidR="00FD6EE7" w:rsidRPr="00BF58D0">
        <w:rPr>
          <w:i/>
          <w:iCs/>
        </w:rPr>
        <w:t>:</w:t>
      </w:r>
      <w:r>
        <w:t xml:space="preserve"> </w:t>
      </w:r>
      <w:r w:rsidR="00DA68EB" w:rsidRPr="00DA68EB">
        <w:t xml:space="preserve">In accordance with Requirement 4.1, the MSG should ensure that future reporting adheres to the standard terms of reference approved by the EITI Board. In particular, the MSG should adopt a definition of materiality that ensures that the scope of the reporting process is comprehensive and that all material companies participate. </w:t>
      </w:r>
    </w:p>
    <w:p w14:paraId="17CCB39F" w14:textId="58A9CA51" w:rsidR="00F67F4A" w:rsidRDefault="00AD36FC" w:rsidP="00F960DF">
      <w:pPr>
        <w:spacing w:before="120"/>
        <w:rPr>
          <w:rFonts w:cstheme="majorHAnsi"/>
          <w:szCs w:val="22"/>
        </w:rPr>
      </w:pPr>
      <w:r w:rsidRPr="00DA68EB">
        <w:rPr>
          <w:rFonts w:cstheme="majorHAnsi"/>
          <w:szCs w:val="22"/>
        </w:rPr>
        <w:t>To strengthen</w:t>
      </w:r>
      <w:r w:rsidR="00DA68EB" w:rsidRPr="00BF58D0">
        <w:rPr>
          <w:rFonts w:cstheme="majorHAnsi"/>
          <w:szCs w:val="22"/>
        </w:rPr>
        <w:t xml:space="preserve"> implementation</w:t>
      </w:r>
      <w:r w:rsidR="004D4877" w:rsidRPr="00DA68EB">
        <w:rPr>
          <w:rFonts w:cstheme="majorHAnsi"/>
          <w:szCs w:val="22"/>
        </w:rPr>
        <w:t xml:space="preserve">, </w:t>
      </w:r>
      <w:r w:rsidR="004D4877" w:rsidRPr="00DA68EB">
        <w:t xml:space="preserve">Honduras </w:t>
      </w:r>
      <w:r w:rsidR="004D4877">
        <w:t xml:space="preserve">is </w:t>
      </w:r>
      <w:r w:rsidR="008D5BFA">
        <w:t xml:space="preserve">strongly encouraged </w:t>
      </w:r>
      <w:r w:rsidR="004D4877">
        <w:t xml:space="preserve">to </w:t>
      </w:r>
      <w:r w:rsidR="00F67F4A">
        <w:t xml:space="preserve">ensure that </w:t>
      </w:r>
      <w:r w:rsidR="008D5BFA">
        <w:t xml:space="preserve">future </w:t>
      </w:r>
      <w:r w:rsidR="00F67F4A">
        <w:t xml:space="preserve">reporting </w:t>
      </w:r>
      <w:r w:rsidR="00F67F4A" w:rsidRPr="00F67F4A">
        <w:rPr>
          <w:rFonts w:cstheme="majorHAnsi"/>
          <w:szCs w:val="22"/>
        </w:rPr>
        <w:t xml:space="preserve">adheres to the standard </w:t>
      </w:r>
      <w:r w:rsidR="00473958">
        <w:rPr>
          <w:rFonts w:cstheme="majorHAnsi"/>
          <w:szCs w:val="22"/>
        </w:rPr>
        <w:t>T</w:t>
      </w:r>
      <w:r w:rsidR="00F67F4A" w:rsidRPr="00F67F4A">
        <w:rPr>
          <w:rFonts w:cstheme="majorHAnsi"/>
          <w:szCs w:val="22"/>
        </w:rPr>
        <w:t xml:space="preserve">erms of </w:t>
      </w:r>
      <w:r w:rsidR="00473958">
        <w:rPr>
          <w:rFonts w:cstheme="majorHAnsi"/>
          <w:szCs w:val="22"/>
        </w:rPr>
        <w:t>R</w:t>
      </w:r>
      <w:r w:rsidR="00F67F4A" w:rsidRPr="00F67F4A">
        <w:rPr>
          <w:rFonts w:cstheme="majorHAnsi"/>
          <w:szCs w:val="22"/>
        </w:rPr>
        <w:t xml:space="preserve">eference </w:t>
      </w:r>
      <w:r w:rsidR="00473958">
        <w:rPr>
          <w:rFonts w:cstheme="majorHAnsi"/>
          <w:szCs w:val="22"/>
        </w:rPr>
        <w:t xml:space="preserve">for Independent Administrators </w:t>
      </w:r>
      <w:r w:rsidR="00F67F4A" w:rsidRPr="00F67F4A">
        <w:rPr>
          <w:rFonts w:cstheme="majorHAnsi"/>
          <w:szCs w:val="22"/>
        </w:rPr>
        <w:t>approved by the EITI Board</w:t>
      </w:r>
      <w:r w:rsidR="008D5BFA">
        <w:rPr>
          <w:rFonts w:cstheme="majorHAnsi"/>
          <w:szCs w:val="22"/>
        </w:rPr>
        <w:t>. I</w:t>
      </w:r>
      <w:r w:rsidR="00F67F4A">
        <w:rPr>
          <w:rFonts w:cstheme="majorHAnsi"/>
          <w:szCs w:val="22"/>
        </w:rPr>
        <w:t>n particular</w:t>
      </w:r>
      <w:r w:rsidR="00177F58">
        <w:rPr>
          <w:rFonts w:cstheme="majorHAnsi"/>
          <w:szCs w:val="22"/>
        </w:rPr>
        <w:t>,</w:t>
      </w:r>
      <w:r w:rsidR="00F67F4A">
        <w:rPr>
          <w:rFonts w:cstheme="majorHAnsi"/>
          <w:szCs w:val="22"/>
        </w:rPr>
        <w:t xml:space="preserve"> that the </w:t>
      </w:r>
      <w:r w:rsidR="008D5BFA">
        <w:rPr>
          <w:rFonts w:cstheme="majorHAnsi"/>
          <w:szCs w:val="22"/>
        </w:rPr>
        <w:t xml:space="preserve">future </w:t>
      </w:r>
      <w:r w:rsidR="00F67F4A">
        <w:rPr>
          <w:rFonts w:cstheme="majorHAnsi"/>
          <w:szCs w:val="22"/>
        </w:rPr>
        <w:t xml:space="preserve">adopted definition of materiality </w:t>
      </w:r>
      <w:r w:rsidR="008D5BFA">
        <w:rPr>
          <w:rFonts w:cstheme="majorHAnsi"/>
          <w:szCs w:val="22"/>
        </w:rPr>
        <w:t xml:space="preserve">is set according to the Standard and it </w:t>
      </w:r>
      <w:r w:rsidR="00513F92">
        <w:rPr>
          <w:rFonts w:cstheme="majorHAnsi"/>
          <w:szCs w:val="22"/>
        </w:rPr>
        <w:t>guarantee</w:t>
      </w:r>
      <w:r w:rsidR="008D5BFA">
        <w:rPr>
          <w:rFonts w:cstheme="majorHAnsi"/>
          <w:szCs w:val="22"/>
        </w:rPr>
        <w:t>s</w:t>
      </w:r>
      <w:r w:rsidR="00513F92">
        <w:rPr>
          <w:rFonts w:cstheme="majorHAnsi"/>
          <w:szCs w:val="22"/>
        </w:rPr>
        <w:t xml:space="preserve"> that the </w:t>
      </w:r>
      <w:r w:rsidR="00513F92">
        <w:rPr>
          <w:rFonts w:eastAsia="Times New Roman"/>
          <w:color w:val="000000"/>
        </w:rPr>
        <w:t>next EITI Report includes a list of non-reporting entities and assess the materiality of their payments or revenues. </w:t>
      </w:r>
      <w:r w:rsidR="00FA763D">
        <w:rPr>
          <w:rFonts w:eastAsia="Times New Roman"/>
          <w:color w:val="000000"/>
        </w:rPr>
        <w:t xml:space="preserve">Similarly, the MSG should review the scope of revenue streams both at national and subnational level </w:t>
      </w:r>
      <w:r w:rsidR="00C977AB">
        <w:rPr>
          <w:rFonts w:eastAsia="Times New Roman"/>
          <w:color w:val="000000"/>
        </w:rPr>
        <w:t xml:space="preserve">to ensure that </w:t>
      </w:r>
      <w:r w:rsidR="008D5BFA">
        <w:rPr>
          <w:rFonts w:eastAsia="Times New Roman"/>
          <w:color w:val="000000"/>
        </w:rPr>
        <w:t xml:space="preserve">revenue flows </w:t>
      </w:r>
      <w:r w:rsidR="00390AAF">
        <w:rPr>
          <w:rFonts w:eastAsia="Times New Roman"/>
          <w:color w:val="000000"/>
        </w:rPr>
        <w:t>are considered material according to part 4.1.b of this requirement.</w:t>
      </w:r>
    </w:p>
    <w:p w14:paraId="02DFAA6C" w14:textId="19280EC7" w:rsidR="004171F4" w:rsidRPr="00992DD9" w:rsidRDefault="004171F4" w:rsidP="00F67F4A">
      <w:pPr>
        <w:pStyle w:val="Heading2"/>
        <w:numPr>
          <w:ilvl w:val="1"/>
          <w:numId w:val="43"/>
        </w:numPr>
      </w:pPr>
      <w:bookmarkStart w:id="70" w:name="_Toc42458637"/>
      <w:bookmarkEnd w:id="69"/>
      <w:r w:rsidRPr="00992DD9">
        <w:t xml:space="preserve">Corrective action 6: </w:t>
      </w:r>
      <w:r w:rsidR="00E01E90" w:rsidRPr="00992DD9">
        <w:t>Subnational Payments</w:t>
      </w:r>
      <w:r w:rsidRPr="00992DD9">
        <w:t xml:space="preserve"> (#</w:t>
      </w:r>
      <w:r w:rsidR="00816CB2" w:rsidRPr="00992DD9">
        <w:t>4.6</w:t>
      </w:r>
      <w:r w:rsidRPr="00992DD9">
        <w:t>)</w:t>
      </w:r>
      <w:bookmarkEnd w:id="70"/>
    </w:p>
    <w:p w14:paraId="5999AE13" w14:textId="488AADEE" w:rsidR="004171F4" w:rsidRPr="00992DD9" w:rsidRDefault="004171F4" w:rsidP="004171F4">
      <w:pPr>
        <w:shd w:val="clear" w:color="auto" w:fill="D9D9D9" w:themeFill="background1" w:themeFillShade="D9"/>
      </w:pPr>
      <w:r w:rsidRPr="00992DD9">
        <w:t>In accordance with</w:t>
      </w:r>
      <w:r w:rsidR="00E01E90" w:rsidRPr="00992DD9">
        <w:t xml:space="preserve"> Requirement 4.6, the MSG should clearly establish whether direct payments, within the scope of the agreed benefit streams, from companies to municipalities are material. If material, the MSG should ensure that company payments to municipalities and the receipt of these payments are disclosed and reconciled in the EITI Report. The MSG is encouraged to consider collaborating with municipalities in mining areas to improve their capacity to collect, record and manage revenues from the extractive industries</w:t>
      </w:r>
      <w:r w:rsidRPr="00992DD9">
        <w:t>.</w:t>
      </w:r>
    </w:p>
    <w:p w14:paraId="77B7FB9F" w14:textId="77777777" w:rsidR="004171F4" w:rsidRPr="00992DD9" w:rsidRDefault="004171F4" w:rsidP="004171F4">
      <w:pPr>
        <w:pStyle w:val="Heading3"/>
      </w:pPr>
      <w:r w:rsidRPr="00992DD9">
        <w:t>Findings from the first Validation</w:t>
      </w:r>
    </w:p>
    <w:p w14:paraId="1CD28081" w14:textId="0A5D03E0" w:rsidR="00A407FC" w:rsidRPr="00992DD9" w:rsidRDefault="004171F4" w:rsidP="004171F4">
      <w:pPr>
        <w:rPr>
          <w:lang w:eastAsia="nb-NO"/>
        </w:rPr>
      </w:pPr>
      <w:r w:rsidRPr="00992DD9">
        <w:rPr>
          <w:lang w:eastAsia="nb-NO"/>
        </w:rPr>
        <w:t xml:space="preserve">The first Validation </w:t>
      </w:r>
      <w:r w:rsidR="00E01E90" w:rsidRPr="00992DD9">
        <w:rPr>
          <w:lang w:eastAsia="nb-NO"/>
        </w:rPr>
        <w:t xml:space="preserve">concluded that Honduras had made inadequate progress in meeting this requirement. </w:t>
      </w:r>
      <w:r w:rsidR="00A407FC" w:rsidRPr="00992DD9">
        <w:rPr>
          <w:lang w:eastAsia="nb-NO"/>
        </w:rPr>
        <w:t>Th</w:t>
      </w:r>
      <w:r w:rsidR="00E01E90" w:rsidRPr="00992DD9">
        <w:rPr>
          <w:lang w:eastAsia="nb-NO"/>
        </w:rPr>
        <w:t xml:space="preserve">e </w:t>
      </w:r>
      <w:r w:rsidR="005D7CDE">
        <w:rPr>
          <w:lang w:eastAsia="nb-NO"/>
        </w:rPr>
        <w:t xml:space="preserve">2014 </w:t>
      </w:r>
      <w:r w:rsidR="00E01E90" w:rsidRPr="00992DD9">
        <w:rPr>
          <w:lang w:eastAsia="nb-NO"/>
        </w:rPr>
        <w:t>EITI Report included subnational direct payments</w:t>
      </w:r>
      <w:r w:rsidR="00A407FC" w:rsidRPr="00992DD9">
        <w:rPr>
          <w:lang w:eastAsia="nb-NO"/>
        </w:rPr>
        <w:t xml:space="preserve">: six municipalities and seven material companies were asked to report on this. The report disclosed on the </w:t>
      </w:r>
      <w:r w:rsidR="00E01E90" w:rsidRPr="00992DD9">
        <w:rPr>
          <w:lang w:eastAsia="nb-NO"/>
        </w:rPr>
        <w:t>four municipal-level revenue flows that were considered material</w:t>
      </w:r>
      <w:r w:rsidR="00A407FC" w:rsidRPr="00992DD9">
        <w:rPr>
          <w:lang w:eastAsia="nb-NO"/>
        </w:rPr>
        <w:t>, and their figures were reconciled</w:t>
      </w:r>
      <w:r w:rsidR="00E01E90" w:rsidRPr="00992DD9">
        <w:rPr>
          <w:lang w:eastAsia="nb-NO"/>
        </w:rPr>
        <w:t xml:space="preserve"> by the Independent Administrator</w:t>
      </w:r>
      <w:r w:rsidR="00A407FC" w:rsidRPr="00992DD9">
        <w:rPr>
          <w:lang w:eastAsia="nb-NO"/>
        </w:rPr>
        <w:t xml:space="preserve">. </w:t>
      </w:r>
      <w:r w:rsidR="00324189">
        <w:rPr>
          <w:lang w:eastAsia="nb-NO"/>
        </w:rPr>
        <w:t>The reconciliation yielded</w:t>
      </w:r>
      <w:r w:rsidR="00E01E90" w:rsidRPr="00992DD9">
        <w:rPr>
          <w:lang w:eastAsia="nb-NO"/>
        </w:rPr>
        <w:t xml:space="preserve"> </w:t>
      </w:r>
      <w:r w:rsidR="00F50F79">
        <w:rPr>
          <w:lang w:eastAsia="nb-NO"/>
        </w:rPr>
        <w:t>i</w:t>
      </w:r>
      <w:r w:rsidR="00E01E90" w:rsidRPr="00992DD9">
        <w:rPr>
          <w:lang w:eastAsia="nb-NO"/>
        </w:rPr>
        <w:t xml:space="preserve">mportant discrepancies. </w:t>
      </w:r>
    </w:p>
    <w:p w14:paraId="683D091B" w14:textId="6310FB8A" w:rsidR="004171F4" w:rsidRPr="00992DD9" w:rsidRDefault="00E01E90" w:rsidP="004171F4">
      <w:pPr>
        <w:rPr>
          <w:lang w:eastAsia="nb-NO"/>
        </w:rPr>
      </w:pPr>
      <w:r w:rsidRPr="00992DD9">
        <w:rPr>
          <w:lang w:eastAsia="nb-NO"/>
        </w:rPr>
        <w:t>The</w:t>
      </w:r>
      <w:r w:rsidR="00A407FC" w:rsidRPr="00992DD9">
        <w:rPr>
          <w:lang w:eastAsia="nb-NO"/>
        </w:rPr>
        <w:t>se</w:t>
      </w:r>
      <w:r w:rsidRPr="00992DD9">
        <w:rPr>
          <w:lang w:eastAsia="nb-NO"/>
        </w:rPr>
        <w:t xml:space="preserve"> discrepancies were the consequence of incomplete reporting from the municipalities</w:t>
      </w:r>
      <w:r w:rsidR="00A407FC" w:rsidRPr="00992DD9">
        <w:rPr>
          <w:lang w:eastAsia="nb-NO"/>
        </w:rPr>
        <w:t xml:space="preserve"> - o</w:t>
      </w:r>
      <w:r w:rsidRPr="00992DD9">
        <w:rPr>
          <w:lang w:eastAsia="nb-NO"/>
        </w:rPr>
        <w:t>ne of them (Juticalpa) for example, had not reported at all. Beside</w:t>
      </w:r>
      <w:r w:rsidR="00AE4A17" w:rsidRPr="00992DD9">
        <w:rPr>
          <w:lang w:eastAsia="nb-NO"/>
        </w:rPr>
        <w:t>s</w:t>
      </w:r>
      <w:r w:rsidRPr="00992DD9">
        <w:rPr>
          <w:lang w:eastAsia="nb-NO"/>
        </w:rPr>
        <w:t xml:space="preserve"> the lack of complete information, the report also remained silent about the quality of the municipal data reported.</w:t>
      </w:r>
      <w:r w:rsidR="00273322">
        <w:rPr>
          <w:lang w:eastAsia="nb-NO"/>
        </w:rPr>
        <w:t xml:space="preserve"> </w:t>
      </w:r>
      <w:r w:rsidRPr="00992DD9">
        <w:rPr>
          <w:lang w:eastAsia="nb-NO"/>
        </w:rPr>
        <w:t xml:space="preserve">Although it was later confirmed that five municipalities provided certified reporting templates, it </w:t>
      </w:r>
      <w:r w:rsidR="00A407FC" w:rsidRPr="00992DD9">
        <w:rPr>
          <w:lang w:eastAsia="nb-NO"/>
        </w:rPr>
        <w:t>was</w:t>
      </w:r>
      <w:r w:rsidRPr="00992DD9">
        <w:rPr>
          <w:lang w:eastAsia="nb-NO"/>
        </w:rPr>
        <w:t xml:space="preserve"> not</w:t>
      </w:r>
      <w:r w:rsidR="00A407FC" w:rsidRPr="00992DD9">
        <w:rPr>
          <w:lang w:eastAsia="nb-NO"/>
        </w:rPr>
        <w:t xml:space="preserve"> fully</w:t>
      </w:r>
      <w:r w:rsidRPr="00992DD9">
        <w:rPr>
          <w:lang w:eastAsia="nb-NO"/>
        </w:rPr>
        <w:t xml:space="preserve"> clear which were the quality assurances offered. The International Secretariat concluded that the reconciliation of subnational payments suggested important gaps in the municipalities’ capacity to collect and report revenues.</w:t>
      </w:r>
    </w:p>
    <w:p w14:paraId="5F91033C" w14:textId="77777777" w:rsidR="005F251E" w:rsidRPr="00992DD9" w:rsidRDefault="005F251E" w:rsidP="005F251E">
      <w:pPr>
        <w:pStyle w:val="Heading3"/>
      </w:pPr>
      <w:r w:rsidRPr="00992DD9">
        <w:lastRenderedPageBreak/>
        <w:t xml:space="preserve">Progress since </w:t>
      </w:r>
      <w:r>
        <w:t xml:space="preserve">the first </w:t>
      </w:r>
      <w:r w:rsidRPr="00992DD9">
        <w:t>Validation</w:t>
      </w:r>
    </w:p>
    <w:p w14:paraId="037C79AB" w14:textId="7C5B4AB5" w:rsidR="00F72161" w:rsidRPr="00992DD9" w:rsidRDefault="00F72161" w:rsidP="00F72161">
      <w:r w:rsidRPr="00992DD9">
        <w:t>The MSG d</w:t>
      </w:r>
      <w:r w:rsidR="00F67F4A">
        <w:t>id not clearly set</w:t>
      </w:r>
      <w:r w:rsidRPr="00992DD9">
        <w:t xml:space="preserve"> </w:t>
      </w:r>
      <w:r w:rsidR="00F67F4A">
        <w:t>a materiality threshold for selecting direct subnational payments</w:t>
      </w:r>
      <w:r w:rsidRPr="00992DD9">
        <w:t>. However, as disclosed in the report, these payments represented 40% and 12% of the sector total revenues for 2015 and 2016, respectively. The revenues received by municipalities during 2015 accounted for HNL</w:t>
      </w:r>
      <w:r w:rsidR="00273322">
        <w:t xml:space="preserve"> </w:t>
      </w:r>
      <w:r w:rsidRPr="00992DD9">
        <w:t xml:space="preserve">83m of the </w:t>
      </w:r>
      <w:r w:rsidR="00F1751B">
        <w:t xml:space="preserve">extractive </w:t>
      </w:r>
      <w:r w:rsidRPr="00992DD9">
        <w:t>industr</w:t>
      </w:r>
      <w:r w:rsidR="00F1751B">
        <w:t>ies’ total payments to government</w:t>
      </w:r>
      <w:r w:rsidRPr="00992DD9">
        <w:t xml:space="preserve"> </w:t>
      </w:r>
      <w:r w:rsidR="00F1751B">
        <w:t xml:space="preserve">of </w:t>
      </w:r>
      <w:r w:rsidRPr="00992DD9">
        <w:t>HNL 208m</w:t>
      </w:r>
      <w:r w:rsidR="003439BE">
        <w:t>,</w:t>
      </w:r>
      <w:r w:rsidRPr="00992DD9">
        <w:t xml:space="preserve"> and during 2016 it represented HNL 61m out of the HNL 551m </w:t>
      </w:r>
      <w:r w:rsidR="00F1751B">
        <w:t xml:space="preserve">total </w:t>
      </w:r>
      <w:r w:rsidRPr="00992DD9">
        <w:t xml:space="preserve">industry </w:t>
      </w:r>
      <w:r w:rsidR="00F1751B">
        <w:t xml:space="preserve">payments of </w:t>
      </w:r>
      <w:r w:rsidRPr="00992DD9">
        <w:t>HNL 551m (p.60).</w:t>
      </w:r>
    </w:p>
    <w:p w14:paraId="595435DD" w14:textId="7E2D836D" w:rsidR="00F72161" w:rsidRPr="00992DD9" w:rsidRDefault="00F72161" w:rsidP="00F72161">
      <w:r w:rsidRPr="00992DD9">
        <w:t xml:space="preserve">The </w:t>
      </w:r>
      <w:r w:rsidR="007465BC">
        <w:t>2015-2016 EITI Report</w:t>
      </w:r>
      <w:r w:rsidRPr="00992DD9">
        <w:t xml:space="preserve"> (p.58) </w:t>
      </w:r>
      <w:r w:rsidR="00DD48A0" w:rsidRPr="00992DD9">
        <w:t>list</w:t>
      </w:r>
      <w:r w:rsidR="00DD48A0">
        <w:t>ed</w:t>
      </w:r>
      <w:r w:rsidR="00DD48A0" w:rsidRPr="00992DD9">
        <w:t xml:space="preserve"> </w:t>
      </w:r>
      <w:r w:rsidRPr="00992DD9">
        <w:t xml:space="preserve">the following subnational payments established by the Municipalities Law and the Mining Law: Property Tax, Municipal Tax on Mining Activity, Permission to Operate Tax, and Extraction and Exploitation of Resources Tax. Despite listing these taxes, the report </w:t>
      </w:r>
      <w:r w:rsidR="00DD48A0">
        <w:t>did</w:t>
      </w:r>
      <w:r w:rsidR="00DD48A0" w:rsidRPr="00992DD9">
        <w:t xml:space="preserve"> </w:t>
      </w:r>
      <w:r w:rsidRPr="00992DD9">
        <w:t xml:space="preserve">not provide an </w:t>
      </w:r>
      <w:r w:rsidR="000A0524">
        <w:t>explanation</w:t>
      </w:r>
      <w:r w:rsidR="000A0524" w:rsidRPr="00992DD9">
        <w:t xml:space="preserve"> </w:t>
      </w:r>
      <w:r w:rsidRPr="00992DD9">
        <w:t xml:space="preserve">of </w:t>
      </w:r>
      <w:r w:rsidR="000A0524">
        <w:t xml:space="preserve">the specific </w:t>
      </w:r>
      <w:r w:rsidRPr="00992DD9">
        <w:t>type</w:t>
      </w:r>
      <w:r w:rsidR="000A0524">
        <w:t>s</w:t>
      </w:r>
      <w:r w:rsidRPr="00992DD9">
        <w:t xml:space="preserve"> of payments </w:t>
      </w:r>
      <w:r w:rsidR="000A0524">
        <w:t xml:space="preserve">that were actually undertaken </w:t>
      </w:r>
      <w:r w:rsidRPr="00992DD9">
        <w:t xml:space="preserve">by </w:t>
      </w:r>
      <w:r w:rsidR="000A0524">
        <w:t xml:space="preserve">extractives </w:t>
      </w:r>
      <w:r w:rsidRPr="00992DD9">
        <w:t xml:space="preserve">companies </w:t>
      </w:r>
      <w:r w:rsidR="000A0524">
        <w:t xml:space="preserve">in the years under review, but it </w:t>
      </w:r>
      <w:r w:rsidRPr="00992DD9">
        <w:t>confirm</w:t>
      </w:r>
      <w:r w:rsidR="00DD48A0">
        <w:t>ed</w:t>
      </w:r>
      <w:r w:rsidRPr="00992DD9">
        <w:t xml:space="preserve"> that municipalities provided certificates for the payments received </w:t>
      </w:r>
      <w:r w:rsidR="000A0524">
        <w:t xml:space="preserve">related to </w:t>
      </w:r>
      <w:r w:rsidRPr="00992DD9">
        <w:t xml:space="preserve">the “Municipal Tax on Mining Activity” (General Mining Law – Art. 76). </w:t>
      </w:r>
      <w:r w:rsidR="000A0524">
        <w:t xml:space="preserve">The report’s reference to </w:t>
      </w:r>
      <w:r w:rsidRPr="00992DD9">
        <w:t xml:space="preserve">certificates </w:t>
      </w:r>
      <w:r w:rsidR="000A0524">
        <w:t xml:space="preserve">only for </w:t>
      </w:r>
      <w:r w:rsidRPr="00992DD9">
        <w:t xml:space="preserve">this </w:t>
      </w:r>
      <w:r w:rsidR="000A0524">
        <w:t xml:space="preserve">type of </w:t>
      </w:r>
      <w:r w:rsidRPr="00992DD9">
        <w:t>tax</w:t>
      </w:r>
      <w:r w:rsidR="000A0524">
        <w:t xml:space="preserve"> payment</w:t>
      </w:r>
      <w:r w:rsidRPr="00992DD9">
        <w:t xml:space="preserve"> </w:t>
      </w:r>
      <w:r w:rsidR="000A0524">
        <w:t>implie</w:t>
      </w:r>
      <w:r w:rsidR="00DD48A0">
        <w:t>d</w:t>
      </w:r>
      <w:r w:rsidR="000A0524">
        <w:t xml:space="preserve"> that </w:t>
      </w:r>
      <w:r w:rsidRPr="00992DD9">
        <w:t>these were the only payments received by municipalities</w:t>
      </w:r>
      <w:r w:rsidR="000A0524">
        <w:t xml:space="preserve">, although this </w:t>
      </w:r>
      <w:r w:rsidR="00DD48A0">
        <w:t xml:space="preserve">was </w:t>
      </w:r>
      <w:r w:rsidR="000A0524">
        <w:t>not explicitly stated in the report</w:t>
      </w:r>
      <w:r w:rsidRPr="00992DD9">
        <w:t xml:space="preserve">. </w:t>
      </w:r>
    </w:p>
    <w:p w14:paraId="0EA34797" w14:textId="3317DDF7" w:rsidR="00F72161" w:rsidRPr="00992DD9" w:rsidRDefault="00F72161" w:rsidP="00F72161">
      <w:r w:rsidRPr="00992DD9">
        <w:t xml:space="preserve">The “Municipal Tax on Mining Activity” </w:t>
      </w:r>
      <w:r w:rsidR="00DD48A0">
        <w:t>was</w:t>
      </w:r>
      <w:r w:rsidR="00DD48A0" w:rsidRPr="00992DD9">
        <w:t xml:space="preserve"> </w:t>
      </w:r>
      <w:r w:rsidRPr="00992DD9">
        <w:t xml:space="preserve">the only subnational payment disclosed in the report. This tax used to be applicable to mining and was calculated as 1% of the total monthly value of sales or exports. The payments </w:t>
      </w:r>
      <w:r w:rsidR="00B406EC" w:rsidRPr="00992DD9">
        <w:t xml:space="preserve">corresponding </w:t>
      </w:r>
      <w:r w:rsidRPr="00992DD9">
        <w:t xml:space="preserve">to this tax were reconciled in the </w:t>
      </w:r>
      <w:r w:rsidR="005D7CDE">
        <w:t xml:space="preserve">2015-2016 </w:t>
      </w:r>
      <w:r w:rsidRPr="00992DD9">
        <w:t xml:space="preserve">EITI </w:t>
      </w:r>
      <w:r w:rsidR="00B406EC">
        <w:t>R</w:t>
      </w:r>
      <w:r w:rsidRPr="00992DD9">
        <w:t xml:space="preserve">eport (pp.86-87). Nonetheless, their materiality was not assessed in relation to total government revenues, and the important discrepancies identified regarding </w:t>
      </w:r>
      <w:r w:rsidR="00B406EC">
        <w:t>eight</w:t>
      </w:r>
      <w:r w:rsidRPr="00992DD9">
        <w:t xml:space="preserve"> of </w:t>
      </w:r>
      <w:r w:rsidR="009D07E9">
        <w:t xml:space="preserve">the </w:t>
      </w:r>
      <w:r w:rsidR="00B406EC">
        <w:t>nine</w:t>
      </w:r>
      <w:r w:rsidRPr="00992DD9">
        <w:t xml:space="preserve"> reporting companies were </w:t>
      </w:r>
      <w:r w:rsidR="00722687">
        <w:t>not</w:t>
      </w:r>
      <w:r w:rsidR="00722687" w:rsidRPr="00992DD9">
        <w:t xml:space="preserve"> </w:t>
      </w:r>
      <w:r w:rsidRPr="00992DD9">
        <w:t>explained</w:t>
      </w:r>
      <w:r w:rsidR="00722687">
        <w:t xml:space="preserve"> either</w:t>
      </w:r>
      <w:r w:rsidRPr="00992DD9">
        <w:t>.</w:t>
      </w:r>
    </w:p>
    <w:p w14:paraId="28FE1957" w14:textId="35AB1FD4" w:rsidR="00F72161" w:rsidRPr="00992DD9" w:rsidRDefault="003B0BC2" w:rsidP="00F72161">
      <w:r>
        <w:t>I</w:t>
      </w:r>
      <w:r w:rsidR="00F72161" w:rsidRPr="00992DD9">
        <w:t>n August 2017, the “Municipal Tax on Mining Activity” was declared unconstitutional by a High Court ruling</w:t>
      </w:r>
      <w:r w:rsidR="00EA33F5">
        <w:t>,</w:t>
      </w:r>
      <w:r w:rsidR="00F72161" w:rsidRPr="00992DD9">
        <w:t xml:space="preserve"> which </w:t>
      </w:r>
      <w:r w:rsidR="00EA33F5">
        <w:t xml:space="preserve">required </w:t>
      </w:r>
      <w:r w:rsidR="00F72161" w:rsidRPr="00992DD9">
        <w:t>revis</w:t>
      </w:r>
      <w:r w:rsidR="00EA33F5">
        <w:t>ions</w:t>
      </w:r>
      <w:r w:rsidR="00F72161" w:rsidRPr="00992DD9">
        <w:t xml:space="preserve"> </w:t>
      </w:r>
      <w:r w:rsidR="0033153F">
        <w:t>of</w:t>
      </w:r>
      <w:r w:rsidR="00EA33F5">
        <w:t xml:space="preserve"> the basis for </w:t>
      </w:r>
      <w:r w:rsidR="00F72161" w:rsidRPr="00992DD9">
        <w:t xml:space="preserve">its calculation. In this sense, the High Court explained it to be a matter of public interest, under which the legislator should review the tax’s value and adjust it to international standards, </w:t>
      </w:r>
      <w:r w:rsidR="007D7F0D">
        <w:t xml:space="preserve">thereby ensuring </w:t>
      </w:r>
      <w:r w:rsidR="00F72161" w:rsidRPr="00992DD9">
        <w:t>it be aligned with the objective of achieving the economic development.</w:t>
      </w:r>
    </w:p>
    <w:p w14:paraId="403BEDDF" w14:textId="66EE912F" w:rsidR="00F72161" w:rsidRDefault="000042D4" w:rsidP="00F72161">
      <w:r>
        <w:t>Several s</w:t>
      </w:r>
      <w:r w:rsidR="00F72161" w:rsidRPr="00992DD9">
        <w:t xml:space="preserve">takeholders </w:t>
      </w:r>
      <w:r>
        <w:t>c</w:t>
      </w:r>
      <w:r w:rsidRPr="00992DD9">
        <w:t xml:space="preserve">onsulted </w:t>
      </w:r>
      <w:r w:rsidR="00F72161" w:rsidRPr="00992DD9">
        <w:t xml:space="preserve">explained that </w:t>
      </w:r>
      <w:r>
        <w:t xml:space="preserve">their primary concern was </w:t>
      </w:r>
      <w:r w:rsidR="00F72161" w:rsidRPr="00992DD9">
        <w:t xml:space="preserve">the lack of regulations </w:t>
      </w:r>
      <w:r>
        <w:t xml:space="preserve">on </w:t>
      </w:r>
      <w:r w:rsidR="00F72161" w:rsidRPr="00992DD9">
        <w:t>mining activit</w:t>
      </w:r>
      <w:r>
        <w:t>ies</w:t>
      </w:r>
      <w:r w:rsidR="00F72161" w:rsidRPr="00992DD9">
        <w:t xml:space="preserve"> and the fact that rates paid by mining companies in Honduras </w:t>
      </w:r>
      <w:r>
        <w:t>we</w:t>
      </w:r>
      <w:r w:rsidR="00F72161" w:rsidRPr="00992DD9">
        <w:t xml:space="preserve">re </w:t>
      </w:r>
      <w:r>
        <w:t xml:space="preserve">considered </w:t>
      </w:r>
      <w:r w:rsidR="00F72161" w:rsidRPr="00992DD9">
        <w:t xml:space="preserve">low </w:t>
      </w:r>
      <w:r>
        <w:t>by international standards</w:t>
      </w:r>
      <w:r w:rsidR="00F72161" w:rsidRPr="00992DD9">
        <w:t>. After being declared unconstitutional on 2017, no new rate was formally established for the 1% Municipal Tax</w:t>
      </w:r>
      <w:r w:rsidR="003D1EC4" w:rsidRPr="00992DD9">
        <w:t xml:space="preserve">. Despite this, </w:t>
      </w:r>
      <w:r w:rsidR="00F72161" w:rsidRPr="00992DD9">
        <w:t>city mayors</w:t>
      </w:r>
      <w:r w:rsidR="003D1EC4" w:rsidRPr="00992DD9">
        <w:t xml:space="preserve"> </w:t>
      </w:r>
      <w:r w:rsidR="00964912" w:rsidRPr="00992DD9">
        <w:t xml:space="preserve">consulted </w:t>
      </w:r>
      <w:r w:rsidR="003D1EC4" w:rsidRPr="00992DD9">
        <w:t>explained that</w:t>
      </w:r>
      <w:r w:rsidR="00F72161" w:rsidRPr="00992DD9">
        <w:t xml:space="preserve"> each Municipality ha</w:t>
      </w:r>
      <w:r w:rsidR="00823D4A">
        <w:t>d</w:t>
      </w:r>
      <w:r w:rsidR="00F72161" w:rsidRPr="00992DD9">
        <w:t xml:space="preserve"> its own informal arrangements with mining companies operating in their areas. The nature, scope and setup of these arrangements were </w:t>
      </w:r>
      <w:r w:rsidR="00823D4A">
        <w:t xml:space="preserve">explained </w:t>
      </w:r>
      <w:r w:rsidR="00F72161" w:rsidRPr="00992DD9">
        <w:t xml:space="preserve">by </w:t>
      </w:r>
      <w:r w:rsidR="00823D4A">
        <w:t xml:space="preserve">local government </w:t>
      </w:r>
      <w:r w:rsidR="00F72161" w:rsidRPr="00992DD9">
        <w:t>stakeholders</w:t>
      </w:r>
      <w:r w:rsidR="00823D4A">
        <w:t xml:space="preserve"> </w:t>
      </w:r>
      <w:r w:rsidR="00823D4A" w:rsidRPr="00992DD9">
        <w:t>consulted</w:t>
      </w:r>
      <w:r w:rsidR="00F72161" w:rsidRPr="00992DD9">
        <w:t xml:space="preserve">. Some suggested that as municipalities received revenues from these informal arrangements, the contribution to </w:t>
      </w:r>
      <w:r w:rsidR="00823D4A">
        <w:t xml:space="preserve">the </w:t>
      </w:r>
      <w:r w:rsidR="00F72161" w:rsidRPr="00992DD9">
        <w:t>national treasury was diminished</w:t>
      </w:r>
      <w:r w:rsidR="00823D4A">
        <w:t>, which</w:t>
      </w:r>
      <w:r w:rsidR="00F72161" w:rsidRPr="00992DD9">
        <w:t xml:space="preserve"> explain</w:t>
      </w:r>
      <w:r w:rsidR="00823D4A">
        <w:t>ed</w:t>
      </w:r>
      <w:r w:rsidR="00F72161" w:rsidRPr="00992DD9">
        <w:t xml:space="preserve"> why the </w:t>
      </w:r>
      <w:r w:rsidR="00823D4A">
        <w:t xml:space="preserve">mining </w:t>
      </w:r>
      <w:r w:rsidR="00F72161" w:rsidRPr="00992DD9">
        <w:t xml:space="preserve">industry’s contribution to central government </w:t>
      </w:r>
      <w:r w:rsidR="00823D4A">
        <w:t xml:space="preserve">revenues </w:t>
      </w:r>
      <w:r w:rsidR="003D1EC4" w:rsidRPr="00992DD9">
        <w:t>ha</w:t>
      </w:r>
      <w:r w:rsidR="00823D4A">
        <w:t>d</w:t>
      </w:r>
      <w:r w:rsidR="003D1EC4" w:rsidRPr="00992DD9">
        <w:t xml:space="preserve"> reduced</w:t>
      </w:r>
      <w:r w:rsidR="00823D4A">
        <w:t xml:space="preserve"> over time</w:t>
      </w:r>
      <w:r w:rsidR="003D1EC4" w:rsidRPr="00992DD9">
        <w:t xml:space="preserve">. </w:t>
      </w:r>
    </w:p>
    <w:p w14:paraId="651D1C47" w14:textId="2AFE6569" w:rsidR="00A218B9" w:rsidRDefault="00CC2889" w:rsidP="00F72161">
      <w:r>
        <w:t xml:space="preserve">Subsequent to the commencement of the second Validation, Honduras published the </w:t>
      </w:r>
      <w:r w:rsidR="00DD48A0">
        <w:t xml:space="preserve">2017-2018 </w:t>
      </w:r>
      <w:r w:rsidR="00DD2D9E">
        <w:t>EITI R</w:t>
      </w:r>
      <w:r w:rsidR="00DD48A0">
        <w:t>eport</w:t>
      </w:r>
      <w:r>
        <w:t xml:space="preserve">. The </w:t>
      </w:r>
      <w:r w:rsidR="00AA1592">
        <w:t>2</w:t>
      </w:r>
      <w:r w:rsidR="0033153F">
        <w:t>0</w:t>
      </w:r>
      <w:r w:rsidR="00AA1592">
        <w:t>17-2018 EITI R</w:t>
      </w:r>
      <w:r>
        <w:t xml:space="preserve">eport includes the </w:t>
      </w:r>
      <w:r w:rsidR="0005734E">
        <w:t>disclosure</w:t>
      </w:r>
      <w:r>
        <w:t xml:space="preserve"> of seven municipal revenue streams. These are: Mining activity tax, Industry and commercial tax, Property tax, Municipal tax, Operation permits, Inspection fee and Environmental fee. </w:t>
      </w:r>
      <w:r w:rsidRPr="005A7DF6">
        <w:t>These are all taxes and fees established by law (Municipalities law and Mining law)</w:t>
      </w:r>
      <w:r w:rsidR="005D7CDE" w:rsidRPr="005A7DF6">
        <w:t xml:space="preserve"> (p. 87)</w:t>
      </w:r>
      <w:r w:rsidR="00DD48A0" w:rsidRPr="005A7DF6">
        <w:t>.</w:t>
      </w:r>
      <w:r w:rsidR="00DD2D9E" w:rsidRPr="005A7DF6">
        <w:t xml:space="preserve"> </w:t>
      </w:r>
      <w:r w:rsidR="00A218B9" w:rsidRPr="005A7DF6">
        <w:t xml:space="preserve">The MSG did not establish a material threshold. Therefore, </w:t>
      </w:r>
      <w:r w:rsidR="0005734E" w:rsidRPr="0040330B">
        <w:t>all</w:t>
      </w:r>
      <w:r w:rsidR="00A218B9" w:rsidRPr="0040330B">
        <w:t xml:space="preserve"> these revenues were considered material. </w:t>
      </w:r>
      <w:r w:rsidR="003D2ECF" w:rsidRPr="0040330B">
        <w:t xml:space="preserve">These subnational revenues represented 9.9% and 7.1% of total revenues (national and subnational) collected by the government. </w:t>
      </w:r>
      <w:r w:rsidR="00A630F1" w:rsidRPr="0040330B">
        <w:t xml:space="preserve">The </w:t>
      </w:r>
      <w:r w:rsidR="00AA1592" w:rsidRPr="0040330B">
        <w:t>2017-2018 EITI R</w:t>
      </w:r>
      <w:r w:rsidR="00A630F1" w:rsidRPr="0040330B">
        <w:t>eport includes the reconciliation of these seven revenue streams</w:t>
      </w:r>
      <w:r w:rsidR="00A630F1">
        <w:t xml:space="preserve"> by company </w:t>
      </w:r>
      <w:r w:rsidR="005D7CDE">
        <w:t>(pp. 121-125)</w:t>
      </w:r>
      <w:r w:rsidR="00A630F1">
        <w:t xml:space="preserve">. Each company </w:t>
      </w:r>
      <w:r w:rsidR="00A630F1">
        <w:lastRenderedPageBreak/>
        <w:t>operates in only one municipality</w:t>
      </w:r>
      <w:r w:rsidR="00A630F1">
        <w:rPr>
          <w:rStyle w:val="FootnoteReference"/>
        </w:rPr>
        <w:footnoteReference w:id="78"/>
      </w:r>
      <w:r w:rsidR="00A630F1">
        <w:t xml:space="preserve">. </w:t>
      </w:r>
      <w:r w:rsidR="00DB0B74">
        <w:t xml:space="preserve">Some discrepancies were not explained. </w:t>
      </w:r>
      <w:r w:rsidR="0005734E">
        <w:t>The report explained</w:t>
      </w:r>
      <w:r w:rsidR="00C911C4">
        <w:t xml:space="preserve"> </w:t>
      </w:r>
      <w:r w:rsidR="0005734E">
        <w:t xml:space="preserve">that data quality was ensured by the fact that all municipalities are monitored and audited by the Supreme Auditor (Tribunal Superior de Cuentas). </w:t>
      </w:r>
      <w:r w:rsidR="00C911C4">
        <w:t>The Supreme Auditor attested the accounts by correspondence to the EITI Champion of 29 August and 25 November 2020</w:t>
      </w:r>
      <w:r w:rsidR="005D7CDE">
        <w:t xml:space="preserve"> (pp.87 and 137-138)</w:t>
      </w:r>
      <w:r w:rsidR="00C911C4">
        <w:t>.</w:t>
      </w:r>
    </w:p>
    <w:p w14:paraId="6B8667CF" w14:textId="20556DE3" w:rsidR="004171F4" w:rsidRPr="00992DD9" w:rsidRDefault="004171F4" w:rsidP="00A407FC">
      <w:pPr>
        <w:pStyle w:val="Heading3"/>
      </w:pPr>
      <w:r w:rsidRPr="00992DD9">
        <w:t>Secretariat’s Assessment</w:t>
      </w:r>
    </w:p>
    <w:p w14:paraId="336EF034" w14:textId="690E3B89" w:rsidR="006D7F88" w:rsidRPr="00BF58D0" w:rsidRDefault="00860FAF" w:rsidP="009B7E0B">
      <w:pPr>
        <w:spacing w:before="100" w:beforeAutospacing="1" w:after="100" w:afterAutospacing="1"/>
        <w:rPr>
          <w:rFonts w:cstheme="majorHAnsi"/>
          <w:szCs w:val="22"/>
          <w:u w:val="single"/>
        </w:rPr>
      </w:pPr>
      <w:r w:rsidRPr="0026471D">
        <w:rPr>
          <w:u w:val="single"/>
        </w:rPr>
        <w:t xml:space="preserve">At the commencement of the second </w:t>
      </w:r>
      <w:r w:rsidRPr="00753312">
        <w:rPr>
          <w:u w:val="single"/>
        </w:rPr>
        <w:t xml:space="preserve">Validation, the International Secretariat’s assessment </w:t>
      </w:r>
      <w:r>
        <w:rPr>
          <w:rFonts w:cstheme="majorHAnsi"/>
          <w:szCs w:val="22"/>
          <w:u w:val="single"/>
        </w:rPr>
        <w:t>is</w:t>
      </w:r>
      <w:r w:rsidRPr="00FD6EE7">
        <w:rPr>
          <w:rFonts w:cstheme="majorHAnsi"/>
          <w:szCs w:val="22"/>
          <w:u w:val="single"/>
        </w:rPr>
        <w:t xml:space="preserve"> that Honduras ha</w:t>
      </w:r>
      <w:r w:rsidRPr="0087639B">
        <w:rPr>
          <w:rFonts w:cstheme="majorHAnsi"/>
          <w:szCs w:val="22"/>
          <w:u w:val="single"/>
        </w:rPr>
        <w:t xml:space="preserve">d not addressed the corrective action </w:t>
      </w:r>
      <w:r w:rsidRPr="00C133A2">
        <w:rPr>
          <w:rFonts w:cstheme="majorHAnsi"/>
          <w:szCs w:val="22"/>
          <w:u w:val="single"/>
        </w:rPr>
        <w:t>related to direct subnational payments and ha</w:t>
      </w:r>
      <w:r>
        <w:rPr>
          <w:rFonts w:cstheme="majorHAnsi"/>
          <w:szCs w:val="22"/>
          <w:u w:val="single"/>
        </w:rPr>
        <w:t>d</w:t>
      </w:r>
      <w:r w:rsidRPr="00C133A2">
        <w:rPr>
          <w:rFonts w:cstheme="majorHAnsi"/>
          <w:szCs w:val="22"/>
          <w:u w:val="single"/>
        </w:rPr>
        <w:t xml:space="preserve"> made inadequate progress without improvements towards meeting Requirement 4.6</w:t>
      </w:r>
      <w:r w:rsidRPr="00753312">
        <w:rPr>
          <w:rFonts w:cstheme="majorHAnsi"/>
          <w:szCs w:val="22"/>
        </w:rPr>
        <w:t>.</w:t>
      </w:r>
      <w:r w:rsidRPr="00A218B9">
        <w:rPr>
          <w:rFonts w:cstheme="majorHAnsi"/>
          <w:szCs w:val="22"/>
        </w:rPr>
        <w:t xml:space="preserve"> </w:t>
      </w:r>
      <w:r w:rsidRPr="00753312">
        <w:rPr>
          <w:u w:val="single"/>
        </w:rPr>
        <w:t xml:space="preserve">Subject to the Board’s consideration of new information published after the commencement of the second Validation, </w:t>
      </w:r>
      <w:r>
        <w:rPr>
          <w:u w:val="single"/>
        </w:rPr>
        <w:t xml:space="preserve">the </w:t>
      </w:r>
      <w:r w:rsidR="006D7F88" w:rsidRPr="00553FA6">
        <w:rPr>
          <w:rFonts w:cstheme="majorHAnsi"/>
          <w:szCs w:val="22"/>
          <w:u w:val="single"/>
        </w:rPr>
        <w:t>International</w:t>
      </w:r>
      <w:r w:rsidR="006D7F88" w:rsidRPr="00BF58D0">
        <w:rPr>
          <w:rFonts w:cstheme="majorHAnsi"/>
          <w:szCs w:val="22"/>
        </w:rPr>
        <w:t xml:space="preserve"> </w:t>
      </w:r>
      <w:r w:rsidR="006D7F88" w:rsidRPr="00553FA6">
        <w:rPr>
          <w:rFonts w:cstheme="majorHAnsi"/>
          <w:szCs w:val="22"/>
          <w:u w:val="single"/>
        </w:rPr>
        <w:t xml:space="preserve">Secretariat’s assessment is that Honduras has addressed </w:t>
      </w:r>
      <w:r w:rsidR="006D7F88" w:rsidRPr="00BF58D0">
        <w:rPr>
          <w:rFonts w:cstheme="majorHAnsi"/>
          <w:szCs w:val="22"/>
          <w:u w:val="single"/>
        </w:rPr>
        <w:t xml:space="preserve">the corrective action related to subnational payments, and has made </w:t>
      </w:r>
      <w:r w:rsidR="00C911C4" w:rsidRPr="00BF58D0">
        <w:rPr>
          <w:rFonts w:cstheme="majorHAnsi"/>
          <w:szCs w:val="22"/>
          <w:u w:val="single"/>
        </w:rPr>
        <w:t>satisfactory</w:t>
      </w:r>
      <w:r w:rsidR="006D7F88" w:rsidRPr="00BF58D0">
        <w:rPr>
          <w:rFonts w:cstheme="majorHAnsi"/>
          <w:szCs w:val="22"/>
          <w:u w:val="single"/>
        </w:rPr>
        <w:t xml:space="preserve"> progre</w:t>
      </w:r>
      <w:r w:rsidR="00C911C4" w:rsidRPr="00BF58D0">
        <w:rPr>
          <w:rFonts w:cstheme="majorHAnsi"/>
          <w:szCs w:val="22"/>
          <w:u w:val="single"/>
        </w:rPr>
        <w:t>ss in m</w:t>
      </w:r>
      <w:r w:rsidR="006D7F88" w:rsidRPr="00BF58D0">
        <w:rPr>
          <w:rFonts w:cstheme="majorHAnsi"/>
          <w:szCs w:val="22"/>
          <w:u w:val="single"/>
        </w:rPr>
        <w:t xml:space="preserve">eeting Requirement 4.6. </w:t>
      </w:r>
    </w:p>
    <w:p w14:paraId="71AF525F" w14:textId="71697D06" w:rsidR="003D2ECF" w:rsidRPr="00BF58D0" w:rsidRDefault="006D7F88" w:rsidP="00BF58D0">
      <w:pPr>
        <w:rPr>
          <w:rFonts w:cstheme="majorHAnsi"/>
          <w:szCs w:val="22"/>
        </w:rPr>
      </w:pPr>
      <w:r>
        <w:rPr>
          <w:rFonts w:cstheme="majorHAnsi"/>
          <w:szCs w:val="22"/>
        </w:rPr>
        <w:t xml:space="preserve">The 2017-2018 EITI Honduras Report </w:t>
      </w:r>
      <w:r w:rsidR="00C911C4">
        <w:rPr>
          <w:rFonts w:cstheme="majorHAnsi"/>
          <w:szCs w:val="22"/>
        </w:rPr>
        <w:t>discloses</w:t>
      </w:r>
      <w:r>
        <w:rPr>
          <w:rFonts w:cstheme="majorHAnsi"/>
          <w:szCs w:val="22"/>
        </w:rPr>
        <w:t xml:space="preserve"> </w:t>
      </w:r>
      <w:r w:rsidR="00C911C4">
        <w:rPr>
          <w:rFonts w:cstheme="majorHAnsi"/>
          <w:szCs w:val="22"/>
        </w:rPr>
        <w:t xml:space="preserve">all material direct payments made by reporting companies </w:t>
      </w:r>
      <w:r>
        <w:rPr>
          <w:rFonts w:cstheme="majorHAnsi"/>
          <w:szCs w:val="22"/>
        </w:rPr>
        <w:t>for the years under review. T</w:t>
      </w:r>
      <w:r w:rsidR="0030306F" w:rsidRPr="00992DD9">
        <w:rPr>
          <w:rFonts w:cstheme="majorHAnsi"/>
          <w:szCs w:val="22"/>
        </w:rPr>
        <w:t>he</w:t>
      </w:r>
      <w:r>
        <w:rPr>
          <w:rFonts w:cstheme="majorHAnsi"/>
          <w:szCs w:val="22"/>
        </w:rPr>
        <w:t xml:space="preserve"> r</w:t>
      </w:r>
      <w:r w:rsidRPr="00992DD9">
        <w:rPr>
          <w:rFonts w:cstheme="majorHAnsi"/>
          <w:szCs w:val="22"/>
        </w:rPr>
        <w:t xml:space="preserve">eport </w:t>
      </w:r>
      <w:r w:rsidR="00C911C4">
        <w:rPr>
          <w:rFonts w:cstheme="majorHAnsi"/>
          <w:szCs w:val="22"/>
        </w:rPr>
        <w:t>also include</w:t>
      </w:r>
      <w:r w:rsidR="00087A21">
        <w:rPr>
          <w:rFonts w:cstheme="majorHAnsi"/>
          <w:szCs w:val="22"/>
        </w:rPr>
        <w:t>s</w:t>
      </w:r>
      <w:r w:rsidR="00C911C4">
        <w:rPr>
          <w:rFonts w:cstheme="majorHAnsi"/>
          <w:szCs w:val="22"/>
        </w:rPr>
        <w:t xml:space="preserve"> a reconciliation of these revenues by company with </w:t>
      </w:r>
      <w:r w:rsidR="005A7DF6">
        <w:rPr>
          <w:rFonts w:cstheme="majorHAnsi"/>
          <w:szCs w:val="22"/>
        </w:rPr>
        <w:t xml:space="preserve">only </w:t>
      </w:r>
      <w:r w:rsidR="006E59C6">
        <w:rPr>
          <w:rFonts w:cstheme="majorHAnsi"/>
          <w:szCs w:val="22"/>
        </w:rPr>
        <w:t>minor discrepancies</w:t>
      </w:r>
      <w:r w:rsidR="003D1EC4" w:rsidRPr="00992DD9">
        <w:rPr>
          <w:rFonts w:cstheme="majorHAnsi"/>
          <w:szCs w:val="22"/>
        </w:rPr>
        <w:t>.</w:t>
      </w:r>
      <w:r w:rsidR="006E59C6">
        <w:rPr>
          <w:rFonts w:cstheme="majorHAnsi"/>
          <w:szCs w:val="22"/>
        </w:rPr>
        <w:t xml:space="preserve"> </w:t>
      </w:r>
      <w:r w:rsidR="005A7DF6">
        <w:rPr>
          <w:rFonts w:cstheme="majorHAnsi"/>
          <w:szCs w:val="22"/>
        </w:rPr>
        <w:t xml:space="preserve">The only </w:t>
      </w:r>
      <w:r w:rsidR="006E59C6">
        <w:rPr>
          <w:rFonts w:cstheme="majorHAnsi"/>
          <w:szCs w:val="22"/>
        </w:rPr>
        <w:t>discrepanc</w:t>
      </w:r>
      <w:r w:rsidR="005A7DF6">
        <w:rPr>
          <w:rFonts w:cstheme="majorHAnsi"/>
          <w:szCs w:val="22"/>
        </w:rPr>
        <w:t>ies</w:t>
      </w:r>
      <w:r w:rsidR="006E59C6">
        <w:rPr>
          <w:rFonts w:cstheme="majorHAnsi"/>
          <w:szCs w:val="22"/>
        </w:rPr>
        <w:t xml:space="preserve"> above the threshold approved by the MSG </w:t>
      </w:r>
      <w:r w:rsidR="005A7DF6">
        <w:rPr>
          <w:rFonts w:cstheme="majorHAnsi"/>
          <w:szCs w:val="22"/>
        </w:rPr>
        <w:t xml:space="preserve">related to Property </w:t>
      </w:r>
      <w:r w:rsidR="005A7DF6" w:rsidRPr="00A72E54">
        <w:rPr>
          <w:rFonts w:cstheme="majorHAnsi"/>
          <w:szCs w:val="22"/>
        </w:rPr>
        <w:t>Tax (Impuesto Bienes Inmuebles)</w:t>
      </w:r>
      <w:r w:rsidR="006E59C6" w:rsidRPr="001A3EA3">
        <w:rPr>
          <w:rFonts w:cstheme="majorHAnsi"/>
          <w:szCs w:val="22"/>
        </w:rPr>
        <w:t xml:space="preserve">. </w:t>
      </w:r>
      <w:r w:rsidR="003D2ECF" w:rsidRPr="001A3EA3">
        <w:rPr>
          <w:rFonts w:cstheme="majorHAnsi"/>
          <w:szCs w:val="22"/>
        </w:rPr>
        <w:t xml:space="preserve">However, this </w:t>
      </w:r>
      <w:r w:rsidR="003D2ECF" w:rsidRPr="00C57774">
        <w:rPr>
          <w:rFonts w:cstheme="majorHAnsi"/>
          <w:szCs w:val="22"/>
        </w:rPr>
        <w:t xml:space="preserve">revenue stream </w:t>
      </w:r>
      <w:r w:rsidR="003D2ECF" w:rsidRPr="0040330B">
        <w:rPr>
          <w:rFonts w:cstheme="majorHAnsi"/>
          <w:szCs w:val="22"/>
        </w:rPr>
        <w:t>represent</w:t>
      </w:r>
      <w:r w:rsidR="005A7DF6" w:rsidRPr="00BF58D0">
        <w:rPr>
          <w:rFonts w:cstheme="majorHAnsi"/>
          <w:szCs w:val="22"/>
        </w:rPr>
        <w:t>s</w:t>
      </w:r>
      <w:r w:rsidR="003D2ECF" w:rsidRPr="00A72E54">
        <w:rPr>
          <w:rFonts w:cstheme="majorHAnsi"/>
          <w:szCs w:val="22"/>
        </w:rPr>
        <w:t xml:space="preserve"> </w:t>
      </w:r>
      <w:r w:rsidR="005A7DF6" w:rsidRPr="00BF58D0">
        <w:rPr>
          <w:rFonts w:cstheme="majorHAnsi"/>
          <w:szCs w:val="22"/>
        </w:rPr>
        <w:t xml:space="preserve">just </w:t>
      </w:r>
      <w:r w:rsidR="003D2ECF" w:rsidRPr="00BF58D0">
        <w:rPr>
          <w:rFonts w:cstheme="majorHAnsi"/>
          <w:szCs w:val="22"/>
        </w:rPr>
        <w:t xml:space="preserve">1.8% and 2.5% of total subnational revenues </w:t>
      </w:r>
      <w:r w:rsidR="005A7DF6" w:rsidRPr="00BF58D0">
        <w:rPr>
          <w:rFonts w:cstheme="majorHAnsi"/>
          <w:szCs w:val="22"/>
        </w:rPr>
        <w:t>and</w:t>
      </w:r>
      <w:r w:rsidR="003D2ECF" w:rsidRPr="00A72E54">
        <w:rPr>
          <w:rFonts w:cstheme="majorHAnsi"/>
          <w:szCs w:val="22"/>
        </w:rPr>
        <w:t xml:space="preserve"> </w:t>
      </w:r>
      <w:r w:rsidR="005A7DF6" w:rsidRPr="00BF58D0">
        <w:rPr>
          <w:rFonts w:cstheme="majorHAnsi"/>
          <w:szCs w:val="22"/>
        </w:rPr>
        <w:t xml:space="preserve">only </w:t>
      </w:r>
      <w:r w:rsidR="003D2ECF" w:rsidRPr="00A72E54">
        <w:rPr>
          <w:rFonts w:cstheme="majorHAnsi"/>
          <w:szCs w:val="22"/>
        </w:rPr>
        <w:t>0</w:t>
      </w:r>
      <w:r w:rsidR="003D2ECF" w:rsidRPr="00BF58D0">
        <w:rPr>
          <w:rFonts w:cstheme="majorHAnsi"/>
          <w:szCs w:val="22"/>
        </w:rPr>
        <w:t xml:space="preserve">.17% </w:t>
      </w:r>
      <w:r w:rsidR="003D2ECF" w:rsidRPr="00A72E54">
        <w:rPr>
          <w:rFonts w:cstheme="majorHAnsi"/>
          <w:szCs w:val="22"/>
        </w:rPr>
        <w:t xml:space="preserve">and 0.16% </w:t>
      </w:r>
      <w:r w:rsidR="003D2ECF" w:rsidRPr="00BF58D0">
        <w:rPr>
          <w:rFonts w:cstheme="majorHAnsi"/>
          <w:szCs w:val="22"/>
        </w:rPr>
        <w:t>of total revenues in 2017</w:t>
      </w:r>
      <w:r w:rsidR="003D2ECF" w:rsidRPr="00A72E54">
        <w:rPr>
          <w:rFonts w:cstheme="majorHAnsi"/>
          <w:szCs w:val="22"/>
        </w:rPr>
        <w:t xml:space="preserve"> and </w:t>
      </w:r>
      <w:r w:rsidR="003D2ECF" w:rsidRPr="00BF58D0">
        <w:rPr>
          <w:rFonts w:cstheme="majorHAnsi"/>
          <w:szCs w:val="22"/>
        </w:rPr>
        <w:t>in 2018</w:t>
      </w:r>
      <w:r w:rsidR="00E240C8" w:rsidRPr="00A72E54">
        <w:rPr>
          <w:rFonts w:cstheme="majorHAnsi"/>
          <w:szCs w:val="22"/>
        </w:rPr>
        <w:t xml:space="preserve"> respectively. It is </w:t>
      </w:r>
      <w:r w:rsidR="005A7DF6" w:rsidRPr="00BF58D0">
        <w:rPr>
          <w:rFonts w:cstheme="majorHAnsi"/>
          <w:szCs w:val="22"/>
        </w:rPr>
        <w:t xml:space="preserve">therefore </w:t>
      </w:r>
      <w:r w:rsidR="00E240C8" w:rsidRPr="00A72E54">
        <w:rPr>
          <w:rFonts w:cstheme="majorHAnsi"/>
          <w:szCs w:val="22"/>
        </w:rPr>
        <w:t>reasonable to conclude that the</w:t>
      </w:r>
      <w:r w:rsidR="005A7DF6" w:rsidRPr="00BF58D0">
        <w:rPr>
          <w:rFonts w:cstheme="majorHAnsi"/>
          <w:szCs w:val="22"/>
        </w:rPr>
        <w:t xml:space="preserve">se deviations do not </w:t>
      </w:r>
      <w:r w:rsidR="00E240C8" w:rsidRPr="00A72E54">
        <w:rPr>
          <w:rFonts w:cstheme="majorHAnsi"/>
          <w:szCs w:val="22"/>
        </w:rPr>
        <w:t xml:space="preserve">compromise the </w:t>
      </w:r>
      <w:r w:rsidR="00E240C8" w:rsidRPr="001A3EA3">
        <w:rPr>
          <w:rFonts w:cstheme="majorHAnsi"/>
          <w:szCs w:val="22"/>
        </w:rPr>
        <w:t>comprehensiveness of the subnational revenue reconciliation in the 2017-2018 EITI Repor</w:t>
      </w:r>
      <w:r w:rsidR="00E240C8" w:rsidRPr="00C57774">
        <w:rPr>
          <w:rFonts w:cstheme="majorHAnsi"/>
          <w:szCs w:val="22"/>
        </w:rPr>
        <w:t>t.</w:t>
      </w:r>
    </w:p>
    <w:p w14:paraId="7DA063DC" w14:textId="7ADA92CA" w:rsidR="006E59C6" w:rsidRDefault="006E59C6" w:rsidP="006E59C6">
      <w:pPr>
        <w:rPr>
          <w:rFonts w:cstheme="majorHAnsi"/>
          <w:szCs w:val="22"/>
        </w:rPr>
      </w:pPr>
      <w:r w:rsidRPr="00BF58D0">
        <w:rPr>
          <w:rFonts w:cstheme="majorHAnsi"/>
          <w:i/>
          <w:iCs/>
          <w:szCs w:val="22"/>
        </w:rPr>
        <w:t xml:space="preserve">If the Board does not consider new information published after the commencement of </w:t>
      </w:r>
      <w:r w:rsidR="00FD6EE7" w:rsidRPr="00BF58D0">
        <w:rPr>
          <w:rFonts w:cstheme="majorHAnsi"/>
          <w:i/>
          <w:iCs/>
          <w:szCs w:val="22"/>
        </w:rPr>
        <w:t xml:space="preserve">the second </w:t>
      </w:r>
      <w:r w:rsidRPr="00BF58D0">
        <w:rPr>
          <w:rFonts w:cstheme="majorHAnsi"/>
          <w:i/>
          <w:iCs/>
          <w:szCs w:val="22"/>
        </w:rPr>
        <w:t>Validation, Honduras would need to address the following corrective action</w:t>
      </w:r>
      <w:r w:rsidRPr="00356719">
        <w:rPr>
          <w:rFonts w:cstheme="majorHAnsi"/>
          <w:szCs w:val="22"/>
        </w:rPr>
        <w:t xml:space="preserve">: </w:t>
      </w:r>
      <w:r w:rsidR="00553FA6">
        <w:rPr>
          <w:rFonts w:cstheme="majorHAnsi"/>
          <w:szCs w:val="22"/>
        </w:rPr>
        <w:t>i</w:t>
      </w:r>
      <w:r w:rsidRPr="00356719">
        <w:rPr>
          <w:rFonts w:cstheme="majorHAnsi"/>
          <w:szCs w:val="22"/>
        </w:rPr>
        <w:t>n accordance with Requirement 4.6,</w:t>
      </w:r>
      <w:r w:rsidR="00356719">
        <w:rPr>
          <w:rFonts w:cstheme="majorHAnsi"/>
          <w:szCs w:val="22"/>
        </w:rPr>
        <w:t xml:space="preserve"> Honduras should confirm </w:t>
      </w:r>
      <w:r w:rsidRPr="00356719">
        <w:rPr>
          <w:rFonts w:cstheme="majorHAnsi"/>
          <w:szCs w:val="22"/>
        </w:rPr>
        <w:t xml:space="preserve">whether direct payments, within the scope of the agreed benefit streams, from companies to municipalities are material. </w:t>
      </w:r>
      <w:r w:rsidR="00356719">
        <w:rPr>
          <w:rFonts w:cstheme="majorHAnsi"/>
          <w:szCs w:val="22"/>
        </w:rPr>
        <w:t>Where</w:t>
      </w:r>
      <w:r w:rsidRPr="00356719">
        <w:rPr>
          <w:rFonts w:cstheme="majorHAnsi"/>
          <w:szCs w:val="22"/>
        </w:rPr>
        <w:t xml:space="preserve"> material, company </w:t>
      </w:r>
      <w:r w:rsidR="00356719">
        <w:rPr>
          <w:rFonts w:cstheme="majorHAnsi"/>
          <w:szCs w:val="22"/>
        </w:rPr>
        <w:t xml:space="preserve">direct subnational </w:t>
      </w:r>
      <w:r w:rsidRPr="00356719">
        <w:rPr>
          <w:rFonts w:cstheme="majorHAnsi"/>
          <w:szCs w:val="22"/>
        </w:rPr>
        <w:t xml:space="preserve">payments to municipalities </w:t>
      </w:r>
      <w:r w:rsidR="00356719">
        <w:rPr>
          <w:rFonts w:cstheme="majorHAnsi"/>
          <w:szCs w:val="22"/>
        </w:rPr>
        <w:t>should be reconcil</w:t>
      </w:r>
      <w:r w:rsidRPr="00356719">
        <w:rPr>
          <w:rFonts w:cstheme="majorHAnsi"/>
          <w:szCs w:val="22"/>
        </w:rPr>
        <w:t xml:space="preserve">ed </w:t>
      </w:r>
      <w:r w:rsidR="00356719">
        <w:rPr>
          <w:rFonts w:cstheme="majorHAnsi"/>
          <w:szCs w:val="22"/>
        </w:rPr>
        <w:t xml:space="preserve">with municipalities’ revenues and publicly disclosed. </w:t>
      </w:r>
    </w:p>
    <w:p w14:paraId="4A5BE319" w14:textId="5CAB25BF" w:rsidR="00786D76" w:rsidRDefault="00C911C4" w:rsidP="006E59C6">
      <w:pPr>
        <w:rPr>
          <w:rFonts w:cstheme="majorHAnsi"/>
          <w:szCs w:val="22"/>
        </w:rPr>
      </w:pPr>
      <w:r>
        <w:rPr>
          <w:rFonts w:cstheme="majorHAnsi"/>
          <w:szCs w:val="22"/>
        </w:rPr>
        <w:t>T</w:t>
      </w:r>
      <w:r w:rsidR="00786D76">
        <w:rPr>
          <w:rFonts w:cstheme="majorHAnsi"/>
          <w:szCs w:val="22"/>
        </w:rPr>
        <w:t>o strengthen implementation</w:t>
      </w:r>
      <w:r w:rsidR="00786D76">
        <w:t>,</w:t>
      </w:r>
      <w:r w:rsidR="00786D76" w:rsidRPr="00E22A2C">
        <w:t xml:space="preserve"> </w:t>
      </w:r>
      <w:r w:rsidR="00786D76">
        <w:rPr>
          <w:rFonts w:cstheme="majorHAnsi"/>
          <w:szCs w:val="22"/>
        </w:rPr>
        <w:t xml:space="preserve">the MSG is encouraged to reassess the materiality of municipal revenue streams to ensure the approach to reporting these payments is commensurate with the size of the revenue streams relative to total revenues. </w:t>
      </w:r>
    </w:p>
    <w:p w14:paraId="3A1CAD97" w14:textId="1A6277C5" w:rsidR="004171F4" w:rsidRPr="00992DD9" w:rsidRDefault="004171F4" w:rsidP="005901B9">
      <w:pPr>
        <w:pStyle w:val="Heading2"/>
        <w:numPr>
          <w:ilvl w:val="1"/>
          <w:numId w:val="43"/>
        </w:numPr>
      </w:pPr>
      <w:bookmarkStart w:id="71" w:name="_Toc42458638"/>
      <w:bookmarkStart w:id="72" w:name="_Toc42458639"/>
      <w:bookmarkStart w:id="73" w:name="_Toc42458640"/>
      <w:bookmarkEnd w:id="71"/>
      <w:bookmarkEnd w:id="72"/>
      <w:r w:rsidRPr="00992DD9">
        <w:t xml:space="preserve">Corrective action 7: </w:t>
      </w:r>
      <w:r w:rsidR="005F434D" w:rsidRPr="00992DD9">
        <w:t>Data quality and assurance</w:t>
      </w:r>
      <w:r w:rsidRPr="00992DD9">
        <w:t xml:space="preserve"> (#</w:t>
      </w:r>
      <w:r w:rsidR="005F434D" w:rsidRPr="00992DD9">
        <w:t>4.9</w:t>
      </w:r>
      <w:r w:rsidRPr="00992DD9">
        <w:t>)</w:t>
      </w:r>
      <w:bookmarkEnd w:id="73"/>
    </w:p>
    <w:p w14:paraId="793C44A1" w14:textId="79582FA3" w:rsidR="004171F4" w:rsidRPr="00992DD9" w:rsidRDefault="004171F4" w:rsidP="004171F4">
      <w:pPr>
        <w:shd w:val="clear" w:color="auto" w:fill="D9D9D9" w:themeFill="background1" w:themeFillShade="D9"/>
      </w:pPr>
      <w:r w:rsidRPr="00992DD9">
        <w:t>In accordance with</w:t>
      </w:r>
      <w:r w:rsidR="005F434D" w:rsidRPr="00992DD9">
        <w:t xml:space="preserve"> Requirement 4.9 and with the standard terms of reference, the MSG should ensure that the Independent Administrator provides an assessment of whether all companies and government entities within the agreed scope of the EITI reporting process provided the requested information. Any gaps or weaknesses in reporting to the Independent Administrator must be disclosed in the EITI Report, including naming any entities that failed to comply with the agreed procedures, and an assessment of whether this is likely to have had material impact on the comprehensiveness of the report. The Independent Administrator should also provide an assessment on the comprehensiveness and reliability of the (financial) data presented, clearly indicating the coverage of the reconciliation exercise based on the government's disclosure of total revenues</w:t>
      </w:r>
      <w:r w:rsidRPr="00992DD9">
        <w:t>.</w:t>
      </w:r>
    </w:p>
    <w:p w14:paraId="1821DF55" w14:textId="77777777" w:rsidR="004171F4" w:rsidRPr="00992DD9" w:rsidRDefault="004171F4" w:rsidP="004171F4">
      <w:pPr>
        <w:pStyle w:val="Heading3"/>
      </w:pPr>
      <w:r w:rsidRPr="00992DD9">
        <w:lastRenderedPageBreak/>
        <w:t>Findings from the first Validation</w:t>
      </w:r>
    </w:p>
    <w:p w14:paraId="668189AE" w14:textId="365057BF" w:rsidR="004171F4" w:rsidRPr="00992DD9" w:rsidRDefault="00AB6485" w:rsidP="004171F4">
      <w:pPr>
        <w:rPr>
          <w:szCs w:val="22"/>
          <w:lang w:eastAsia="nb-NO"/>
        </w:rPr>
      </w:pPr>
      <w:r w:rsidRPr="00992DD9">
        <w:rPr>
          <w:szCs w:val="22"/>
          <w:lang w:eastAsia="nb-NO"/>
        </w:rPr>
        <w:t>The first Validation concluded that Honduras ha</w:t>
      </w:r>
      <w:r w:rsidR="00257C54">
        <w:rPr>
          <w:szCs w:val="22"/>
          <w:lang w:eastAsia="nb-NO"/>
        </w:rPr>
        <w:t>d</w:t>
      </w:r>
      <w:r w:rsidRPr="00992DD9">
        <w:rPr>
          <w:szCs w:val="22"/>
          <w:lang w:eastAsia="nb-NO"/>
        </w:rPr>
        <w:t xml:space="preserve"> made meaningful progress in meeting this requirement. The initial assessment confirmed that a credible IA, applying international auditing standards, reconciled payments and revenues from the operating extractive companies during the fiscal year 2014. The IA</w:t>
      </w:r>
      <w:r w:rsidR="00257C54">
        <w:rPr>
          <w:szCs w:val="22"/>
          <w:lang w:eastAsia="nb-NO"/>
        </w:rPr>
        <w:t xml:space="preserve">’s terms of reference </w:t>
      </w:r>
      <w:r w:rsidRPr="00992DD9">
        <w:rPr>
          <w:szCs w:val="22"/>
          <w:lang w:eastAsia="nb-NO"/>
        </w:rPr>
        <w:t xml:space="preserve">were aligned with the </w:t>
      </w:r>
      <w:r w:rsidR="00257C54">
        <w:rPr>
          <w:szCs w:val="22"/>
          <w:lang w:eastAsia="nb-NO"/>
        </w:rPr>
        <w:t>s</w:t>
      </w:r>
      <w:r w:rsidRPr="00992DD9">
        <w:rPr>
          <w:szCs w:val="22"/>
          <w:lang w:eastAsia="nb-NO"/>
        </w:rPr>
        <w:t xml:space="preserve">tandard </w:t>
      </w:r>
      <w:r w:rsidR="00257C54">
        <w:rPr>
          <w:szCs w:val="22"/>
          <w:lang w:eastAsia="nb-NO"/>
        </w:rPr>
        <w:t>terms of reference</w:t>
      </w:r>
      <w:r w:rsidRPr="00992DD9">
        <w:rPr>
          <w:szCs w:val="22"/>
          <w:lang w:eastAsia="nb-NO"/>
        </w:rPr>
        <w:t xml:space="preserve"> for IA approved by the EITI Board</w:t>
      </w:r>
      <w:r w:rsidR="00257C54">
        <w:rPr>
          <w:szCs w:val="22"/>
          <w:lang w:eastAsia="nb-NO"/>
        </w:rPr>
        <w:t>. I</w:t>
      </w:r>
      <w:r w:rsidRPr="00992DD9">
        <w:rPr>
          <w:szCs w:val="22"/>
          <w:lang w:eastAsia="nb-NO"/>
        </w:rPr>
        <w:t>n practice,</w:t>
      </w:r>
      <w:r w:rsidR="00257C54">
        <w:rPr>
          <w:szCs w:val="22"/>
          <w:lang w:eastAsia="nb-NO"/>
        </w:rPr>
        <w:t xml:space="preserve"> however,</w:t>
      </w:r>
      <w:r w:rsidRPr="00992DD9">
        <w:rPr>
          <w:szCs w:val="22"/>
          <w:lang w:eastAsia="nb-NO"/>
        </w:rPr>
        <w:t xml:space="preserve"> there were some substantial deviations from the latter. First, while the IA was content with the scope of reporting and the definition of materiality, it did not formally comment on the comprehensiveness of this approach and the data provided. Second, although discrepancies were identified and addressed as instructed in the </w:t>
      </w:r>
      <w:r w:rsidR="00257C54">
        <w:rPr>
          <w:szCs w:val="22"/>
          <w:lang w:eastAsia="nb-NO"/>
        </w:rPr>
        <w:t>terms of reference</w:t>
      </w:r>
      <w:r w:rsidRPr="00992DD9">
        <w:rPr>
          <w:szCs w:val="22"/>
          <w:lang w:eastAsia="nb-NO"/>
        </w:rPr>
        <w:t xml:space="preserve">, the IA did not provide an assessment on how the unresolved discrepancies affected the comprehensiveness of the reconciliation exercise. Finally, while the IA provided a description of the assurance mechanisms in line with the </w:t>
      </w:r>
      <w:r w:rsidR="00257C54">
        <w:rPr>
          <w:szCs w:val="22"/>
          <w:lang w:eastAsia="nb-NO"/>
        </w:rPr>
        <w:t>terms of reference</w:t>
      </w:r>
      <w:r w:rsidRPr="00992DD9">
        <w:rPr>
          <w:szCs w:val="22"/>
          <w:lang w:eastAsia="nb-NO"/>
        </w:rPr>
        <w:t xml:space="preserve">, it did not provide an assessment on the reliability of the (financial) data presented. While the IA mostly followed the standard </w:t>
      </w:r>
      <w:r w:rsidR="00257C54">
        <w:rPr>
          <w:szCs w:val="22"/>
          <w:lang w:eastAsia="nb-NO"/>
        </w:rPr>
        <w:t>terms of reference</w:t>
      </w:r>
      <w:r w:rsidRPr="00992DD9">
        <w:rPr>
          <w:szCs w:val="22"/>
          <w:lang w:eastAsia="nb-NO"/>
        </w:rPr>
        <w:t>, the significant departures from the required procedure and, overall,</w:t>
      </w:r>
      <w:r w:rsidR="00D32629" w:rsidRPr="00992DD9">
        <w:rPr>
          <w:szCs w:val="22"/>
          <w:lang w:eastAsia="nb-NO"/>
        </w:rPr>
        <w:t xml:space="preserve"> the</w:t>
      </w:r>
      <w:r w:rsidRPr="00992DD9">
        <w:rPr>
          <w:szCs w:val="22"/>
          <w:lang w:eastAsia="nb-NO"/>
        </w:rPr>
        <w:t xml:space="preserve"> insufficient attention to data quality issues </w:t>
      </w:r>
      <w:r w:rsidR="00D32629" w:rsidRPr="00992DD9">
        <w:rPr>
          <w:szCs w:val="22"/>
          <w:lang w:eastAsia="nb-NO"/>
        </w:rPr>
        <w:t xml:space="preserve">prevented Honduras from meeting this requirement. </w:t>
      </w:r>
    </w:p>
    <w:p w14:paraId="1D1290C9" w14:textId="77777777" w:rsidR="005F251E" w:rsidRPr="00992DD9" w:rsidRDefault="005F251E" w:rsidP="005F251E">
      <w:pPr>
        <w:pStyle w:val="Heading3"/>
      </w:pPr>
      <w:r w:rsidRPr="00992DD9">
        <w:t xml:space="preserve">Progress since </w:t>
      </w:r>
      <w:r>
        <w:t xml:space="preserve">the first </w:t>
      </w:r>
      <w:r w:rsidRPr="00992DD9">
        <w:t>Validation</w:t>
      </w:r>
    </w:p>
    <w:p w14:paraId="5FABA888" w14:textId="3512A357" w:rsidR="004779C4" w:rsidRPr="00992DD9" w:rsidRDefault="00697776" w:rsidP="00A45DEA">
      <w:pPr>
        <w:pStyle w:val="CommentText"/>
        <w:rPr>
          <w:rFonts w:cstheme="majorHAnsi"/>
          <w:szCs w:val="22"/>
        </w:rPr>
      </w:pPr>
      <w:r w:rsidRPr="00992DD9">
        <w:rPr>
          <w:szCs w:val="22"/>
          <w:lang w:eastAsia="nb-NO"/>
        </w:rPr>
        <w:t xml:space="preserve">Since the first </w:t>
      </w:r>
      <w:r w:rsidR="005507AD">
        <w:rPr>
          <w:szCs w:val="22"/>
          <w:lang w:eastAsia="nb-NO"/>
        </w:rPr>
        <w:t>V</w:t>
      </w:r>
      <w:r w:rsidRPr="00992DD9">
        <w:rPr>
          <w:szCs w:val="22"/>
          <w:lang w:eastAsia="nb-NO"/>
        </w:rPr>
        <w:t>alidation</w:t>
      </w:r>
      <w:r w:rsidR="00FE5EC7">
        <w:rPr>
          <w:szCs w:val="22"/>
          <w:lang w:eastAsia="nb-NO"/>
        </w:rPr>
        <w:t>,</w:t>
      </w:r>
      <w:r w:rsidRPr="00992DD9">
        <w:rPr>
          <w:szCs w:val="22"/>
          <w:lang w:eastAsia="nb-NO"/>
        </w:rPr>
        <w:t xml:space="preserve"> the MSG has worked towards ensuring that the Terms of Reference (ToRs) for the IA adhere to the standard ToRs.</w:t>
      </w:r>
      <w:r>
        <w:rPr>
          <w:szCs w:val="22"/>
          <w:lang w:eastAsia="nb-NO"/>
        </w:rPr>
        <w:t xml:space="preserve"> </w:t>
      </w:r>
      <w:r w:rsidR="00D32629" w:rsidRPr="00992DD9">
        <w:rPr>
          <w:rFonts w:cstheme="majorHAnsi"/>
          <w:szCs w:val="22"/>
        </w:rPr>
        <w:t xml:space="preserve">Honduras published its 2015-2016 </w:t>
      </w:r>
      <w:r w:rsidR="00EF3D02">
        <w:rPr>
          <w:rFonts w:cstheme="majorHAnsi"/>
          <w:szCs w:val="22"/>
        </w:rPr>
        <w:t>EITI R</w:t>
      </w:r>
      <w:r w:rsidR="00D32629" w:rsidRPr="00992DD9">
        <w:rPr>
          <w:rFonts w:cstheme="majorHAnsi"/>
          <w:szCs w:val="22"/>
        </w:rPr>
        <w:t>eport on June 2018</w:t>
      </w:r>
      <w:r w:rsidR="007011BD" w:rsidRPr="00992DD9">
        <w:rPr>
          <w:rFonts w:cstheme="majorHAnsi"/>
          <w:szCs w:val="22"/>
        </w:rPr>
        <w:t xml:space="preserve">. </w:t>
      </w:r>
      <w:r w:rsidR="001443F5">
        <w:rPr>
          <w:rFonts w:cstheme="majorHAnsi"/>
          <w:szCs w:val="22"/>
        </w:rPr>
        <w:t>W</w:t>
      </w:r>
      <w:r w:rsidR="007011BD" w:rsidRPr="00992DD9">
        <w:rPr>
          <w:rFonts w:cstheme="majorHAnsi"/>
          <w:szCs w:val="22"/>
        </w:rPr>
        <w:t xml:space="preserve">hile the </w:t>
      </w:r>
      <w:r w:rsidR="001443F5">
        <w:rPr>
          <w:rFonts w:cstheme="majorHAnsi"/>
          <w:szCs w:val="22"/>
        </w:rPr>
        <w:t xml:space="preserve">report </w:t>
      </w:r>
      <w:r w:rsidR="007011BD" w:rsidRPr="00992DD9">
        <w:rPr>
          <w:rFonts w:cstheme="majorHAnsi"/>
          <w:szCs w:val="22"/>
        </w:rPr>
        <w:t>provide</w:t>
      </w:r>
      <w:r w:rsidR="001443F5">
        <w:rPr>
          <w:rFonts w:cstheme="majorHAnsi"/>
          <w:szCs w:val="22"/>
        </w:rPr>
        <w:t>s</w:t>
      </w:r>
      <w:r w:rsidR="007011BD" w:rsidRPr="00992DD9">
        <w:rPr>
          <w:rFonts w:cstheme="majorHAnsi"/>
          <w:szCs w:val="22"/>
        </w:rPr>
        <w:t xml:space="preserve"> certain descriptions </w:t>
      </w:r>
      <w:r w:rsidR="001443F5">
        <w:rPr>
          <w:rFonts w:cstheme="majorHAnsi"/>
          <w:szCs w:val="22"/>
        </w:rPr>
        <w:t xml:space="preserve">of </w:t>
      </w:r>
      <w:r w:rsidR="007011BD" w:rsidRPr="00992DD9">
        <w:rPr>
          <w:rFonts w:cstheme="majorHAnsi"/>
          <w:szCs w:val="22"/>
        </w:rPr>
        <w:t xml:space="preserve">assurances mechanisms in line with the </w:t>
      </w:r>
      <w:r w:rsidR="00257C54">
        <w:rPr>
          <w:szCs w:val="22"/>
          <w:lang w:eastAsia="nb-NO"/>
        </w:rPr>
        <w:t>terms of reference</w:t>
      </w:r>
      <w:r w:rsidR="003E6B05" w:rsidRPr="00992DD9">
        <w:rPr>
          <w:rFonts w:cstheme="majorHAnsi"/>
          <w:szCs w:val="22"/>
        </w:rPr>
        <w:t xml:space="preserve"> </w:t>
      </w:r>
      <w:r w:rsidR="003E6B05" w:rsidRPr="00992DD9">
        <w:rPr>
          <w:rFonts w:eastAsia="Times New Roman"/>
          <w:lang w:val="en-US"/>
        </w:rPr>
        <w:t>(p</w:t>
      </w:r>
      <w:r w:rsidR="001443F5">
        <w:rPr>
          <w:rFonts w:eastAsia="Times New Roman"/>
          <w:lang w:val="en-US"/>
        </w:rPr>
        <w:t>p</w:t>
      </w:r>
      <w:r w:rsidR="003E6B05" w:rsidRPr="00992DD9">
        <w:rPr>
          <w:rFonts w:eastAsia="Times New Roman"/>
          <w:lang w:val="en-US"/>
        </w:rPr>
        <w:t>.63-67)</w:t>
      </w:r>
      <w:r w:rsidR="007011BD" w:rsidRPr="00992DD9">
        <w:rPr>
          <w:rFonts w:cstheme="majorHAnsi"/>
          <w:szCs w:val="22"/>
        </w:rPr>
        <w:t xml:space="preserve">, it </w:t>
      </w:r>
      <w:r w:rsidR="00416ADB">
        <w:rPr>
          <w:rFonts w:cstheme="majorHAnsi"/>
          <w:szCs w:val="22"/>
        </w:rPr>
        <w:t xml:space="preserve">does not </w:t>
      </w:r>
      <w:r w:rsidR="007011BD" w:rsidRPr="00992DD9">
        <w:rPr>
          <w:rFonts w:cstheme="majorHAnsi"/>
          <w:szCs w:val="22"/>
        </w:rPr>
        <w:t xml:space="preserve">provide a concrete assessment on the reliability of the financial data presented, as well as a confirmation that the </w:t>
      </w:r>
      <w:r w:rsidR="00416ADB">
        <w:rPr>
          <w:rFonts w:cstheme="majorHAnsi"/>
          <w:szCs w:val="22"/>
        </w:rPr>
        <w:t>agreed quality</w:t>
      </w:r>
      <w:r w:rsidR="00416ADB" w:rsidRPr="00992DD9">
        <w:rPr>
          <w:rFonts w:cstheme="majorHAnsi"/>
          <w:szCs w:val="22"/>
        </w:rPr>
        <w:t xml:space="preserve"> </w:t>
      </w:r>
      <w:r w:rsidR="007011BD" w:rsidRPr="00992DD9">
        <w:rPr>
          <w:rFonts w:cstheme="majorHAnsi"/>
          <w:szCs w:val="22"/>
        </w:rPr>
        <w:t>assurances were followed</w:t>
      </w:r>
      <w:r w:rsidR="002E2D30">
        <w:rPr>
          <w:rFonts w:cstheme="majorHAnsi"/>
          <w:szCs w:val="22"/>
        </w:rPr>
        <w:t xml:space="preserve"> in practice</w:t>
      </w:r>
      <w:r w:rsidR="007011BD" w:rsidRPr="00992DD9">
        <w:rPr>
          <w:rFonts w:cstheme="majorHAnsi"/>
          <w:szCs w:val="22"/>
        </w:rPr>
        <w:t xml:space="preserve">. </w:t>
      </w:r>
      <w:r w:rsidR="0078608E">
        <w:rPr>
          <w:rFonts w:cstheme="majorHAnsi"/>
          <w:szCs w:val="22"/>
        </w:rPr>
        <w:t>C</w:t>
      </w:r>
      <w:r w:rsidR="004779C4" w:rsidRPr="00992DD9">
        <w:rPr>
          <w:rFonts w:cstheme="majorHAnsi"/>
          <w:szCs w:val="22"/>
        </w:rPr>
        <w:t>onsultation</w:t>
      </w:r>
      <w:r w:rsidR="0078608E">
        <w:rPr>
          <w:rFonts w:cstheme="majorHAnsi"/>
          <w:szCs w:val="22"/>
        </w:rPr>
        <w:t>s</w:t>
      </w:r>
      <w:r w:rsidR="004779C4" w:rsidRPr="00992DD9">
        <w:rPr>
          <w:rFonts w:cstheme="majorHAnsi"/>
          <w:szCs w:val="22"/>
        </w:rPr>
        <w:t xml:space="preserve"> with stakeholders confirmed certain limitations and concerns regarding the quality of data. </w:t>
      </w:r>
    </w:p>
    <w:p w14:paraId="6003028C" w14:textId="0F0BEEE6" w:rsidR="00D32629" w:rsidRPr="00992DD9" w:rsidRDefault="00D32629" w:rsidP="00A45DEA">
      <w:pPr>
        <w:spacing w:before="120"/>
        <w:rPr>
          <w:rFonts w:cstheme="majorHAnsi"/>
          <w:szCs w:val="22"/>
        </w:rPr>
      </w:pPr>
      <w:r w:rsidRPr="00992DD9">
        <w:rPr>
          <w:rFonts w:cstheme="majorHAnsi"/>
          <w:szCs w:val="22"/>
          <w:u w:val="single"/>
        </w:rPr>
        <w:t>Review of audit practices</w:t>
      </w:r>
      <w:r w:rsidRPr="00992DD9">
        <w:rPr>
          <w:rFonts w:cstheme="majorHAnsi"/>
          <w:szCs w:val="22"/>
        </w:rPr>
        <w:t>:</w:t>
      </w:r>
      <w:r w:rsidR="00A45DEA">
        <w:rPr>
          <w:rFonts w:cstheme="majorHAnsi"/>
          <w:szCs w:val="22"/>
        </w:rPr>
        <w:t xml:space="preserve"> </w:t>
      </w:r>
      <w:r w:rsidRPr="00992DD9">
        <w:rPr>
          <w:rFonts w:cstheme="majorHAnsi"/>
          <w:szCs w:val="22"/>
        </w:rPr>
        <w:t xml:space="preserve">The </w:t>
      </w:r>
      <w:r w:rsidR="00671AD6">
        <w:rPr>
          <w:rFonts w:cstheme="majorHAnsi"/>
          <w:szCs w:val="22"/>
        </w:rPr>
        <w:t>2015-</w:t>
      </w:r>
      <w:r w:rsidR="008E5E0E">
        <w:rPr>
          <w:rFonts w:cstheme="majorHAnsi"/>
          <w:szCs w:val="22"/>
        </w:rPr>
        <w:t>2</w:t>
      </w:r>
      <w:r w:rsidR="00671AD6">
        <w:rPr>
          <w:rFonts w:cstheme="majorHAnsi"/>
          <w:szCs w:val="22"/>
        </w:rPr>
        <w:t xml:space="preserve">016 </w:t>
      </w:r>
      <w:r w:rsidRPr="00992DD9">
        <w:rPr>
          <w:rFonts w:cstheme="majorHAnsi"/>
          <w:szCs w:val="22"/>
        </w:rPr>
        <w:t>EITI Report describes the statutory rules for audit and assurance</w:t>
      </w:r>
      <w:r w:rsidR="00A45DEA">
        <w:rPr>
          <w:rFonts w:cstheme="majorHAnsi"/>
          <w:szCs w:val="22"/>
        </w:rPr>
        <w:t>s</w:t>
      </w:r>
      <w:r w:rsidRPr="00992DD9">
        <w:rPr>
          <w:rFonts w:cstheme="majorHAnsi"/>
          <w:szCs w:val="22"/>
        </w:rPr>
        <w:t xml:space="preserve"> in the public sector but does not include any reference for rules regarding audit </w:t>
      </w:r>
      <w:r w:rsidR="008D6F5B">
        <w:rPr>
          <w:rFonts w:cstheme="majorHAnsi"/>
          <w:szCs w:val="22"/>
        </w:rPr>
        <w:t>procedures</w:t>
      </w:r>
      <w:r w:rsidRPr="00992DD9">
        <w:rPr>
          <w:rFonts w:cstheme="majorHAnsi"/>
          <w:szCs w:val="22"/>
        </w:rPr>
        <w:t xml:space="preserve"> for </w:t>
      </w:r>
      <w:r w:rsidR="008D6F5B">
        <w:rPr>
          <w:rFonts w:cstheme="majorHAnsi"/>
          <w:szCs w:val="22"/>
        </w:rPr>
        <w:t xml:space="preserve">extractives </w:t>
      </w:r>
      <w:r w:rsidRPr="00992DD9">
        <w:rPr>
          <w:rFonts w:cstheme="majorHAnsi"/>
          <w:szCs w:val="22"/>
        </w:rPr>
        <w:t xml:space="preserve">companies. </w:t>
      </w:r>
    </w:p>
    <w:p w14:paraId="4ED6C1C8" w14:textId="61E2552A" w:rsidR="00D32629" w:rsidRDefault="0084586B" w:rsidP="004171F4">
      <w:pPr>
        <w:spacing w:before="120"/>
        <w:rPr>
          <w:rFonts w:cstheme="majorHAnsi"/>
          <w:szCs w:val="22"/>
        </w:rPr>
      </w:pPr>
      <w:r>
        <w:rPr>
          <w:rFonts w:cstheme="majorHAnsi"/>
          <w:szCs w:val="22"/>
        </w:rPr>
        <w:t xml:space="preserve">The </w:t>
      </w:r>
      <w:r w:rsidR="008E5E0E">
        <w:rPr>
          <w:rFonts w:cstheme="majorHAnsi"/>
          <w:szCs w:val="22"/>
        </w:rPr>
        <w:t xml:space="preserve">2015-2016 EITI Report </w:t>
      </w:r>
      <w:r>
        <w:rPr>
          <w:rFonts w:cstheme="majorHAnsi"/>
          <w:szCs w:val="22"/>
        </w:rPr>
        <w:t xml:space="preserve">describes </w:t>
      </w:r>
      <w:r w:rsidR="00D32629" w:rsidRPr="00992DD9">
        <w:rPr>
          <w:rFonts w:cstheme="majorHAnsi"/>
          <w:szCs w:val="22"/>
        </w:rPr>
        <w:t>the statutory rules for audit</w:t>
      </w:r>
      <w:r>
        <w:rPr>
          <w:rFonts w:cstheme="majorHAnsi"/>
          <w:szCs w:val="22"/>
        </w:rPr>
        <w:t>s</w:t>
      </w:r>
      <w:r w:rsidR="00D32629" w:rsidRPr="00992DD9">
        <w:rPr>
          <w:rFonts w:cstheme="majorHAnsi"/>
          <w:szCs w:val="22"/>
        </w:rPr>
        <w:t xml:space="preserve"> in the public </w:t>
      </w:r>
      <w:r w:rsidR="00553FA6" w:rsidRPr="00992DD9">
        <w:rPr>
          <w:rFonts w:cstheme="majorHAnsi"/>
          <w:szCs w:val="22"/>
        </w:rPr>
        <w:t>sector</w:t>
      </w:r>
      <w:r w:rsidR="00553FA6">
        <w:rPr>
          <w:rFonts w:cstheme="majorHAnsi"/>
          <w:szCs w:val="22"/>
        </w:rPr>
        <w:t xml:space="preserve"> and</w:t>
      </w:r>
      <w:r>
        <w:rPr>
          <w:rFonts w:cstheme="majorHAnsi"/>
          <w:szCs w:val="22"/>
        </w:rPr>
        <w:t xml:space="preserve"> confirms </w:t>
      </w:r>
      <w:r w:rsidR="00D32629" w:rsidRPr="00992DD9">
        <w:rPr>
          <w:rFonts w:cstheme="majorHAnsi"/>
          <w:szCs w:val="22"/>
        </w:rPr>
        <w:t xml:space="preserve">that audits </w:t>
      </w:r>
      <w:r>
        <w:rPr>
          <w:rFonts w:cstheme="majorHAnsi"/>
          <w:szCs w:val="22"/>
        </w:rPr>
        <w:t xml:space="preserve">of </w:t>
      </w:r>
      <w:r w:rsidR="00D32629" w:rsidRPr="00992DD9">
        <w:rPr>
          <w:rFonts w:cstheme="majorHAnsi"/>
          <w:szCs w:val="22"/>
        </w:rPr>
        <w:t>government entities are published in the High Court of Accounts’ (HCA) website</w:t>
      </w:r>
      <w:r w:rsidR="00FF2D09" w:rsidRPr="00992DD9">
        <w:rPr>
          <w:rStyle w:val="FootnoteReference"/>
          <w:szCs w:val="22"/>
        </w:rPr>
        <w:footnoteReference w:id="79"/>
      </w:r>
      <w:r w:rsidR="00D32629" w:rsidRPr="00992DD9">
        <w:rPr>
          <w:rFonts w:cstheme="majorHAnsi"/>
          <w:szCs w:val="22"/>
        </w:rPr>
        <w:t xml:space="preserve"> (p.63). The </w:t>
      </w:r>
      <w:r w:rsidR="008E5E0E">
        <w:rPr>
          <w:rFonts w:cstheme="majorHAnsi"/>
          <w:szCs w:val="22"/>
        </w:rPr>
        <w:t>2015-2016 EITI R</w:t>
      </w:r>
      <w:r w:rsidR="005D45D7">
        <w:rPr>
          <w:rFonts w:cstheme="majorHAnsi"/>
          <w:szCs w:val="22"/>
        </w:rPr>
        <w:t xml:space="preserve">eport confirms that </w:t>
      </w:r>
      <w:r w:rsidR="00D32629" w:rsidRPr="00992DD9">
        <w:rPr>
          <w:rFonts w:cstheme="majorHAnsi"/>
          <w:szCs w:val="22"/>
        </w:rPr>
        <w:t xml:space="preserve">the HCA </w:t>
      </w:r>
      <w:r w:rsidR="005D45D7">
        <w:rPr>
          <w:rFonts w:cstheme="majorHAnsi"/>
          <w:szCs w:val="22"/>
        </w:rPr>
        <w:t xml:space="preserve">audits are </w:t>
      </w:r>
      <w:r w:rsidR="00D32629" w:rsidRPr="00992DD9">
        <w:rPr>
          <w:rFonts w:cstheme="majorHAnsi"/>
          <w:szCs w:val="22"/>
        </w:rPr>
        <w:t xml:space="preserve">publicly accessible through the HCA website. The </w:t>
      </w:r>
      <w:r w:rsidR="008E5E0E">
        <w:rPr>
          <w:rFonts w:cstheme="majorHAnsi"/>
          <w:szCs w:val="22"/>
        </w:rPr>
        <w:t>2015-2016 EITI R</w:t>
      </w:r>
      <w:r w:rsidR="008E5E0E" w:rsidRPr="00992DD9">
        <w:rPr>
          <w:rFonts w:cstheme="majorHAnsi"/>
          <w:szCs w:val="22"/>
        </w:rPr>
        <w:t xml:space="preserve">eport </w:t>
      </w:r>
      <w:r w:rsidR="00D32629" w:rsidRPr="00992DD9">
        <w:rPr>
          <w:rFonts w:cstheme="majorHAnsi"/>
          <w:szCs w:val="22"/>
        </w:rPr>
        <w:t xml:space="preserve">also explains that </w:t>
      </w:r>
      <w:r w:rsidR="00553FA6">
        <w:rPr>
          <w:rFonts w:cstheme="majorHAnsi"/>
          <w:szCs w:val="22"/>
        </w:rPr>
        <w:t>m</w:t>
      </w:r>
      <w:r w:rsidR="00D32629" w:rsidRPr="00992DD9">
        <w:rPr>
          <w:rFonts w:cstheme="majorHAnsi"/>
          <w:szCs w:val="22"/>
        </w:rPr>
        <w:t xml:space="preserve">unicipalities in Honduras periodically report to the HCA (p. 13), </w:t>
      </w:r>
      <w:r w:rsidR="00BE2DA8">
        <w:rPr>
          <w:rFonts w:cstheme="majorHAnsi"/>
          <w:szCs w:val="22"/>
        </w:rPr>
        <w:t>and the</w:t>
      </w:r>
      <w:r w:rsidR="00D32629" w:rsidRPr="00992DD9">
        <w:rPr>
          <w:rFonts w:cstheme="majorHAnsi"/>
          <w:szCs w:val="22"/>
        </w:rPr>
        <w:t xml:space="preserve"> 2018</w:t>
      </w:r>
      <w:r w:rsidR="00553FA6">
        <w:rPr>
          <w:rFonts w:cstheme="majorHAnsi"/>
          <w:szCs w:val="22"/>
        </w:rPr>
        <w:t xml:space="preserve"> Annual Progress Report</w:t>
      </w:r>
      <w:r w:rsidR="00D32629" w:rsidRPr="00992DD9">
        <w:rPr>
          <w:rFonts w:cstheme="majorHAnsi"/>
          <w:szCs w:val="22"/>
        </w:rPr>
        <w:t xml:space="preserve"> </w:t>
      </w:r>
      <w:r w:rsidR="00BE2DA8">
        <w:rPr>
          <w:rFonts w:cstheme="majorHAnsi"/>
          <w:szCs w:val="22"/>
        </w:rPr>
        <w:t>adds that</w:t>
      </w:r>
      <w:r w:rsidR="00D32629" w:rsidRPr="00992DD9">
        <w:rPr>
          <w:rFonts w:cstheme="majorHAnsi"/>
          <w:szCs w:val="22"/>
        </w:rPr>
        <w:t xml:space="preserve"> the HCA has granted audit records to those municipalities which have been subject to audits</w:t>
      </w:r>
      <w:r w:rsidR="00D32629" w:rsidRPr="00992DD9">
        <w:rPr>
          <w:rStyle w:val="FootnoteReference"/>
          <w:szCs w:val="22"/>
        </w:rPr>
        <w:footnoteReference w:id="80"/>
      </w:r>
      <w:r w:rsidR="00923DCB">
        <w:rPr>
          <w:rFonts w:cstheme="majorHAnsi"/>
          <w:szCs w:val="22"/>
        </w:rPr>
        <w:t>.</w:t>
      </w:r>
      <w:r w:rsidR="00D32629" w:rsidRPr="00992DD9">
        <w:rPr>
          <w:rFonts w:cstheme="majorHAnsi"/>
          <w:szCs w:val="22"/>
        </w:rPr>
        <w:t xml:space="preserve"> In connection to this, the </w:t>
      </w:r>
      <w:r w:rsidR="008E5E0E">
        <w:rPr>
          <w:rFonts w:cstheme="majorHAnsi"/>
          <w:szCs w:val="22"/>
        </w:rPr>
        <w:t xml:space="preserve">2015-2016 EITI </w:t>
      </w:r>
      <w:r w:rsidR="00553FA6">
        <w:rPr>
          <w:rFonts w:cstheme="majorHAnsi"/>
          <w:szCs w:val="22"/>
        </w:rPr>
        <w:t>R</w:t>
      </w:r>
      <w:r w:rsidR="00D32629" w:rsidRPr="00992DD9">
        <w:rPr>
          <w:rFonts w:cstheme="majorHAnsi"/>
          <w:szCs w:val="22"/>
        </w:rPr>
        <w:t>eport explains that SEFIN has been implementing the Integrated Municipal Administration System (SAMI</w:t>
      </w:r>
      <w:r w:rsidR="0087639B">
        <w:rPr>
          <w:rFonts w:cstheme="majorHAnsi"/>
          <w:szCs w:val="22"/>
        </w:rPr>
        <w:t>)</w:t>
      </w:r>
      <w:r w:rsidR="0087639B" w:rsidRPr="00992DD9" w:rsidDel="0087639B">
        <w:rPr>
          <w:rStyle w:val="FootnoteReference"/>
          <w:szCs w:val="22"/>
        </w:rPr>
        <w:t xml:space="preserve"> </w:t>
      </w:r>
      <w:r w:rsidR="00D32629" w:rsidRPr="00992DD9">
        <w:rPr>
          <w:rFonts w:cstheme="majorHAnsi"/>
          <w:szCs w:val="22"/>
        </w:rPr>
        <w:t>, which seeks to establish better mechanisms aimed at enhancing effectiveness and transparency in the use of public resources (p.13). The implementation of SAMI began in 2012 with 10 municipalities and has been incorporating new municipalities over the years</w:t>
      </w:r>
      <w:r w:rsidR="00553FA6">
        <w:rPr>
          <w:rFonts w:cstheme="majorHAnsi"/>
          <w:szCs w:val="22"/>
        </w:rPr>
        <w:t>. B</w:t>
      </w:r>
      <w:r w:rsidR="00D32629" w:rsidRPr="00992DD9">
        <w:rPr>
          <w:rFonts w:cstheme="majorHAnsi"/>
          <w:szCs w:val="22"/>
        </w:rPr>
        <w:t xml:space="preserve">y 2018, </w:t>
      </w:r>
      <w:r w:rsidR="00221BC2">
        <w:rPr>
          <w:rFonts w:cstheme="majorHAnsi"/>
          <w:szCs w:val="22"/>
        </w:rPr>
        <w:t>163</w:t>
      </w:r>
      <w:r w:rsidR="00221BC2" w:rsidRPr="00992DD9">
        <w:rPr>
          <w:rFonts w:cstheme="majorHAnsi"/>
          <w:szCs w:val="22"/>
        </w:rPr>
        <w:t xml:space="preserve"> </w:t>
      </w:r>
      <w:r w:rsidR="00D32629" w:rsidRPr="00992DD9">
        <w:rPr>
          <w:rFonts w:cstheme="majorHAnsi"/>
          <w:szCs w:val="22"/>
        </w:rPr>
        <w:t xml:space="preserve">municipalities </w:t>
      </w:r>
      <w:r w:rsidR="00221BC2">
        <w:rPr>
          <w:rFonts w:cstheme="majorHAnsi"/>
          <w:szCs w:val="22"/>
        </w:rPr>
        <w:t xml:space="preserve">had </w:t>
      </w:r>
      <w:r w:rsidR="00D32629" w:rsidRPr="00992DD9">
        <w:rPr>
          <w:rFonts w:cstheme="majorHAnsi"/>
          <w:szCs w:val="22"/>
        </w:rPr>
        <w:t>implemented SAMI (</w:t>
      </w:r>
      <w:r w:rsidR="00221BC2">
        <w:rPr>
          <w:rFonts w:cstheme="majorHAnsi"/>
          <w:szCs w:val="22"/>
        </w:rPr>
        <w:t xml:space="preserve">see </w:t>
      </w:r>
      <w:r w:rsidR="00D32629" w:rsidRPr="00992DD9">
        <w:rPr>
          <w:rFonts w:cstheme="majorHAnsi"/>
          <w:szCs w:val="22"/>
        </w:rPr>
        <w:t xml:space="preserve">Annex III </w:t>
      </w:r>
      <w:r w:rsidR="00221BC2">
        <w:rPr>
          <w:rFonts w:cstheme="majorHAnsi"/>
          <w:szCs w:val="22"/>
        </w:rPr>
        <w:t xml:space="preserve">and </w:t>
      </w:r>
      <w:r w:rsidR="00D32629" w:rsidRPr="00992DD9">
        <w:rPr>
          <w:rFonts w:cstheme="majorHAnsi"/>
          <w:szCs w:val="22"/>
        </w:rPr>
        <w:t xml:space="preserve">p.101). </w:t>
      </w:r>
    </w:p>
    <w:p w14:paraId="73FD0185" w14:textId="28C3D4F8" w:rsidR="00671AD6" w:rsidRPr="00992DD9" w:rsidRDefault="00671AD6" w:rsidP="004171F4">
      <w:pPr>
        <w:spacing w:before="120"/>
        <w:rPr>
          <w:rFonts w:cstheme="majorHAnsi"/>
          <w:szCs w:val="22"/>
        </w:rPr>
      </w:pPr>
      <w:r w:rsidRPr="00BF58D0">
        <w:t>Subsequent to the commencement of the second Validation, Honduras published the 2017-2018 EITI Report. The report</w:t>
      </w:r>
      <w:r>
        <w:t xml:space="preserve"> similarly explained the audit practices for the government agencies including municipalities</w:t>
      </w:r>
      <w:r w:rsidR="008E5E0E">
        <w:t xml:space="preserve"> (p. 97)</w:t>
      </w:r>
      <w:r>
        <w:t>.</w:t>
      </w:r>
      <w:r w:rsidR="00FD6EE7">
        <w:t xml:space="preserve"> </w:t>
      </w:r>
      <w:r>
        <w:t xml:space="preserve">Similar to the previous report, it does not include the rules regarding audit </w:t>
      </w:r>
      <w:r>
        <w:lastRenderedPageBreak/>
        <w:t>procedures for extractives companies. In its recommendations, though, the Independent Administrator suggest</w:t>
      </w:r>
      <w:r w:rsidR="00177A2F">
        <w:t>s</w:t>
      </w:r>
      <w:r>
        <w:t xml:space="preserve"> an evaluation of the data quality assurance in future reports</w:t>
      </w:r>
      <w:r w:rsidR="008E5E0E">
        <w:t xml:space="preserve"> (p. 130)</w:t>
      </w:r>
      <w:r>
        <w:t>.</w:t>
      </w:r>
      <w:r w:rsidR="00FD6EE7">
        <w:t xml:space="preserve"> </w:t>
      </w:r>
    </w:p>
    <w:p w14:paraId="62FA2CE0" w14:textId="236A9ACE" w:rsidR="007011BD" w:rsidRDefault="00D32629" w:rsidP="008C178C">
      <w:pPr>
        <w:spacing w:before="120"/>
        <w:rPr>
          <w:rFonts w:cstheme="majorHAnsi"/>
          <w:szCs w:val="22"/>
        </w:rPr>
      </w:pPr>
      <w:r w:rsidRPr="00992DD9">
        <w:rPr>
          <w:rFonts w:cstheme="majorHAnsi"/>
          <w:szCs w:val="22"/>
          <w:u w:val="single"/>
        </w:rPr>
        <w:t>Assurance methodology</w:t>
      </w:r>
      <w:r w:rsidRPr="00992DD9">
        <w:rPr>
          <w:rFonts w:cstheme="majorHAnsi"/>
          <w:szCs w:val="22"/>
        </w:rPr>
        <w:t>:</w:t>
      </w:r>
      <w:r w:rsidR="008C178C">
        <w:rPr>
          <w:rFonts w:cstheme="majorHAnsi"/>
          <w:szCs w:val="22"/>
        </w:rPr>
        <w:t xml:space="preserve"> </w:t>
      </w:r>
      <w:r w:rsidR="007011BD" w:rsidRPr="00992DD9">
        <w:rPr>
          <w:rFonts w:cstheme="majorHAnsi"/>
          <w:szCs w:val="22"/>
        </w:rPr>
        <w:t xml:space="preserve">The </w:t>
      </w:r>
      <w:r w:rsidR="008C178C" w:rsidRPr="00992DD9">
        <w:rPr>
          <w:rFonts w:cstheme="majorHAnsi"/>
          <w:szCs w:val="22"/>
        </w:rPr>
        <w:t xml:space="preserve">2015-2016 </w:t>
      </w:r>
      <w:r w:rsidR="007011BD" w:rsidRPr="00992DD9">
        <w:rPr>
          <w:rFonts w:cstheme="majorHAnsi"/>
          <w:szCs w:val="22"/>
        </w:rPr>
        <w:t xml:space="preserve">EITI Report </w:t>
      </w:r>
      <w:r w:rsidR="000D7A10">
        <w:rPr>
          <w:rFonts w:cstheme="majorHAnsi"/>
          <w:szCs w:val="22"/>
        </w:rPr>
        <w:t xml:space="preserve">describes the quality assurances for EITI reporting </w:t>
      </w:r>
      <w:r w:rsidR="007011BD" w:rsidRPr="00992DD9">
        <w:rPr>
          <w:rFonts w:cstheme="majorHAnsi"/>
          <w:szCs w:val="22"/>
        </w:rPr>
        <w:t xml:space="preserve">agreed by the MSG (p.63). The quality assurances required from companies and government entities included an attestation letter from a senior company management or a senior government entity representative, referring to the accuracy and integrity of the data reported. In cases in which the law requires an external audit for the company, the </w:t>
      </w:r>
      <w:r w:rsidR="0098064F">
        <w:rPr>
          <w:rFonts w:cstheme="majorHAnsi"/>
          <w:szCs w:val="22"/>
        </w:rPr>
        <w:t xml:space="preserve">management attestation referred to reporting templates being </w:t>
      </w:r>
      <w:r w:rsidR="007011BD" w:rsidRPr="00992DD9">
        <w:rPr>
          <w:rFonts w:cstheme="majorHAnsi"/>
          <w:szCs w:val="22"/>
        </w:rPr>
        <w:t xml:space="preserve">consistent with audited financial statements (p.66). </w:t>
      </w:r>
    </w:p>
    <w:p w14:paraId="4BC1A534" w14:textId="2F55E10C" w:rsidR="00D2114B" w:rsidRPr="00992DD9" w:rsidRDefault="00D2114B" w:rsidP="008C178C">
      <w:pPr>
        <w:spacing w:before="120"/>
        <w:rPr>
          <w:rFonts w:cstheme="majorHAnsi"/>
          <w:szCs w:val="22"/>
        </w:rPr>
      </w:pPr>
      <w:r>
        <w:rPr>
          <w:rFonts w:cstheme="majorHAnsi"/>
          <w:szCs w:val="22"/>
        </w:rPr>
        <w:t>Similarly, the 2017-2018 EITI Report describes the quality assurances for EITI reporting agreed by the MSG</w:t>
      </w:r>
      <w:r w:rsidR="00177A66">
        <w:rPr>
          <w:rFonts w:cstheme="majorHAnsi"/>
          <w:szCs w:val="22"/>
        </w:rPr>
        <w:t xml:space="preserve"> (p. 97)</w:t>
      </w:r>
      <w:r>
        <w:rPr>
          <w:rFonts w:cstheme="majorHAnsi"/>
          <w:szCs w:val="22"/>
        </w:rPr>
        <w:t xml:space="preserve">. These were: a letter of attestation from senior officials confirming the integrity of the data; the letter authorizing the </w:t>
      </w:r>
      <w:r w:rsidR="00553FA6">
        <w:rPr>
          <w:rFonts w:cstheme="majorHAnsi"/>
          <w:szCs w:val="22"/>
        </w:rPr>
        <w:t>t</w:t>
      </w:r>
      <w:r>
        <w:rPr>
          <w:rFonts w:cstheme="majorHAnsi"/>
          <w:szCs w:val="22"/>
        </w:rPr>
        <w:t xml:space="preserve">ax office SAR to release confidential information and the signed reporting templates. </w:t>
      </w:r>
    </w:p>
    <w:p w14:paraId="12AF080F" w14:textId="0CE309B6" w:rsidR="00A56B5F" w:rsidRDefault="00D32629" w:rsidP="00BE2DA8">
      <w:pPr>
        <w:spacing w:before="120"/>
        <w:rPr>
          <w:szCs w:val="22"/>
        </w:rPr>
      </w:pPr>
      <w:r w:rsidRPr="00992DD9">
        <w:rPr>
          <w:rFonts w:cstheme="majorHAnsi"/>
          <w:szCs w:val="22"/>
          <w:u w:val="single"/>
        </w:rPr>
        <w:t>Reconciliation coverage</w:t>
      </w:r>
      <w:r w:rsidRPr="00992DD9">
        <w:rPr>
          <w:rFonts w:cstheme="majorHAnsi"/>
          <w:szCs w:val="22"/>
        </w:rPr>
        <w:t>:</w:t>
      </w:r>
      <w:r w:rsidR="008167BE">
        <w:rPr>
          <w:rFonts w:cstheme="majorHAnsi"/>
          <w:szCs w:val="22"/>
        </w:rPr>
        <w:t xml:space="preserve"> </w:t>
      </w:r>
      <w:bookmarkStart w:id="74" w:name="_Hlk30418423"/>
      <w:r w:rsidR="007011BD" w:rsidRPr="00992DD9">
        <w:t xml:space="preserve">The </w:t>
      </w:r>
      <w:r w:rsidR="00BE2DA8">
        <w:t>r</w:t>
      </w:r>
      <w:r w:rsidR="00BE2DA8" w:rsidRPr="00992DD9">
        <w:rPr>
          <w:rFonts w:cstheme="majorHAnsi"/>
          <w:szCs w:val="22"/>
        </w:rPr>
        <w:t xml:space="preserve">econciliation </w:t>
      </w:r>
      <w:r w:rsidR="00BE2DA8">
        <w:rPr>
          <w:rFonts w:cstheme="majorHAnsi"/>
          <w:szCs w:val="22"/>
        </w:rPr>
        <w:t xml:space="preserve">in the report </w:t>
      </w:r>
      <w:r w:rsidR="00BE2DA8" w:rsidRPr="00992DD9">
        <w:rPr>
          <w:rFonts w:cstheme="majorHAnsi"/>
          <w:szCs w:val="22"/>
        </w:rPr>
        <w:t xml:space="preserve">covered 89.13% and 95.10% of all </w:t>
      </w:r>
      <w:r w:rsidR="00BE2DA8">
        <w:rPr>
          <w:rFonts w:cstheme="majorHAnsi"/>
          <w:szCs w:val="22"/>
        </w:rPr>
        <w:t xml:space="preserve">government </w:t>
      </w:r>
      <w:r w:rsidR="00BE2DA8" w:rsidRPr="00992DD9">
        <w:rPr>
          <w:rFonts w:cstheme="majorHAnsi"/>
          <w:szCs w:val="22"/>
        </w:rPr>
        <w:t>extractive revenues</w:t>
      </w:r>
      <w:r w:rsidR="00BE2DA8">
        <w:rPr>
          <w:rFonts w:cstheme="majorHAnsi"/>
          <w:szCs w:val="22"/>
        </w:rPr>
        <w:t xml:space="preserve">, for </w:t>
      </w:r>
      <w:r w:rsidR="00BE2DA8" w:rsidRPr="00992DD9">
        <w:rPr>
          <w:rFonts w:cstheme="majorHAnsi"/>
          <w:szCs w:val="22"/>
        </w:rPr>
        <w:t xml:space="preserve">2015 and 2016 respectively. </w:t>
      </w:r>
      <w:r w:rsidR="00BE2DA8">
        <w:rPr>
          <w:rFonts w:cstheme="majorHAnsi"/>
          <w:szCs w:val="22"/>
        </w:rPr>
        <w:t>Even though the</w:t>
      </w:r>
      <w:r w:rsidR="00BE2DA8" w:rsidRPr="00992DD9">
        <w:rPr>
          <w:rFonts w:cstheme="majorHAnsi"/>
          <w:szCs w:val="22"/>
        </w:rPr>
        <w:t xml:space="preserve"> reconciliation coverage </w:t>
      </w:r>
      <w:r w:rsidR="00BE2DA8">
        <w:rPr>
          <w:rFonts w:cstheme="majorHAnsi"/>
          <w:szCs w:val="22"/>
        </w:rPr>
        <w:t>exceeded</w:t>
      </w:r>
      <w:r w:rsidR="00BE2DA8" w:rsidRPr="00992DD9">
        <w:rPr>
          <w:rFonts w:cstheme="majorHAnsi"/>
          <w:szCs w:val="22"/>
        </w:rPr>
        <w:t xml:space="preserve"> the target of 85% set by the MSG</w:t>
      </w:r>
      <w:r w:rsidR="00A56B5F">
        <w:rPr>
          <w:rFonts w:cstheme="majorHAnsi"/>
          <w:szCs w:val="22"/>
        </w:rPr>
        <w:t xml:space="preserve">, the </w:t>
      </w:r>
      <w:r w:rsidR="00923DCB">
        <w:rPr>
          <w:rFonts w:cstheme="majorHAnsi"/>
          <w:szCs w:val="22"/>
        </w:rPr>
        <w:t>EITI 2015</w:t>
      </w:r>
      <w:r w:rsidR="00923DCB" w:rsidRPr="00BF58D0">
        <w:rPr>
          <w:rFonts w:cstheme="majorHAnsi"/>
          <w:szCs w:val="22"/>
          <w:lang w:val="en-US"/>
        </w:rPr>
        <w:t>-</w:t>
      </w:r>
      <w:r w:rsidR="00923DCB">
        <w:rPr>
          <w:rFonts w:cstheme="majorHAnsi"/>
          <w:szCs w:val="22"/>
        </w:rPr>
        <w:t>2016 R</w:t>
      </w:r>
      <w:r w:rsidR="00A56B5F">
        <w:rPr>
          <w:rFonts w:cstheme="majorHAnsi"/>
          <w:szCs w:val="22"/>
        </w:rPr>
        <w:t xml:space="preserve">eport holds no </w:t>
      </w:r>
      <w:r w:rsidR="00BE2DA8" w:rsidRPr="00992DD9">
        <w:rPr>
          <w:szCs w:val="22"/>
        </w:rPr>
        <w:t xml:space="preserve">evidence of a clear approach to establishing </w:t>
      </w:r>
      <w:r w:rsidR="007E75E1">
        <w:rPr>
          <w:szCs w:val="22"/>
        </w:rPr>
        <w:t>the</w:t>
      </w:r>
      <w:r w:rsidR="00BE2DA8" w:rsidRPr="00992DD9">
        <w:rPr>
          <w:szCs w:val="22"/>
        </w:rPr>
        <w:t xml:space="preserve"> materiality threshold</w:t>
      </w:r>
      <w:r w:rsidR="00A56B5F">
        <w:rPr>
          <w:szCs w:val="22"/>
        </w:rPr>
        <w:t xml:space="preserve"> used. </w:t>
      </w:r>
    </w:p>
    <w:p w14:paraId="1D6CF50E" w14:textId="7CF841F6" w:rsidR="007011BD" w:rsidRPr="00992DD9" w:rsidRDefault="00A56B5F" w:rsidP="00BE2DA8">
      <w:pPr>
        <w:spacing w:before="120"/>
      </w:pPr>
      <w:r>
        <w:rPr>
          <w:szCs w:val="22"/>
        </w:rPr>
        <w:t xml:space="preserve">In connection to this, the report </w:t>
      </w:r>
      <w:r w:rsidR="007011BD" w:rsidRPr="00992DD9">
        <w:t>mentions that “all companies have provided the requested information” (p.96). However, this statement can be misleading, since it could be read as referring to all the companies in the sector, but actually seems to be signalling to the nine companies that have accepted the invitation to participate in the report</w:t>
      </w:r>
      <w:r w:rsidR="007011BD" w:rsidRPr="00992DD9">
        <w:rPr>
          <w:rStyle w:val="FootnoteReference"/>
          <w:szCs w:val="22"/>
        </w:rPr>
        <w:footnoteReference w:id="81"/>
      </w:r>
      <w:r w:rsidR="007011BD" w:rsidRPr="00992DD9">
        <w:t>. In terms of the government entities the report explains that all those contacted, except for the municipality of Juticalpa, Olancho provided the requested information.</w:t>
      </w:r>
    </w:p>
    <w:p w14:paraId="40514CC0" w14:textId="64FE3F09" w:rsidR="004779C4" w:rsidRDefault="004779C4" w:rsidP="007011BD">
      <w:pPr>
        <w:pStyle w:val="CommentText"/>
        <w:rPr>
          <w:rFonts w:cstheme="majorHAnsi"/>
          <w:szCs w:val="22"/>
        </w:rPr>
      </w:pPr>
      <w:r w:rsidRPr="00992DD9">
        <w:rPr>
          <w:rFonts w:cstheme="majorHAnsi"/>
          <w:szCs w:val="22"/>
        </w:rPr>
        <w:t>Some consulted stakeholders raised their concerns regarding the municipalities that failed to report or simply referred to information contained in copies of the payment receipts for the amounts paid by the companies. Also, they pointed to misinterpretations between the Government and the industry, who seem not to have a common understanding in relation to all revenue streams (e.g. the Security Population Fee is reported by the companies, but not reported by the SAR).</w:t>
      </w:r>
    </w:p>
    <w:p w14:paraId="08C526D2" w14:textId="53C5E052" w:rsidR="00D2114B" w:rsidRPr="00992DD9" w:rsidRDefault="00D2114B" w:rsidP="007011BD">
      <w:pPr>
        <w:pStyle w:val="CommentText"/>
        <w:rPr>
          <w:szCs w:val="22"/>
        </w:rPr>
      </w:pPr>
      <w:r>
        <w:rPr>
          <w:rFonts w:cstheme="majorHAnsi"/>
          <w:szCs w:val="22"/>
        </w:rPr>
        <w:t xml:space="preserve">For the 2017-2018 EITI Report, the reconciliation </w:t>
      </w:r>
      <w:r w:rsidR="00553FA6">
        <w:rPr>
          <w:rFonts w:cstheme="majorHAnsi"/>
          <w:szCs w:val="22"/>
        </w:rPr>
        <w:t>exercise</w:t>
      </w:r>
      <w:r>
        <w:rPr>
          <w:rFonts w:cstheme="majorHAnsi"/>
          <w:szCs w:val="22"/>
        </w:rPr>
        <w:t xml:space="preserve"> covered 99.7% and 99% of all government extractives revenues for 2017 and 2018 respectively. </w:t>
      </w:r>
      <w:r w:rsidR="00C67AA7">
        <w:rPr>
          <w:rFonts w:cstheme="majorHAnsi"/>
          <w:szCs w:val="22"/>
        </w:rPr>
        <w:t xml:space="preserve">The Independent Administrator clarified that in the case of the “Security Population Fee” it was disclosed unilaterally by the companies since the </w:t>
      </w:r>
      <w:r w:rsidR="00553FA6">
        <w:rPr>
          <w:rFonts w:cstheme="majorHAnsi"/>
          <w:szCs w:val="22"/>
        </w:rPr>
        <w:t>t</w:t>
      </w:r>
      <w:r w:rsidR="00C67AA7">
        <w:rPr>
          <w:rFonts w:cstheme="majorHAnsi"/>
          <w:szCs w:val="22"/>
        </w:rPr>
        <w:t xml:space="preserve">ax </w:t>
      </w:r>
      <w:r w:rsidR="00553FA6">
        <w:rPr>
          <w:rFonts w:cstheme="majorHAnsi"/>
          <w:szCs w:val="22"/>
        </w:rPr>
        <w:t>o</w:t>
      </w:r>
      <w:r w:rsidR="00C67AA7">
        <w:rPr>
          <w:rFonts w:cstheme="majorHAnsi"/>
          <w:szCs w:val="22"/>
        </w:rPr>
        <w:t xml:space="preserve">ffice SAR cannot disclose this revenue stream as it cannot be attributed to a singular company (i.e. </w:t>
      </w:r>
      <w:r w:rsidR="00C56797">
        <w:rPr>
          <w:rFonts w:cstheme="majorHAnsi"/>
          <w:szCs w:val="22"/>
        </w:rPr>
        <w:t>this tax is collected by commercial banks and reported to SAR in aggregate</w:t>
      </w:r>
      <w:r w:rsidR="00E35136">
        <w:rPr>
          <w:rFonts w:cstheme="majorHAnsi"/>
          <w:szCs w:val="22"/>
        </w:rPr>
        <w:t>. This can be deducted from the income tax</w:t>
      </w:r>
      <w:r w:rsidR="00C56797">
        <w:rPr>
          <w:rFonts w:cstheme="majorHAnsi"/>
          <w:szCs w:val="22"/>
        </w:rPr>
        <w:t>)</w:t>
      </w:r>
      <w:r w:rsidR="004401E4">
        <w:rPr>
          <w:rFonts w:cstheme="majorHAnsi"/>
          <w:szCs w:val="22"/>
        </w:rPr>
        <w:t xml:space="preserve"> (p. 127)</w:t>
      </w:r>
      <w:r w:rsidR="00C56797">
        <w:rPr>
          <w:rFonts w:cstheme="majorHAnsi"/>
          <w:szCs w:val="22"/>
        </w:rPr>
        <w:t>.</w:t>
      </w:r>
      <w:r w:rsidR="00FD6EE7">
        <w:rPr>
          <w:rFonts w:cstheme="majorHAnsi"/>
          <w:szCs w:val="22"/>
        </w:rPr>
        <w:t xml:space="preserve"> </w:t>
      </w:r>
    </w:p>
    <w:bookmarkEnd w:id="74"/>
    <w:p w14:paraId="499CD15B" w14:textId="1082CA42" w:rsidR="00FB253D" w:rsidRDefault="00D32629" w:rsidP="000E3F40">
      <w:pPr>
        <w:spacing w:before="120"/>
        <w:rPr>
          <w:rFonts w:cstheme="majorHAnsi"/>
          <w:szCs w:val="22"/>
        </w:rPr>
      </w:pPr>
      <w:r w:rsidRPr="00992DD9">
        <w:rPr>
          <w:rFonts w:cstheme="majorHAnsi"/>
          <w:szCs w:val="22"/>
          <w:u w:val="single"/>
        </w:rPr>
        <w:t>Assurance omissions</w:t>
      </w:r>
      <w:r w:rsidRPr="00992DD9">
        <w:rPr>
          <w:rFonts w:cstheme="majorHAnsi"/>
          <w:szCs w:val="22"/>
        </w:rPr>
        <w:t>:</w:t>
      </w:r>
      <w:r w:rsidR="000E3F40">
        <w:t xml:space="preserve"> </w:t>
      </w:r>
      <w:r w:rsidR="009E3A94" w:rsidRPr="00992DD9">
        <w:t xml:space="preserve">The </w:t>
      </w:r>
      <w:r w:rsidR="007465BC">
        <w:t>2015-2016 EITI Report</w:t>
      </w:r>
      <w:r w:rsidR="009E3A94" w:rsidRPr="00992DD9">
        <w:t xml:space="preserve"> does </w:t>
      </w:r>
      <w:r w:rsidR="003E6B05" w:rsidRPr="00992DD9">
        <w:t>not give any indications on</w:t>
      </w:r>
      <w:r w:rsidR="007C2BE8" w:rsidRPr="00992DD9">
        <w:t xml:space="preserve"> </w:t>
      </w:r>
      <w:r w:rsidR="009E3A94" w:rsidRPr="00992DD9">
        <w:t xml:space="preserve">the </w:t>
      </w:r>
      <w:r w:rsidR="003E6B05" w:rsidRPr="00992DD9">
        <w:t xml:space="preserve">assurance </w:t>
      </w:r>
      <w:r w:rsidR="009E3A94" w:rsidRPr="00992DD9">
        <w:t>omissions</w:t>
      </w:r>
      <w:r w:rsidR="003E6B05" w:rsidRPr="00992DD9">
        <w:t xml:space="preserve">, neither on the </w:t>
      </w:r>
      <w:r w:rsidR="0084088A">
        <w:t xml:space="preserve">part of </w:t>
      </w:r>
      <w:r w:rsidR="003E6B05" w:rsidRPr="00992DD9">
        <w:t xml:space="preserve">companies nor </w:t>
      </w:r>
      <w:r w:rsidR="000E3F40">
        <w:t xml:space="preserve">of </w:t>
      </w:r>
      <w:r w:rsidR="003E6B05" w:rsidRPr="00992DD9">
        <w:t>government</w:t>
      </w:r>
      <w:r w:rsidR="009E3A94" w:rsidRPr="00992DD9">
        <w:t xml:space="preserve">. </w:t>
      </w:r>
      <w:r w:rsidR="003E6B05" w:rsidRPr="00992DD9">
        <w:t xml:space="preserve">It simply describes the assurance </w:t>
      </w:r>
      <w:r w:rsidR="00122A71" w:rsidRPr="00992DD9">
        <w:t>mechanisms but</w:t>
      </w:r>
      <w:r w:rsidR="003E6B05" w:rsidRPr="00992DD9">
        <w:t xml:space="preserve"> does not </w:t>
      </w:r>
      <w:r w:rsidR="003E6B05" w:rsidRPr="00992DD9">
        <w:rPr>
          <w:rFonts w:cstheme="majorHAnsi"/>
          <w:szCs w:val="22"/>
        </w:rPr>
        <w:t xml:space="preserve">specify at any time whether they were actually followed. </w:t>
      </w:r>
      <w:r w:rsidR="00E96A49">
        <w:rPr>
          <w:rFonts w:cstheme="majorHAnsi"/>
          <w:szCs w:val="22"/>
        </w:rPr>
        <w:t>T</w:t>
      </w:r>
      <w:r w:rsidR="003D6D7D" w:rsidRPr="00992DD9">
        <w:rPr>
          <w:rFonts w:cstheme="majorHAnsi"/>
          <w:szCs w:val="22"/>
        </w:rPr>
        <w:t>here is no indication whether the processes explained (agreed templates, signature by representative, sworn statement, etc</w:t>
      </w:r>
      <w:r w:rsidR="00923DCB">
        <w:rPr>
          <w:rFonts w:cstheme="majorHAnsi"/>
          <w:szCs w:val="22"/>
        </w:rPr>
        <w:t>.</w:t>
      </w:r>
      <w:r w:rsidR="003D6D7D" w:rsidRPr="00992DD9">
        <w:rPr>
          <w:rFonts w:cstheme="majorHAnsi"/>
          <w:szCs w:val="22"/>
        </w:rPr>
        <w:t>) were indeed satisfied by each company and government entity. Quite to the contrary, some consulted stakeholders said that mining companies did not refer to the</w:t>
      </w:r>
      <w:r w:rsidR="00E96A49">
        <w:rPr>
          <w:rFonts w:cstheme="majorHAnsi"/>
          <w:szCs w:val="22"/>
        </w:rPr>
        <w:t>ir</w:t>
      </w:r>
      <w:r w:rsidR="003D6D7D" w:rsidRPr="00992DD9">
        <w:rPr>
          <w:rFonts w:cstheme="majorHAnsi"/>
          <w:szCs w:val="22"/>
        </w:rPr>
        <w:t xml:space="preserve"> audited financial statements. The </w:t>
      </w:r>
      <w:r w:rsidR="00E96A49">
        <w:rPr>
          <w:rFonts w:cstheme="majorHAnsi"/>
          <w:szCs w:val="22"/>
        </w:rPr>
        <w:t xml:space="preserve">report </w:t>
      </w:r>
      <w:r w:rsidR="003D6D7D" w:rsidRPr="00992DD9">
        <w:rPr>
          <w:rFonts w:cstheme="majorHAnsi"/>
          <w:szCs w:val="22"/>
        </w:rPr>
        <w:t>confirm</w:t>
      </w:r>
      <w:r w:rsidR="00E96A49">
        <w:rPr>
          <w:rFonts w:cstheme="majorHAnsi"/>
          <w:szCs w:val="22"/>
        </w:rPr>
        <w:t>s</w:t>
      </w:r>
      <w:r w:rsidR="003D6D7D" w:rsidRPr="00992DD9">
        <w:rPr>
          <w:rFonts w:cstheme="majorHAnsi"/>
          <w:szCs w:val="22"/>
        </w:rPr>
        <w:t xml:space="preserve"> that these </w:t>
      </w:r>
      <w:r w:rsidR="00E96A49">
        <w:rPr>
          <w:rFonts w:cstheme="majorHAnsi"/>
          <w:szCs w:val="22"/>
        </w:rPr>
        <w:t xml:space="preserve">financial statements </w:t>
      </w:r>
      <w:r w:rsidR="003D6D7D" w:rsidRPr="00992DD9">
        <w:rPr>
          <w:rFonts w:cstheme="majorHAnsi"/>
          <w:szCs w:val="22"/>
        </w:rPr>
        <w:t>are not publicly available.</w:t>
      </w:r>
    </w:p>
    <w:p w14:paraId="2422284D" w14:textId="19ACEA31" w:rsidR="004E6234" w:rsidRDefault="007B71DE" w:rsidP="00A56B5F">
      <w:pPr>
        <w:spacing w:before="120"/>
        <w:rPr>
          <w:rFonts w:cstheme="majorHAnsi"/>
          <w:szCs w:val="22"/>
          <w:u w:val="single"/>
        </w:rPr>
      </w:pPr>
      <w:r>
        <w:rPr>
          <w:rFonts w:cstheme="majorHAnsi"/>
          <w:szCs w:val="22"/>
        </w:rPr>
        <w:lastRenderedPageBreak/>
        <w:t xml:space="preserve">The 2017-2018 EITI Report </w:t>
      </w:r>
      <w:r w:rsidR="004E6234">
        <w:rPr>
          <w:rFonts w:cstheme="majorHAnsi"/>
          <w:szCs w:val="22"/>
        </w:rPr>
        <w:t xml:space="preserve">included the quality assurances received from the Supreme Auditor for reporting </w:t>
      </w:r>
      <w:r w:rsidR="00553FA6">
        <w:rPr>
          <w:rFonts w:cstheme="majorHAnsi"/>
          <w:szCs w:val="22"/>
        </w:rPr>
        <w:t xml:space="preserve">government </w:t>
      </w:r>
      <w:r w:rsidR="004E6234">
        <w:rPr>
          <w:rFonts w:cstheme="majorHAnsi"/>
          <w:szCs w:val="22"/>
        </w:rPr>
        <w:t>agencies including municipalities (</w:t>
      </w:r>
      <w:r w:rsidR="00572210">
        <w:rPr>
          <w:rFonts w:cstheme="majorHAnsi"/>
          <w:szCs w:val="22"/>
        </w:rPr>
        <w:t>adding</w:t>
      </w:r>
      <w:r w:rsidR="004E6234">
        <w:rPr>
          <w:rFonts w:cstheme="majorHAnsi"/>
          <w:szCs w:val="22"/>
        </w:rPr>
        <w:t xml:space="preserve"> link</w:t>
      </w:r>
      <w:r w:rsidR="00923DCB">
        <w:rPr>
          <w:rFonts w:cstheme="majorHAnsi"/>
          <w:szCs w:val="22"/>
        </w:rPr>
        <w:t>s</w:t>
      </w:r>
      <w:r w:rsidR="004E6234">
        <w:rPr>
          <w:rFonts w:cstheme="majorHAnsi"/>
          <w:szCs w:val="22"/>
        </w:rPr>
        <w:t xml:space="preserve"> to the Supreme Auditor repository of government audits)</w:t>
      </w:r>
      <w:r w:rsidR="00923DCB">
        <w:rPr>
          <w:rFonts w:cstheme="majorHAnsi"/>
          <w:szCs w:val="22"/>
        </w:rPr>
        <w:t xml:space="preserve"> (</w:t>
      </w:r>
      <w:r w:rsidR="00923DCB">
        <w:t>pp. 97, 127 and Annex 9)</w:t>
      </w:r>
      <w:r w:rsidR="004E6234">
        <w:rPr>
          <w:rFonts w:cstheme="majorHAnsi"/>
          <w:szCs w:val="22"/>
        </w:rPr>
        <w:t xml:space="preserve">. However, the report does not explain the compliance with the quality assurance mechanisms agreed for the reporting companies. Moreover, </w:t>
      </w:r>
      <w:r w:rsidR="004E6234">
        <w:t>in its recommendations the Independent Administrator</w:t>
      </w:r>
      <w:r w:rsidR="003E2F68">
        <w:t xml:space="preserve"> commented that companies did not consistently submitted the letter of attestation and recommended to include audited financial statements in future reports </w:t>
      </w:r>
      <w:r w:rsidR="00923DCB">
        <w:t>(p.130)</w:t>
      </w:r>
      <w:r w:rsidR="003E2F68">
        <w:t>.</w:t>
      </w:r>
    </w:p>
    <w:p w14:paraId="116D0DF2" w14:textId="19A1070F" w:rsidR="00A80F24" w:rsidRDefault="00D32629" w:rsidP="00A56B5F">
      <w:pPr>
        <w:spacing w:before="120"/>
      </w:pPr>
      <w:r w:rsidRPr="00992DD9">
        <w:rPr>
          <w:rFonts w:cstheme="majorHAnsi"/>
          <w:szCs w:val="22"/>
          <w:u w:val="single"/>
        </w:rPr>
        <w:t>Data reliability and comprehensiveness assessment</w:t>
      </w:r>
      <w:r w:rsidRPr="00992DD9">
        <w:rPr>
          <w:rFonts w:cstheme="majorHAnsi"/>
          <w:szCs w:val="22"/>
        </w:rPr>
        <w:t>:</w:t>
      </w:r>
      <w:r w:rsidR="00701C5A">
        <w:rPr>
          <w:rFonts w:cstheme="majorHAnsi"/>
          <w:szCs w:val="22"/>
        </w:rPr>
        <w:t xml:space="preserve"> </w:t>
      </w:r>
      <w:r w:rsidR="00A80F24" w:rsidRPr="00992DD9">
        <w:rPr>
          <w:rFonts w:cstheme="majorHAnsi"/>
          <w:szCs w:val="22"/>
        </w:rPr>
        <w:t xml:space="preserve">The </w:t>
      </w:r>
      <w:r w:rsidR="00923DCB">
        <w:t>2015-2016 R</w:t>
      </w:r>
      <w:r w:rsidR="00714276">
        <w:t xml:space="preserve">eport </w:t>
      </w:r>
      <w:r w:rsidR="00A80F24" w:rsidRPr="00992DD9">
        <w:t>did not include</w:t>
      </w:r>
      <w:r w:rsidR="001C3958" w:rsidRPr="00992DD9">
        <w:t xml:space="preserve"> </w:t>
      </w:r>
      <w:r w:rsidR="00A80F24" w:rsidRPr="00992DD9">
        <w:t xml:space="preserve">a statement </w:t>
      </w:r>
      <w:r w:rsidR="00701C5A">
        <w:t xml:space="preserve">by the IA </w:t>
      </w:r>
      <w:r w:rsidR="00A80F24" w:rsidRPr="00992DD9">
        <w:t>on the comprehensiveness and reliability of reconciled financial data in the EITI Report</w:t>
      </w:r>
      <w:r w:rsidR="001C3958" w:rsidRPr="00992DD9">
        <w:t>.</w:t>
      </w:r>
    </w:p>
    <w:p w14:paraId="1F16809F" w14:textId="1331E49C" w:rsidR="00F63DAA" w:rsidRDefault="00F63DAA" w:rsidP="00A56B5F">
      <w:pPr>
        <w:spacing w:before="120"/>
      </w:pPr>
      <w:r>
        <w:t>In the 2017-2018 EITI Honduras Report the I</w:t>
      </w:r>
      <w:r w:rsidR="00FC6CD6">
        <w:t xml:space="preserve">ndependent </w:t>
      </w:r>
      <w:r>
        <w:t>A</w:t>
      </w:r>
      <w:r w:rsidR="00FC6CD6">
        <w:t>dministrator</w:t>
      </w:r>
      <w:r>
        <w:t xml:space="preserve"> </w:t>
      </w:r>
      <w:r w:rsidR="00FC6CD6">
        <w:t>commented on the comprehensi</w:t>
      </w:r>
      <w:r w:rsidR="00FC6CD6" w:rsidRPr="00C57774">
        <w:t>veness and reliability of the reconciled financial data.</w:t>
      </w:r>
      <w:r w:rsidR="00FD6EE7" w:rsidRPr="00C57774">
        <w:t xml:space="preserve"> </w:t>
      </w:r>
      <w:r w:rsidR="00DE528C" w:rsidRPr="00C57774">
        <w:t xml:space="preserve">While the IA provided an assessment on the comprehensiveness and reliability of </w:t>
      </w:r>
      <w:r w:rsidR="00DE528C" w:rsidRPr="0040330B">
        <w:t>government and municipalities disclosures, it omitted a similar assessment for companies. Moreover, t</w:t>
      </w:r>
      <w:r w:rsidR="00FC6CD6" w:rsidRPr="0040330B">
        <w:t>he IA made recommendations of how to improve data quality in future reports</w:t>
      </w:r>
      <w:r w:rsidR="00DE528C" w:rsidRPr="000F731E">
        <w:t xml:space="preserve"> regarding companies</w:t>
      </w:r>
      <w:r w:rsidR="00087A21">
        <w:t>’</w:t>
      </w:r>
      <w:r w:rsidR="00DE528C" w:rsidRPr="000F731E">
        <w:t xml:space="preserve"> assurances such as the obligation to sign reporting templates by an authorized high official and to include audited financial accounts</w:t>
      </w:r>
      <w:r w:rsidR="00DC478E" w:rsidRPr="0026471D">
        <w:t xml:space="preserve"> </w:t>
      </w:r>
      <w:r w:rsidR="00923DCB" w:rsidRPr="009B7E0B">
        <w:t>(pp. 91-92, p.97, p.130)</w:t>
      </w:r>
      <w:r w:rsidR="00FC6CD6" w:rsidRPr="00C57774">
        <w:t>.</w:t>
      </w:r>
      <w:r w:rsidR="00FC6CD6">
        <w:t xml:space="preserve"> </w:t>
      </w:r>
    </w:p>
    <w:p w14:paraId="6A04D5C8" w14:textId="77777777" w:rsidR="00A80F24" w:rsidRPr="00992DD9" w:rsidRDefault="00A80F24" w:rsidP="00A80F24">
      <w:pPr>
        <w:pStyle w:val="Heading3"/>
      </w:pPr>
      <w:r w:rsidRPr="00992DD9">
        <w:t>Secretariat’s Assessment</w:t>
      </w:r>
    </w:p>
    <w:p w14:paraId="64852E77" w14:textId="3F3F8DF8" w:rsidR="00DC478E" w:rsidRDefault="00860FAF" w:rsidP="009B7E0B">
      <w:pPr>
        <w:spacing w:before="100" w:beforeAutospacing="1" w:after="100" w:afterAutospacing="1"/>
        <w:rPr>
          <w:rFonts w:cstheme="majorHAnsi"/>
          <w:szCs w:val="22"/>
        </w:rPr>
      </w:pPr>
      <w:r w:rsidRPr="0026471D">
        <w:rPr>
          <w:u w:val="single"/>
        </w:rPr>
        <w:t xml:space="preserve">At the commencement of the second </w:t>
      </w:r>
      <w:r w:rsidRPr="00753312">
        <w:rPr>
          <w:u w:val="single"/>
        </w:rPr>
        <w:t>Validation, the Internati</w:t>
      </w:r>
      <w:r w:rsidRPr="009B7E0B">
        <w:rPr>
          <w:u w:val="single"/>
        </w:rPr>
        <w:t xml:space="preserve">onal Secretariat’s assessment </w:t>
      </w:r>
      <w:r w:rsidRPr="009B7E0B">
        <w:rPr>
          <w:rFonts w:cstheme="majorHAnsi"/>
          <w:szCs w:val="22"/>
          <w:u w:val="single"/>
        </w:rPr>
        <w:t xml:space="preserve">is that </w:t>
      </w:r>
      <w:r w:rsidR="004171F4" w:rsidRPr="009B7E0B">
        <w:rPr>
          <w:rFonts w:cstheme="majorHAnsi"/>
          <w:szCs w:val="22"/>
          <w:u w:val="single"/>
        </w:rPr>
        <w:t xml:space="preserve">Honduras </w:t>
      </w:r>
      <w:r w:rsidRPr="009B7E0B">
        <w:rPr>
          <w:rFonts w:cstheme="majorHAnsi"/>
          <w:szCs w:val="22"/>
          <w:u w:val="single"/>
        </w:rPr>
        <w:t xml:space="preserve">had </w:t>
      </w:r>
      <w:r w:rsidR="004171F4" w:rsidRPr="009B7E0B">
        <w:rPr>
          <w:rFonts w:cstheme="majorHAnsi"/>
          <w:szCs w:val="22"/>
          <w:u w:val="single"/>
        </w:rPr>
        <w:t xml:space="preserve">not addressed </w:t>
      </w:r>
      <w:r w:rsidR="00534B39" w:rsidRPr="009B7E0B">
        <w:rPr>
          <w:rFonts w:cstheme="majorHAnsi"/>
          <w:szCs w:val="22"/>
          <w:u w:val="single"/>
        </w:rPr>
        <w:t xml:space="preserve">the </w:t>
      </w:r>
      <w:r w:rsidR="004171F4" w:rsidRPr="009B7E0B">
        <w:rPr>
          <w:rFonts w:cstheme="majorHAnsi"/>
          <w:szCs w:val="22"/>
          <w:u w:val="single"/>
        </w:rPr>
        <w:t xml:space="preserve">corrective action </w:t>
      </w:r>
      <w:r w:rsidR="00534B39" w:rsidRPr="009B7E0B">
        <w:rPr>
          <w:rFonts w:cstheme="majorHAnsi"/>
          <w:szCs w:val="22"/>
          <w:u w:val="single"/>
        </w:rPr>
        <w:t>on data reliability and</w:t>
      </w:r>
      <w:r w:rsidR="004171F4" w:rsidRPr="009B7E0B">
        <w:rPr>
          <w:rFonts w:cstheme="majorHAnsi"/>
          <w:szCs w:val="22"/>
          <w:u w:val="single"/>
        </w:rPr>
        <w:t xml:space="preserve"> </w:t>
      </w:r>
      <w:r w:rsidRPr="009B7E0B">
        <w:rPr>
          <w:rFonts w:cstheme="majorHAnsi"/>
          <w:szCs w:val="22"/>
          <w:u w:val="single"/>
        </w:rPr>
        <w:t xml:space="preserve">had </w:t>
      </w:r>
      <w:r w:rsidR="004171F4" w:rsidRPr="009B7E0B">
        <w:rPr>
          <w:rFonts w:cstheme="majorHAnsi"/>
          <w:szCs w:val="22"/>
          <w:u w:val="single"/>
        </w:rPr>
        <w:t xml:space="preserve">made </w:t>
      </w:r>
      <w:r w:rsidR="006E3763" w:rsidRPr="009B7E0B">
        <w:rPr>
          <w:rFonts w:cstheme="majorHAnsi"/>
          <w:szCs w:val="22"/>
          <w:u w:val="single"/>
        </w:rPr>
        <w:t xml:space="preserve">meaningful </w:t>
      </w:r>
      <w:r w:rsidR="004171F4" w:rsidRPr="009B7E0B">
        <w:rPr>
          <w:rFonts w:cstheme="majorHAnsi"/>
          <w:szCs w:val="22"/>
          <w:u w:val="single"/>
        </w:rPr>
        <w:t>progress</w:t>
      </w:r>
      <w:r w:rsidR="006E3763" w:rsidRPr="009B7E0B">
        <w:rPr>
          <w:rFonts w:cstheme="majorHAnsi"/>
          <w:szCs w:val="22"/>
          <w:u w:val="single"/>
        </w:rPr>
        <w:t xml:space="preserve"> </w:t>
      </w:r>
      <w:r w:rsidR="00C95FE8" w:rsidRPr="009B7E0B">
        <w:rPr>
          <w:rFonts w:cstheme="majorHAnsi"/>
          <w:szCs w:val="22"/>
          <w:u w:val="single"/>
        </w:rPr>
        <w:t>with</w:t>
      </w:r>
      <w:r w:rsidR="00C95FE8">
        <w:rPr>
          <w:rFonts w:cstheme="majorHAnsi"/>
          <w:szCs w:val="22"/>
          <w:u w:val="single"/>
        </w:rPr>
        <w:t xml:space="preserve"> no</w:t>
      </w:r>
      <w:r w:rsidR="00C95FE8" w:rsidRPr="009B7E0B">
        <w:rPr>
          <w:rFonts w:cstheme="majorHAnsi"/>
          <w:szCs w:val="22"/>
          <w:u w:val="single"/>
        </w:rPr>
        <w:t xml:space="preserve"> </w:t>
      </w:r>
      <w:r w:rsidR="006E3763" w:rsidRPr="009B7E0B">
        <w:rPr>
          <w:rFonts w:cstheme="majorHAnsi"/>
          <w:szCs w:val="22"/>
          <w:u w:val="single"/>
        </w:rPr>
        <w:t>improvement</w:t>
      </w:r>
      <w:r w:rsidR="004171F4" w:rsidRPr="009B7E0B">
        <w:rPr>
          <w:rFonts w:cstheme="majorHAnsi"/>
          <w:szCs w:val="22"/>
          <w:u w:val="single"/>
        </w:rPr>
        <w:t xml:space="preserve"> toward meeting Requirement </w:t>
      </w:r>
      <w:r w:rsidR="003E6B05" w:rsidRPr="009B7E0B">
        <w:rPr>
          <w:rFonts w:cstheme="majorHAnsi"/>
          <w:szCs w:val="22"/>
          <w:u w:val="single"/>
        </w:rPr>
        <w:t>4.9</w:t>
      </w:r>
      <w:r w:rsidR="004171F4" w:rsidRPr="009B7E0B">
        <w:rPr>
          <w:rFonts w:cstheme="majorHAnsi"/>
          <w:szCs w:val="22"/>
          <w:u w:val="single"/>
        </w:rPr>
        <w:t>.</w:t>
      </w:r>
      <w:r w:rsidR="00014C8C" w:rsidRPr="00BF58D0">
        <w:rPr>
          <w:rFonts w:cstheme="majorHAnsi"/>
          <w:szCs w:val="22"/>
          <w:u w:val="single"/>
        </w:rPr>
        <w:t xml:space="preserve"> </w:t>
      </w:r>
      <w:r w:rsidR="00EF136A" w:rsidRPr="00BF58D0">
        <w:rPr>
          <w:u w:val="single"/>
        </w:rPr>
        <w:t xml:space="preserve">Subject to the Board’s consideration of new information published after the commencement of </w:t>
      </w:r>
      <w:r w:rsidR="00FD6EE7" w:rsidRPr="00BF58D0">
        <w:rPr>
          <w:u w:val="single"/>
        </w:rPr>
        <w:t xml:space="preserve">the second </w:t>
      </w:r>
      <w:r w:rsidR="00EF136A" w:rsidRPr="00BF58D0">
        <w:rPr>
          <w:u w:val="single"/>
        </w:rPr>
        <w:t xml:space="preserve">Validation, the International Secretariat’s assessment is that Honduras has partially addressed the corrective action on data reliability and has made meaningful progress with </w:t>
      </w:r>
      <w:r w:rsidR="00C95FE8">
        <w:rPr>
          <w:u w:val="single"/>
        </w:rPr>
        <w:t xml:space="preserve">considerable </w:t>
      </w:r>
      <w:r w:rsidR="00EF136A" w:rsidRPr="00BF58D0">
        <w:rPr>
          <w:u w:val="single"/>
        </w:rPr>
        <w:t xml:space="preserve">improvement </w:t>
      </w:r>
      <w:r w:rsidR="00EF136A" w:rsidRPr="00BF58D0">
        <w:rPr>
          <w:rFonts w:cstheme="majorHAnsi"/>
          <w:szCs w:val="22"/>
          <w:u w:val="single"/>
        </w:rPr>
        <w:t>toward meeting Requirement 4.9.</w:t>
      </w:r>
    </w:p>
    <w:p w14:paraId="3EE212B8" w14:textId="2529948B" w:rsidR="003E6B05" w:rsidRPr="00992DD9" w:rsidRDefault="003E6B05" w:rsidP="00014C8C">
      <w:pPr>
        <w:spacing w:before="100" w:beforeAutospacing="1" w:after="100" w:afterAutospacing="1"/>
        <w:rPr>
          <w:rFonts w:cstheme="majorHAnsi"/>
          <w:szCs w:val="22"/>
        </w:rPr>
      </w:pPr>
      <w:r w:rsidRPr="00992DD9">
        <w:rPr>
          <w:rFonts w:cstheme="majorHAnsi"/>
          <w:szCs w:val="22"/>
        </w:rPr>
        <w:t>Even though payments and revenues were reconciled by a credible IA, in line with Requirement 4.9</w:t>
      </w:r>
      <w:r w:rsidR="003645BC">
        <w:rPr>
          <w:rFonts w:cstheme="majorHAnsi"/>
          <w:szCs w:val="22"/>
        </w:rPr>
        <w:t>.</w:t>
      </w:r>
      <w:r w:rsidRPr="00992DD9">
        <w:rPr>
          <w:rFonts w:cstheme="majorHAnsi"/>
          <w:szCs w:val="22"/>
        </w:rPr>
        <w:t>b, the IA</w:t>
      </w:r>
      <w:r w:rsidR="00EF136A">
        <w:rPr>
          <w:rFonts w:cstheme="majorHAnsi"/>
          <w:szCs w:val="22"/>
        </w:rPr>
        <w:t xml:space="preserve"> for the 2015-2016</w:t>
      </w:r>
      <w:r w:rsidR="00923DCB">
        <w:rPr>
          <w:rFonts w:cstheme="majorHAnsi"/>
          <w:szCs w:val="22"/>
        </w:rPr>
        <w:t xml:space="preserve"> </w:t>
      </w:r>
      <w:r w:rsidR="00EF136A">
        <w:rPr>
          <w:rFonts w:cstheme="majorHAnsi"/>
          <w:szCs w:val="22"/>
        </w:rPr>
        <w:t>Report</w:t>
      </w:r>
      <w:r w:rsidRPr="00992DD9">
        <w:rPr>
          <w:rFonts w:cstheme="majorHAnsi"/>
          <w:szCs w:val="22"/>
        </w:rPr>
        <w:t xml:space="preserve"> did not </w:t>
      </w:r>
      <w:r w:rsidRPr="00992DD9">
        <w:rPr>
          <w:rFonts w:eastAsia="Times New Roman"/>
          <w:lang w:val="en-US"/>
        </w:rPr>
        <w:t xml:space="preserve">assess the </w:t>
      </w:r>
      <w:r w:rsidR="003645BC">
        <w:rPr>
          <w:rFonts w:eastAsia="Times New Roman"/>
          <w:lang w:val="en-US"/>
        </w:rPr>
        <w:t xml:space="preserve">comprehensiveness and </w:t>
      </w:r>
      <w:r w:rsidRPr="00992DD9">
        <w:rPr>
          <w:rFonts w:eastAsia="Times New Roman"/>
          <w:lang w:val="en-US"/>
        </w:rPr>
        <w:t xml:space="preserve">reliability of the </w:t>
      </w:r>
      <w:r w:rsidR="003645BC">
        <w:rPr>
          <w:rFonts w:eastAsia="Times New Roman"/>
          <w:lang w:val="en-US"/>
        </w:rPr>
        <w:t xml:space="preserve">reconciled </w:t>
      </w:r>
      <w:r w:rsidRPr="00992DD9">
        <w:rPr>
          <w:rFonts w:eastAsia="Times New Roman"/>
          <w:lang w:val="en-US"/>
        </w:rPr>
        <w:t>financial data</w:t>
      </w:r>
      <w:r w:rsidR="003645BC">
        <w:rPr>
          <w:rFonts w:eastAsia="Times New Roman"/>
          <w:lang w:val="en-US"/>
        </w:rPr>
        <w:t>, nor provide</w:t>
      </w:r>
      <w:r w:rsidRPr="00992DD9">
        <w:rPr>
          <w:rFonts w:eastAsia="Times New Roman"/>
          <w:lang w:val="en-US"/>
        </w:rPr>
        <w:t xml:space="preserve"> </w:t>
      </w:r>
      <w:r w:rsidR="003645BC">
        <w:rPr>
          <w:rFonts w:eastAsia="Times New Roman"/>
          <w:lang w:val="en-US"/>
        </w:rPr>
        <w:t>an assessment o</w:t>
      </w:r>
      <w:r w:rsidR="00C57774">
        <w:rPr>
          <w:rFonts w:eastAsia="Times New Roman"/>
          <w:lang w:val="en-US"/>
        </w:rPr>
        <w:t>f</w:t>
      </w:r>
      <w:r w:rsidR="003645BC">
        <w:rPr>
          <w:rFonts w:eastAsia="Times New Roman"/>
          <w:lang w:val="en-US"/>
        </w:rPr>
        <w:t xml:space="preserve"> whether </w:t>
      </w:r>
      <w:r w:rsidRPr="00992DD9">
        <w:rPr>
          <w:rFonts w:eastAsia="Times New Roman"/>
          <w:lang w:val="en-US"/>
        </w:rPr>
        <w:t xml:space="preserve">the </w:t>
      </w:r>
      <w:r w:rsidR="003645BC">
        <w:rPr>
          <w:rFonts w:eastAsia="Times New Roman"/>
          <w:lang w:val="en-US"/>
        </w:rPr>
        <w:t xml:space="preserve">agreed </w:t>
      </w:r>
      <w:r w:rsidRPr="00992DD9">
        <w:rPr>
          <w:rFonts w:eastAsia="Times New Roman"/>
          <w:lang w:val="en-US"/>
        </w:rPr>
        <w:t>quality assurance</w:t>
      </w:r>
      <w:r w:rsidR="003645BC">
        <w:rPr>
          <w:rFonts w:eastAsia="Times New Roman"/>
          <w:lang w:val="en-US"/>
        </w:rPr>
        <w:t>s for EITI reporting</w:t>
      </w:r>
      <w:r w:rsidRPr="00992DD9">
        <w:rPr>
          <w:rFonts w:eastAsia="Times New Roman"/>
          <w:lang w:val="en-US"/>
        </w:rPr>
        <w:t xml:space="preserve"> were followed</w:t>
      </w:r>
      <w:r w:rsidR="006F6E5D">
        <w:rPr>
          <w:rFonts w:eastAsia="Times New Roman"/>
          <w:lang w:val="en-US"/>
        </w:rPr>
        <w:t xml:space="preserve">. </w:t>
      </w:r>
      <w:r w:rsidR="00EF136A" w:rsidRPr="0040330B">
        <w:rPr>
          <w:rFonts w:eastAsia="Times New Roman"/>
          <w:lang w:val="en-US"/>
        </w:rPr>
        <w:t xml:space="preserve">For the 2017-2018 </w:t>
      </w:r>
      <w:r w:rsidR="00923DCB" w:rsidRPr="0040330B">
        <w:rPr>
          <w:rFonts w:eastAsia="Times New Roman"/>
          <w:lang w:val="en-US"/>
        </w:rPr>
        <w:t xml:space="preserve">EITI </w:t>
      </w:r>
      <w:r w:rsidR="00EF136A" w:rsidRPr="0040330B">
        <w:rPr>
          <w:rFonts w:eastAsia="Times New Roman"/>
          <w:lang w:val="en-US"/>
        </w:rPr>
        <w:t>Report, the IA provided a</w:t>
      </w:r>
      <w:r w:rsidR="00DE528C" w:rsidRPr="0040330B">
        <w:rPr>
          <w:rFonts w:eastAsia="Times New Roman"/>
          <w:lang w:val="en-US"/>
        </w:rPr>
        <w:t>n</w:t>
      </w:r>
      <w:r w:rsidR="00EF136A" w:rsidRPr="0040330B">
        <w:rPr>
          <w:rFonts w:eastAsia="Times New Roman"/>
          <w:lang w:val="en-US"/>
        </w:rPr>
        <w:t xml:space="preserve"> </w:t>
      </w:r>
      <w:r w:rsidR="00DE528C" w:rsidRPr="0040330B">
        <w:rPr>
          <w:rFonts w:eastAsia="Times New Roman"/>
          <w:lang w:val="en-US"/>
        </w:rPr>
        <w:t>incomplete</w:t>
      </w:r>
      <w:r w:rsidR="00EF136A" w:rsidRPr="0040330B">
        <w:rPr>
          <w:rFonts w:eastAsia="Times New Roman"/>
          <w:lang w:val="en-US"/>
        </w:rPr>
        <w:t xml:space="preserve"> assessment of the comprehensiveness and reliability of the reconciled financial data. </w:t>
      </w:r>
      <w:r w:rsidR="000E200A" w:rsidRPr="0040330B">
        <w:rPr>
          <w:rFonts w:eastAsia="Times New Roman"/>
          <w:lang w:val="en-US"/>
        </w:rPr>
        <w:t>The IA provide</w:t>
      </w:r>
      <w:r w:rsidR="00C57774" w:rsidRPr="00BF58D0">
        <w:rPr>
          <w:rFonts w:eastAsia="Times New Roman"/>
          <w:lang w:val="en-US"/>
        </w:rPr>
        <w:t xml:space="preserve">d an </w:t>
      </w:r>
      <w:r w:rsidR="000E200A" w:rsidRPr="0040330B">
        <w:rPr>
          <w:rFonts w:eastAsia="Times New Roman"/>
          <w:lang w:val="en-US"/>
        </w:rPr>
        <w:t xml:space="preserve">assessment </w:t>
      </w:r>
      <w:r w:rsidR="00C57774" w:rsidRPr="00BF58D0">
        <w:rPr>
          <w:rFonts w:eastAsia="Times New Roman"/>
          <w:lang w:val="en-US"/>
        </w:rPr>
        <w:t>of</w:t>
      </w:r>
      <w:r w:rsidR="000E200A" w:rsidRPr="0040330B">
        <w:rPr>
          <w:rFonts w:eastAsia="Times New Roman"/>
          <w:lang w:val="en-US"/>
        </w:rPr>
        <w:t xml:space="preserve"> government and municipalities </w:t>
      </w:r>
      <w:r w:rsidR="00C57774" w:rsidRPr="00BF58D0">
        <w:rPr>
          <w:rFonts w:eastAsia="Times New Roman"/>
          <w:lang w:val="en-US"/>
        </w:rPr>
        <w:t xml:space="preserve">data, but did not comment on the reliability of </w:t>
      </w:r>
      <w:r w:rsidR="000E200A" w:rsidRPr="0040330B">
        <w:rPr>
          <w:rFonts w:eastAsia="Times New Roman"/>
          <w:lang w:val="en-US"/>
        </w:rPr>
        <w:t>compan</w:t>
      </w:r>
      <w:r w:rsidR="00C57774" w:rsidRPr="00BF58D0">
        <w:rPr>
          <w:rFonts w:eastAsia="Times New Roman"/>
          <w:lang w:val="en-US"/>
        </w:rPr>
        <w:t xml:space="preserve">y, or address the issue of any non-reporting companies. </w:t>
      </w:r>
      <w:r w:rsidR="00EF136A" w:rsidRPr="0040330B">
        <w:rPr>
          <w:rFonts w:eastAsia="Times New Roman"/>
          <w:lang w:val="en-US"/>
        </w:rPr>
        <w:t>Both</w:t>
      </w:r>
      <w:r w:rsidR="006F6E5D" w:rsidRPr="0040330B">
        <w:t xml:space="preserve"> </w:t>
      </w:r>
      <w:r w:rsidR="00EF136A" w:rsidRPr="0040330B">
        <w:t>r</w:t>
      </w:r>
      <w:r w:rsidR="006F6E5D" w:rsidRPr="0040330B">
        <w:t>eport</w:t>
      </w:r>
      <w:r w:rsidR="00EF136A" w:rsidRPr="0040330B">
        <w:t>s</w:t>
      </w:r>
      <w:r w:rsidR="006F6E5D" w:rsidRPr="0040330B">
        <w:t xml:space="preserve"> lacked a clear listing of those reporting entities which did not provide the required</w:t>
      </w:r>
      <w:r w:rsidR="006F6E5D">
        <w:t xml:space="preserve"> quality assurances, as well as an assessment of the materiality of these reporting entities’ payments or revenues.</w:t>
      </w:r>
      <w:r w:rsidRPr="00992DD9">
        <w:rPr>
          <w:rFonts w:eastAsia="Times New Roman"/>
          <w:lang w:val="en-US"/>
        </w:rPr>
        <w:t xml:space="preserve"> </w:t>
      </w:r>
    </w:p>
    <w:p w14:paraId="77BA5C02" w14:textId="3A1F221D" w:rsidR="00055557" w:rsidRPr="00992DD9" w:rsidRDefault="00055557" w:rsidP="00014C8C">
      <w:pPr>
        <w:spacing w:before="100" w:beforeAutospacing="1" w:after="100" w:afterAutospacing="1"/>
        <w:rPr>
          <w:rFonts w:cstheme="majorHAnsi"/>
          <w:szCs w:val="22"/>
        </w:rPr>
      </w:pPr>
      <w:bookmarkStart w:id="75" w:name="_Hlk40778031"/>
      <w:r w:rsidRPr="00992DD9">
        <w:rPr>
          <w:rFonts w:cstheme="majorHAnsi"/>
          <w:szCs w:val="22"/>
        </w:rPr>
        <w:t>In</w:t>
      </w:r>
      <w:r w:rsidRPr="00992DD9">
        <w:rPr>
          <w:rFonts w:eastAsia="Calibri" w:cstheme="minorHAnsi"/>
        </w:rPr>
        <w:t xml:space="preserve"> </w:t>
      </w:r>
      <w:r w:rsidRPr="00992DD9">
        <w:rPr>
          <w:rFonts w:cstheme="majorHAnsi"/>
          <w:szCs w:val="22"/>
        </w:rPr>
        <w:t>accordance with Requirement 4.9 and with the standard terms of reference</w:t>
      </w:r>
      <w:r w:rsidR="00014C8C">
        <w:rPr>
          <w:rFonts w:cstheme="majorHAnsi"/>
          <w:szCs w:val="22"/>
        </w:rPr>
        <w:t xml:space="preserve"> for the Independent Administrator</w:t>
      </w:r>
      <w:r w:rsidRPr="00992DD9">
        <w:rPr>
          <w:rFonts w:cstheme="majorHAnsi"/>
          <w:szCs w:val="22"/>
        </w:rPr>
        <w:t>, the MSG should ensure that the Independent Administrator provides an assessment of whether all companies and government entities within the agreed scope of the EITI reporting process comply with the agreed quality assurance mechanism</w:t>
      </w:r>
      <w:r w:rsidR="00014C8C">
        <w:rPr>
          <w:rFonts w:cstheme="majorHAnsi"/>
          <w:szCs w:val="22"/>
        </w:rPr>
        <w:t xml:space="preserve"> in future EITI reporting</w:t>
      </w:r>
      <w:r w:rsidRPr="00992DD9">
        <w:rPr>
          <w:rFonts w:cstheme="majorHAnsi"/>
          <w:szCs w:val="22"/>
        </w:rPr>
        <w:t>. Any gaps or weaknesses in providing this information should be noted by the Independent Administrator in the EITI Report with an assessment of whether this is likely to have had material impact on the reliability of the financial data presented.</w:t>
      </w:r>
    </w:p>
    <w:p w14:paraId="5EBA256E" w14:textId="5E434257" w:rsidR="004171F4" w:rsidRPr="00992DD9" w:rsidRDefault="004171F4" w:rsidP="006E3763">
      <w:pPr>
        <w:pStyle w:val="Heading2"/>
        <w:numPr>
          <w:ilvl w:val="1"/>
          <w:numId w:val="43"/>
        </w:numPr>
      </w:pPr>
      <w:bookmarkStart w:id="76" w:name="_Toc42458641"/>
      <w:bookmarkEnd w:id="75"/>
      <w:r w:rsidRPr="00992DD9">
        <w:lastRenderedPageBreak/>
        <w:t xml:space="preserve">Corrective action 8: </w:t>
      </w:r>
      <w:r w:rsidR="00055557" w:rsidRPr="00992DD9">
        <w:t>Social Expenditures</w:t>
      </w:r>
      <w:r w:rsidRPr="00992DD9">
        <w:t xml:space="preserve"> (#</w:t>
      </w:r>
      <w:r w:rsidR="00055557" w:rsidRPr="00992DD9">
        <w:t>6.1</w:t>
      </w:r>
      <w:r w:rsidRPr="00992DD9">
        <w:t>)</w:t>
      </w:r>
      <w:bookmarkEnd w:id="76"/>
    </w:p>
    <w:p w14:paraId="263AC5B7" w14:textId="496208AC" w:rsidR="004171F4" w:rsidRPr="00992DD9" w:rsidRDefault="004171F4" w:rsidP="004171F4">
      <w:pPr>
        <w:shd w:val="clear" w:color="auto" w:fill="D9D9D9" w:themeFill="background1" w:themeFillShade="D9"/>
      </w:pPr>
      <w:r w:rsidRPr="00992DD9">
        <w:t>In accordance with</w:t>
      </w:r>
      <w:r w:rsidR="00055557" w:rsidRPr="00992DD9">
        <w:t xml:space="preserve"> Requirement 6.1, the MSG should ensure that the reporting of social expenditures required by the Honduras Mining Law is comprehensive. Where the beneficiary of the mandated social expenditure is a third party, i.e. not a government agency, it is required that the name and function of the beneficiary be disclosed.</w:t>
      </w:r>
    </w:p>
    <w:p w14:paraId="37BFCA0F" w14:textId="77777777" w:rsidR="004171F4" w:rsidRPr="00992DD9" w:rsidRDefault="004171F4" w:rsidP="004171F4">
      <w:pPr>
        <w:pStyle w:val="Heading3"/>
      </w:pPr>
      <w:r w:rsidRPr="00992DD9">
        <w:t>Findings from the first Validation</w:t>
      </w:r>
    </w:p>
    <w:p w14:paraId="53B76D5A" w14:textId="398A217B" w:rsidR="004171F4" w:rsidRPr="00992DD9" w:rsidRDefault="004171F4" w:rsidP="004171F4">
      <w:pPr>
        <w:rPr>
          <w:lang w:eastAsia="nb-NO"/>
        </w:rPr>
      </w:pPr>
      <w:r w:rsidRPr="00992DD9">
        <w:rPr>
          <w:lang w:eastAsia="nb-NO"/>
        </w:rPr>
        <w:t>The first Validation found that</w:t>
      </w:r>
      <w:r w:rsidR="00055557" w:rsidRPr="00992DD9">
        <w:rPr>
          <w:lang w:eastAsia="nb-NO"/>
        </w:rPr>
        <w:t xml:space="preserve"> Honduras ha</w:t>
      </w:r>
      <w:r w:rsidR="000C6F47">
        <w:rPr>
          <w:lang w:eastAsia="nb-NO"/>
        </w:rPr>
        <w:t>d</w:t>
      </w:r>
      <w:r w:rsidR="00055557" w:rsidRPr="00992DD9">
        <w:rPr>
          <w:lang w:eastAsia="nb-NO"/>
        </w:rPr>
        <w:t xml:space="preserve"> made meaningful progress in meeting this requirement. Honduras Mining Law mandate</w:t>
      </w:r>
      <w:r w:rsidR="000C6F47">
        <w:rPr>
          <w:lang w:eastAsia="nb-NO"/>
        </w:rPr>
        <w:t>d</w:t>
      </w:r>
      <w:r w:rsidR="00055557" w:rsidRPr="00992DD9">
        <w:rPr>
          <w:lang w:eastAsia="nb-NO"/>
        </w:rPr>
        <w:t xml:space="preserve"> payments that the International Secretariat considered to be “material social expenditures by companies are mandated by law” as per Requirement 6.1 of the EITI Standard. The EITI Report 2014 included the unilateral disclosure of aggregated social payments made by the companies but did not provide information on the beneficiaries of such contributions. As the recipients of these contributions were not government entities, the lack of information on the beneficiaries was </w:t>
      </w:r>
      <w:r w:rsidR="000C6F47">
        <w:rPr>
          <w:lang w:eastAsia="nb-NO"/>
        </w:rPr>
        <w:t xml:space="preserve">considered </w:t>
      </w:r>
      <w:r w:rsidR="00055557" w:rsidRPr="00992DD9">
        <w:rPr>
          <w:lang w:eastAsia="nb-NO"/>
        </w:rPr>
        <w:t>problematic.</w:t>
      </w:r>
      <w:r w:rsidR="00273322">
        <w:rPr>
          <w:lang w:eastAsia="nb-NO"/>
        </w:rPr>
        <w:t xml:space="preserve"> </w:t>
      </w:r>
    </w:p>
    <w:p w14:paraId="4F846C40" w14:textId="77777777" w:rsidR="005F251E" w:rsidRPr="00992DD9" w:rsidRDefault="005F251E" w:rsidP="005F251E">
      <w:pPr>
        <w:pStyle w:val="Heading3"/>
      </w:pPr>
      <w:r w:rsidRPr="00992DD9">
        <w:t xml:space="preserve">Progress since </w:t>
      </w:r>
      <w:r>
        <w:t xml:space="preserve">the first </w:t>
      </w:r>
      <w:r w:rsidRPr="00992DD9">
        <w:t>Validation</w:t>
      </w:r>
    </w:p>
    <w:p w14:paraId="78D3D563" w14:textId="4300245F" w:rsidR="006C2DAE" w:rsidRDefault="00420E96" w:rsidP="006C2DAE">
      <w:pPr>
        <w:spacing w:before="120"/>
        <w:rPr>
          <w:rFonts w:cstheme="majorHAnsi"/>
          <w:szCs w:val="22"/>
        </w:rPr>
      </w:pPr>
      <w:r w:rsidRPr="00992DD9">
        <w:rPr>
          <w:rFonts w:cstheme="majorHAnsi"/>
          <w:szCs w:val="22"/>
        </w:rPr>
        <w:t xml:space="preserve">The </w:t>
      </w:r>
      <w:r w:rsidR="00CA7FC8">
        <w:rPr>
          <w:rFonts w:cstheme="majorHAnsi"/>
          <w:szCs w:val="22"/>
        </w:rPr>
        <w:t xml:space="preserve">2015-2016 </w:t>
      </w:r>
      <w:r w:rsidRPr="00992DD9">
        <w:rPr>
          <w:rFonts w:cstheme="majorHAnsi"/>
          <w:szCs w:val="22"/>
        </w:rPr>
        <w:t xml:space="preserve">EITI </w:t>
      </w:r>
      <w:r w:rsidR="00CA7FC8">
        <w:rPr>
          <w:rFonts w:cstheme="majorHAnsi"/>
          <w:szCs w:val="22"/>
        </w:rPr>
        <w:t>R</w:t>
      </w:r>
      <w:r w:rsidRPr="00992DD9">
        <w:rPr>
          <w:rFonts w:cstheme="majorHAnsi"/>
          <w:szCs w:val="22"/>
        </w:rPr>
        <w:t>eport explains that all participating companies make social contributions to communities located near the production area (p.66). However, these contributions are not established by law, but instead are voluntary</w:t>
      </w:r>
      <w:r w:rsidR="00164217">
        <w:rPr>
          <w:rFonts w:cstheme="majorHAnsi"/>
          <w:szCs w:val="22"/>
        </w:rPr>
        <w:t>,</w:t>
      </w:r>
      <w:r w:rsidRPr="00992DD9">
        <w:rPr>
          <w:rFonts w:cstheme="majorHAnsi"/>
          <w:szCs w:val="22"/>
        </w:rPr>
        <w:t xml:space="preserve"> either as part of social responsibility programs, or pre-arranged between the municipality and the operating company.</w:t>
      </w:r>
      <w:r w:rsidR="006C2DAE">
        <w:rPr>
          <w:rFonts w:cstheme="majorHAnsi"/>
          <w:szCs w:val="22"/>
        </w:rPr>
        <w:t xml:space="preserve"> The report provides </w:t>
      </w:r>
      <w:r w:rsidR="006C2DAE" w:rsidRPr="00992DD9">
        <w:rPr>
          <w:rFonts w:cstheme="majorHAnsi"/>
          <w:szCs w:val="22"/>
        </w:rPr>
        <w:t>companies</w:t>
      </w:r>
      <w:r w:rsidR="006C2DAE">
        <w:rPr>
          <w:rFonts w:cstheme="majorHAnsi"/>
          <w:szCs w:val="22"/>
        </w:rPr>
        <w:t>’</w:t>
      </w:r>
      <w:r w:rsidR="006C2DAE" w:rsidRPr="00992DD9">
        <w:rPr>
          <w:rFonts w:cstheme="majorHAnsi"/>
          <w:szCs w:val="22"/>
        </w:rPr>
        <w:t xml:space="preserve"> </w:t>
      </w:r>
      <w:r w:rsidR="006C2DAE">
        <w:rPr>
          <w:rFonts w:cstheme="majorHAnsi"/>
          <w:szCs w:val="22"/>
        </w:rPr>
        <w:t xml:space="preserve">disclosures of their </w:t>
      </w:r>
      <w:r w:rsidR="006C2DAE" w:rsidRPr="00992DD9">
        <w:rPr>
          <w:rFonts w:cstheme="majorHAnsi"/>
          <w:szCs w:val="22"/>
        </w:rPr>
        <w:t>voluntary social payments</w:t>
      </w:r>
      <w:r w:rsidR="006C2DAE">
        <w:rPr>
          <w:rFonts w:cstheme="majorHAnsi"/>
          <w:szCs w:val="22"/>
        </w:rPr>
        <w:t>, albeit with gaps related to the detail of these expenditures</w:t>
      </w:r>
      <w:r w:rsidR="006C2DAE" w:rsidRPr="00992DD9">
        <w:rPr>
          <w:rFonts w:cstheme="majorHAnsi"/>
          <w:szCs w:val="22"/>
        </w:rPr>
        <w:t>.</w:t>
      </w:r>
    </w:p>
    <w:p w14:paraId="05D7DCF4" w14:textId="3A39EAD9" w:rsidR="006C2DAE" w:rsidRDefault="006C2DAE" w:rsidP="006C2DAE">
      <w:pPr>
        <w:spacing w:before="120"/>
        <w:rPr>
          <w:rFonts w:cstheme="majorHAnsi"/>
          <w:szCs w:val="22"/>
        </w:rPr>
      </w:pPr>
      <w:r w:rsidRPr="00992DD9">
        <w:rPr>
          <w:rFonts w:cstheme="majorHAnsi"/>
          <w:szCs w:val="22"/>
        </w:rPr>
        <w:t xml:space="preserve">The International Secretariat </w:t>
      </w:r>
      <w:r>
        <w:rPr>
          <w:rFonts w:cstheme="majorHAnsi"/>
          <w:szCs w:val="22"/>
        </w:rPr>
        <w:t xml:space="preserve">reviewed and </w:t>
      </w:r>
      <w:r w:rsidRPr="00992DD9">
        <w:rPr>
          <w:rFonts w:cstheme="majorHAnsi"/>
          <w:szCs w:val="22"/>
        </w:rPr>
        <w:t>confirmed that</w:t>
      </w:r>
      <w:r>
        <w:rPr>
          <w:rFonts w:cstheme="majorHAnsi"/>
          <w:szCs w:val="22"/>
        </w:rPr>
        <w:t xml:space="preserve"> </w:t>
      </w:r>
      <w:r w:rsidRPr="00992DD9">
        <w:rPr>
          <w:rFonts w:cstheme="majorHAnsi"/>
          <w:szCs w:val="22"/>
        </w:rPr>
        <w:t>Honduras Mining Law</w:t>
      </w:r>
      <w:r w:rsidRPr="00992DD9">
        <w:rPr>
          <w:rStyle w:val="FootnoteReference"/>
          <w:szCs w:val="22"/>
        </w:rPr>
        <w:footnoteReference w:id="82"/>
      </w:r>
      <w:r w:rsidRPr="00992DD9">
        <w:rPr>
          <w:rFonts w:cstheme="majorHAnsi"/>
          <w:szCs w:val="22"/>
        </w:rPr>
        <w:t xml:space="preserve"> refers to obligations of the companies regarding “support </w:t>
      </w:r>
      <w:r>
        <w:rPr>
          <w:rFonts w:cstheme="majorHAnsi"/>
          <w:szCs w:val="22"/>
        </w:rPr>
        <w:t>for</w:t>
      </w:r>
      <w:r w:rsidRPr="00992DD9">
        <w:rPr>
          <w:rFonts w:cstheme="majorHAnsi"/>
          <w:szCs w:val="22"/>
        </w:rPr>
        <w:t xml:space="preserve"> raising </w:t>
      </w:r>
      <w:r>
        <w:rPr>
          <w:rFonts w:cstheme="majorHAnsi"/>
          <w:szCs w:val="22"/>
        </w:rPr>
        <w:t xml:space="preserve">environmental </w:t>
      </w:r>
      <w:r w:rsidRPr="00992DD9">
        <w:rPr>
          <w:rFonts w:cstheme="majorHAnsi"/>
          <w:szCs w:val="22"/>
        </w:rPr>
        <w:t xml:space="preserve">awareness, information programs and capacitation for personnel, municipalities and affected communities’ population to encourage actions that minimise environmental damages and the protection of flora and fauna in the affected regions”, but does not </w:t>
      </w:r>
      <w:r>
        <w:rPr>
          <w:rFonts w:cstheme="majorHAnsi"/>
          <w:szCs w:val="22"/>
        </w:rPr>
        <w:t xml:space="preserve">establish </w:t>
      </w:r>
      <w:r w:rsidRPr="00992DD9">
        <w:rPr>
          <w:rFonts w:cstheme="majorHAnsi"/>
          <w:szCs w:val="22"/>
        </w:rPr>
        <w:t>any particular social payment. The law says that the “planning and execution of these programs must be reported annually in the declaration to the mining authorities” (art. 54</w:t>
      </w:r>
      <w:r w:rsidR="002C22E3">
        <w:rPr>
          <w:rFonts w:cstheme="majorHAnsi"/>
          <w:szCs w:val="22"/>
        </w:rPr>
        <w:t>,</w:t>
      </w:r>
      <w:r w:rsidRPr="00992DD9">
        <w:rPr>
          <w:rFonts w:cstheme="majorHAnsi"/>
          <w:szCs w:val="22"/>
        </w:rPr>
        <w:t xml:space="preserve"> part c), but does not specify the level of disaggregation for that reporting. </w:t>
      </w:r>
    </w:p>
    <w:p w14:paraId="5A754193" w14:textId="1A420114" w:rsidR="00F43EDB" w:rsidRPr="00992DD9" w:rsidRDefault="00420E96" w:rsidP="00F43EDB">
      <w:pPr>
        <w:spacing w:before="120"/>
        <w:rPr>
          <w:rFonts w:cstheme="majorHAnsi"/>
          <w:szCs w:val="22"/>
        </w:rPr>
      </w:pPr>
      <w:r w:rsidRPr="00992DD9">
        <w:rPr>
          <w:rFonts w:cstheme="majorHAnsi"/>
          <w:szCs w:val="22"/>
        </w:rPr>
        <w:t xml:space="preserve">This </w:t>
      </w:r>
      <w:r w:rsidR="006C2DAE">
        <w:rPr>
          <w:rFonts w:cstheme="majorHAnsi"/>
          <w:szCs w:val="22"/>
        </w:rPr>
        <w:t xml:space="preserve">understanding </w:t>
      </w:r>
      <w:r w:rsidRPr="00992DD9">
        <w:rPr>
          <w:rFonts w:cstheme="majorHAnsi"/>
          <w:szCs w:val="22"/>
        </w:rPr>
        <w:t>was confirmed through stakeholders</w:t>
      </w:r>
      <w:r w:rsidR="002C22E3">
        <w:rPr>
          <w:rFonts w:cstheme="majorHAnsi"/>
          <w:szCs w:val="22"/>
        </w:rPr>
        <w:t>’</w:t>
      </w:r>
      <w:r w:rsidR="00164217">
        <w:rPr>
          <w:rFonts w:cstheme="majorHAnsi"/>
          <w:szCs w:val="22"/>
        </w:rPr>
        <w:t xml:space="preserve"> consultations</w:t>
      </w:r>
      <w:r w:rsidRPr="00992DD9">
        <w:rPr>
          <w:rFonts w:cstheme="majorHAnsi"/>
          <w:szCs w:val="22"/>
        </w:rPr>
        <w:t xml:space="preserve">, who </w:t>
      </w:r>
      <w:r w:rsidR="0015054A">
        <w:rPr>
          <w:rFonts w:cstheme="majorHAnsi"/>
          <w:szCs w:val="22"/>
        </w:rPr>
        <w:t>co</w:t>
      </w:r>
      <w:r w:rsidR="006C2DAE">
        <w:rPr>
          <w:rFonts w:cstheme="majorHAnsi"/>
          <w:szCs w:val="22"/>
        </w:rPr>
        <w:t>rroborated</w:t>
      </w:r>
      <w:r w:rsidR="0015054A">
        <w:rPr>
          <w:rFonts w:cstheme="majorHAnsi"/>
          <w:szCs w:val="22"/>
        </w:rPr>
        <w:t xml:space="preserve"> </w:t>
      </w:r>
      <w:r w:rsidRPr="00992DD9">
        <w:rPr>
          <w:rFonts w:cstheme="majorHAnsi"/>
          <w:szCs w:val="22"/>
        </w:rPr>
        <w:t>that</w:t>
      </w:r>
      <w:r w:rsidR="0015054A">
        <w:rPr>
          <w:rFonts w:cstheme="majorHAnsi"/>
          <w:szCs w:val="22"/>
        </w:rPr>
        <w:t xml:space="preserve"> </w:t>
      </w:r>
      <w:r w:rsidRPr="00992DD9">
        <w:rPr>
          <w:rFonts w:cstheme="majorHAnsi"/>
          <w:szCs w:val="22"/>
        </w:rPr>
        <w:t xml:space="preserve">there </w:t>
      </w:r>
      <w:r w:rsidR="0015054A">
        <w:rPr>
          <w:rFonts w:cstheme="majorHAnsi"/>
          <w:szCs w:val="22"/>
        </w:rPr>
        <w:t>we</w:t>
      </w:r>
      <w:r w:rsidRPr="00992DD9">
        <w:rPr>
          <w:rFonts w:cstheme="majorHAnsi"/>
          <w:szCs w:val="22"/>
        </w:rPr>
        <w:t xml:space="preserve">re no mandatory social payments </w:t>
      </w:r>
      <w:r w:rsidR="0015054A" w:rsidRPr="00992DD9">
        <w:rPr>
          <w:rFonts w:cstheme="majorHAnsi"/>
          <w:szCs w:val="22"/>
        </w:rPr>
        <w:t>in the years cover</w:t>
      </w:r>
      <w:r w:rsidR="00832D3F">
        <w:rPr>
          <w:rFonts w:cstheme="majorHAnsi"/>
          <w:szCs w:val="22"/>
        </w:rPr>
        <w:t>ed</w:t>
      </w:r>
      <w:r w:rsidR="0015054A" w:rsidRPr="00992DD9">
        <w:rPr>
          <w:rFonts w:cstheme="majorHAnsi"/>
          <w:szCs w:val="22"/>
        </w:rPr>
        <w:t xml:space="preserve"> in the report</w:t>
      </w:r>
      <w:r w:rsidR="0015054A">
        <w:rPr>
          <w:rFonts w:cstheme="majorHAnsi"/>
          <w:szCs w:val="22"/>
        </w:rPr>
        <w:t>,</w:t>
      </w:r>
      <w:r w:rsidR="0015054A" w:rsidRPr="00992DD9">
        <w:rPr>
          <w:rFonts w:cstheme="majorHAnsi"/>
          <w:szCs w:val="22"/>
        </w:rPr>
        <w:t xml:space="preserve"> </w:t>
      </w:r>
      <w:r w:rsidR="0015054A">
        <w:rPr>
          <w:rFonts w:cstheme="majorHAnsi"/>
          <w:szCs w:val="22"/>
        </w:rPr>
        <w:t xml:space="preserve">either </w:t>
      </w:r>
      <w:r w:rsidRPr="00992DD9">
        <w:rPr>
          <w:rFonts w:cstheme="majorHAnsi"/>
          <w:szCs w:val="22"/>
        </w:rPr>
        <w:t>by law</w:t>
      </w:r>
      <w:r w:rsidR="0015054A">
        <w:rPr>
          <w:rFonts w:cstheme="majorHAnsi"/>
          <w:szCs w:val="22"/>
        </w:rPr>
        <w:t xml:space="preserve"> or </w:t>
      </w:r>
      <w:r w:rsidRPr="00992DD9">
        <w:rPr>
          <w:rFonts w:cstheme="majorHAnsi"/>
          <w:szCs w:val="22"/>
        </w:rPr>
        <w:t>by contract</w:t>
      </w:r>
      <w:r w:rsidR="00E100E0">
        <w:rPr>
          <w:rFonts w:cstheme="majorHAnsi"/>
          <w:szCs w:val="22"/>
        </w:rPr>
        <w:t xml:space="preserve"> governing the resource extraction</w:t>
      </w:r>
      <w:r w:rsidRPr="00992DD9">
        <w:rPr>
          <w:rFonts w:cstheme="majorHAnsi"/>
          <w:szCs w:val="22"/>
        </w:rPr>
        <w:t xml:space="preserve">. </w:t>
      </w:r>
      <w:r w:rsidR="00320CD1">
        <w:rPr>
          <w:rFonts w:cstheme="majorHAnsi"/>
          <w:szCs w:val="22"/>
        </w:rPr>
        <w:t>For</w:t>
      </w:r>
      <w:r w:rsidR="006C2DAE">
        <w:rPr>
          <w:rFonts w:cstheme="majorHAnsi"/>
          <w:szCs w:val="22"/>
        </w:rPr>
        <w:t xml:space="preserve"> mining, </w:t>
      </w:r>
      <w:r w:rsidRPr="00992DD9">
        <w:rPr>
          <w:rFonts w:cstheme="majorHAnsi"/>
          <w:szCs w:val="22"/>
        </w:rPr>
        <w:t xml:space="preserve">they clarified that </w:t>
      </w:r>
      <w:r w:rsidR="006C2DAE">
        <w:rPr>
          <w:rFonts w:cstheme="majorHAnsi"/>
          <w:szCs w:val="22"/>
        </w:rPr>
        <w:t>the</w:t>
      </w:r>
      <w:r w:rsidRPr="00992DD9">
        <w:rPr>
          <w:rFonts w:cstheme="majorHAnsi"/>
          <w:szCs w:val="22"/>
        </w:rPr>
        <w:t xml:space="preserve"> contracts </w:t>
      </w:r>
      <w:r w:rsidR="00AA42BE">
        <w:rPr>
          <w:rFonts w:cstheme="majorHAnsi"/>
          <w:szCs w:val="22"/>
        </w:rPr>
        <w:t>we</w:t>
      </w:r>
      <w:r w:rsidRPr="00992DD9">
        <w:rPr>
          <w:rFonts w:cstheme="majorHAnsi"/>
          <w:szCs w:val="22"/>
        </w:rPr>
        <w:t xml:space="preserve">re standardized and governed by </w:t>
      </w:r>
      <w:r w:rsidR="006C2DAE">
        <w:rPr>
          <w:rFonts w:cstheme="majorHAnsi"/>
          <w:szCs w:val="22"/>
        </w:rPr>
        <w:t>the</w:t>
      </w:r>
      <w:r w:rsidRPr="00992DD9">
        <w:rPr>
          <w:rFonts w:cstheme="majorHAnsi"/>
          <w:szCs w:val="22"/>
        </w:rPr>
        <w:t xml:space="preserve"> specific law</w:t>
      </w:r>
      <w:r w:rsidR="006C2DAE">
        <w:rPr>
          <w:rFonts w:cstheme="majorHAnsi"/>
          <w:szCs w:val="22"/>
        </w:rPr>
        <w:t xml:space="preserve"> mentioned before</w:t>
      </w:r>
      <w:r w:rsidRPr="00992DD9">
        <w:rPr>
          <w:rFonts w:cstheme="majorHAnsi"/>
          <w:szCs w:val="22"/>
        </w:rPr>
        <w:t xml:space="preserve">, </w:t>
      </w:r>
      <w:r w:rsidR="00AA42BE">
        <w:rPr>
          <w:rFonts w:cstheme="majorHAnsi"/>
          <w:szCs w:val="22"/>
        </w:rPr>
        <w:t xml:space="preserve">which meant that none of the mining contracts could contain bespoke </w:t>
      </w:r>
      <w:r w:rsidRPr="00992DD9">
        <w:rPr>
          <w:rFonts w:cstheme="majorHAnsi"/>
          <w:szCs w:val="22"/>
        </w:rPr>
        <w:t>clauses mandating social payments</w:t>
      </w:r>
      <w:r w:rsidR="00AA42BE">
        <w:rPr>
          <w:rFonts w:cstheme="majorHAnsi"/>
          <w:szCs w:val="22"/>
        </w:rPr>
        <w:t>.</w:t>
      </w:r>
      <w:r w:rsidRPr="00992DD9">
        <w:rPr>
          <w:rFonts w:cstheme="majorHAnsi"/>
          <w:szCs w:val="22"/>
        </w:rPr>
        <w:t xml:space="preserve"> </w:t>
      </w:r>
      <w:r w:rsidR="00F43EDB" w:rsidRPr="00992DD9">
        <w:rPr>
          <w:rFonts w:cstheme="majorHAnsi"/>
          <w:szCs w:val="22"/>
        </w:rPr>
        <w:t xml:space="preserve">During consultations, </w:t>
      </w:r>
      <w:r w:rsidR="00F43EDB">
        <w:rPr>
          <w:rFonts w:cstheme="majorHAnsi"/>
          <w:szCs w:val="22"/>
        </w:rPr>
        <w:t xml:space="preserve">they </w:t>
      </w:r>
      <w:r w:rsidR="00F43EDB" w:rsidRPr="00992DD9">
        <w:rPr>
          <w:rFonts w:cstheme="majorHAnsi"/>
          <w:szCs w:val="22"/>
        </w:rPr>
        <w:t>also explained that</w:t>
      </w:r>
      <w:r w:rsidR="00F43EDB">
        <w:rPr>
          <w:rFonts w:cstheme="majorHAnsi"/>
          <w:szCs w:val="22"/>
        </w:rPr>
        <w:t>, despite not being mandatory,</w:t>
      </w:r>
      <w:r w:rsidR="00F43EDB" w:rsidRPr="00992DD9">
        <w:rPr>
          <w:rFonts w:cstheme="majorHAnsi"/>
          <w:szCs w:val="22"/>
        </w:rPr>
        <w:t xml:space="preserve"> some companies do contribute with social payments, </w:t>
      </w:r>
      <w:r w:rsidR="00F43EDB">
        <w:rPr>
          <w:rFonts w:cstheme="majorHAnsi"/>
          <w:szCs w:val="22"/>
        </w:rPr>
        <w:t>on a</w:t>
      </w:r>
      <w:r w:rsidR="00F43EDB" w:rsidRPr="00992DD9">
        <w:rPr>
          <w:rFonts w:cstheme="majorHAnsi"/>
          <w:szCs w:val="22"/>
        </w:rPr>
        <w:t xml:space="preserve"> voluntary</w:t>
      </w:r>
      <w:r w:rsidR="00F43EDB">
        <w:rPr>
          <w:rFonts w:cstheme="majorHAnsi"/>
          <w:szCs w:val="22"/>
        </w:rPr>
        <w:t xml:space="preserve"> basis</w:t>
      </w:r>
      <w:r w:rsidR="00F43EDB" w:rsidRPr="00992DD9">
        <w:rPr>
          <w:rFonts w:cstheme="majorHAnsi"/>
          <w:szCs w:val="22"/>
        </w:rPr>
        <w:t xml:space="preserve">. This is reflected in the </w:t>
      </w:r>
      <w:r w:rsidR="004C1CDF">
        <w:rPr>
          <w:rFonts w:cstheme="majorHAnsi"/>
          <w:szCs w:val="22"/>
        </w:rPr>
        <w:t>2015-2016 EITI R</w:t>
      </w:r>
      <w:r w:rsidR="00F43EDB" w:rsidRPr="00992DD9">
        <w:rPr>
          <w:rFonts w:cstheme="majorHAnsi"/>
          <w:szCs w:val="22"/>
        </w:rPr>
        <w:t xml:space="preserve">eport, which discloses social contributions for 2015 and 2016, detailing amounts paid by each </w:t>
      </w:r>
      <w:r w:rsidR="00F43EDB">
        <w:rPr>
          <w:rFonts w:cstheme="majorHAnsi"/>
          <w:szCs w:val="22"/>
        </w:rPr>
        <w:t xml:space="preserve">reporting </w:t>
      </w:r>
      <w:r w:rsidR="00F43EDB" w:rsidRPr="00992DD9">
        <w:rPr>
          <w:rFonts w:cstheme="majorHAnsi"/>
          <w:szCs w:val="22"/>
        </w:rPr>
        <w:t xml:space="preserve">company (p.67). Similar to the issue raised in the </w:t>
      </w:r>
      <w:r w:rsidR="00F43EDB">
        <w:rPr>
          <w:rFonts w:cstheme="majorHAnsi"/>
          <w:szCs w:val="22"/>
        </w:rPr>
        <w:t>first V</w:t>
      </w:r>
      <w:r w:rsidR="00F43EDB" w:rsidRPr="00992DD9">
        <w:rPr>
          <w:rFonts w:cstheme="majorHAnsi"/>
          <w:szCs w:val="22"/>
        </w:rPr>
        <w:t xml:space="preserve">alidation, these disclosures on voluntary social payments do not provide specific information on the recipients of these payments. These contributions are paid to the communities in the mining areas, based on specific agreements either with the corresponding municipalities or civil society </w:t>
      </w:r>
      <w:r w:rsidR="002F77F2">
        <w:rPr>
          <w:rFonts w:cstheme="majorHAnsi"/>
          <w:szCs w:val="22"/>
        </w:rPr>
        <w:t>organisation</w:t>
      </w:r>
      <w:r w:rsidR="00F43EDB" w:rsidRPr="00992DD9">
        <w:rPr>
          <w:rFonts w:cstheme="majorHAnsi"/>
          <w:szCs w:val="22"/>
        </w:rPr>
        <w:t xml:space="preserve">s operating in the area. The report mentions some of the projects financed with them, mostly focused on education (building and maintenance of rural schools). </w:t>
      </w:r>
    </w:p>
    <w:p w14:paraId="18F9F248" w14:textId="713009E5" w:rsidR="00F43EDB" w:rsidRDefault="00F43EDB" w:rsidP="00420E96">
      <w:pPr>
        <w:spacing w:before="120"/>
        <w:rPr>
          <w:rFonts w:cstheme="majorHAnsi"/>
          <w:szCs w:val="22"/>
        </w:rPr>
      </w:pPr>
      <w:r w:rsidRPr="00F43EDB">
        <w:rPr>
          <w:rFonts w:cstheme="majorHAnsi"/>
          <w:szCs w:val="22"/>
        </w:rPr>
        <w:lastRenderedPageBreak/>
        <w:t>Regarding social payments from the hydrocarbon sector, the</w:t>
      </w:r>
      <w:r w:rsidR="004C1CDF">
        <w:rPr>
          <w:rFonts w:cstheme="majorHAnsi"/>
          <w:szCs w:val="22"/>
        </w:rPr>
        <w:t xml:space="preserve"> 2015-2016 EITI R</w:t>
      </w:r>
      <w:r w:rsidRPr="00F43EDB">
        <w:rPr>
          <w:rFonts w:cstheme="majorHAnsi"/>
          <w:szCs w:val="22"/>
        </w:rPr>
        <w:t>eport mentions that there was only one contract for exploration in the period covered. This contract was with BG (now Shell) and included mandatory social payments (p.54). Nonetheless, the report also adds that the company conducted some exploration activities which provided no revenues (p. 23-24)</w:t>
      </w:r>
      <w:r>
        <w:rPr>
          <w:rFonts w:cstheme="majorHAnsi"/>
          <w:szCs w:val="22"/>
        </w:rPr>
        <w:t xml:space="preserve"> – situation which was corroborated </w:t>
      </w:r>
      <w:r w:rsidRPr="00F43EDB">
        <w:rPr>
          <w:rFonts w:cstheme="majorHAnsi"/>
          <w:szCs w:val="22"/>
        </w:rPr>
        <w:t>by the environmental agency (SERNA/MiAmbiente)</w:t>
      </w:r>
      <w:r>
        <w:rPr>
          <w:rFonts w:cstheme="majorHAnsi"/>
          <w:szCs w:val="22"/>
        </w:rPr>
        <w:t xml:space="preserve"> and the consulted stakeholders</w:t>
      </w:r>
      <w:r w:rsidRPr="00F43EDB">
        <w:rPr>
          <w:rFonts w:cstheme="majorHAnsi"/>
          <w:szCs w:val="22"/>
        </w:rPr>
        <w:t>.</w:t>
      </w:r>
      <w:r>
        <w:rPr>
          <w:rFonts w:cstheme="majorHAnsi"/>
          <w:szCs w:val="22"/>
        </w:rPr>
        <w:t xml:space="preserve"> </w:t>
      </w:r>
      <w:r w:rsidR="00C10ABB">
        <w:rPr>
          <w:rFonts w:cstheme="majorHAnsi"/>
          <w:szCs w:val="22"/>
        </w:rPr>
        <w:t xml:space="preserve">As it appears in the report, BG was not a material company on the years under review. </w:t>
      </w:r>
      <w:r>
        <w:rPr>
          <w:rFonts w:cstheme="majorHAnsi"/>
          <w:szCs w:val="22"/>
        </w:rPr>
        <w:t xml:space="preserve">The </w:t>
      </w:r>
      <w:r w:rsidRPr="00F43EDB">
        <w:rPr>
          <w:rFonts w:cstheme="majorHAnsi"/>
          <w:szCs w:val="22"/>
        </w:rPr>
        <w:t>International Secretariat’s understanding</w:t>
      </w:r>
      <w:r>
        <w:rPr>
          <w:rFonts w:cstheme="majorHAnsi"/>
          <w:szCs w:val="22"/>
        </w:rPr>
        <w:t xml:space="preserve">, confirmed by </w:t>
      </w:r>
      <w:r w:rsidRPr="00F43EDB">
        <w:rPr>
          <w:rFonts w:cstheme="majorHAnsi"/>
          <w:szCs w:val="22"/>
        </w:rPr>
        <w:t xml:space="preserve">stakeholders, </w:t>
      </w:r>
      <w:r>
        <w:rPr>
          <w:rFonts w:cstheme="majorHAnsi"/>
          <w:szCs w:val="22"/>
        </w:rPr>
        <w:t>is that</w:t>
      </w:r>
      <w:r w:rsidRPr="00F43EDB">
        <w:rPr>
          <w:rFonts w:cstheme="majorHAnsi"/>
          <w:szCs w:val="22"/>
        </w:rPr>
        <w:t xml:space="preserve"> the activities of th</w:t>
      </w:r>
      <w:r>
        <w:rPr>
          <w:rFonts w:cstheme="majorHAnsi"/>
          <w:szCs w:val="22"/>
        </w:rPr>
        <w:t>e referred</w:t>
      </w:r>
      <w:r w:rsidRPr="00F43EDB">
        <w:rPr>
          <w:rFonts w:cstheme="majorHAnsi"/>
          <w:szCs w:val="22"/>
        </w:rPr>
        <w:t xml:space="preserve"> contract were suspended, and the obligations derived from </w:t>
      </w:r>
      <w:r w:rsidR="004C1CDF">
        <w:rPr>
          <w:rFonts w:cstheme="majorHAnsi"/>
          <w:szCs w:val="22"/>
        </w:rPr>
        <w:t xml:space="preserve">it </w:t>
      </w:r>
      <w:r>
        <w:rPr>
          <w:rFonts w:cstheme="majorHAnsi"/>
          <w:szCs w:val="22"/>
        </w:rPr>
        <w:t>did not entered into force</w:t>
      </w:r>
      <w:r w:rsidRPr="00F43EDB">
        <w:rPr>
          <w:rFonts w:cstheme="majorHAnsi"/>
          <w:szCs w:val="22"/>
        </w:rPr>
        <w:t xml:space="preserve">, making the social payments not applicable. Since then no further contracts for exploration and production of oil have been </w:t>
      </w:r>
      <w:r>
        <w:rPr>
          <w:rFonts w:cstheme="majorHAnsi"/>
          <w:szCs w:val="22"/>
        </w:rPr>
        <w:t>awarded</w:t>
      </w:r>
      <w:r w:rsidRPr="00F43EDB">
        <w:rPr>
          <w:rFonts w:cstheme="majorHAnsi"/>
          <w:szCs w:val="22"/>
        </w:rPr>
        <w:t>.</w:t>
      </w:r>
    </w:p>
    <w:p w14:paraId="47F38BC2" w14:textId="4756A802" w:rsidR="00D55404" w:rsidRDefault="00D55404" w:rsidP="00420E96">
      <w:pPr>
        <w:spacing w:before="120"/>
        <w:rPr>
          <w:rFonts w:cstheme="majorHAnsi"/>
          <w:szCs w:val="22"/>
        </w:rPr>
      </w:pPr>
      <w:r>
        <w:rPr>
          <w:rFonts w:cstheme="majorHAnsi"/>
          <w:szCs w:val="22"/>
        </w:rPr>
        <w:t xml:space="preserve">Subsequent to the commencement of </w:t>
      </w:r>
      <w:r w:rsidR="00FD6EE7">
        <w:rPr>
          <w:rFonts w:cstheme="majorHAnsi"/>
          <w:szCs w:val="22"/>
        </w:rPr>
        <w:t xml:space="preserve">the second </w:t>
      </w:r>
      <w:r>
        <w:rPr>
          <w:rFonts w:cstheme="majorHAnsi"/>
          <w:szCs w:val="22"/>
        </w:rPr>
        <w:t>Validation Honduras the 2017-2018 EITI Report</w:t>
      </w:r>
      <w:r w:rsidR="004C1CDF">
        <w:rPr>
          <w:rFonts w:cstheme="majorHAnsi"/>
          <w:szCs w:val="22"/>
        </w:rPr>
        <w:t xml:space="preserve"> was published</w:t>
      </w:r>
      <w:r>
        <w:rPr>
          <w:rFonts w:cstheme="majorHAnsi"/>
          <w:szCs w:val="22"/>
        </w:rPr>
        <w:t xml:space="preserve">. </w:t>
      </w:r>
      <w:r w:rsidR="004D412D">
        <w:rPr>
          <w:rFonts w:cstheme="majorHAnsi"/>
          <w:szCs w:val="22"/>
        </w:rPr>
        <w:t xml:space="preserve">The </w:t>
      </w:r>
      <w:r w:rsidR="004C1CDF">
        <w:rPr>
          <w:rFonts w:cstheme="majorHAnsi"/>
          <w:szCs w:val="22"/>
        </w:rPr>
        <w:t>2017-2018 EITI R</w:t>
      </w:r>
      <w:r w:rsidR="004D412D">
        <w:rPr>
          <w:rFonts w:cstheme="majorHAnsi"/>
          <w:szCs w:val="22"/>
        </w:rPr>
        <w:t xml:space="preserve">eport </w:t>
      </w:r>
      <w:r w:rsidR="0037264F">
        <w:rPr>
          <w:rFonts w:cstheme="majorHAnsi"/>
          <w:szCs w:val="22"/>
        </w:rPr>
        <w:t>also includes voluntary social payments as reported in the annual declaration to the mining authorities</w:t>
      </w:r>
      <w:r w:rsidR="004C1CDF">
        <w:rPr>
          <w:rFonts w:cstheme="majorHAnsi"/>
          <w:szCs w:val="22"/>
        </w:rPr>
        <w:t xml:space="preserve"> (p. 101)</w:t>
      </w:r>
      <w:r w:rsidR="0037264F">
        <w:rPr>
          <w:rFonts w:cstheme="majorHAnsi"/>
          <w:szCs w:val="22"/>
        </w:rPr>
        <w:t xml:space="preserve">. The </w:t>
      </w:r>
      <w:r w:rsidR="004C1CDF">
        <w:rPr>
          <w:rFonts w:cstheme="majorHAnsi"/>
          <w:szCs w:val="22"/>
        </w:rPr>
        <w:t>2017-2018 EITI R</w:t>
      </w:r>
      <w:r w:rsidR="0037264F">
        <w:rPr>
          <w:rFonts w:cstheme="majorHAnsi"/>
          <w:szCs w:val="22"/>
        </w:rPr>
        <w:t>eport also includes voluntary contributions made by the companies for environmental purposes (</w:t>
      </w:r>
      <w:r w:rsidR="009E6B61">
        <w:rPr>
          <w:rFonts w:cstheme="majorHAnsi"/>
          <w:szCs w:val="22"/>
        </w:rPr>
        <w:t>forest projects, water quality,</w:t>
      </w:r>
      <w:r w:rsidR="00CA55C4">
        <w:rPr>
          <w:rFonts w:cstheme="majorHAnsi"/>
          <w:szCs w:val="22"/>
        </w:rPr>
        <w:t xml:space="preserve"> residuals,</w:t>
      </w:r>
      <w:r w:rsidR="009E6B61">
        <w:rPr>
          <w:rFonts w:cstheme="majorHAnsi"/>
          <w:szCs w:val="22"/>
        </w:rPr>
        <w:t xml:space="preserve"> </w:t>
      </w:r>
      <w:r w:rsidR="00852780">
        <w:rPr>
          <w:rFonts w:cstheme="majorHAnsi"/>
          <w:szCs w:val="22"/>
        </w:rPr>
        <w:t>communal nurseries, etc</w:t>
      </w:r>
      <w:r w:rsidR="004C1CDF">
        <w:rPr>
          <w:rFonts w:cstheme="majorHAnsi"/>
          <w:szCs w:val="22"/>
        </w:rPr>
        <w:t>.</w:t>
      </w:r>
      <w:r w:rsidR="00852780">
        <w:rPr>
          <w:rFonts w:cstheme="majorHAnsi"/>
          <w:szCs w:val="22"/>
        </w:rPr>
        <w:t>)</w:t>
      </w:r>
      <w:r w:rsidR="009E6B61">
        <w:rPr>
          <w:rFonts w:cstheme="majorHAnsi"/>
          <w:szCs w:val="22"/>
        </w:rPr>
        <w:t xml:space="preserve"> </w:t>
      </w:r>
      <w:r w:rsidR="004C1CDF">
        <w:rPr>
          <w:rFonts w:cstheme="majorHAnsi"/>
          <w:szCs w:val="22"/>
        </w:rPr>
        <w:t>(p. 103)</w:t>
      </w:r>
      <w:r w:rsidR="0037264F">
        <w:rPr>
          <w:rFonts w:cstheme="majorHAnsi"/>
          <w:szCs w:val="22"/>
        </w:rPr>
        <w:t xml:space="preserve">. </w:t>
      </w:r>
    </w:p>
    <w:p w14:paraId="01A02E56" w14:textId="77777777" w:rsidR="004171F4" w:rsidRPr="00992DD9" w:rsidRDefault="004171F4" w:rsidP="004171F4">
      <w:pPr>
        <w:pStyle w:val="Heading3"/>
      </w:pPr>
      <w:r w:rsidRPr="00992DD9">
        <w:t>Secretariat’s Assessment</w:t>
      </w:r>
    </w:p>
    <w:p w14:paraId="2AC1B006" w14:textId="4BCB3D41" w:rsidR="00AE3C21" w:rsidRDefault="004171F4" w:rsidP="00FA1ADF">
      <w:pPr>
        <w:spacing w:before="100" w:beforeAutospacing="1" w:after="100" w:afterAutospacing="1"/>
        <w:rPr>
          <w:rFonts w:cstheme="majorHAnsi"/>
          <w:szCs w:val="22"/>
        </w:rPr>
      </w:pPr>
      <w:r w:rsidRPr="00992DD9">
        <w:rPr>
          <w:rFonts w:cstheme="majorHAnsi"/>
          <w:szCs w:val="22"/>
          <w:u w:val="single"/>
        </w:rPr>
        <w:t>The International Secretariat</w:t>
      </w:r>
      <w:r w:rsidR="00FA1ADF">
        <w:rPr>
          <w:rFonts w:cstheme="majorHAnsi"/>
          <w:szCs w:val="22"/>
          <w:u w:val="single"/>
        </w:rPr>
        <w:t xml:space="preserve">’s </w:t>
      </w:r>
      <w:r w:rsidRPr="00992DD9">
        <w:rPr>
          <w:rFonts w:cstheme="majorHAnsi"/>
          <w:szCs w:val="22"/>
          <w:u w:val="single"/>
        </w:rPr>
        <w:t xml:space="preserve">assessment is that Honduras has </w:t>
      </w:r>
      <w:r w:rsidR="00120625">
        <w:rPr>
          <w:rFonts w:cstheme="majorHAnsi"/>
          <w:szCs w:val="22"/>
          <w:u w:val="single"/>
        </w:rPr>
        <w:t xml:space="preserve">fully </w:t>
      </w:r>
      <w:r w:rsidRPr="00992DD9">
        <w:rPr>
          <w:rFonts w:cstheme="majorHAnsi"/>
          <w:szCs w:val="22"/>
          <w:u w:val="single"/>
        </w:rPr>
        <w:t xml:space="preserve">addressed </w:t>
      </w:r>
      <w:r w:rsidR="001C3B1E">
        <w:rPr>
          <w:rFonts w:cstheme="majorHAnsi"/>
          <w:szCs w:val="22"/>
          <w:u w:val="single"/>
        </w:rPr>
        <w:t xml:space="preserve">the </w:t>
      </w:r>
      <w:r w:rsidRPr="00992DD9">
        <w:rPr>
          <w:rFonts w:cstheme="majorHAnsi"/>
          <w:szCs w:val="22"/>
          <w:u w:val="single"/>
        </w:rPr>
        <w:t xml:space="preserve">corrective action </w:t>
      </w:r>
      <w:r w:rsidR="001C3B1E">
        <w:rPr>
          <w:rFonts w:cstheme="majorHAnsi"/>
          <w:szCs w:val="22"/>
          <w:u w:val="single"/>
        </w:rPr>
        <w:t>on social expenditures and</w:t>
      </w:r>
      <w:r w:rsidRPr="00992DD9">
        <w:rPr>
          <w:rFonts w:cstheme="majorHAnsi"/>
          <w:szCs w:val="22"/>
          <w:u w:val="single"/>
        </w:rPr>
        <w:t xml:space="preserve"> </w:t>
      </w:r>
      <w:r w:rsidR="001C3B1E">
        <w:rPr>
          <w:rFonts w:cstheme="majorHAnsi"/>
          <w:szCs w:val="22"/>
          <w:u w:val="single"/>
        </w:rPr>
        <w:t xml:space="preserve">that </w:t>
      </w:r>
      <w:r w:rsidRPr="00992DD9">
        <w:rPr>
          <w:rFonts w:cstheme="majorHAnsi"/>
          <w:szCs w:val="22"/>
          <w:u w:val="single"/>
        </w:rPr>
        <w:t xml:space="preserve">Requirement </w:t>
      </w:r>
      <w:r w:rsidR="00AE3C21" w:rsidRPr="00992DD9">
        <w:rPr>
          <w:rFonts w:cstheme="majorHAnsi"/>
          <w:szCs w:val="22"/>
          <w:u w:val="single"/>
        </w:rPr>
        <w:t>6.1</w:t>
      </w:r>
      <w:r w:rsidR="001C3B1E">
        <w:rPr>
          <w:rFonts w:cstheme="majorHAnsi"/>
          <w:szCs w:val="22"/>
          <w:u w:val="single"/>
        </w:rPr>
        <w:t xml:space="preserve"> was not applicable to Honduras in the year</w:t>
      </w:r>
      <w:r w:rsidR="00CA55C4">
        <w:rPr>
          <w:rFonts w:cstheme="majorHAnsi"/>
          <w:szCs w:val="22"/>
          <w:u w:val="single"/>
        </w:rPr>
        <w:t>s</w:t>
      </w:r>
      <w:r w:rsidR="001C3B1E">
        <w:rPr>
          <w:rFonts w:cstheme="majorHAnsi"/>
          <w:szCs w:val="22"/>
          <w:u w:val="single"/>
        </w:rPr>
        <w:t xml:space="preserve"> under review</w:t>
      </w:r>
      <w:r w:rsidRPr="00992DD9">
        <w:rPr>
          <w:rFonts w:cstheme="majorHAnsi"/>
          <w:szCs w:val="22"/>
          <w:u w:val="single"/>
        </w:rPr>
        <w:t>.</w:t>
      </w:r>
      <w:r w:rsidR="003612DA">
        <w:rPr>
          <w:rFonts w:cstheme="majorHAnsi"/>
          <w:szCs w:val="22"/>
        </w:rPr>
        <w:t xml:space="preserve"> </w:t>
      </w:r>
      <w:r w:rsidR="00F4282F">
        <w:rPr>
          <w:rFonts w:cstheme="majorHAnsi"/>
          <w:szCs w:val="22"/>
        </w:rPr>
        <w:t>T</w:t>
      </w:r>
      <w:r w:rsidR="00AE3C21" w:rsidRPr="00992DD9">
        <w:rPr>
          <w:rFonts w:cstheme="majorHAnsi"/>
          <w:szCs w:val="22"/>
        </w:rPr>
        <w:t xml:space="preserve">he </w:t>
      </w:r>
      <w:r w:rsidR="00F4282F">
        <w:rPr>
          <w:rFonts w:cstheme="majorHAnsi"/>
          <w:szCs w:val="22"/>
        </w:rPr>
        <w:t xml:space="preserve">2015-2016 EITI </w:t>
      </w:r>
      <w:r w:rsidR="00AE3C21" w:rsidRPr="00992DD9">
        <w:rPr>
          <w:rFonts w:cstheme="majorHAnsi"/>
          <w:szCs w:val="22"/>
        </w:rPr>
        <w:t>Report</w:t>
      </w:r>
      <w:r w:rsidR="0087639B">
        <w:rPr>
          <w:rFonts w:cstheme="majorHAnsi"/>
          <w:szCs w:val="22"/>
        </w:rPr>
        <w:t xml:space="preserve"> </w:t>
      </w:r>
      <w:r w:rsidR="00AE3C21" w:rsidRPr="00992DD9">
        <w:rPr>
          <w:rFonts w:cstheme="majorHAnsi"/>
          <w:szCs w:val="22"/>
        </w:rPr>
        <w:t xml:space="preserve">clearly states </w:t>
      </w:r>
      <w:bookmarkStart w:id="77" w:name="_Hlk16106026"/>
      <w:r w:rsidR="00AE3C21" w:rsidRPr="00992DD9">
        <w:rPr>
          <w:rFonts w:cstheme="majorHAnsi"/>
          <w:szCs w:val="22"/>
        </w:rPr>
        <w:t xml:space="preserve">that </w:t>
      </w:r>
      <w:r w:rsidR="00F4282F">
        <w:rPr>
          <w:rFonts w:cstheme="majorHAnsi"/>
          <w:szCs w:val="22"/>
        </w:rPr>
        <w:t xml:space="preserve">social expenditures </w:t>
      </w:r>
      <w:r w:rsidR="00AE3C21" w:rsidRPr="00992DD9">
        <w:rPr>
          <w:rFonts w:cstheme="majorHAnsi"/>
          <w:szCs w:val="22"/>
        </w:rPr>
        <w:t>are not established by any law</w:t>
      </w:r>
      <w:r w:rsidR="00F43EDB">
        <w:rPr>
          <w:rFonts w:cstheme="majorHAnsi"/>
          <w:szCs w:val="22"/>
        </w:rPr>
        <w:t xml:space="preserve"> nor </w:t>
      </w:r>
      <w:r w:rsidR="00F43EDB">
        <w:t>contract governing resource extraction</w:t>
      </w:r>
      <w:r w:rsidR="00AE3C21" w:rsidRPr="00992DD9">
        <w:rPr>
          <w:rFonts w:cstheme="majorHAnsi"/>
          <w:szCs w:val="22"/>
        </w:rPr>
        <w:t>. Furthermore, all stakeholders consulted confirmed that social payments are voluntary and not mandatory in Honduras.</w:t>
      </w:r>
      <w:r w:rsidR="00F20136">
        <w:rPr>
          <w:rFonts w:cstheme="majorHAnsi"/>
          <w:szCs w:val="22"/>
        </w:rPr>
        <w:t xml:space="preserve"> This was also confirmed in the 2017-2018 EITI Report. </w:t>
      </w:r>
    </w:p>
    <w:bookmarkEnd w:id="77"/>
    <w:p w14:paraId="44D137F3" w14:textId="5D4A24F7" w:rsidR="004171F4" w:rsidRPr="00992DD9" w:rsidRDefault="00F20136" w:rsidP="008C7A06">
      <w:pPr>
        <w:spacing w:before="100" w:beforeAutospacing="1" w:after="100" w:afterAutospacing="1"/>
        <w:rPr>
          <w:rFonts w:cstheme="majorHAnsi"/>
          <w:szCs w:val="22"/>
        </w:rPr>
      </w:pPr>
      <w:r>
        <w:rPr>
          <w:rFonts w:cstheme="majorHAnsi"/>
          <w:szCs w:val="22"/>
        </w:rPr>
        <w:t>To strengthen implementation, c</w:t>
      </w:r>
      <w:r w:rsidR="00F43EDB" w:rsidRPr="00F43EDB">
        <w:rPr>
          <w:rFonts w:cstheme="majorHAnsi"/>
          <w:szCs w:val="22"/>
        </w:rPr>
        <w:t xml:space="preserve">ompanies in the extractive sector in Honduras are encouraged to further disaggregate the data they provide on their voluntary social </w:t>
      </w:r>
      <w:r w:rsidR="00991950">
        <w:rPr>
          <w:rFonts w:cstheme="majorHAnsi"/>
          <w:szCs w:val="22"/>
        </w:rPr>
        <w:t xml:space="preserve">and environmental </w:t>
      </w:r>
      <w:r w:rsidR="00F43EDB" w:rsidRPr="00F43EDB">
        <w:rPr>
          <w:rFonts w:cstheme="majorHAnsi"/>
          <w:szCs w:val="22"/>
        </w:rPr>
        <w:t xml:space="preserve">payments. The MSG is also encouraged to request further information to </w:t>
      </w:r>
      <w:r w:rsidR="00513F92">
        <w:rPr>
          <w:rFonts w:cstheme="majorHAnsi"/>
          <w:szCs w:val="22"/>
        </w:rPr>
        <w:t xml:space="preserve">be </w:t>
      </w:r>
      <w:r w:rsidR="00F43EDB" w:rsidRPr="00F43EDB">
        <w:rPr>
          <w:rFonts w:cstheme="majorHAnsi"/>
          <w:szCs w:val="22"/>
        </w:rPr>
        <w:t xml:space="preserve">disclosed, regarding the companies’ </w:t>
      </w:r>
      <w:r w:rsidR="00513F92">
        <w:rPr>
          <w:rFonts w:cstheme="majorHAnsi"/>
          <w:szCs w:val="22"/>
        </w:rPr>
        <w:t xml:space="preserve">voluntary </w:t>
      </w:r>
      <w:r w:rsidR="00F43EDB" w:rsidRPr="00F43EDB">
        <w:rPr>
          <w:rFonts w:cstheme="majorHAnsi"/>
          <w:szCs w:val="22"/>
        </w:rPr>
        <w:t xml:space="preserve">contributions paid to the communities in the mining areas, including the terms of their specific agreements with the municipalities </w:t>
      </w:r>
      <w:r w:rsidR="00F43EDB">
        <w:rPr>
          <w:rFonts w:cstheme="majorHAnsi"/>
          <w:szCs w:val="22"/>
        </w:rPr>
        <w:t>and other local recipients</w:t>
      </w:r>
      <w:r w:rsidR="00F43EDB" w:rsidRPr="00F43EDB">
        <w:rPr>
          <w:rFonts w:cstheme="majorHAnsi"/>
          <w:szCs w:val="22"/>
        </w:rPr>
        <w:t>.</w:t>
      </w:r>
    </w:p>
    <w:p w14:paraId="6A2FFC3B" w14:textId="01039980" w:rsidR="004171F4" w:rsidRPr="00992DD9" w:rsidRDefault="004171F4" w:rsidP="006E3763">
      <w:pPr>
        <w:pStyle w:val="Heading2"/>
        <w:numPr>
          <w:ilvl w:val="1"/>
          <w:numId w:val="43"/>
        </w:numPr>
      </w:pPr>
      <w:bookmarkStart w:id="78" w:name="_Toc42458642"/>
      <w:r w:rsidRPr="00992DD9">
        <w:t xml:space="preserve">Corrective action 9: </w:t>
      </w:r>
      <w:r w:rsidR="00894518" w:rsidRPr="00992DD9">
        <w:t>Economic Contribution</w:t>
      </w:r>
      <w:r w:rsidRPr="00992DD9">
        <w:t xml:space="preserve"> (#</w:t>
      </w:r>
      <w:r w:rsidR="00894518" w:rsidRPr="00992DD9">
        <w:t>6.3</w:t>
      </w:r>
      <w:r w:rsidRPr="00992DD9">
        <w:t>)</w:t>
      </w:r>
      <w:bookmarkEnd w:id="78"/>
    </w:p>
    <w:p w14:paraId="4DEC4DE8" w14:textId="0907EAFC" w:rsidR="004171F4" w:rsidRPr="00992DD9" w:rsidRDefault="004171F4" w:rsidP="00894518">
      <w:pPr>
        <w:shd w:val="clear" w:color="auto" w:fill="D9D9D9" w:themeFill="background1" w:themeFillShade="D9"/>
      </w:pPr>
      <w:r w:rsidRPr="00992DD9">
        <w:t>In accordance with</w:t>
      </w:r>
      <w:r w:rsidR="00894518" w:rsidRPr="00992DD9">
        <w:t xml:space="preserve"> </w:t>
      </w:r>
      <w:r w:rsidR="004E2D4A">
        <w:t>R</w:t>
      </w:r>
      <w:r w:rsidR="00894518" w:rsidRPr="00992DD9">
        <w:t>equirement 6.3, the MSG should ensure future EITI reporting includes the total of government revenues.</w:t>
      </w:r>
    </w:p>
    <w:p w14:paraId="7D759B63" w14:textId="77777777" w:rsidR="004171F4" w:rsidRPr="00992DD9" w:rsidRDefault="004171F4" w:rsidP="004171F4">
      <w:pPr>
        <w:pStyle w:val="Heading3"/>
      </w:pPr>
      <w:r w:rsidRPr="00992DD9">
        <w:t>Findings from the first Validation</w:t>
      </w:r>
    </w:p>
    <w:p w14:paraId="23D72A90" w14:textId="7C6868EC" w:rsidR="004171F4" w:rsidRPr="00992DD9" w:rsidRDefault="00894518" w:rsidP="004171F4">
      <w:pPr>
        <w:rPr>
          <w:lang w:eastAsia="nb-NO"/>
        </w:rPr>
      </w:pPr>
      <w:r w:rsidRPr="00992DD9">
        <w:rPr>
          <w:lang w:eastAsia="nb-NO"/>
        </w:rPr>
        <w:t>The first Validation concluded that Honduras ha</w:t>
      </w:r>
      <w:r w:rsidR="001C0FD0">
        <w:rPr>
          <w:lang w:eastAsia="nb-NO"/>
        </w:rPr>
        <w:t>d</w:t>
      </w:r>
      <w:r w:rsidRPr="00992DD9">
        <w:rPr>
          <w:lang w:eastAsia="nb-NO"/>
        </w:rPr>
        <w:t xml:space="preserve"> made meaningful progress in meeting this requirement. </w:t>
      </w:r>
      <w:r w:rsidR="00D50875">
        <w:rPr>
          <w:lang w:eastAsia="nb-NO"/>
        </w:rPr>
        <w:t>More specifically, Honduras ha</w:t>
      </w:r>
      <w:r w:rsidR="001C0FD0">
        <w:rPr>
          <w:lang w:eastAsia="nb-NO"/>
        </w:rPr>
        <w:t>d</w:t>
      </w:r>
      <w:r w:rsidR="00D50875">
        <w:rPr>
          <w:lang w:eastAsia="nb-NO"/>
        </w:rPr>
        <w:t xml:space="preserve"> made</w:t>
      </w:r>
      <w:r w:rsidRPr="00992DD9">
        <w:rPr>
          <w:lang w:eastAsia="nb-NO"/>
        </w:rPr>
        <w:t xml:space="preserve"> progress </w:t>
      </w:r>
      <w:r w:rsidR="000D6257" w:rsidRPr="00992DD9">
        <w:rPr>
          <w:lang w:eastAsia="nb-NO"/>
        </w:rPr>
        <w:t>in</w:t>
      </w:r>
      <w:r w:rsidRPr="00992DD9">
        <w:rPr>
          <w:lang w:eastAsia="nb-NO"/>
        </w:rPr>
        <w:t xml:space="preserve"> disclosing</w:t>
      </w:r>
      <w:r w:rsidR="00D50875">
        <w:rPr>
          <w:lang w:eastAsia="nb-NO"/>
        </w:rPr>
        <w:t xml:space="preserve"> part of the</w:t>
      </w:r>
      <w:r w:rsidRPr="00992DD9">
        <w:rPr>
          <w:lang w:eastAsia="nb-NO"/>
        </w:rPr>
        <w:t xml:space="preserve"> information required such as share of GDP, exports and employment, but </w:t>
      </w:r>
      <w:r w:rsidR="001C0FD0">
        <w:rPr>
          <w:lang w:eastAsia="nb-NO"/>
        </w:rPr>
        <w:t xml:space="preserve">was </w:t>
      </w:r>
      <w:r w:rsidR="00D50875">
        <w:rPr>
          <w:lang w:eastAsia="nb-NO"/>
        </w:rPr>
        <w:t>lacking the data on</w:t>
      </w:r>
      <w:r w:rsidRPr="00992DD9">
        <w:rPr>
          <w:lang w:eastAsia="nb-NO"/>
        </w:rPr>
        <w:t xml:space="preserve"> government revenues generated by the extractive industries </w:t>
      </w:r>
      <w:r w:rsidR="00D50875">
        <w:rPr>
          <w:lang w:eastAsia="nb-NO"/>
        </w:rPr>
        <w:t xml:space="preserve">- </w:t>
      </w:r>
      <w:r w:rsidRPr="00992DD9">
        <w:rPr>
          <w:lang w:eastAsia="nb-NO"/>
        </w:rPr>
        <w:t>in absolute terms and as a percentage.</w:t>
      </w:r>
      <w:r w:rsidR="000D6257" w:rsidRPr="00992DD9">
        <w:rPr>
          <w:lang w:eastAsia="nb-NO"/>
        </w:rPr>
        <w:t xml:space="preserve"> At the time of the first </w:t>
      </w:r>
      <w:r w:rsidR="001C0FD0">
        <w:rPr>
          <w:lang w:eastAsia="nb-NO"/>
        </w:rPr>
        <w:t>V</w:t>
      </w:r>
      <w:r w:rsidR="000D6257" w:rsidRPr="00992DD9">
        <w:rPr>
          <w:lang w:eastAsia="nb-NO"/>
        </w:rPr>
        <w:t>alidation, s</w:t>
      </w:r>
      <w:r w:rsidRPr="00992DD9">
        <w:rPr>
          <w:lang w:eastAsia="nb-NO"/>
        </w:rPr>
        <w:t xml:space="preserve">takeholders did not express any particular views related to the contribution of the extractive sector to the economy. The Initial Assessment established </w:t>
      </w:r>
      <w:r w:rsidR="000D6257" w:rsidRPr="00992DD9">
        <w:rPr>
          <w:lang w:eastAsia="nb-NO"/>
        </w:rPr>
        <w:t xml:space="preserve">that </w:t>
      </w:r>
      <w:r w:rsidRPr="00992DD9">
        <w:rPr>
          <w:lang w:eastAsia="nb-NO"/>
        </w:rPr>
        <w:t xml:space="preserve">the MSG should ensure </w:t>
      </w:r>
      <w:r w:rsidR="00D50875">
        <w:rPr>
          <w:lang w:eastAsia="nb-NO"/>
        </w:rPr>
        <w:t xml:space="preserve">that </w:t>
      </w:r>
      <w:r w:rsidRPr="00992DD9">
        <w:rPr>
          <w:lang w:eastAsia="nb-NO"/>
        </w:rPr>
        <w:t xml:space="preserve">future EITI reporting </w:t>
      </w:r>
      <w:r w:rsidR="000D6257" w:rsidRPr="00992DD9">
        <w:rPr>
          <w:lang w:eastAsia="nb-NO"/>
        </w:rPr>
        <w:t>includes</w:t>
      </w:r>
      <w:r w:rsidRPr="00992DD9">
        <w:rPr>
          <w:lang w:eastAsia="nb-NO"/>
        </w:rPr>
        <w:t xml:space="preserve"> the total of government revenues</w:t>
      </w:r>
      <w:r w:rsidR="004171F4" w:rsidRPr="00992DD9">
        <w:rPr>
          <w:lang w:eastAsia="nb-NO"/>
        </w:rPr>
        <w:t xml:space="preserve">. </w:t>
      </w:r>
    </w:p>
    <w:p w14:paraId="725F1C0A" w14:textId="77777777" w:rsidR="005F251E" w:rsidRPr="00992DD9" w:rsidRDefault="005F251E" w:rsidP="005F251E">
      <w:pPr>
        <w:pStyle w:val="Heading3"/>
      </w:pPr>
      <w:r w:rsidRPr="00992DD9">
        <w:lastRenderedPageBreak/>
        <w:t xml:space="preserve">Progress since </w:t>
      </w:r>
      <w:r>
        <w:t xml:space="preserve">the first </w:t>
      </w:r>
      <w:r w:rsidRPr="00992DD9">
        <w:t>Validation</w:t>
      </w:r>
    </w:p>
    <w:p w14:paraId="262B2D6B" w14:textId="11D39B6D" w:rsidR="00A47077" w:rsidRDefault="000D6257" w:rsidP="00A47077">
      <w:pPr>
        <w:shd w:val="clear" w:color="auto" w:fill="FFFFFF" w:themeFill="background1"/>
        <w:spacing w:line="276" w:lineRule="auto"/>
        <w:rPr>
          <w:sz w:val="20"/>
        </w:rPr>
      </w:pPr>
      <w:r w:rsidRPr="00A47077">
        <w:rPr>
          <w:rFonts w:cstheme="majorHAnsi"/>
          <w:i/>
          <w:iCs/>
          <w:szCs w:val="22"/>
          <w:u w:val="single"/>
        </w:rPr>
        <w:t>Share of GDP</w:t>
      </w:r>
      <w:r w:rsidRPr="00A47077">
        <w:rPr>
          <w:rFonts w:cstheme="majorHAnsi"/>
          <w:szCs w:val="22"/>
        </w:rPr>
        <w:t xml:space="preserve">: The </w:t>
      </w:r>
      <w:r w:rsidR="00974D14" w:rsidRPr="00A47077">
        <w:rPr>
          <w:rFonts w:cstheme="majorHAnsi"/>
          <w:szCs w:val="22"/>
        </w:rPr>
        <w:t xml:space="preserve">2015-2016 </w:t>
      </w:r>
      <w:r w:rsidRPr="00A47077">
        <w:rPr>
          <w:rFonts w:cstheme="majorHAnsi"/>
          <w:szCs w:val="22"/>
        </w:rPr>
        <w:t xml:space="preserve">EITI Report </w:t>
      </w:r>
      <w:r w:rsidR="001C0FD0" w:rsidRPr="00A47077">
        <w:rPr>
          <w:rFonts w:cstheme="majorHAnsi"/>
          <w:szCs w:val="22"/>
        </w:rPr>
        <w:t>provide</w:t>
      </w:r>
      <w:r w:rsidR="001C0FD0">
        <w:rPr>
          <w:rFonts w:cstheme="majorHAnsi"/>
          <w:szCs w:val="22"/>
        </w:rPr>
        <w:t>d</w:t>
      </w:r>
      <w:r w:rsidR="001C0FD0" w:rsidRPr="00A47077">
        <w:rPr>
          <w:rFonts w:cstheme="majorHAnsi"/>
          <w:szCs w:val="22"/>
        </w:rPr>
        <w:t xml:space="preserve"> </w:t>
      </w:r>
      <w:r w:rsidRPr="00A47077">
        <w:rPr>
          <w:rFonts w:cstheme="majorHAnsi"/>
          <w:szCs w:val="22"/>
        </w:rPr>
        <w:t xml:space="preserve">the size of the extractive industries </w:t>
      </w:r>
      <w:r w:rsidR="00A47077" w:rsidRPr="00A47077">
        <w:rPr>
          <w:rFonts w:cstheme="majorHAnsi"/>
          <w:szCs w:val="22"/>
        </w:rPr>
        <w:t xml:space="preserve">in absolute terms and </w:t>
      </w:r>
      <w:r w:rsidRPr="00A47077">
        <w:rPr>
          <w:rFonts w:cstheme="majorHAnsi"/>
          <w:szCs w:val="22"/>
        </w:rPr>
        <w:t>as a percentage of GDP</w:t>
      </w:r>
      <w:r w:rsidR="00A47077" w:rsidRPr="00A47077">
        <w:rPr>
          <w:rFonts w:cstheme="majorHAnsi"/>
          <w:szCs w:val="22"/>
        </w:rPr>
        <w:t xml:space="preserve"> (p. 27)</w:t>
      </w:r>
      <w:r w:rsidRPr="00A47077">
        <w:rPr>
          <w:rFonts w:cstheme="majorHAnsi"/>
          <w:szCs w:val="22"/>
        </w:rPr>
        <w:t>. Table 2 discloses</w:t>
      </w:r>
      <w:r w:rsidR="00A47077" w:rsidRPr="00A47077">
        <w:rPr>
          <w:rFonts w:cstheme="majorHAnsi"/>
          <w:szCs w:val="22"/>
        </w:rPr>
        <w:t xml:space="preserve"> the</w:t>
      </w:r>
      <w:r w:rsidRPr="00A47077">
        <w:rPr>
          <w:rFonts w:cstheme="majorHAnsi"/>
          <w:szCs w:val="22"/>
        </w:rPr>
        <w:t xml:space="preserve"> extractive </w:t>
      </w:r>
      <w:r w:rsidRPr="00B825CF">
        <w:t>industries</w:t>
      </w:r>
      <w:r w:rsidR="009F1B0D" w:rsidRPr="001B33F8">
        <w:t>’</w:t>
      </w:r>
      <w:r w:rsidR="00D81DE7" w:rsidRPr="001B33F8">
        <w:t xml:space="preserve"> </w:t>
      </w:r>
      <w:r w:rsidR="009F1B0D" w:rsidRPr="001B33F8">
        <w:t xml:space="preserve">contribution to </w:t>
      </w:r>
      <w:r w:rsidRPr="001B33F8">
        <w:t xml:space="preserve">GDP, </w:t>
      </w:r>
      <w:r w:rsidR="00A47077" w:rsidRPr="00FD6EE7">
        <w:t>indicating that, i</w:t>
      </w:r>
      <w:r w:rsidR="00A47077" w:rsidRPr="00BF58D0">
        <w:t xml:space="preserve">n absolute terms its contribution was of 334 million </w:t>
      </w:r>
      <w:r w:rsidR="001C0FD0">
        <w:t>l</w:t>
      </w:r>
      <w:r w:rsidR="00A47077" w:rsidRPr="00BF58D0">
        <w:t xml:space="preserve">empiras and 346 million lempiras for 2015 and 2016, respectively. The report also </w:t>
      </w:r>
      <w:r w:rsidR="001C0FD0" w:rsidRPr="00BF58D0">
        <w:t>show</w:t>
      </w:r>
      <w:r w:rsidR="001C0FD0">
        <w:t>ed</w:t>
      </w:r>
      <w:r w:rsidR="001C0FD0" w:rsidRPr="00BF58D0">
        <w:t xml:space="preserve"> </w:t>
      </w:r>
      <w:r w:rsidR="00A47077" w:rsidRPr="00BF58D0">
        <w:t xml:space="preserve">that </w:t>
      </w:r>
      <w:r w:rsidR="00D81DE7" w:rsidRPr="00B825CF">
        <w:t>the extractive sector</w:t>
      </w:r>
      <w:r w:rsidRPr="001B33F8">
        <w:t xml:space="preserve"> represent</w:t>
      </w:r>
      <w:r w:rsidR="001C0FD0">
        <w:t>ed</w:t>
      </w:r>
      <w:r w:rsidR="00D81DE7" w:rsidRPr="001B33F8">
        <w:t xml:space="preserve"> about</w:t>
      </w:r>
      <w:r w:rsidRPr="001B33F8">
        <w:t xml:space="preserve"> 0.5% of total GDP </w:t>
      </w:r>
      <w:r w:rsidR="00D81DE7" w:rsidRPr="001B33F8">
        <w:t>in Honduras</w:t>
      </w:r>
      <w:r w:rsidR="00A47077" w:rsidRPr="00FD6EE7">
        <w:t xml:space="preserve"> in each year. </w:t>
      </w:r>
      <w:r w:rsidR="00A47077" w:rsidRPr="00BF58D0">
        <w:t xml:space="preserve">An estimate of informal sector activity </w:t>
      </w:r>
      <w:r w:rsidR="001C0FD0">
        <w:t>was</w:t>
      </w:r>
      <w:r w:rsidR="00A47077" w:rsidRPr="00BF58D0">
        <w:t xml:space="preserve"> not mentioned in the Report.</w:t>
      </w:r>
      <w:r w:rsidR="00A47077" w:rsidRPr="00A47077">
        <w:rPr>
          <w:sz w:val="20"/>
        </w:rPr>
        <w:t xml:space="preserve"> </w:t>
      </w:r>
    </w:p>
    <w:p w14:paraId="0B17A5C6" w14:textId="753B9ADD" w:rsidR="00A86678" w:rsidRPr="00BF58D0" w:rsidRDefault="00A86678" w:rsidP="00A47077">
      <w:pPr>
        <w:shd w:val="clear" w:color="auto" w:fill="FFFFFF" w:themeFill="background1"/>
        <w:spacing w:line="276" w:lineRule="auto"/>
        <w:rPr>
          <w:sz w:val="20"/>
        </w:rPr>
      </w:pPr>
      <w:r w:rsidRPr="00BF58D0">
        <w:rPr>
          <w:rFonts w:cstheme="majorHAnsi"/>
          <w:szCs w:val="22"/>
        </w:rPr>
        <w:t>The 2017-2018 EITI Report includes the</w:t>
      </w:r>
      <w:r>
        <w:rPr>
          <w:sz w:val="20"/>
        </w:rPr>
        <w:t xml:space="preserve"> </w:t>
      </w:r>
      <w:r w:rsidRPr="00A47077">
        <w:rPr>
          <w:rFonts w:cstheme="majorHAnsi"/>
          <w:szCs w:val="22"/>
        </w:rPr>
        <w:t>size of the extractive industries in absolute terms and as a percentage of GDP</w:t>
      </w:r>
      <w:r>
        <w:rPr>
          <w:rFonts w:cstheme="majorHAnsi"/>
          <w:szCs w:val="22"/>
        </w:rPr>
        <w:t xml:space="preserve"> (p.48).</w:t>
      </w:r>
      <w:r w:rsidRPr="00A86678">
        <w:rPr>
          <w:rFonts w:cstheme="majorHAnsi"/>
          <w:szCs w:val="22"/>
        </w:rPr>
        <w:t xml:space="preserve"> </w:t>
      </w:r>
      <w:r w:rsidRPr="00A47077">
        <w:rPr>
          <w:rFonts w:cstheme="majorHAnsi"/>
          <w:szCs w:val="22"/>
        </w:rPr>
        <w:t xml:space="preserve">Table </w:t>
      </w:r>
      <w:r>
        <w:rPr>
          <w:rFonts w:cstheme="majorHAnsi"/>
          <w:szCs w:val="22"/>
        </w:rPr>
        <w:t>6.1.1</w:t>
      </w:r>
      <w:r w:rsidRPr="00A47077">
        <w:rPr>
          <w:rFonts w:cstheme="majorHAnsi"/>
          <w:szCs w:val="22"/>
        </w:rPr>
        <w:t xml:space="preserve"> discloses the extractive </w:t>
      </w:r>
      <w:r w:rsidRPr="00692A1B">
        <w:t xml:space="preserve">industries’ contribution to GDP, indicating that, in absolute terms its contribution was of </w:t>
      </w:r>
      <w:r>
        <w:t>402</w:t>
      </w:r>
      <w:r w:rsidRPr="00692A1B">
        <w:t xml:space="preserve"> million lempiras and </w:t>
      </w:r>
      <w:r>
        <w:t>429</w:t>
      </w:r>
      <w:r w:rsidRPr="00692A1B">
        <w:t xml:space="preserve"> million lempiras for 201</w:t>
      </w:r>
      <w:r>
        <w:t>7</w:t>
      </w:r>
      <w:r w:rsidRPr="00692A1B">
        <w:t xml:space="preserve"> and 201</w:t>
      </w:r>
      <w:r>
        <w:t>8</w:t>
      </w:r>
      <w:r w:rsidRPr="00692A1B">
        <w:t>, respectively. The report also shows that the extractive sector represents about 0.</w:t>
      </w:r>
      <w:r>
        <w:t>2</w:t>
      </w:r>
      <w:r w:rsidRPr="00692A1B">
        <w:t xml:space="preserve">% of total GDP in Honduras in each year. An estimate of informal sector activity is not mentioned in the </w:t>
      </w:r>
      <w:r w:rsidR="001C0FD0">
        <w:t xml:space="preserve">2017-2018 EITI </w:t>
      </w:r>
      <w:r w:rsidRPr="00692A1B">
        <w:t>Report.</w:t>
      </w:r>
      <w:r w:rsidRPr="00A47077">
        <w:rPr>
          <w:sz w:val="20"/>
        </w:rPr>
        <w:t xml:space="preserve"> </w:t>
      </w:r>
    </w:p>
    <w:p w14:paraId="352610A8" w14:textId="3ED197CD" w:rsidR="00D81DE7" w:rsidRDefault="000D6257" w:rsidP="009F1B0D">
      <w:pPr>
        <w:pStyle w:val="CommentText"/>
        <w:rPr>
          <w:rFonts w:cstheme="majorHAnsi"/>
          <w:szCs w:val="22"/>
        </w:rPr>
      </w:pPr>
      <w:r w:rsidRPr="00992DD9">
        <w:rPr>
          <w:rFonts w:cstheme="majorHAnsi"/>
          <w:i/>
          <w:iCs/>
          <w:szCs w:val="22"/>
          <w:u w:val="single"/>
        </w:rPr>
        <w:t>Government Revenues</w:t>
      </w:r>
      <w:r w:rsidRPr="00992DD9">
        <w:rPr>
          <w:rFonts w:cstheme="majorHAnsi"/>
          <w:szCs w:val="22"/>
        </w:rPr>
        <w:t>: T</w:t>
      </w:r>
      <w:r w:rsidR="00D81DE7" w:rsidRPr="00992DD9">
        <w:rPr>
          <w:rFonts w:cstheme="majorHAnsi"/>
          <w:szCs w:val="22"/>
        </w:rPr>
        <w:t xml:space="preserve">he </w:t>
      </w:r>
      <w:r w:rsidR="001C0FD0">
        <w:rPr>
          <w:rFonts w:cstheme="majorHAnsi"/>
          <w:szCs w:val="22"/>
        </w:rPr>
        <w:t>2015-2016 EITI R</w:t>
      </w:r>
      <w:r w:rsidR="00D81DE7" w:rsidRPr="00992DD9">
        <w:rPr>
          <w:rFonts w:cstheme="majorHAnsi"/>
          <w:szCs w:val="22"/>
        </w:rPr>
        <w:t>eport disclose</w:t>
      </w:r>
      <w:r w:rsidR="001C0FD0">
        <w:rPr>
          <w:rFonts w:cstheme="majorHAnsi"/>
          <w:szCs w:val="22"/>
        </w:rPr>
        <w:t>d</w:t>
      </w:r>
      <w:r w:rsidR="00D81DE7" w:rsidRPr="00992DD9">
        <w:rPr>
          <w:rFonts w:cstheme="majorHAnsi"/>
          <w:szCs w:val="22"/>
        </w:rPr>
        <w:t xml:space="preserve"> t</w:t>
      </w:r>
      <w:r w:rsidRPr="00992DD9">
        <w:rPr>
          <w:rFonts w:cstheme="majorHAnsi"/>
          <w:szCs w:val="22"/>
        </w:rPr>
        <w:t xml:space="preserve">otal government revenues generated by the extractive sector in absolute </w:t>
      </w:r>
      <w:r w:rsidR="004723DE" w:rsidRPr="00992DD9">
        <w:rPr>
          <w:rFonts w:cstheme="majorHAnsi"/>
          <w:szCs w:val="22"/>
        </w:rPr>
        <w:t>terms but</w:t>
      </w:r>
      <w:r w:rsidR="00D81DE7" w:rsidRPr="00992DD9">
        <w:rPr>
          <w:rFonts w:cstheme="majorHAnsi"/>
          <w:szCs w:val="22"/>
        </w:rPr>
        <w:t xml:space="preserve"> </w:t>
      </w:r>
      <w:r w:rsidR="001C0FD0">
        <w:rPr>
          <w:rFonts w:cstheme="majorHAnsi"/>
          <w:szCs w:val="22"/>
        </w:rPr>
        <w:t>did</w:t>
      </w:r>
      <w:r w:rsidR="001C0FD0" w:rsidRPr="00992DD9">
        <w:rPr>
          <w:rFonts w:cstheme="majorHAnsi"/>
          <w:szCs w:val="22"/>
        </w:rPr>
        <w:t xml:space="preserve"> </w:t>
      </w:r>
      <w:r w:rsidR="00D81DE7" w:rsidRPr="00992DD9">
        <w:rPr>
          <w:rFonts w:cstheme="majorHAnsi"/>
          <w:szCs w:val="22"/>
        </w:rPr>
        <w:t xml:space="preserve">not provide </w:t>
      </w:r>
      <w:r w:rsidR="001C0FD0">
        <w:rPr>
          <w:rFonts w:cstheme="majorHAnsi"/>
          <w:szCs w:val="22"/>
        </w:rPr>
        <w:t>them</w:t>
      </w:r>
      <w:r w:rsidR="001C0FD0" w:rsidRPr="00992DD9">
        <w:rPr>
          <w:rFonts w:cstheme="majorHAnsi"/>
          <w:szCs w:val="22"/>
        </w:rPr>
        <w:t xml:space="preserve"> </w:t>
      </w:r>
      <w:r w:rsidRPr="00992DD9">
        <w:rPr>
          <w:rFonts w:cstheme="majorHAnsi"/>
          <w:szCs w:val="22"/>
        </w:rPr>
        <w:t>as a percentage of total government revenues, given that the latter amount is not informed</w:t>
      </w:r>
      <w:r w:rsidR="00D81DE7" w:rsidRPr="00992DD9">
        <w:rPr>
          <w:rFonts w:cstheme="majorHAnsi"/>
          <w:szCs w:val="22"/>
        </w:rPr>
        <w:t xml:space="preserve"> (p.60)</w:t>
      </w:r>
      <w:r w:rsidRPr="00992DD9">
        <w:rPr>
          <w:rFonts w:cstheme="majorHAnsi"/>
          <w:szCs w:val="22"/>
        </w:rPr>
        <w:t>.</w:t>
      </w:r>
      <w:r w:rsidR="00D81DE7" w:rsidRPr="00992DD9">
        <w:rPr>
          <w:rFonts w:cstheme="majorHAnsi"/>
          <w:szCs w:val="22"/>
        </w:rPr>
        <w:t xml:space="preserve"> </w:t>
      </w:r>
      <w:r w:rsidR="009F1B0D">
        <w:rPr>
          <w:rFonts w:cstheme="majorHAnsi"/>
          <w:szCs w:val="22"/>
        </w:rPr>
        <w:t>However, c</w:t>
      </w:r>
      <w:r w:rsidR="00D81DE7" w:rsidRPr="00992DD9">
        <w:rPr>
          <w:rFonts w:cstheme="majorHAnsi"/>
          <w:szCs w:val="22"/>
        </w:rPr>
        <w:t>onsultation</w:t>
      </w:r>
      <w:r w:rsidR="009F1B0D">
        <w:rPr>
          <w:rFonts w:cstheme="majorHAnsi"/>
          <w:szCs w:val="22"/>
        </w:rPr>
        <w:t>s</w:t>
      </w:r>
      <w:r w:rsidR="00D81DE7" w:rsidRPr="00992DD9">
        <w:rPr>
          <w:rFonts w:cstheme="majorHAnsi"/>
          <w:szCs w:val="22"/>
        </w:rPr>
        <w:t xml:space="preserve"> with </w:t>
      </w:r>
      <w:r w:rsidR="009F1B0D">
        <w:rPr>
          <w:rFonts w:cstheme="majorHAnsi"/>
          <w:szCs w:val="22"/>
        </w:rPr>
        <w:t xml:space="preserve">stakeholders confirmed that </w:t>
      </w:r>
      <w:r w:rsidR="00D81DE7" w:rsidRPr="00992DD9">
        <w:rPr>
          <w:rFonts w:cstheme="majorHAnsi"/>
          <w:szCs w:val="22"/>
        </w:rPr>
        <w:t xml:space="preserve">the total </w:t>
      </w:r>
      <w:r w:rsidR="009F1B0D">
        <w:rPr>
          <w:rFonts w:cstheme="majorHAnsi"/>
          <w:szCs w:val="22"/>
        </w:rPr>
        <w:t xml:space="preserve">value of </w:t>
      </w:r>
      <w:r w:rsidR="00D81DE7" w:rsidRPr="00992DD9">
        <w:rPr>
          <w:rFonts w:cstheme="majorHAnsi"/>
          <w:szCs w:val="22"/>
        </w:rPr>
        <w:t>government revenues</w:t>
      </w:r>
      <w:r w:rsidR="009F1B0D">
        <w:rPr>
          <w:rFonts w:cstheme="majorHAnsi"/>
          <w:szCs w:val="22"/>
        </w:rPr>
        <w:t xml:space="preserve"> is publicly accessible from </w:t>
      </w:r>
      <w:r w:rsidR="00D81DE7" w:rsidRPr="00992DD9">
        <w:rPr>
          <w:rFonts w:cstheme="majorHAnsi"/>
          <w:szCs w:val="22"/>
        </w:rPr>
        <w:t>the Secretary of Finance (SEFIN) website.</w:t>
      </w:r>
      <w:r w:rsidR="00273322">
        <w:rPr>
          <w:rFonts w:cstheme="majorHAnsi"/>
          <w:szCs w:val="22"/>
        </w:rPr>
        <w:t xml:space="preserve"> </w:t>
      </w:r>
      <w:r w:rsidR="00BD0E21">
        <w:t>T</w:t>
      </w:r>
      <w:r w:rsidR="00D81DE7" w:rsidRPr="00992DD9">
        <w:t>otal government revenues for the fiscal year 2015 were HNL 105,011,369,978</w:t>
      </w:r>
      <w:r w:rsidR="00D81DE7" w:rsidRPr="00992DD9">
        <w:rPr>
          <w:rStyle w:val="FootnoteReference"/>
        </w:rPr>
        <w:footnoteReference w:id="83"/>
      </w:r>
      <w:r w:rsidR="00D81DE7" w:rsidRPr="00992DD9">
        <w:t>, and HNL 123,275,615,139</w:t>
      </w:r>
      <w:r w:rsidR="00BD0E21">
        <w:t xml:space="preserve"> </w:t>
      </w:r>
      <w:r w:rsidR="00BD0E21" w:rsidRPr="00992DD9">
        <w:t xml:space="preserve">for the fiscal year 2016 </w:t>
      </w:r>
      <w:r w:rsidR="00D81DE7" w:rsidRPr="00992DD9">
        <w:rPr>
          <w:rStyle w:val="FootnoteReference"/>
        </w:rPr>
        <w:footnoteReference w:id="84"/>
      </w:r>
      <w:r w:rsidR="00D81DE7" w:rsidRPr="00992DD9">
        <w:t xml:space="preserve">. </w:t>
      </w:r>
      <w:r w:rsidR="004723DE" w:rsidRPr="00992DD9">
        <w:t xml:space="preserve">This means that the extractive sector contributed 0.2% to the </w:t>
      </w:r>
      <w:r w:rsidR="004723DE" w:rsidRPr="00992DD9">
        <w:rPr>
          <w:rFonts w:cstheme="majorHAnsi"/>
          <w:szCs w:val="22"/>
        </w:rPr>
        <w:t xml:space="preserve">total government revenues in 2015 </w:t>
      </w:r>
      <w:r w:rsidR="00817CE3">
        <w:rPr>
          <w:rFonts w:cstheme="majorHAnsi"/>
          <w:szCs w:val="22"/>
        </w:rPr>
        <w:t xml:space="preserve">and </w:t>
      </w:r>
      <w:r w:rsidR="00D90F2E" w:rsidRPr="00992DD9">
        <w:rPr>
          <w:rFonts w:cstheme="majorHAnsi"/>
          <w:szCs w:val="22"/>
        </w:rPr>
        <w:t>0.45%</w:t>
      </w:r>
      <w:r w:rsidR="00817CE3">
        <w:rPr>
          <w:rFonts w:cstheme="majorHAnsi"/>
          <w:szCs w:val="22"/>
        </w:rPr>
        <w:t xml:space="preserve"> </w:t>
      </w:r>
      <w:r w:rsidR="00817CE3" w:rsidRPr="00992DD9">
        <w:rPr>
          <w:rFonts w:cstheme="majorHAnsi"/>
          <w:szCs w:val="22"/>
        </w:rPr>
        <w:t>in 2016</w:t>
      </w:r>
      <w:r w:rsidR="00817CE3">
        <w:rPr>
          <w:rFonts w:cstheme="majorHAnsi"/>
          <w:szCs w:val="22"/>
        </w:rPr>
        <w:t xml:space="preserve">. </w:t>
      </w:r>
    </w:p>
    <w:p w14:paraId="5D73C615" w14:textId="1ED82D45" w:rsidR="006F3789" w:rsidRPr="00992DD9" w:rsidRDefault="006F3789" w:rsidP="009F1B0D">
      <w:pPr>
        <w:pStyle w:val="CommentText"/>
      </w:pPr>
      <w:r>
        <w:rPr>
          <w:rFonts w:cstheme="majorHAnsi"/>
          <w:szCs w:val="22"/>
        </w:rPr>
        <w:t>The 2017-2018 Report followed the same approach. Total government</w:t>
      </w:r>
      <w:r w:rsidR="00F11C23">
        <w:rPr>
          <w:rFonts w:cstheme="majorHAnsi"/>
          <w:szCs w:val="22"/>
        </w:rPr>
        <w:t xml:space="preserve"> revenues</w:t>
      </w:r>
      <w:r>
        <w:rPr>
          <w:rFonts w:cstheme="majorHAnsi"/>
          <w:szCs w:val="22"/>
        </w:rPr>
        <w:t xml:space="preserve"> from the extractive sector was provided in the report</w:t>
      </w:r>
      <w:r w:rsidR="00653CBD">
        <w:rPr>
          <w:rStyle w:val="FootnoteReference"/>
          <w:szCs w:val="22"/>
        </w:rPr>
        <w:t xml:space="preserve"> </w:t>
      </w:r>
      <w:r w:rsidR="00653CBD">
        <w:rPr>
          <w:szCs w:val="22"/>
        </w:rPr>
        <w:t>(p.92)</w:t>
      </w:r>
      <w:r>
        <w:rPr>
          <w:rFonts w:cstheme="majorHAnsi"/>
          <w:szCs w:val="22"/>
        </w:rPr>
        <w:t>. Total government revenue was found in the website of the Ministry of Finance</w:t>
      </w:r>
      <w:r>
        <w:rPr>
          <w:rStyle w:val="FootnoteReference"/>
          <w:szCs w:val="22"/>
        </w:rPr>
        <w:footnoteReference w:id="85"/>
      </w:r>
      <w:r>
        <w:rPr>
          <w:rFonts w:cstheme="majorHAnsi"/>
          <w:szCs w:val="22"/>
        </w:rPr>
        <w:t xml:space="preserve">. </w:t>
      </w:r>
      <w:r w:rsidR="001A69B2">
        <w:rPr>
          <w:rFonts w:cstheme="majorHAnsi"/>
          <w:szCs w:val="22"/>
        </w:rPr>
        <w:t xml:space="preserve">The extractive sector contributed </w:t>
      </w:r>
      <w:r w:rsidR="0037466D">
        <w:rPr>
          <w:rFonts w:cstheme="majorHAnsi"/>
          <w:szCs w:val="22"/>
        </w:rPr>
        <w:t>0.5</w:t>
      </w:r>
      <w:r w:rsidR="001A69B2">
        <w:rPr>
          <w:rFonts w:cstheme="majorHAnsi"/>
          <w:szCs w:val="22"/>
        </w:rPr>
        <w:t xml:space="preserve"> % of the total government revenues in 2017 </w:t>
      </w:r>
      <w:r w:rsidR="003417B5">
        <w:rPr>
          <w:rFonts w:cstheme="majorHAnsi"/>
          <w:szCs w:val="22"/>
        </w:rPr>
        <w:t>and 0.6</w:t>
      </w:r>
      <w:r w:rsidR="001A69B2">
        <w:rPr>
          <w:rFonts w:cstheme="majorHAnsi"/>
          <w:szCs w:val="22"/>
        </w:rPr>
        <w:t xml:space="preserve"> % in 2018.</w:t>
      </w:r>
    </w:p>
    <w:p w14:paraId="2AD082B6" w14:textId="3F479B3B" w:rsidR="000D6257" w:rsidRDefault="000D6257" w:rsidP="000D6257">
      <w:pPr>
        <w:spacing w:before="120"/>
        <w:rPr>
          <w:rFonts w:cstheme="majorHAnsi"/>
          <w:szCs w:val="22"/>
        </w:rPr>
      </w:pPr>
      <w:r w:rsidRPr="00992DD9">
        <w:rPr>
          <w:rFonts w:cstheme="majorHAnsi"/>
          <w:i/>
          <w:iCs/>
          <w:szCs w:val="22"/>
          <w:u w:val="single"/>
        </w:rPr>
        <w:t>Exports</w:t>
      </w:r>
      <w:r w:rsidRPr="00992DD9">
        <w:rPr>
          <w:rFonts w:cstheme="majorHAnsi"/>
          <w:szCs w:val="22"/>
        </w:rPr>
        <w:t xml:space="preserve">: </w:t>
      </w:r>
      <w:r w:rsidR="00071C9A">
        <w:rPr>
          <w:rFonts w:cstheme="majorHAnsi"/>
          <w:szCs w:val="22"/>
        </w:rPr>
        <w:t xml:space="preserve">The value of </w:t>
      </w:r>
      <w:r w:rsidRPr="00992DD9">
        <w:rPr>
          <w:rFonts w:cstheme="majorHAnsi"/>
          <w:szCs w:val="22"/>
        </w:rPr>
        <w:t>extractive</w:t>
      </w:r>
      <w:r w:rsidR="00071C9A">
        <w:rPr>
          <w:rFonts w:cstheme="majorHAnsi"/>
          <w:szCs w:val="22"/>
        </w:rPr>
        <w:t>s</w:t>
      </w:r>
      <w:r w:rsidRPr="00992DD9">
        <w:rPr>
          <w:rFonts w:cstheme="majorHAnsi"/>
          <w:szCs w:val="22"/>
        </w:rPr>
        <w:t xml:space="preserve"> </w:t>
      </w:r>
      <w:r w:rsidR="00071C9A">
        <w:rPr>
          <w:rFonts w:cstheme="majorHAnsi"/>
          <w:szCs w:val="22"/>
        </w:rPr>
        <w:t>exports</w:t>
      </w:r>
      <w:r w:rsidR="00490494">
        <w:rPr>
          <w:rFonts w:cstheme="majorHAnsi"/>
          <w:szCs w:val="22"/>
        </w:rPr>
        <w:t xml:space="preserve"> in absolute terms,</w:t>
      </w:r>
      <w:r w:rsidR="00071C9A">
        <w:rPr>
          <w:rFonts w:cstheme="majorHAnsi"/>
          <w:szCs w:val="22"/>
        </w:rPr>
        <w:t xml:space="preserve"> </w:t>
      </w:r>
      <w:r w:rsidRPr="00992DD9">
        <w:rPr>
          <w:rFonts w:cstheme="majorHAnsi"/>
          <w:szCs w:val="22"/>
        </w:rPr>
        <w:t xml:space="preserve">for 2015 and 2016 is </w:t>
      </w:r>
      <w:r w:rsidR="00071C9A">
        <w:rPr>
          <w:rFonts w:cstheme="majorHAnsi"/>
          <w:szCs w:val="22"/>
        </w:rPr>
        <w:t>provided in the report</w:t>
      </w:r>
      <w:r w:rsidR="00490494">
        <w:rPr>
          <w:rFonts w:cstheme="majorHAnsi"/>
          <w:szCs w:val="22"/>
        </w:rPr>
        <w:t xml:space="preserve"> - </w:t>
      </w:r>
      <w:r w:rsidR="00A47077">
        <w:rPr>
          <w:rFonts w:cstheme="majorHAnsi"/>
          <w:szCs w:val="22"/>
        </w:rPr>
        <w:t xml:space="preserve">indicated </w:t>
      </w:r>
      <w:r w:rsidR="00A47077" w:rsidRPr="00A47077">
        <w:rPr>
          <w:rFonts w:cstheme="majorHAnsi"/>
          <w:szCs w:val="22"/>
        </w:rPr>
        <w:t>in volume of sales and in USD</w:t>
      </w:r>
      <w:r w:rsidR="00A47077">
        <w:rPr>
          <w:rFonts w:cstheme="majorHAnsi"/>
          <w:szCs w:val="22"/>
        </w:rPr>
        <w:t xml:space="preserve">. </w:t>
      </w:r>
      <w:r w:rsidR="00A47077" w:rsidRPr="00992DD9">
        <w:rPr>
          <w:rFonts w:cstheme="majorHAnsi"/>
          <w:szCs w:val="22"/>
        </w:rPr>
        <w:t>Table 4</w:t>
      </w:r>
      <w:r w:rsidR="00490494">
        <w:rPr>
          <w:rFonts w:cstheme="majorHAnsi"/>
          <w:szCs w:val="22"/>
        </w:rPr>
        <w:t xml:space="preserve"> presents the relative terms, showing</w:t>
      </w:r>
      <w:r w:rsidR="00A47077" w:rsidRPr="00992DD9">
        <w:rPr>
          <w:rFonts w:cstheme="majorHAnsi"/>
          <w:szCs w:val="22"/>
        </w:rPr>
        <w:t xml:space="preserve"> </w:t>
      </w:r>
      <w:r w:rsidR="00A47077" w:rsidRPr="00A47077">
        <w:rPr>
          <w:rFonts w:cstheme="majorHAnsi"/>
          <w:szCs w:val="22"/>
        </w:rPr>
        <w:t>that these exports represent only a 4% of total exports of the country</w:t>
      </w:r>
      <w:r w:rsidR="00A47077">
        <w:rPr>
          <w:rFonts w:cstheme="majorHAnsi"/>
          <w:szCs w:val="22"/>
        </w:rPr>
        <w:t xml:space="preserve"> for both years.</w:t>
      </w:r>
      <w:r w:rsidRPr="00992DD9">
        <w:rPr>
          <w:rFonts w:cstheme="majorHAnsi"/>
          <w:szCs w:val="22"/>
        </w:rPr>
        <w:t xml:space="preserve"> </w:t>
      </w:r>
    </w:p>
    <w:p w14:paraId="391B085E" w14:textId="5FA305F2" w:rsidR="0037466D" w:rsidRPr="00992DD9" w:rsidRDefault="0037466D" w:rsidP="000D6257">
      <w:pPr>
        <w:spacing w:before="120"/>
        <w:rPr>
          <w:rFonts w:cstheme="majorHAnsi"/>
          <w:szCs w:val="22"/>
        </w:rPr>
      </w:pPr>
      <w:r>
        <w:rPr>
          <w:rFonts w:cstheme="majorHAnsi"/>
          <w:szCs w:val="22"/>
        </w:rPr>
        <w:t xml:space="preserve">The 2017-2018 </w:t>
      </w:r>
      <w:r w:rsidR="00A86678">
        <w:rPr>
          <w:rFonts w:cstheme="majorHAnsi"/>
          <w:szCs w:val="22"/>
        </w:rPr>
        <w:t xml:space="preserve">EITI Honduras </w:t>
      </w:r>
      <w:r>
        <w:rPr>
          <w:rFonts w:cstheme="majorHAnsi"/>
          <w:szCs w:val="22"/>
        </w:rPr>
        <w:t xml:space="preserve">Report </w:t>
      </w:r>
      <w:r w:rsidR="009674FD">
        <w:rPr>
          <w:rFonts w:cstheme="majorHAnsi"/>
          <w:szCs w:val="22"/>
        </w:rPr>
        <w:t>indicates that extractive sector’s exports totalled 181m USD and 199m USD in 2017 and 2018 respectively. These represent 4% and 4.6% of total exports in 2017 and 2018.</w:t>
      </w:r>
    </w:p>
    <w:p w14:paraId="507FFBDE" w14:textId="7CB1EB0B" w:rsidR="000D6257" w:rsidRPr="00992DD9" w:rsidRDefault="000D6257" w:rsidP="000D6257">
      <w:pPr>
        <w:shd w:val="clear" w:color="auto" w:fill="FFFFFF" w:themeFill="background1"/>
        <w:spacing w:line="276" w:lineRule="auto"/>
        <w:rPr>
          <w:lang w:val="en-US"/>
        </w:rPr>
      </w:pPr>
      <w:r w:rsidRPr="00992DD9">
        <w:rPr>
          <w:rFonts w:cstheme="majorHAnsi"/>
          <w:i/>
          <w:iCs/>
          <w:szCs w:val="22"/>
          <w:u w:val="single"/>
        </w:rPr>
        <w:t>Employment</w:t>
      </w:r>
      <w:r w:rsidRPr="00992DD9">
        <w:rPr>
          <w:rFonts w:cstheme="majorHAnsi"/>
          <w:i/>
          <w:iCs/>
          <w:szCs w:val="22"/>
        </w:rPr>
        <w:t>:</w:t>
      </w:r>
      <w:r w:rsidRPr="00992DD9">
        <w:rPr>
          <w:lang w:val="en-US"/>
        </w:rPr>
        <w:t xml:space="preserve"> </w:t>
      </w:r>
      <w:r w:rsidR="009674FD">
        <w:rPr>
          <w:lang w:val="en-US"/>
        </w:rPr>
        <w:t xml:space="preserve">In the 2015-2016 </w:t>
      </w:r>
      <w:r w:rsidR="00653CBD">
        <w:rPr>
          <w:lang w:val="en-US"/>
        </w:rPr>
        <w:t>EITI R</w:t>
      </w:r>
      <w:r w:rsidR="009674FD">
        <w:rPr>
          <w:lang w:val="en-US"/>
        </w:rPr>
        <w:t xml:space="preserve">eport, </w:t>
      </w:r>
      <w:r w:rsidR="009674FD">
        <w:rPr>
          <w:rFonts w:cstheme="majorHAnsi"/>
          <w:szCs w:val="22"/>
        </w:rPr>
        <w:t>e</w:t>
      </w:r>
      <w:r w:rsidRPr="00992DD9">
        <w:rPr>
          <w:rFonts w:cstheme="majorHAnsi"/>
          <w:szCs w:val="22"/>
        </w:rPr>
        <w:t xml:space="preserve">mployment in extractive industries is disclosed in </w:t>
      </w:r>
      <w:r w:rsidR="002427C5">
        <w:rPr>
          <w:rFonts w:cstheme="majorHAnsi"/>
          <w:szCs w:val="22"/>
        </w:rPr>
        <w:t xml:space="preserve">absolute terms </w:t>
      </w:r>
      <w:r w:rsidRPr="00992DD9">
        <w:rPr>
          <w:rFonts w:cstheme="majorHAnsi"/>
          <w:szCs w:val="22"/>
        </w:rPr>
        <w:t xml:space="preserve">and as a </w:t>
      </w:r>
      <w:r w:rsidR="002427C5">
        <w:rPr>
          <w:rFonts w:cstheme="majorHAnsi"/>
          <w:szCs w:val="22"/>
        </w:rPr>
        <w:t xml:space="preserve">share </w:t>
      </w:r>
      <w:r w:rsidRPr="00992DD9">
        <w:rPr>
          <w:rFonts w:cstheme="majorHAnsi"/>
          <w:szCs w:val="22"/>
        </w:rPr>
        <w:t>of total employment (p.32).</w:t>
      </w:r>
      <w:r w:rsidR="00974261">
        <w:rPr>
          <w:rFonts w:cstheme="majorHAnsi"/>
          <w:szCs w:val="22"/>
        </w:rPr>
        <w:t xml:space="preserve"> In the 2017-2018 report </w:t>
      </w:r>
      <w:r w:rsidR="00653CBD">
        <w:rPr>
          <w:rFonts w:cstheme="majorHAnsi"/>
          <w:szCs w:val="22"/>
        </w:rPr>
        <w:t xml:space="preserve">employment </w:t>
      </w:r>
      <w:r w:rsidR="00974261">
        <w:rPr>
          <w:rFonts w:cstheme="majorHAnsi"/>
          <w:szCs w:val="22"/>
        </w:rPr>
        <w:t xml:space="preserve">is equally reported in absolute terms and as a share of total employment (p.53). </w:t>
      </w:r>
      <w:r w:rsidR="007F08FB">
        <w:rPr>
          <w:rFonts w:cstheme="majorHAnsi"/>
          <w:szCs w:val="22"/>
        </w:rPr>
        <w:t xml:space="preserve">The </w:t>
      </w:r>
      <w:r w:rsidR="00AA1592">
        <w:rPr>
          <w:rFonts w:cstheme="majorHAnsi"/>
          <w:szCs w:val="22"/>
        </w:rPr>
        <w:t>201</w:t>
      </w:r>
      <w:r w:rsidR="000E61D0">
        <w:rPr>
          <w:rFonts w:cstheme="majorHAnsi"/>
          <w:szCs w:val="22"/>
        </w:rPr>
        <w:t>7</w:t>
      </w:r>
      <w:r w:rsidR="00AA1592">
        <w:rPr>
          <w:rFonts w:cstheme="majorHAnsi"/>
          <w:szCs w:val="22"/>
        </w:rPr>
        <w:t>-201</w:t>
      </w:r>
      <w:r w:rsidR="000E61D0">
        <w:rPr>
          <w:rFonts w:cstheme="majorHAnsi"/>
          <w:szCs w:val="22"/>
        </w:rPr>
        <w:t>8</w:t>
      </w:r>
      <w:r w:rsidR="00AA1592">
        <w:rPr>
          <w:rFonts w:cstheme="majorHAnsi"/>
          <w:szCs w:val="22"/>
        </w:rPr>
        <w:t xml:space="preserve"> EITI R</w:t>
      </w:r>
      <w:r w:rsidR="007F08FB">
        <w:rPr>
          <w:rFonts w:cstheme="majorHAnsi"/>
          <w:szCs w:val="22"/>
        </w:rPr>
        <w:t>eport also include</w:t>
      </w:r>
      <w:r w:rsidR="00AA1592">
        <w:rPr>
          <w:rFonts w:cstheme="majorHAnsi"/>
          <w:szCs w:val="22"/>
        </w:rPr>
        <w:t>d</w:t>
      </w:r>
      <w:r w:rsidR="007F08FB">
        <w:rPr>
          <w:rFonts w:cstheme="majorHAnsi"/>
          <w:szCs w:val="22"/>
        </w:rPr>
        <w:t xml:space="preserve"> employment in the mining sector disaggregated by gender</w:t>
      </w:r>
      <w:r w:rsidR="00653CBD">
        <w:rPr>
          <w:rFonts w:cstheme="majorHAnsi"/>
          <w:szCs w:val="22"/>
        </w:rPr>
        <w:t xml:space="preserve"> (p. 104)</w:t>
      </w:r>
      <w:r w:rsidR="007F08FB">
        <w:rPr>
          <w:rFonts w:cstheme="majorHAnsi"/>
          <w:szCs w:val="22"/>
        </w:rPr>
        <w:t xml:space="preserve">. </w:t>
      </w:r>
    </w:p>
    <w:p w14:paraId="1851DC10" w14:textId="4F231BD6" w:rsidR="006F3789" w:rsidRPr="00992DD9" w:rsidRDefault="000D6257" w:rsidP="00747C7F">
      <w:pPr>
        <w:pStyle w:val="ListParagraph"/>
        <w:shd w:val="clear" w:color="auto" w:fill="FFFFFF" w:themeFill="background1"/>
        <w:ind w:left="0"/>
        <w:rPr>
          <w:rFonts w:cstheme="majorHAnsi"/>
          <w:szCs w:val="22"/>
        </w:rPr>
      </w:pPr>
      <w:r w:rsidRPr="00992DD9">
        <w:rPr>
          <w:rFonts w:cstheme="majorHAnsi"/>
          <w:i/>
          <w:iCs/>
          <w:szCs w:val="22"/>
          <w:u w:val="single"/>
        </w:rPr>
        <w:t>Location</w:t>
      </w:r>
      <w:r w:rsidRPr="00992DD9">
        <w:rPr>
          <w:rFonts w:cstheme="majorHAnsi"/>
          <w:i/>
          <w:iCs/>
          <w:szCs w:val="22"/>
        </w:rPr>
        <w:t>:</w:t>
      </w:r>
      <w:r w:rsidRPr="00992DD9">
        <w:rPr>
          <w:rFonts w:cstheme="majorHAnsi"/>
          <w:szCs w:val="22"/>
        </w:rPr>
        <w:t xml:space="preserve"> The </w:t>
      </w:r>
      <w:r w:rsidR="00974261">
        <w:rPr>
          <w:rFonts w:cstheme="majorHAnsi"/>
          <w:szCs w:val="22"/>
        </w:rPr>
        <w:t xml:space="preserve">2015-2016 </w:t>
      </w:r>
      <w:r w:rsidR="00653CBD">
        <w:rPr>
          <w:rFonts w:cstheme="majorHAnsi"/>
          <w:szCs w:val="22"/>
        </w:rPr>
        <w:t>EITI R</w:t>
      </w:r>
      <w:r w:rsidRPr="00992DD9">
        <w:rPr>
          <w:rFonts w:cstheme="majorHAnsi"/>
          <w:szCs w:val="22"/>
        </w:rPr>
        <w:t>eport mention</w:t>
      </w:r>
      <w:r w:rsidR="00AA1592">
        <w:rPr>
          <w:rFonts w:cstheme="majorHAnsi"/>
          <w:szCs w:val="22"/>
        </w:rPr>
        <w:t>ed</w:t>
      </w:r>
      <w:r w:rsidR="00D90F2E" w:rsidRPr="00992DD9">
        <w:rPr>
          <w:rFonts w:cstheme="majorHAnsi"/>
          <w:szCs w:val="22"/>
        </w:rPr>
        <w:t xml:space="preserve"> that</w:t>
      </w:r>
      <w:r w:rsidRPr="00992DD9">
        <w:rPr>
          <w:rFonts w:cstheme="majorHAnsi"/>
          <w:szCs w:val="22"/>
        </w:rPr>
        <w:t xml:space="preserve"> key areas of production are the departments of Santa B</w:t>
      </w:r>
      <w:r w:rsidR="00653CBD">
        <w:rPr>
          <w:rFonts w:cstheme="majorHAnsi"/>
          <w:szCs w:val="22"/>
        </w:rPr>
        <w:t>á</w:t>
      </w:r>
      <w:r w:rsidRPr="00992DD9">
        <w:rPr>
          <w:rFonts w:cstheme="majorHAnsi"/>
          <w:szCs w:val="22"/>
        </w:rPr>
        <w:t>rbara and Olancho</w:t>
      </w:r>
      <w:r w:rsidR="00D90F2E" w:rsidRPr="00992DD9">
        <w:rPr>
          <w:rFonts w:cstheme="majorHAnsi"/>
          <w:szCs w:val="22"/>
        </w:rPr>
        <w:t xml:space="preserve"> (p.32).</w:t>
      </w:r>
      <w:r w:rsidR="00974261">
        <w:rPr>
          <w:rFonts w:cstheme="majorHAnsi"/>
          <w:szCs w:val="22"/>
        </w:rPr>
        <w:t xml:space="preserve"> </w:t>
      </w:r>
      <w:r w:rsidR="00AD36FC">
        <w:rPr>
          <w:rFonts w:cstheme="majorHAnsi"/>
          <w:szCs w:val="22"/>
        </w:rPr>
        <w:t>T</w:t>
      </w:r>
      <w:r w:rsidR="00974261">
        <w:rPr>
          <w:rFonts w:cstheme="majorHAnsi"/>
          <w:szCs w:val="22"/>
        </w:rPr>
        <w:t xml:space="preserve">he 2017-2018 </w:t>
      </w:r>
      <w:r w:rsidR="00653CBD">
        <w:rPr>
          <w:rFonts w:cstheme="majorHAnsi"/>
          <w:szCs w:val="22"/>
        </w:rPr>
        <w:t>EITI R</w:t>
      </w:r>
      <w:r w:rsidR="00974261">
        <w:rPr>
          <w:rFonts w:cstheme="majorHAnsi"/>
          <w:szCs w:val="22"/>
        </w:rPr>
        <w:t>eport indicates the two areas w</w:t>
      </w:r>
      <w:r w:rsidR="00AD36FC">
        <w:rPr>
          <w:rFonts w:cstheme="majorHAnsi"/>
          <w:szCs w:val="22"/>
        </w:rPr>
        <w:t>h</w:t>
      </w:r>
      <w:r w:rsidR="00974261">
        <w:rPr>
          <w:rFonts w:cstheme="majorHAnsi"/>
          <w:szCs w:val="22"/>
        </w:rPr>
        <w:t>ere mining (gold and silver) is concentrated</w:t>
      </w:r>
      <w:r w:rsidR="00653CBD">
        <w:rPr>
          <w:rFonts w:cstheme="majorHAnsi"/>
          <w:szCs w:val="22"/>
        </w:rPr>
        <w:t xml:space="preserve"> (p. 53)</w:t>
      </w:r>
      <w:r w:rsidR="00974261">
        <w:rPr>
          <w:rFonts w:cstheme="majorHAnsi"/>
          <w:szCs w:val="22"/>
        </w:rPr>
        <w:t xml:space="preserve">. </w:t>
      </w:r>
    </w:p>
    <w:p w14:paraId="209885EF" w14:textId="77777777" w:rsidR="004171F4" w:rsidRPr="00992DD9" w:rsidRDefault="004171F4" w:rsidP="004171F4">
      <w:pPr>
        <w:pStyle w:val="Heading3"/>
      </w:pPr>
      <w:r w:rsidRPr="00992DD9">
        <w:lastRenderedPageBreak/>
        <w:t>Secretariat’s Assessment</w:t>
      </w:r>
    </w:p>
    <w:p w14:paraId="7C1D8E2E" w14:textId="6DBC7587" w:rsidR="00A40267" w:rsidRDefault="004171F4" w:rsidP="006D6645">
      <w:pPr>
        <w:spacing w:before="100" w:beforeAutospacing="1" w:after="100" w:afterAutospacing="1"/>
        <w:rPr>
          <w:rFonts w:cstheme="majorHAnsi"/>
          <w:szCs w:val="22"/>
        </w:rPr>
      </w:pPr>
      <w:r w:rsidRPr="00992DD9">
        <w:rPr>
          <w:rFonts w:cstheme="majorHAnsi"/>
          <w:szCs w:val="22"/>
          <w:u w:val="single"/>
        </w:rPr>
        <w:t>The International Secretariat</w:t>
      </w:r>
      <w:r w:rsidR="00FA1ADF">
        <w:rPr>
          <w:rFonts w:cstheme="majorHAnsi"/>
          <w:szCs w:val="22"/>
          <w:u w:val="single"/>
        </w:rPr>
        <w:t xml:space="preserve">’s </w:t>
      </w:r>
      <w:r w:rsidRPr="00992DD9">
        <w:rPr>
          <w:rFonts w:cstheme="majorHAnsi"/>
          <w:szCs w:val="22"/>
          <w:u w:val="single"/>
        </w:rPr>
        <w:t xml:space="preserve">assessment is that Honduras has addressed </w:t>
      </w:r>
      <w:r w:rsidR="006D6645">
        <w:rPr>
          <w:rFonts w:cstheme="majorHAnsi"/>
          <w:szCs w:val="22"/>
          <w:u w:val="single"/>
        </w:rPr>
        <w:t xml:space="preserve">the </w:t>
      </w:r>
      <w:r w:rsidRPr="00992DD9">
        <w:rPr>
          <w:rFonts w:cstheme="majorHAnsi"/>
          <w:szCs w:val="22"/>
          <w:u w:val="single"/>
        </w:rPr>
        <w:t xml:space="preserve">corrective action </w:t>
      </w:r>
      <w:r w:rsidR="006D6645">
        <w:rPr>
          <w:rFonts w:cstheme="majorHAnsi"/>
          <w:szCs w:val="22"/>
          <w:u w:val="single"/>
        </w:rPr>
        <w:t xml:space="preserve">on the contribution of extractive industries to the economy and has </w:t>
      </w:r>
      <w:r w:rsidRPr="00992DD9">
        <w:rPr>
          <w:rFonts w:cstheme="majorHAnsi"/>
          <w:szCs w:val="22"/>
          <w:u w:val="single"/>
        </w:rPr>
        <w:t xml:space="preserve">made </w:t>
      </w:r>
      <w:r w:rsidR="00490494">
        <w:rPr>
          <w:rFonts w:cstheme="majorHAnsi"/>
          <w:szCs w:val="22"/>
          <w:u w:val="single"/>
        </w:rPr>
        <w:t>satisfactory</w:t>
      </w:r>
      <w:r w:rsidRPr="00992DD9">
        <w:rPr>
          <w:rFonts w:cstheme="majorHAnsi"/>
          <w:szCs w:val="22"/>
          <w:u w:val="single"/>
        </w:rPr>
        <w:t xml:space="preserve"> progress towards meeting Requirement </w:t>
      </w:r>
      <w:r w:rsidR="00D90F2E" w:rsidRPr="00992DD9">
        <w:rPr>
          <w:rFonts w:cstheme="majorHAnsi"/>
          <w:szCs w:val="22"/>
          <w:u w:val="single"/>
        </w:rPr>
        <w:t>6.3</w:t>
      </w:r>
      <w:r w:rsidRPr="00992DD9">
        <w:rPr>
          <w:rFonts w:cstheme="majorHAnsi"/>
          <w:szCs w:val="22"/>
          <w:u w:val="single"/>
        </w:rPr>
        <w:t>.</w:t>
      </w:r>
      <w:r w:rsidR="006D6645">
        <w:rPr>
          <w:rFonts w:cstheme="majorHAnsi"/>
          <w:szCs w:val="22"/>
        </w:rPr>
        <w:t xml:space="preserve"> </w:t>
      </w:r>
      <w:r w:rsidR="00D90F2E" w:rsidRPr="00992DD9">
        <w:rPr>
          <w:rFonts w:cstheme="majorHAnsi"/>
          <w:szCs w:val="22"/>
        </w:rPr>
        <w:t>The report</w:t>
      </w:r>
      <w:r w:rsidR="008D6C2F">
        <w:rPr>
          <w:rFonts w:cstheme="majorHAnsi"/>
          <w:szCs w:val="22"/>
        </w:rPr>
        <w:t>s</w:t>
      </w:r>
      <w:r w:rsidR="00D90F2E" w:rsidRPr="00992DD9">
        <w:rPr>
          <w:rFonts w:cstheme="majorHAnsi"/>
          <w:szCs w:val="22"/>
        </w:rPr>
        <w:t xml:space="preserve"> disclose complete information</w:t>
      </w:r>
      <w:r w:rsidR="00490494">
        <w:rPr>
          <w:rFonts w:cstheme="majorHAnsi"/>
          <w:szCs w:val="22"/>
        </w:rPr>
        <w:t>, both in absolute and relative terms,</w:t>
      </w:r>
      <w:r w:rsidR="00D90F2E" w:rsidRPr="00992DD9">
        <w:rPr>
          <w:rFonts w:cstheme="majorHAnsi"/>
          <w:szCs w:val="22"/>
        </w:rPr>
        <w:t xml:space="preserve"> on the size of extractive industries, exports, employment and key areas, accomplishing Requirement 6.3 (a)(c)(d)(e). </w:t>
      </w:r>
      <w:r w:rsidR="001078EC">
        <w:rPr>
          <w:rFonts w:cstheme="majorHAnsi"/>
          <w:szCs w:val="22"/>
        </w:rPr>
        <w:t xml:space="preserve">While the report only provides the value of government extractive revenues in absolute terms, not as a share of total government revenues, it is possible to calculate the </w:t>
      </w:r>
      <w:r w:rsidR="0037170A">
        <w:rPr>
          <w:rFonts w:cstheme="majorHAnsi"/>
          <w:szCs w:val="22"/>
        </w:rPr>
        <w:t>relative contribution of extractives revenues based on figures on total government revenues available from official government source</w:t>
      </w:r>
      <w:r w:rsidR="00490494">
        <w:rPr>
          <w:rFonts w:cstheme="majorHAnsi"/>
          <w:szCs w:val="22"/>
        </w:rPr>
        <w:t xml:space="preserve">s, fulfilling in this way </w:t>
      </w:r>
      <w:r w:rsidR="00490494" w:rsidRPr="00992DD9">
        <w:rPr>
          <w:rFonts w:cstheme="majorHAnsi"/>
          <w:szCs w:val="22"/>
        </w:rPr>
        <w:t>Requirement 6.3.b</w:t>
      </w:r>
      <w:r w:rsidR="00490494">
        <w:rPr>
          <w:rFonts w:cstheme="majorHAnsi"/>
          <w:szCs w:val="22"/>
        </w:rPr>
        <w:t xml:space="preserve">. </w:t>
      </w:r>
    </w:p>
    <w:p w14:paraId="7219DC69" w14:textId="727A335F" w:rsidR="00C133A2" w:rsidRDefault="00A63CDE">
      <w:pPr>
        <w:spacing w:before="100" w:beforeAutospacing="1" w:after="100" w:afterAutospacing="1"/>
        <w:rPr>
          <w:rFonts w:cstheme="majorHAnsi"/>
          <w:szCs w:val="22"/>
        </w:rPr>
      </w:pPr>
      <w:r>
        <w:rPr>
          <w:rFonts w:cstheme="majorHAnsi"/>
          <w:szCs w:val="22"/>
        </w:rPr>
        <w:t>T</w:t>
      </w:r>
      <w:r w:rsidR="00F20136">
        <w:rPr>
          <w:rFonts w:cstheme="majorHAnsi"/>
          <w:szCs w:val="22"/>
        </w:rPr>
        <w:t>o strengthen implementation t</w:t>
      </w:r>
      <w:r w:rsidRPr="00992DD9">
        <w:rPr>
          <w:rFonts w:cstheme="majorHAnsi"/>
          <w:szCs w:val="22"/>
        </w:rPr>
        <w:t>he MSG is encouraged to source the figures on total government revenues available through the budget execution report and ensure that</w:t>
      </w:r>
      <w:r>
        <w:rPr>
          <w:rFonts w:cstheme="majorHAnsi"/>
          <w:szCs w:val="22"/>
        </w:rPr>
        <w:t xml:space="preserve"> these are systematically disclosed, together with the other figures related to Requirement 6.3 This would simplify the disclosure, in absolute and relative terms, of the data related to the</w:t>
      </w:r>
      <w:r w:rsidRPr="00992DD9">
        <w:rPr>
          <w:rFonts w:cstheme="majorHAnsi"/>
          <w:szCs w:val="22"/>
        </w:rPr>
        <w:t xml:space="preserve"> contribution made by the extractive industries</w:t>
      </w:r>
      <w:r>
        <w:rPr>
          <w:rFonts w:cstheme="majorHAnsi"/>
          <w:szCs w:val="22"/>
        </w:rPr>
        <w:t xml:space="preserve"> to government revenues.</w:t>
      </w:r>
    </w:p>
    <w:p w14:paraId="45D8BAE9" w14:textId="2F28436B" w:rsidR="004171F4" w:rsidRPr="00992DD9" w:rsidRDefault="004171F4" w:rsidP="006E3763">
      <w:pPr>
        <w:pStyle w:val="Heading2"/>
        <w:numPr>
          <w:ilvl w:val="1"/>
          <w:numId w:val="43"/>
        </w:numPr>
      </w:pPr>
      <w:bookmarkStart w:id="79" w:name="_Toc42458643"/>
      <w:r w:rsidRPr="00992DD9">
        <w:t xml:space="preserve">Corrective action 10: </w:t>
      </w:r>
      <w:r w:rsidR="00C2045C" w:rsidRPr="00992DD9">
        <w:t>Public Debate</w:t>
      </w:r>
      <w:r w:rsidRPr="00992DD9">
        <w:t xml:space="preserve"> (#</w:t>
      </w:r>
      <w:r w:rsidR="00C2045C" w:rsidRPr="00992DD9">
        <w:t>7.1</w:t>
      </w:r>
      <w:r w:rsidRPr="00992DD9">
        <w:t>)</w:t>
      </w:r>
      <w:bookmarkEnd w:id="79"/>
    </w:p>
    <w:p w14:paraId="26874A92" w14:textId="21DF3FA6" w:rsidR="004171F4" w:rsidRPr="00992DD9" w:rsidRDefault="004171F4" w:rsidP="004171F4">
      <w:pPr>
        <w:shd w:val="clear" w:color="auto" w:fill="D9D9D9" w:themeFill="background1" w:themeFillShade="D9"/>
      </w:pPr>
      <w:r w:rsidRPr="00992DD9">
        <w:t>In accordance with</w:t>
      </w:r>
      <w:r w:rsidR="00491859" w:rsidRPr="00992DD9">
        <w:t xml:space="preserve"> </w:t>
      </w:r>
      <w:r w:rsidR="00491859" w:rsidRPr="00992DD9">
        <w:rPr>
          <w:rFonts w:cstheme="majorHAnsi"/>
          <w:szCs w:val="22"/>
        </w:rPr>
        <w:t xml:space="preserve">Requirement 7.1, the MSG is encouraged to consider developing a communication strategy to ensure that EITI disclosures and findings are communicated more effectively and contribute to public debate. This could include more analytical work, better linkages with the work advanced by other </w:t>
      </w:r>
      <w:r w:rsidR="00653CBD">
        <w:rPr>
          <w:rFonts w:cstheme="majorHAnsi"/>
          <w:szCs w:val="22"/>
        </w:rPr>
        <w:t>organisation</w:t>
      </w:r>
      <w:r w:rsidR="00653CBD" w:rsidRPr="00992DD9">
        <w:rPr>
          <w:rFonts w:cstheme="majorHAnsi"/>
          <w:szCs w:val="22"/>
        </w:rPr>
        <w:t>s and</w:t>
      </w:r>
      <w:r w:rsidR="00491859" w:rsidRPr="00992DD9">
        <w:rPr>
          <w:rFonts w:cstheme="majorHAnsi"/>
          <w:szCs w:val="22"/>
        </w:rPr>
        <w:t xml:space="preserve"> addressing other issues such as industry cost structures</w:t>
      </w:r>
      <w:r w:rsidRPr="00992DD9">
        <w:t>.</w:t>
      </w:r>
    </w:p>
    <w:p w14:paraId="2F449948" w14:textId="77777777" w:rsidR="004171F4" w:rsidRPr="00992DD9" w:rsidRDefault="004171F4" w:rsidP="004171F4">
      <w:pPr>
        <w:pStyle w:val="Heading3"/>
      </w:pPr>
      <w:r w:rsidRPr="00992DD9">
        <w:t>Findings from the first Validation</w:t>
      </w:r>
    </w:p>
    <w:p w14:paraId="75B93B9D" w14:textId="3C50F68C" w:rsidR="004171F4" w:rsidRPr="00992DD9" w:rsidRDefault="004171F4" w:rsidP="004171F4">
      <w:pPr>
        <w:rPr>
          <w:lang w:eastAsia="nb-NO"/>
        </w:rPr>
      </w:pPr>
      <w:r w:rsidRPr="00992DD9">
        <w:rPr>
          <w:lang w:eastAsia="nb-NO"/>
        </w:rPr>
        <w:t xml:space="preserve">The first Validation </w:t>
      </w:r>
      <w:r w:rsidR="00491859" w:rsidRPr="00992DD9">
        <w:rPr>
          <w:lang w:eastAsia="nb-NO"/>
        </w:rPr>
        <w:t>concluded that Honduras ha</w:t>
      </w:r>
      <w:r w:rsidR="000966DE">
        <w:rPr>
          <w:lang w:eastAsia="nb-NO"/>
        </w:rPr>
        <w:t>d</w:t>
      </w:r>
      <w:r w:rsidR="00491859" w:rsidRPr="00992DD9">
        <w:rPr>
          <w:lang w:eastAsia="nb-NO"/>
        </w:rPr>
        <w:t xml:space="preserve"> made inadequate progress in meeting this requirement. Honduras conducted a reasonable amount of communication and outreach efforts, especially in 2014 and 2015. However, these efforts </w:t>
      </w:r>
      <w:r w:rsidR="000966DE">
        <w:rPr>
          <w:lang w:eastAsia="nb-NO"/>
        </w:rPr>
        <w:t>were</w:t>
      </w:r>
      <w:r w:rsidR="00491859" w:rsidRPr="00992DD9">
        <w:rPr>
          <w:lang w:eastAsia="nb-NO"/>
        </w:rPr>
        <w:t xml:space="preserve"> drastically reduced in 2016. All the communication and outreach activities conducted in 2016 were funded by partners, mostly with in-kind contributions. The EITI Report 2014</w:t>
      </w:r>
      <w:r w:rsidR="00491859" w:rsidRPr="00992DD9">
        <w:rPr>
          <w:rStyle w:val="FootnoteReference"/>
          <w:color w:val="000000" w:themeColor="text1"/>
          <w:szCs w:val="22"/>
          <w:lang w:eastAsia="x-none"/>
        </w:rPr>
        <w:footnoteReference w:id="86"/>
      </w:r>
      <w:r w:rsidR="00491859" w:rsidRPr="00992DD9">
        <w:rPr>
          <w:lang w:eastAsia="nb-NO"/>
        </w:rPr>
        <w:t xml:space="preserve"> was barely disseminated and discussed.</w:t>
      </w:r>
    </w:p>
    <w:p w14:paraId="0E9FFB0D" w14:textId="77777777" w:rsidR="005F251E" w:rsidRPr="00992DD9" w:rsidRDefault="005F251E" w:rsidP="005F251E">
      <w:pPr>
        <w:pStyle w:val="Heading3"/>
      </w:pPr>
      <w:r w:rsidRPr="00992DD9">
        <w:t xml:space="preserve">Progress since </w:t>
      </w:r>
      <w:r>
        <w:t xml:space="preserve">the first </w:t>
      </w:r>
      <w:r w:rsidRPr="00992DD9">
        <w:t>Validation</w:t>
      </w:r>
    </w:p>
    <w:p w14:paraId="6B118B9E" w14:textId="6B85A77A" w:rsidR="00535A4F" w:rsidRPr="00992DD9" w:rsidRDefault="00491859" w:rsidP="00491859">
      <w:pPr>
        <w:spacing w:before="120"/>
        <w:rPr>
          <w:rFonts w:cstheme="majorHAnsi"/>
          <w:szCs w:val="22"/>
        </w:rPr>
      </w:pPr>
      <w:r w:rsidRPr="00992DD9">
        <w:rPr>
          <w:rFonts w:cstheme="majorHAnsi"/>
          <w:szCs w:val="22"/>
        </w:rPr>
        <w:t>The 2018 Annual Progress Report documents the MSG</w:t>
      </w:r>
      <w:r w:rsidR="000B1FBB">
        <w:rPr>
          <w:rFonts w:cstheme="majorHAnsi"/>
          <w:szCs w:val="22"/>
        </w:rPr>
        <w:t>’s</w:t>
      </w:r>
      <w:r w:rsidRPr="00992DD9">
        <w:rPr>
          <w:rFonts w:cstheme="majorHAnsi"/>
          <w:szCs w:val="22"/>
        </w:rPr>
        <w:t xml:space="preserve"> efforts to develop a communication strategy </w:t>
      </w:r>
      <w:r w:rsidR="000B1FBB">
        <w:rPr>
          <w:rFonts w:cstheme="majorHAnsi"/>
          <w:szCs w:val="22"/>
        </w:rPr>
        <w:t xml:space="preserve">to </w:t>
      </w:r>
      <w:r w:rsidRPr="00992DD9">
        <w:rPr>
          <w:rFonts w:cstheme="majorHAnsi"/>
          <w:szCs w:val="22"/>
        </w:rPr>
        <w:t>disseminat</w:t>
      </w:r>
      <w:r w:rsidR="000B1FBB">
        <w:rPr>
          <w:rFonts w:cstheme="majorHAnsi"/>
          <w:szCs w:val="22"/>
        </w:rPr>
        <w:t>e</w:t>
      </w:r>
      <w:r w:rsidRPr="00992DD9">
        <w:rPr>
          <w:rFonts w:cstheme="majorHAnsi"/>
          <w:szCs w:val="22"/>
        </w:rPr>
        <w:t xml:space="preserve"> EITI findings, effective communication and contribution to public debate. </w:t>
      </w:r>
      <w:r w:rsidR="00535A4F" w:rsidRPr="00992DD9">
        <w:rPr>
          <w:rFonts w:cstheme="majorHAnsi"/>
          <w:szCs w:val="22"/>
        </w:rPr>
        <w:t>The</w:t>
      </w:r>
      <w:r w:rsidR="007D4D0D">
        <w:rPr>
          <w:rFonts w:cstheme="majorHAnsi"/>
          <w:szCs w:val="22"/>
        </w:rPr>
        <w:t xml:space="preserve"> following</w:t>
      </w:r>
      <w:r w:rsidR="00535A4F" w:rsidRPr="00992DD9">
        <w:rPr>
          <w:rFonts w:cstheme="majorHAnsi"/>
          <w:szCs w:val="22"/>
        </w:rPr>
        <w:t xml:space="preserve"> were some of the </w:t>
      </w:r>
      <w:r w:rsidR="007D4D0D">
        <w:rPr>
          <w:rFonts w:cstheme="majorHAnsi"/>
          <w:szCs w:val="22"/>
        </w:rPr>
        <w:t xml:space="preserve">MSG’s </w:t>
      </w:r>
      <w:r w:rsidR="00535A4F" w:rsidRPr="00992DD9">
        <w:rPr>
          <w:rFonts w:cstheme="majorHAnsi"/>
          <w:szCs w:val="22"/>
        </w:rPr>
        <w:t>activities to enhance their communication efforts</w:t>
      </w:r>
      <w:r w:rsidR="007D4D0D">
        <w:rPr>
          <w:rFonts w:cstheme="majorHAnsi"/>
          <w:szCs w:val="22"/>
        </w:rPr>
        <w:t xml:space="preserve"> </w:t>
      </w:r>
      <w:r w:rsidR="00653CBD">
        <w:rPr>
          <w:rFonts w:cstheme="majorHAnsi"/>
          <w:szCs w:val="22"/>
        </w:rPr>
        <w:t xml:space="preserve">during </w:t>
      </w:r>
      <w:r w:rsidR="007D4D0D">
        <w:rPr>
          <w:rFonts w:cstheme="majorHAnsi"/>
          <w:szCs w:val="22"/>
        </w:rPr>
        <w:t>the 2018-2019 period</w:t>
      </w:r>
      <w:r w:rsidR="00535A4F" w:rsidRPr="00992DD9">
        <w:rPr>
          <w:rFonts w:cstheme="majorHAnsi"/>
          <w:szCs w:val="22"/>
        </w:rPr>
        <w:t xml:space="preserve">: </w:t>
      </w:r>
    </w:p>
    <w:p w14:paraId="7F3901D3" w14:textId="77777777" w:rsidR="00882FCF" w:rsidRDefault="00535A4F" w:rsidP="00C6334E">
      <w:pPr>
        <w:pStyle w:val="ListParagraph"/>
        <w:numPr>
          <w:ilvl w:val="0"/>
          <w:numId w:val="39"/>
        </w:numPr>
        <w:spacing w:before="120" w:after="120"/>
        <w:rPr>
          <w:rFonts w:cstheme="majorHAnsi"/>
          <w:szCs w:val="22"/>
        </w:rPr>
      </w:pPr>
      <w:r w:rsidRPr="00992DD9">
        <w:rPr>
          <w:rFonts w:cstheme="majorHAnsi"/>
          <w:szCs w:val="22"/>
        </w:rPr>
        <w:t>On 11-18 March 2018, during the celebration of OGP week in the National Autonomous University (UNAH), EITI Honduras coordinated a panel on "Clarity and Transparency", which included representatives from the three constituencies. The forum was attended by a large number of students from the universities UNAH and UJCV.</w:t>
      </w:r>
    </w:p>
    <w:p w14:paraId="51E3D9AC" w14:textId="4949E5F2" w:rsidR="00A47077" w:rsidRDefault="00A26CEA" w:rsidP="00C6334E">
      <w:pPr>
        <w:pStyle w:val="ListParagraph"/>
        <w:numPr>
          <w:ilvl w:val="0"/>
          <w:numId w:val="39"/>
        </w:numPr>
        <w:spacing w:before="120" w:after="120"/>
        <w:rPr>
          <w:rFonts w:cstheme="majorHAnsi"/>
          <w:szCs w:val="22"/>
        </w:rPr>
      </w:pPr>
      <w:r>
        <w:rPr>
          <w:rFonts w:cstheme="majorHAnsi"/>
          <w:szCs w:val="22"/>
        </w:rPr>
        <w:lastRenderedPageBreak/>
        <w:t>On 19 July 2018, during the 4</w:t>
      </w:r>
      <w:r w:rsidRPr="00A26CEA">
        <w:rPr>
          <w:rFonts w:cstheme="majorHAnsi"/>
          <w:szCs w:val="22"/>
          <w:vertAlign w:val="superscript"/>
        </w:rPr>
        <w:t>th</w:t>
      </w:r>
      <w:r>
        <w:rPr>
          <w:rFonts w:cstheme="majorHAnsi"/>
          <w:szCs w:val="22"/>
        </w:rPr>
        <w:t xml:space="preserve"> International Conference on Mining and Geology in Honduras, EITI Champion, López Contreras, participated on two</w:t>
      </w:r>
      <w:r w:rsidRPr="00A26CEA">
        <w:rPr>
          <w:rFonts w:cstheme="majorHAnsi"/>
          <w:szCs w:val="22"/>
        </w:rPr>
        <w:t xml:space="preserve"> events </w:t>
      </w:r>
      <w:r>
        <w:rPr>
          <w:rFonts w:cstheme="majorHAnsi"/>
          <w:szCs w:val="22"/>
        </w:rPr>
        <w:t>aimed at disseminating the data from EITI reports</w:t>
      </w:r>
      <w:r>
        <w:rPr>
          <w:rStyle w:val="FootnoteReference"/>
          <w:szCs w:val="22"/>
        </w:rPr>
        <w:footnoteReference w:id="87"/>
      </w:r>
      <w:r w:rsidR="00653CBD">
        <w:rPr>
          <w:rStyle w:val="FootnoteReference"/>
          <w:rFonts w:cstheme="majorHAnsi"/>
          <w:szCs w:val="22"/>
          <w:vertAlign w:val="baseline"/>
        </w:rPr>
        <w:t>.</w:t>
      </w:r>
    </w:p>
    <w:p w14:paraId="1BE6940F" w14:textId="6E0247F9" w:rsidR="00535A4F" w:rsidRPr="00992DD9" w:rsidRDefault="00535A4F" w:rsidP="00C6334E">
      <w:pPr>
        <w:pStyle w:val="ListParagraph"/>
        <w:numPr>
          <w:ilvl w:val="0"/>
          <w:numId w:val="39"/>
        </w:numPr>
        <w:spacing w:before="120" w:after="120"/>
        <w:rPr>
          <w:rFonts w:cstheme="majorHAnsi"/>
          <w:szCs w:val="22"/>
        </w:rPr>
      </w:pPr>
      <w:r w:rsidRPr="00992DD9">
        <w:rPr>
          <w:rFonts w:cstheme="majorHAnsi"/>
          <w:szCs w:val="22"/>
        </w:rPr>
        <w:t xml:space="preserve">On 29-30 November 2018, in accordance with its work plan, </w:t>
      </w:r>
      <w:r w:rsidR="00653CBD" w:rsidRPr="00992DD9">
        <w:rPr>
          <w:rFonts w:cstheme="majorHAnsi"/>
          <w:szCs w:val="22"/>
        </w:rPr>
        <w:t xml:space="preserve">the MSG </w:t>
      </w:r>
      <w:r w:rsidRPr="00992DD9">
        <w:rPr>
          <w:rFonts w:cstheme="majorHAnsi"/>
          <w:szCs w:val="22"/>
        </w:rPr>
        <w:t xml:space="preserve">held a </w:t>
      </w:r>
      <w:r w:rsidR="00FF1393">
        <w:rPr>
          <w:rFonts w:cstheme="majorHAnsi"/>
          <w:szCs w:val="22"/>
        </w:rPr>
        <w:t>n</w:t>
      </w:r>
      <w:r w:rsidRPr="00992DD9">
        <w:rPr>
          <w:rFonts w:cstheme="majorHAnsi"/>
          <w:szCs w:val="22"/>
        </w:rPr>
        <w:t xml:space="preserve">ational </w:t>
      </w:r>
      <w:r w:rsidR="00FF1393">
        <w:rPr>
          <w:rFonts w:cstheme="majorHAnsi"/>
          <w:szCs w:val="22"/>
        </w:rPr>
        <w:t>c</w:t>
      </w:r>
      <w:r w:rsidRPr="00992DD9">
        <w:rPr>
          <w:rFonts w:cstheme="majorHAnsi"/>
          <w:szCs w:val="22"/>
        </w:rPr>
        <w:t>ongress for the sociali</w:t>
      </w:r>
      <w:r w:rsidR="002F77F2">
        <w:rPr>
          <w:rFonts w:cstheme="majorHAnsi"/>
          <w:szCs w:val="22"/>
        </w:rPr>
        <w:t>s</w:t>
      </w:r>
      <w:r w:rsidRPr="00992DD9">
        <w:rPr>
          <w:rFonts w:cstheme="majorHAnsi"/>
          <w:szCs w:val="22"/>
        </w:rPr>
        <w:t xml:space="preserve">ation of the </w:t>
      </w:r>
      <w:r w:rsidR="00BB4E57" w:rsidRPr="00992DD9">
        <w:rPr>
          <w:rFonts w:cstheme="majorHAnsi"/>
          <w:szCs w:val="22"/>
        </w:rPr>
        <w:t>2015-2016</w:t>
      </w:r>
      <w:r w:rsidR="00416E04">
        <w:rPr>
          <w:rFonts w:cstheme="majorHAnsi"/>
          <w:szCs w:val="22"/>
        </w:rPr>
        <w:t xml:space="preserve"> </w:t>
      </w:r>
      <w:r w:rsidRPr="00992DD9">
        <w:rPr>
          <w:rFonts w:cstheme="majorHAnsi"/>
          <w:szCs w:val="22"/>
        </w:rPr>
        <w:t xml:space="preserve">EITI Report and a </w:t>
      </w:r>
      <w:r w:rsidR="00FF1393">
        <w:rPr>
          <w:rFonts w:cstheme="majorHAnsi"/>
          <w:szCs w:val="22"/>
        </w:rPr>
        <w:t>c</w:t>
      </w:r>
      <w:r w:rsidRPr="00992DD9">
        <w:rPr>
          <w:rFonts w:cstheme="majorHAnsi"/>
          <w:szCs w:val="22"/>
        </w:rPr>
        <w:t xml:space="preserve">ivil </w:t>
      </w:r>
      <w:r w:rsidR="00FF1393">
        <w:rPr>
          <w:rFonts w:cstheme="majorHAnsi"/>
          <w:szCs w:val="22"/>
        </w:rPr>
        <w:t>s</w:t>
      </w:r>
      <w:r w:rsidRPr="00992DD9">
        <w:rPr>
          <w:rFonts w:cstheme="majorHAnsi"/>
          <w:szCs w:val="22"/>
        </w:rPr>
        <w:t xml:space="preserve">ociety </w:t>
      </w:r>
      <w:r w:rsidR="00FF1393">
        <w:rPr>
          <w:rFonts w:cstheme="majorHAnsi"/>
          <w:szCs w:val="22"/>
        </w:rPr>
        <w:t>d</w:t>
      </w:r>
      <w:r w:rsidRPr="00992DD9">
        <w:rPr>
          <w:rFonts w:cstheme="majorHAnsi"/>
          <w:szCs w:val="22"/>
        </w:rPr>
        <w:t xml:space="preserve">ialogue on the </w:t>
      </w:r>
      <w:r w:rsidR="00FF1393">
        <w:rPr>
          <w:rFonts w:cstheme="majorHAnsi"/>
          <w:szCs w:val="22"/>
        </w:rPr>
        <w:t>e</w:t>
      </w:r>
      <w:r w:rsidRPr="00992DD9">
        <w:rPr>
          <w:rFonts w:cstheme="majorHAnsi"/>
          <w:szCs w:val="22"/>
        </w:rPr>
        <w:t xml:space="preserve">xtractive </w:t>
      </w:r>
      <w:r w:rsidR="00FF1393">
        <w:rPr>
          <w:rFonts w:cstheme="majorHAnsi"/>
          <w:szCs w:val="22"/>
        </w:rPr>
        <w:t>s</w:t>
      </w:r>
      <w:r w:rsidRPr="00992DD9">
        <w:rPr>
          <w:rFonts w:cstheme="majorHAnsi"/>
          <w:szCs w:val="22"/>
        </w:rPr>
        <w:t>ector</w:t>
      </w:r>
      <w:r w:rsidR="00C83255" w:rsidRPr="00992DD9">
        <w:rPr>
          <w:rFonts w:cstheme="majorHAnsi"/>
          <w:szCs w:val="22"/>
        </w:rPr>
        <w:t xml:space="preserve">. The </w:t>
      </w:r>
      <w:r w:rsidRPr="00992DD9">
        <w:rPr>
          <w:rFonts w:cstheme="majorHAnsi"/>
          <w:szCs w:val="22"/>
        </w:rPr>
        <w:t xml:space="preserve">EITI National </w:t>
      </w:r>
      <w:r w:rsidR="00A61F01">
        <w:rPr>
          <w:rFonts w:cstheme="majorHAnsi"/>
          <w:szCs w:val="22"/>
        </w:rPr>
        <w:t>Conference</w:t>
      </w:r>
      <w:r w:rsidR="00C83255" w:rsidRPr="00992DD9">
        <w:rPr>
          <w:rFonts w:cstheme="majorHAnsi"/>
          <w:szCs w:val="22"/>
        </w:rPr>
        <w:t xml:space="preserve"> </w:t>
      </w:r>
      <w:r w:rsidR="002430C1">
        <w:rPr>
          <w:rFonts w:cstheme="majorHAnsi"/>
          <w:szCs w:val="22"/>
        </w:rPr>
        <w:t xml:space="preserve">included </w:t>
      </w:r>
      <w:r w:rsidR="00C83255" w:rsidRPr="00992DD9">
        <w:rPr>
          <w:rFonts w:cstheme="majorHAnsi"/>
          <w:szCs w:val="22"/>
        </w:rPr>
        <w:t xml:space="preserve">the participation of </w:t>
      </w:r>
      <w:r w:rsidRPr="00992DD9">
        <w:rPr>
          <w:rFonts w:cstheme="majorHAnsi"/>
          <w:szCs w:val="22"/>
        </w:rPr>
        <w:t xml:space="preserve">representatives </w:t>
      </w:r>
      <w:r w:rsidR="00C83255" w:rsidRPr="00992DD9">
        <w:rPr>
          <w:rFonts w:cstheme="majorHAnsi"/>
          <w:szCs w:val="22"/>
        </w:rPr>
        <w:t>from</w:t>
      </w:r>
      <w:r w:rsidRPr="00992DD9">
        <w:rPr>
          <w:rFonts w:cstheme="majorHAnsi"/>
          <w:szCs w:val="22"/>
        </w:rPr>
        <w:t xml:space="preserve"> INHGEOMIN, </w:t>
      </w:r>
      <w:r w:rsidR="00C83255" w:rsidRPr="00992DD9">
        <w:rPr>
          <w:rFonts w:cstheme="majorHAnsi"/>
          <w:szCs w:val="22"/>
        </w:rPr>
        <w:t xml:space="preserve">the </w:t>
      </w:r>
      <w:r w:rsidRPr="00992DD9">
        <w:rPr>
          <w:rFonts w:cstheme="majorHAnsi"/>
          <w:szCs w:val="22"/>
        </w:rPr>
        <w:t>Ministry of Environment, SAR, municipalities, CSO</w:t>
      </w:r>
      <w:r w:rsidR="00C83255" w:rsidRPr="00992DD9">
        <w:rPr>
          <w:rFonts w:cstheme="majorHAnsi"/>
          <w:szCs w:val="22"/>
        </w:rPr>
        <w:t>s</w:t>
      </w:r>
      <w:r w:rsidRPr="00992DD9">
        <w:rPr>
          <w:rFonts w:cstheme="majorHAnsi"/>
          <w:szCs w:val="22"/>
        </w:rPr>
        <w:t>, ANAMIMH and the National Secretariat. The CSOs</w:t>
      </w:r>
      <w:r w:rsidR="00FC7F11">
        <w:rPr>
          <w:rFonts w:cstheme="majorHAnsi"/>
          <w:szCs w:val="22"/>
        </w:rPr>
        <w:t>’</w:t>
      </w:r>
      <w:r w:rsidRPr="00992DD9">
        <w:rPr>
          <w:rFonts w:cstheme="majorHAnsi"/>
          <w:szCs w:val="22"/>
        </w:rPr>
        <w:t xml:space="preserve"> event included a series of conferences in relation to metallic and non-metallic mining activity, legal status and related issues</w:t>
      </w:r>
      <w:r w:rsidR="00A61F01">
        <w:rPr>
          <w:rStyle w:val="FootnoteReference"/>
          <w:szCs w:val="22"/>
        </w:rPr>
        <w:footnoteReference w:id="88"/>
      </w:r>
      <w:r w:rsidR="007465BC">
        <w:rPr>
          <w:rFonts w:cstheme="majorHAnsi"/>
          <w:szCs w:val="22"/>
        </w:rPr>
        <w:t>.</w:t>
      </w:r>
      <w:r w:rsidR="00C83255" w:rsidRPr="00992DD9">
        <w:rPr>
          <w:rFonts w:cstheme="majorHAnsi"/>
          <w:szCs w:val="22"/>
        </w:rPr>
        <w:t xml:space="preserve"> </w:t>
      </w:r>
    </w:p>
    <w:p w14:paraId="77CAC59C" w14:textId="2B27984D" w:rsidR="00535A4F" w:rsidRDefault="00C83255" w:rsidP="00535A4F">
      <w:pPr>
        <w:pStyle w:val="ListParagraph"/>
        <w:numPr>
          <w:ilvl w:val="0"/>
          <w:numId w:val="39"/>
        </w:numPr>
        <w:spacing w:before="120" w:after="120"/>
        <w:rPr>
          <w:rFonts w:cstheme="majorHAnsi"/>
          <w:szCs w:val="22"/>
        </w:rPr>
      </w:pPr>
      <w:r w:rsidRPr="00992DD9">
        <w:rPr>
          <w:rFonts w:cstheme="majorHAnsi"/>
          <w:szCs w:val="22"/>
        </w:rPr>
        <w:t>Communication and coordination activities directed at t</w:t>
      </w:r>
      <w:r w:rsidR="00535A4F" w:rsidRPr="00992DD9">
        <w:rPr>
          <w:rFonts w:cstheme="majorHAnsi"/>
          <w:szCs w:val="22"/>
        </w:rPr>
        <w:t>he municipal authorities of the main mining communities in Honduras</w:t>
      </w:r>
      <w:r w:rsidRPr="00992DD9">
        <w:rPr>
          <w:rFonts w:cstheme="majorHAnsi"/>
          <w:szCs w:val="22"/>
        </w:rPr>
        <w:t>, within the frame of the Association of Honduran Municipalities (AMHON). The participation of 17</w:t>
      </w:r>
      <w:r w:rsidR="00535A4F" w:rsidRPr="00992DD9">
        <w:rPr>
          <w:rFonts w:cstheme="majorHAnsi"/>
          <w:szCs w:val="22"/>
        </w:rPr>
        <w:t xml:space="preserve"> municipal ma</w:t>
      </w:r>
      <w:r w:rsidR="00313571">
        <w:rPr>
          <w:rFonts w:cstheme="majorHAnsi"/>
          <w:szCs w:val="22"/>
        </w:rPr>
        <w:t>y</w:t>
      </w:r>
      <w:r w:rsidR="00535A4F" w:rsidRPr="00992DD9">
        <w:rPr>
          <w:rFonts w:cstheme="majorHAnsi"/>
          <w:szCs w:val="22"/>
        </w:rPr>
        <w:t xml:space="preserve">ors </w:t>
      </w:r>
      <w:r w:rsidR="00575FA0">
        <w:rPr>
          <w:rFonts w:cstheme="majorHAnsi"/>
          <w:szCs w:val="22"/>
        </w:rPr>
        <w:t xml:space="preserve">helped </w:t>
      </w:r>
      <w:r w:rsidRPr="00992DD9">
        <w:rPr>
          <w:rFonts w:cstheme="majorHAnsi"/>
          <w:szCs w:val="22"/>
        </w:rPr>
        <w:t>disseminat</w:t>
      </w:r>
      <w:r w:rsidR="00575FA0">
        <w:rPr>
          <w:rFonts w:cstheme="majorHAnsi"/>
          <w:szCs w:val="22"/>
        </w:rPr>
        <w:t>e</w:t>
      </w:r>
      <w:r w:rsidRPr="00992DD9">
        <w:rPr>
          <w:rFonts w:cstheme="majorHAnsi"/>
          <w:szCs w:val="22"/>
        </w:rPr>
        <w:t xml:space="preserve"> the </w:t>
      </w:r>
      <w:r w:rsidR="00DE2110">
        <w:rPr>
          <w:rFonts w:cstheme="majorHAnsi"/>
          <w:szCs w:val="22"/>
        </w:rPr>
        <w:t>EITI R</w:t>
      </w:r>
      <w:r w:rsidRPr="00992DD9">
        <w:rPr>
          <w:rFonts w:cstheme="majorHAnsi"/>
          <w:szCs w:val="22"/>
        </w:rPr>
        <w:t xml:space="preserve">eport. </w:t>
      </w:r>
    </w:p>
    <w:p w14:paraId="4AD85E51" w14:textId="48482BB9" w:rsidR="00930630" w:rsidRPr="00930630" w:rsidRDefault="00CC7744" w:rsidP="00930630">
      <w:pPr>
        <w:pStyle w:val="ListParagraph"/>
        <w:numPr>
          <w:ilvl w:val="0"/>
          <w:numId w:val="39"/>
        </w:numPr>
        <w:spacing w:before="120" w:after="120"/>
        <w:rPr>
          <w:rFonts w:cstheme="majorHAnsi"/>
          <w:szCs w:val="22"/>
        </w:rPr>
      </w:pPr>
      <w:r>
        <w:rPr>
          <w:rFonts w:cstheme="majorHAnsi"/>
          <w:szCs w:val="22"/>
        </w:rPr>
        <w:t>During</w:t>
      </w:r>
      <w:r w:rsidR="002C22E3">
        <w:rPr>
          <w:rFonts w:cstheme="majorHAnsi"/>
          <w:szCs w:val="22"/>
        </w:rPr>
        <w:t xml:space="preserve"> both</w:t>
      </w:r>
      <w:r>
        <w:rPr>
          <w:rFonts w:cstheme="majorHAnsi"/>
          <w:szCs w:val="22"/>
        </w:rPr>
        <w:t xml:space="preserve"> the National congress for the </w:t>
      </w:r>
      <w:r w:rsidR="0024541F">
        <w:rPr>
          <w:rFonts w:cstheme="majorHAnsi"/>
          <w:szCs w:val="22"/>
        </w:rPr>
        <w:t xml:space="preserve">discussion </w:t>
      </w:r>
      <w:r>
        <w:rPr>
          <w:rFonts w:cstheme="majorHAnsi"/>
          <w:szCs w:val="22"/>
        </w:rPr>
        <w:t>of the EITI Report</w:t>
      </w:r>
      <w:r w:rsidR="00111632">
        <w:rPr>
          <w:rFonts w:cstheme="majorHAnsi"/>
          <w:szCs w:val="22"/>
        </w:rPr>
        <w:t xml:space="preserve"> 2015-2016 and the Civil Society Dialogue about Mining in Honduras, a digital copy of the report </w:t>
      </w:r>
      <w:r w:rsidR="004F021D">
        <w:rPr>
          <w:rFonts w:cstheme="majorHAnsi"/>
          <w:szCs w:val="22"/>
        </w:rPr>
        <w:t xml:space="preserve">and other EITI printed documents were </w:t>
      </w:r>
      <w:r w:rsidR="00F8203D">
        <w:rPr>
          <w:rFonts w:cstheme="majorHAnsi"/>
          <w:szCs w:val="22"/>
        </w:rPr>
        <w:t>distributed</w:t>
      </w:r>
      <w:r w:rsidR="002C22E3">
        <w:rPr>
          <w:rFonts w:cstheme="majorHAnsi"/>
          <w:szCs w:val="22"/>
        </w:rPr>
        <w:t xml:space="preserve"> </w:t>
      </w:r>
      <w:r w:rsidR="004F021D">
        <w:rPr>
          <w:rFonts w:cstheme="majorHAnsi"/>
          <w:szCs w:val="22"/>
        </w:rPr>
        <w:t>to</w:t>
      </w:r>
      <w:r w:rsidR="002C22E3">
        <w:rPr>
          <w:rFonts w:cstheme="majorHAnsi"/>
          <w:szCs w:val="22"/>
        </w:rPr>
        <w:t xml:space="preserve"> participants</w:t>
      </w:r>
      <w:r w:rsidR="00F8203D">
        <w:rPr>
          <w:rFonts w:cstheme="majorHAnsi"/>
          <w:szCs w:val="22"/>
        </w:rPr>
        <w:t xml:space="preserve">. </w:t>
      </w:r>
    </w:p>
    <w:p w14:paraId="0B526E30" w14:textId="1A7DE577" w:rsidR="00491859" w:rsidRPr="00992DD9" w:rsidRDefault="00763F48" w:rsidP="00491859">
      <w:pPr>
        <w:spacing w:before="120"/>
        <w:rPr>
          <w:rFonts w:cstheme="majorHAnsi"/>
          <w:szCs w:val="22"/>
        </w:rPr>
      </w:pPr>
      <w:r>
        <w:rPr>
          <w:rFonts w:cstheme="majorHAnsi"/>
          <w:szCs w:val="22"/>
        </w:rPr>
        <w:t>The MSG</w:t>
      </w:r>
      <w:r w:rsidR="00A61F01">
        <w:rPr>
          <w:rFonts w:cstheme="majorHAnsi"/>
          <w:szCs w:val="22"/>
        </w:rPr>
        <w:t xml:space="preserve"> work in terms of communications</w:t>
      </w:r>
      <w:r w:rsidR="00514757">
        <w:rPr>
          <w:rFonts w:cstheme="majorHAnsi"/>
          <w:szCs w:val="22"/>
        </w:rPr>
        <w:t xml:space="preserve"> </w:t>
      </w:r>
      <w:r w:rsidR="007465BC" w:rsidRPr="00992DD9">
        <w:rPr>
          <w:rFonts w:cstheme="majorHAnsi"/>
          <w:szCs w:val="22"/>
        </w:rPr>
        <w:t>ha</w:t>
      </w:r>
      <w:r w:rsidR="007465BC">
        <w:rPr>
          <w:rFonts w:cstheme="majorHAnsi"/>
          <w:szCs w:val="22"/>
        </w:rPr>
        <w:t xml:space="preserve">d </w:t>
      </w:r>
      <w:r w:rsidR="00A61F01">
        <w:rPr>
          <w:rFonts w:cstheme="majorHAnsi"/>
          <w:szCs w:val="22"/>
        </w:rPr>
        <w:t>been</w:t>
      </w:r>
      <w:r w:rsidR="00491859" w:rsidRPr="00992DD9">
        <w:rPr>
          <w:rFonts w:cstheme="majorHAnsi"/>
          <w:szCs w:val="22"/>
        </w:rPr>
        <w:t xml:space="preserve"> focused</w:t>
      </w:r>
      <w:r w:rsidR="00514757">
        <w:rPr>
          <w:rFonts w:cstheme="majorHAnsi"/>
          <w:szCs w:val="22"/>
        </w:rPr>
        <w:t xml:space="preserve"> </w:t>
      </w:r>
      <w:r w:rsidR="00A61F01">
        <w:rPr>
          <w:rFonts w:cstheme="majorHAnsi"/>
          <w:szCs w:val="22"/>
        </w:rPr>
        <w:t>on</w:t>
      </w:r>
      <w:r w:rsidR="00491859" w:rsidRPr="00992DD9">
        <w:rPr>
          <w:rFonts w:cstheme="majorHAnsi"/>
          <w:szCs w:val="22"/>
        </w:rPr>
        <w:t xml:space="preserve"> actions around specific elements of dissemination</w:t>
      </w:r>
      <w:r w:rsidR="00C436FD">
        <w:rPr>
          <w:rFonts w:cstheme="majorHAnsi"/>
          <w:szCs w:val="22"/>
        </w:rPr>
        <w:t xml:space="preserve"> to date</w:t>
      </w:r>
      <w:r w:rsidR="00A61F01">
        <w:rPr>
          <w:rFonts w:cstheme="majorHAnsi"/>
          <w:szCs w:val="22"/>
        </w:rPr>
        <w:t>, mostly presenting the report at specific event</w:t>
      </w:r>
      <w:r w:rsidR="00882FCF">
        <w:rPr>
          <w:rFonts w:cstheme="majorHAnsi"/>
          <w:szCs w:val="22"/>
        </w:rPr>
        <w:t>s</w:t>
      </w:r>
      <w:r w:rsidR="00A61F01">
        <w:rPr>
          <w:rFonts w:cstheme="majorHAnsi"/>
          <w:szCs w:val="22"/>
        </w:rPr>
        <w:t xml:space="preserve"> and accompanying these launches with speeches from different MSG members</w:t>
      </w:r>
      <w:r w:rsidR="00491859" w:rsidRPr="00992DD9">
        <w:rPr>
          <w:rFonts w:cstheme="majorHAnsi"/>
          <w:szCs w:val="22"/>
        </w:rPr>
        <w:t>.</w:t>
      </w:r>
      <w:r w:rsidR="00A61F01">
        <w:rPr>
          <w:rFonts w:cstheme="majorHAnsi"/>
          <w:szCs w:val="22"/>
        </w:rPr>
        <w:t xml:space="preserve"> </w:t>
      </w:r>
    </w:p>
    <w:p w14:paraId="5EA1BB85" w14:textId="164B046E" w:rsidR="00535A4F" w:rsidRPr="00992DD9" w:rsidRDefault="00491859" w:rsidP="00535A4F">
      <w:pPr>
        <w:spacing w:before="120"/>
        <w:rPr>
          <w:rFonts w:cstheme="majorHAnsi"/>
          <w:szCs w:val="22"/>
        </w:rPr>
      </w:pPr>
      <w:r w:rsidRPr="00992DD9">
        <w:rPr>
          <w:rFonts w:cstheme="majorHAnsi"/>
          <w:szCs w:val="22"/>
        </w:rPr>
        <w:t xml:space="preserve">Regarding the 2015-2016 EITI Report, </w:t>
      </w:r>
      <w:r w:rsidR="00535A4F" w:rsidRPr="00992DD9">
        <w:rPr>
          <w:rFonts w:cstheme="majorHAnsi"/>
          <w:szCs w:val="22"/>
        </w:rPr>
        <w:t xml:space="preserve">the MSG failed to formally publish it in an </w:t>
      </w:r>
      <w:r w:rsidR="00AA1592">
        <w:rPr>
          <w:rFonts w:cstheme="majorHAnsi"/>
          <w:szCs w:val="22"/>
        </w:rPr>
        <w:t>EITI Honduras</w:t>
      </w:r>
      <w:r w:rsidR="00535A4F" w:rsidRPr="00992DD9">
        <w:rPr>
          <w:rFonts w:cstheme="majorHAnsi"/>
          <w:szCs w:val="22"/>
        </w:rPr>
        <w:t xml:space="preserve"> </w:t>
      </w:r>
      <w:r w:rsidR="00F03410">
        <w:rPr>
          <w:rFonts w:cstheme="majorHAnsi"/>
          <w:szCs w:val="22"/>
        </w:rPr>
        <w:t>website</w:t>
      </w:r>
      <w:r w:rsidR="00535A4F" w:rsidRPr="00992DD9">
        <w:rPr>
          <w:rFonts w:cstheme="majorHAnsi"/>
          <w:szCs w:val="22"/>
        </w:rPr>
        <w:t>.</w:t>
      </w:r>
      <w:r w:rsidR="00506102">
        <w:rPr>
          <w:rFonts w:cstheme="majorHAnsi"/>
          <w:szCs w:val="22"/>
        </w:rPr>
        <w:t xml:space="preserve"> The reason for this was rooted in the fact that</w:t>
      </w:r>
      <w:r w:rsidR="00506102" w:rsidRPr="00992DD9">
        <w:rPr>
          <w:rFonts w:cstheme="majorHAnsi"/>
          <w:szCs w:val="22"/>
        </w:rPr>
        <w:t>,</w:t>
      </w:r>
      <w:r w:rsidR="00506102">
        <w:rPr>
          <w:rFonts w:cstheme="majorHAnsi"/>
          <w:szCs w:val="22"/>
        </w:rPr>
        <w:t xml:space="preserve"> even though</w:t>
      </w:r>
      <w:r w:rsidR="00506102" w:rsidRPr="00992DD9">
        <w:rPr>
          <w:rFonts w:cstheme="majorHAnsi"/>
          <w:szCs w:val="22"/>
        </w:rPr>
        <w:t xml:space="preserve"> the </w:t>
      </w:r>
      <w:r w:rsidR="00506102">
        <w:rPr>
          <w:rFonts w:cstheme="majorHAnsi"/>
          <w:szCs w:val="22"/>
        </w:rPr>
        <w:t>European Union (</w:t>
      </w:r>
      <w:r w:rsidR="00506102" w:rsidRPr="00992DD9">
        <w:rPr>
          <w:rFonts w:cstheme="majorHAnsi"/>
          <w:szCs w:val="22"/>
        </w:rPr>
        <w:t>EU</w:t>
      </w:r>
      <w:r w:rsidR="00506102">
        <w:rPr>
          <w:rFonts w:cstheme="majorHAnsi"/>
          <w:szCs w:val="22"/>
        </w:rPr>
        <w:t>) had</w:t>
      </w:r>
      <w:r w:rsidR="00506102" w:rsidRPr="00992DD9">
        <w:rPr>
          <w:rFonts w:cstheme="majorHAnsi"/>
          <w:szCs w:val="22"/>
        </w:rPr>
        <w:t xml:space="preserve"> approved a consultancy service to </w:t>
      </w:r>
      <w:r w:rsidR="00514757">
        <w:rPr>
          <w:rFonts w:cstheme="majorHAnsi"/>
          <w:szCs w:val="22"/>
        </w:rPr>
        <w:t xml:space="preserve">develop </w:t>
      </w:r>
      <w:r w:rsidR="00506102" w:rsidRPr="00992DD9">
        <w:rPr>
          <w:rFonts w:cstheme="majorHAnsi"/>
          <w:szCs w:val="22"/>
        </w:rPr>
        <w:t xml:space="preserve">a new </w:t>
      </w:r>
      <w:r w:rsidR="00AA1592">
        <w:rPr>
          <w:rFonts w:cstheme="majorHAnsi"/>
          <w:szCs w:val="22"/>
        </w:rPr>
        <w:t>EITI Honduras</w:t>
      </w:r>
      <w:r w:rsidR="00506102" w:rsidRPr="00992DD9">
        <w:rPr>
          <w:rFonts w:cstheme="majorHAnsi"/>
          <w:szCs w:val="22"/>
        </w:rPr>
        <w:t xml:space="preserve"> website and platform</w:t>
      </w:r>
      <w:r w:rsidR="00514757">
        <w:rPr>
          <w:rFonts w:cstheme="majorHAnsi"/>
          <w:szCs w:val="22"/>
        </w:rPr>
        <w:t>,</w:t>
      </w:r>
      <w:r w:rsidR="00506102" w:rsidRPr="00992DD9">
        <w:rPr>
          <w:rFonts w:cstheme="majorHAnsi"/>
          <w:szCs w:val="22"/>
        </w:rPr>
        <w:t xml:space="preserve"> </w:t>
      </w:r>
      <w:r w:rsidR="00506102">
        <w:rPr>
          <w:rFonts w:cstheme="majorHAnsi"/>
          <w:szCs w:val="22"/>
        </w:rPr>
        <w:t xml:space="preserve">the agreement </w:t>
      </w:r>
      <w:r w:rsidR="00514757">
        <w:rPr>
          <w:rFonts w:cstheme="majorHAnsi"/>
          <w:szCs w:val="22"/>
        </w:rPr>
        <w:t xml:space="preserve">had not yet been implemented by the start of Validation. </w:t>
      </w:r>
      <w:r w:rsidR="00535A4F" w:rsidRPr="00992DD9">
        <w:rPr>
          <w:rFonts w:cstheme="majorHAnsi"/>
          <w:szCs w:val="22"/>
        </w:rPr>
        <w:t>As a</w:t>
      </w:r>
      <w:r w:rsidR="007D0600">
        <w:rPr>
          <w:rFonts w:cstheme="majorHAnsi"/>
          <w:szCs w:val="22"/>
        </w:rPr>
        <w:t>n</w:t>
      </w:r>
      <w:r w:rsidR="00535A4F" w:rsidRPr="00992DD9">
        <w:rPr>
          <w:rFonts w:cstheme="majorHAnsi"/>
          <w:szCs w:val="22"/>
        </w:rPr>
        <w:t xml:space="preserve"> </w:t>
      </w:r>
      <w:r w:rsidR="007D0600">
        <w:rPr>
          <w:rFonts w:cstheme="majorHAnsi"/>
          <w:szCs w:val="22"/>
        </w:rPr>
        <w:t xml:space="preserve">interim </w:t>
      </w:r>
      <w:r w:rsidR="00535A4F" w:rsidRPr="00992DD9">
        <w:rPr>
          <w:rFonts w:cstheme="majorHAnsi"/>
          <w:szCs w:val="22"/>
        </w:rPr>
        <w:t>solution</w:t>
      </w:r>
      <w:r w:rsidR="002C22E3">
        <w:rPr>
          <w:rFonts w:cstheme="majorHAnsi"/>
          <w:szCs w:val="22"/>
        </w:rPr>
        <w:t>,</w:t>
      </w:r>
      <w:r w:rsidR="00535A4F" w:rsidRPr="00992DD9">
        <w:rPr>
          <w:rFonts w:cstheme="majorHAnsi"/>
          <w:szCs w:val="22"/>
        </w:rPr>
        <w:t xml:space="preserve"> the MSG </w:t>
      </w:r>
      <w:r w:rsidR="00DF3061">
        <w:rPr>
          <w:rFonts w:cstheme="majorHAnsi"/>
          <w:szCs w:val="22"/>
        </w:rPr>
        <w:t>ensure</w:t>
      </w:r>
      <w:r w:rsidR="002C22E3">
        <w:rPr>
          <w:rFonts w:cstheme="majorHAnsi"/>
          <w:szCs w:val="22"/>
        </w:rPr>
        <w:t>d</w:t>
      </w:r>
      <w:r w:rsidR="00DF3061">
        <w:rPr>
          <w:rFonts w:cstheme="majorHAnsi"/>
          <w:szCs w:val="22"/>
        </w:rPr>
        <w:t xml:space="preserve"> that </w:t>
      </w:r>
      <w:r w:rsidR="00535A4F" w:rsidRPr="00992DD9">
        <w:rPr>
          <w:rFonts w:cstheme="majorHAnsi"/>
          <w:szCs w:val="22"/>
        </w:rPr>
        <w:t xml:space="preserve">the report </w:t>
      </w:r>
      <w:r w:rsidR="00DF3061">
        <w:rPr>
          <w:rFonts w:cstheme="majorHAnsi"/>
          <w:szCs w:val="22"/>
        </w:rPr>
        <w:t xml:space="preserve">was published on </w:t>
      </w:r>
      <w:r w:rsidR="00535A4F" w:rsidRPr="00992DD9">
        <w:rPr>
          <w:rFonts w:cstheme="majorHAnsi"/>
          <w:szCs w:val="22"/>
        </w:rPr>
        <w:t xml:space="preserve">partners’ websites including the Institute for Access to Public Information (IAIP), the Secretariat of General Coordination of Government (SCGG), the Honduran Institute of Geology and Mines (INHGEOMIN), the Federation of Non-Governmental </w:t>
      </w:r>
      <w:r w:rsidR="002F77F2">
        <w:rPr>
          <w:rFonts w:cstheme="majorHAnsi"/>
          <w:szCs w:val="22"/>
        </w:rPr>
        <w:t>Organisation</w:t>
      </w:r>
      <w:r w:rsidR="00535A4F" w:rsidRPr="00992DD9">
        <w:rPr>
          <w:rFonts w:cstheme="majorHAnsi"/>
          <w:szCs w:val="22"/>
        </w:rPr>
        <w:t>s for the Development of Honduras (FOPRIDEH), the José Cecilio del Valle University (UJCV), the Honduran Council of Private Enterprise (COHEP) and the National Association of Metallic Mining of Honduras (ANAMIMH).</w:t>
      </w:r>
    </w:p>
    <w:p w14:paraId="31B40791" w14:textId="07CE4B05" w:rsidR="00890D29" w:rsidRDefault="00491859" w:rsidP="00535A4F">
      <w:pPr>
        <w:spacing w:before="120"/>
        <w:rPr>
          <w:rFonts w:cstheme="majorHAnsi"/>
          <w:szCs w:val="22"/>
        </w:rPr>
      </w:pPr>
      <w:r w:rsidRPr="00992DD9">
        <w:rPr>
          <w:rFonts w:cstheme="majorHAnsi"/>
          <w:szCs w:val="22"/>
        </w:rPr>
        <w:t xml:space="preserve">At the start of </w:t>
      </w:r>
      <w:r w:rsidR="00002F79">
        <w:rPr>
          <w:rFonts w:cstheme="majorHAnsi"/>
          <w:szCs w:val="22"/>
        </w:rPr>
        <w:t>V</w:t>
      </w:r>
      <w:r w:rsidRPr="00992DD9">
        <w:rPr>
          <w:rFonts w:cstheme="majorHAnsi"/>
          <w:szCs w:val="22"/>
        </w:rPr>
        <w:t xml:space="preserve">alidation, the </w:t>
      </w:r>
      <w:r w:rsidR="00AA1592">
        <w:rPr>
          <w:rFonts w:cstheme="majorHAnsi"/>
          <w:szCs w:val="22"/>
        </w:rPr>
        <w:t>EITI Honduras</w:t>
      </w:r>
      <w:r w:rsidRPr="00992DD9">
        <w:rPr>
          <w:rFonts w:cstheme="majorHAnsi"/>
          <w:szCs w:val="22"/>
        </w:rPr>
        <w:t xml:space="preserve"> web</w:t>
      </w:r>
      <w:r w:rsidR="0078702E">
        <w:rPr>
          <w:rFonts w:cstheme="majorHAnsi"/>
          <w:szCs w:val="22"/>
        </w:rPr>
        <w:t xml:space="preserve">site </w:t>
      </w:r>
      <w:r w:rsidRPr="00992DD9">
        <w:rPr>
          <w:rFonts w:cstheme="majorHAnsi"/>
          <w:szCs w:val="22"/>
        </w:rPr>
        <w:t>was not operati</w:t>
      </w:r>
      <w:r w:rsidR="00031A61">
        <w:rPr>
          <w:rFonts w:cstheme="majorHAnsi"/>
          <w:szCs w:val="22"/>
        </w:rPr>
        <w:t>onal</w:t>
      </w:r>
      <w:r w:rsidRPr="00992DD9">
        <w:rPr>
          <w:rFonts w:cstheme="majorHAnsi"/>
          <w:szCs w:val="22"/>
        </w:rPr>
        <w:t xml:space="preserve">, and many of the documents generated by </w:t>
      </w:r>
      <w:r w:rsidR="00AA1592">
        <w:rPr>
          <w:rFonts w:cstheme="majorHAnsi"/>
          <w:szCs w:val="22"/>
        </w:rPr>
        <w:t>EITI Honduras</w:t>
      </w:r>
      <w:r w:rsidRPr="00992DD9">
        <w:rPr>
          <w:rFonts w:cstheme="majorHAnsi"/>
          <w:szCs w:val="22"/>
        </w:rPr>
        <w:t xml:space="preserve"> had </w:t>
      </w:r>
      <w:r w:rsidR="002007E1">
        <w:rPr>
          <w:rFonts w:cstheme="majorHAnsi"/>
          <w:szCs w:val="22"/>
        </w:rPr>
        <w:t xml:space="preserve">only </w:t>
      </w:r>
      <w:r w:rsidRPr="00992DD9">
        <w:rPr>
          <w:rFonts w:cstheme="majorHAnsi"/>
          <w:szCs w:val="22"/>
        </w:rPr>
        <w:t>been published in</w:t>
      </w:r>
      <w:r w:rsidR="00535A4F" w:rsidRPr="00992DD9">
        <w:rPr>
          <w:rFonts w:cstheme="majorHAnsi"/>
          <w:szCs w:val="22"/>
        </w:rPr>
        <w:t xml:space="preserve"> the website of IAIP. Given the wide variety of information and documents available on the IAIP portal</w:t>
      </w:r>
      <w:r w:rsidRPr="00992DD9">
        <w:rPr>
          <w:rStyle w:val="FootnoteReference"/>
          <w:szCs w:val="22"/>
        </w:rPr>
        <w:footnoteReference w:id="89"/>
      </w:r>
      <w:r w:rsidR="00185964">
        <w:rPr>
          <w:rFonts w:cstheme="majorHAnsi"/>
          <w:szCs w:val="22"/>
        </w:rPr>
        <w:t xml:space="preserve">, the accessibility of EITI documents </w:t>
      </w:r>
      <w:r w:rsidR="00506102">
        <w:rPr>
          <w:rFonts w:cstheme="majorHAnsi"/>
          <w:szCs w:val="22"/>
        </w:rPr>
        <w:t xml:space="preserve">does not appear to be </w:t>
      </w:r>
      <w:r w:rsidR="006B6CFB">
        <w:rPr>
          <w:rFonts w:cstheme="majorHAnsi"/>
          <w:szCs w:val="22"/>
        </w:rPr>
        <w:t>user-friendly and</w:t>
      </w:r>
      <w:r w:rsidR="00506102">
        <w:rPr>
          <w:rFonts w:cstheme="majorHAnsi"/>
          <w:szCs w:val="22"/>
        </w:rPr>
        <w:t xml:space="preserve"> requires specific filters in the search function</w:t>
      </w:r>
      <w:r w:rsidR="00185964">
        <w:rPr>
          <w:rFonts w:cstheme="majorHAnsi"/>
          <w:szCs w:val="22"/>
        </w:rPr>
        <w:t>.</w:t>
      </w:r>
      <w:r w:rsidR="00535A4F" w:rsidRPr="00992DD9">
        <w:rPr>
          <w:rFonts w:cstheme="majorHAnsi"/>
          <w:szCs w:val="22"/>
        </w:rPr>
        <w:t xml:space="preserve"> Also, from time to time the IAIP </w:t>
      </w:r>
      <w:r w:rsidR="00555975">
        <w:rPr>
          <w:rFonts w:cstheme="majorHAnsi"/>
          <w:szCs w:val="22"/>
        </w:rPr>
        <w:t>website</w:t>
      </w:r>
      <w:r w:rsidR="00555975" w:rsidRPr="00992DD9">
        <w:rPr>
          <w:rFonts w:cstheme="majorHAnsi"/>
          <w:szCs w:val="22"/>
        </w:rPr>
        <w:t xml:space="preserve"> </w:t>
      </w:r>
      <w:r w:rsidR="00506102">
        <w:rPr>
          <w:rFonts w:cstheme="majorHAnsi"/>
          <w:szCs w:val="22"/>
        </w:rPr>
        <w:t xml:space="preserve">search function </w:t>
      </w:r>
      <w:r w:rsidR="00535A4F" w:rsidRPr="00992DD9">
        <w:rPr>
          <w:rFonts w:cstheme="majorHAnsi"/>
          <w:szCs w:val="22"/>
        </w:rPr>
        <w:t xml:space="preserve">has presented technical issues, </w:t>
      </w:r>
      <w:r w:rsidR="00506102">
        <w:rPr>
          <w:rFonts w:cstheme="majorHAnsi"/>
          <w:szCs w:val="22"/>
        </w:rPr>
        <w:t>which ha</w:t>
      </w:r>
      <w:r w:rsidR="002E2E56">
        <w:rPr>
          <w:rFonts w:cstheme="majorHAnsi"/>
          <w:szCs w:val="22"/>
        </w:rPr>
        <w:t>ve</w:t>
      </w:r>
      <w:r w:rsidR="00506102">
        <w:rPr>
          <w:rFonts w:cstheme="majorHAnsi"/>
          <w:szCs w:val="22"/>
        </w:rPr>
        <w:t xml:space="preserve"> made </w:t>
      </w:r>
      <w:r w:rsidR="00535A4F" w:rsidRPr="00992DD9">
        <w:rPr>
          <w:rFonts w:cstheme="majorHAnsi"/>
          <w:szCs w:val="22"/>
        </w:rPr>
        <w:t xml:space="preserve">access and consultation </w:t>
      </w:r>
      <w:r w:rsidR="00506102">
        <w:rPr>
          <w:rFonts w:cstheme="majorHAnsi"/>
          <w:szCs w:val="22"/>
        </w:rPr>
        <w:t xml:space="preserve">of EITI documents </w:t>
      </w:r>
      <w:r w:rsidR="002E2E56">
        <w:rPr>
          <w:rFonts w:cstheme="majorHAnsi"/>
          <w:szCs w:val="22"/>
        </w:rPr>
        <w:t>more challenging</w:t>
      </w:r>
      <w:r w:rsidR="00535A4F" w:rsidRPr="00992DD9">
        <w:rPr>
          <w:rFonts w:cstheme="majorHAnsi"/>
          <w:szCs w:val="22"/>
        </w:rPr>
        <w:t xml:space="preserve">. </w:t>
      </w:r>
    </w:p>
    <w:p w14:paraId="5984E6B9" w14:textId="6813D4FC" w:rsidR="00466A50" w:rsidRDefault="00890D29" w:rsidP="00C5739C">
      <w:pPr>
        <w:spacing w:before="120"/>
        <w:rPr>
          <w:rFonts w:cstheme="majorHAnsi"/>
          <w:szCs w:val="22"/>
        </w:rPr>
      </w:pPr>
      <w:r w:rsidRPr="00992DD9">
        <w:rPr>
          <w:rFonts w:cstheme="majorHAnsi"/>
          <w:szCs w:val="22"/>
        </w:rPr>
        <w:t xml:space="preserve">As stated in </w:t>
      </w:r>
      <w:r>
        <w:rPr>
          <w:rFonts w:cstheme="majorHAnsi"/>
          <w:szCs w:val="22"/>
        </w:rPr>
        <w:t>MSG meeting</w:t>
      </w:r>
      <w:r w:rsidRPr="00992DD9">
        <w:rPr>
          <w:rFonts w:cstheme="majorHAnsi"/>
          <w:szCs w:val="22"/>
        </w:rPr>
        <w:t xml:space="preserve"> minute from September 2018, the SCGG agreed</w:t>
      </w:r>
      <w:r w:rsidR="00316D5B">
        <w:rPr>
          <w:rFonts w:cstheme="majorHAnsi"/>
          <w:szCs w:val="22"/>
        </w:rPr>
        <w:t xml:space="preserve"> with the </w:t>
      </w:r>
      <w:r w:rsidRPr="00992DD9">
        <w:rPr>
          <w:rFonts w:cstheme="majorHAnsi"/>
          <w:szCs w:val="22"/>
        </w:rPr>
        <w:t xml:space="preserve">EU the hiring of contractors for several tasks, including assistance on the design, construction and </w:t>
      </w:r>
      <w:r w:rsidR="00930630">
        <w:rPr>
          <w:rFonts w:cstheme="majorHAnsi"/>
          <w:szCs w:val="22"/>
        </w:rPr>
        <w:t xml:space="preserve">launching of </w:t>
      </w:r>
      <w:r w:rsidRPr="00992DD9">
        <w:rPr>
          <w:rFonts w:cstheme="majorHAnsi"/>
          <w:szCs w:val="22"/>
        </w:rPr>
        <w:t xml:space="preserve">the </w:t>
      </w:r>
      <w:r w:rsidR="00AA1592">
        <w:rPr>
          <w:rFonts w:cstheme="majorHAnsi"/>
          <w:szCs w:val="22"/>
        </w:rPr>
        <w:t>EITI Honduras</w:t>
      </w:r>
      <w:r w:rsidRPr="00992DD9">
        <w:rPr>
          <w:rFonts w:cstheme="majorHAnsi"/>
          <w:szCs w:val="22"/>
        </w:rPr>
        <w:t xml:space="preserve"> web</w:t>
      </w:r>
      <w:r>
        <w:rPr>
          <w:rFonts w:cstheme="majorHAnsi"/>
          <w:szCs w:val="22"/>
        </w:rPr>
        <w:t>site</w:t>
      </w:r>
      <w:r w:rsidRPr="00992DD9">
        <w:rPr>
          <w:rFonts w:cstheme="majorHAnsi"/>
          <w:szCs w:val="22"/>
        </w:rPr>
        <w:t>.</w:t>
      </w:r>
      <w:r>
        <w:rPr>
          <w:rFonts w:cstheme="majorHAnsi"/>
          <w:szCs w:val="22"/>
        </w:rPr>
        <w:t xml:space="preserve"> </w:t>
      </w:r>
      <w:r w:rsidR="00466A50">
        <w:rPr>
          <w:rFonts w:cstheme="majorHAnsi"/>
          <w:szCs w:val="22"/>
        </w:rPr>
        <w:t xml:space="preserve"> The </w:t>
      </w:r>
      <w:r w:rsidR="00997411">
        <w:rPr>
          <w:rFonts w:cstheme="majorHAnsi"/>
          <w:szCs w:val="22"/>
        </w:rPr>
        <w:t>EITI webpage</w:t>
      </w:r>
      <w:r w:rsidR="00C5739C">
        <w:rPr>
          <w:rFonts w:cstheme="majorHAnsi"/>
          <w:szCs w:val="22"/>
        </w:rPr>
        <w:t>, which</w:t>
      </w:r>
      <w:r w:rsidR="00997411">
        <w:rPr>
          <w:rFonts w:cstheme="majorHAnsi"/>
          <w:szCs w:val="22"/>
        </w:rPr>
        <w:t xml:space="preserve"> was finally </w:t>
      </w:r>
      <w:r w:rsidR="00842E49">
        <w:rPr>
          <w:rFonts w:cstheme="majorHAnsi"/>
          <w:szCs w:val="22"/>
        </w:rPr>
        <w:t>completed</w:t>
      </w:r>
      <w:r w:rsidR="00997411">
        <w:rPr>
          <w:rFonts w:cstheme="majorHAnsi"/>
          <w:szCs w:val="22"/>
        </w:rPr>
        <w:t xml:space="preserve"> </w:t>
      </w:r>
      <w:r>
        <w:rPr>
          <w:rFonts w:cstheme="majorHAnsi"/>
          <w:szCs w:val="22"/>
        </w:rPr>
        <w:t>at the beginning of 2020</w:t>
      </w:r>
      <w:r w:rsidR="00C5739C">
        <w:rPr>
          <w:rFonts w:cstheme="majorHAnsi"/>
          <w:szCs w:val="22"/>
        </w:rPr>
        <w:t xml:space="preserve">, </w:t>
      </w:r>
      <w:r w:rsidR="00C5739C">
        <w:rPr>
          <w:rFonts w:cstheme="majorHAnsi"/>
          <w:szCs w:val="22"/>
        </w:rPr>
        <w:lastRenderedPageBreak/>
        <w:t>provides access to information on royalties, taxes and production, as well as MSG membership, EITI Reports and relevant news on the extractive sector</w:t>
      </w:r>
      <w:r w:rsidR="00411F62">
        <w:rPr>
          <w:rStyle w:val="FootnoteReference"/>
          <w:szCs w:val="22"/>
        </w:rPr>
        <w:footnoteReference w:id="90"/>
      </w:r>
      <w:r w:rsidR="007465BC">
        <w:rPr>
          <w:rFonts w:cstheme="majorHAnsi"/>
          <w:szCs w:val="22"/>
        </w:rPr>
        <w:t>.</w:t>
      </w:r>
      <w:r w:rsidR="003D19F6">
        <w:rPr>
          <w:rFonts w:cstheme="majorHAnsi"/>
          <w:szCs w:val="22"/>
        </w:rPr>
        <w:t xml:space="preserve"> </w:t>
      </w:r>
    </w:p>
    <w:p w14:paraId="560E3768" w14:textId="0E9ECA18" w:rsidR="00044FEC" w:rsidRPr="00D96F93" w:rsidRDefault="00044FEC" w:rsidP="00C5739C">
      <w:pPr>
        <w:spacing w:before="120"/>
        <w:rPr>
          <w:rFonts w:cstheme="majorHAnsi"/>
          <w:szCs w:val="22"/>
        </w:rPr>
      </w:pPr>
      <w:r>
        <w:rPr>
          <w:rFonts w:cstheme="majorHAnsi"/>
          <w:szCs w:val="22"/>
        </w:rPr>
        <w:t xml:space="preserve">Subsequent to the commencement of </w:t>
      </w:r>
      <w:r w:rsidR="00FD6EE7">
        <w:rPr>
          <w:rFonts w:cstheme="majorHAnsi"/>
          <w:szCs w:val="22"/>
        </w:rPr>
        <w:t xml:space="preserve">the second </w:t>
      </w:r>
      <w:r>
        <w:rPr>
          <w:rFonts w:cstheme="majorHAnsi"/>
          <w:szCs w:val="22"/>
        </w:rPr>
        <w:t>Validation Honduras published the 2017-2018</w:t>
      </w:r>
      <w:r w:rsidR="007465BC">
        <w:rPr>
          <w:rFonts w:cstheme="majorHAnsi"/>
          <w:szCs w:val="22"/>
        </w:rPr>
        <w:t xml:space="preserve"> EITI</w:t>
      </w:r>
      <w:r>
        <w:rPr>
          <w:rFonts w:cstheme="majorHAnsi"/>
          <w:szCs w:val="22"/>
        </w:rPr>
        <w:t xml:space="preserve"> Report. The </w:t>
      </w:r>
      <w:r w:rsidR="007465BC">
        <w:rPr>
          <w:rFonts w:cstheme="majorHAnsi"/>
          <w:szCs w:val="22"/>
        </w:rPr>
        <w:t>2017-2018 EITI R</w:t>
      </w:r>
      <w:r>
        <w:rPr>
          <w:rFonts w:cstheme="majorHAnsi"/>
          <w:szCs w:val="22"/>
        </w:rPr>
        <w:t xml:space="preserve">eport indicates that the EITI open data policy follows the general open </w:t>
      </w:r>
      <w:r w:rsidRPr="00D96F93">
        <w:rPr>
          <w:rFonts w:cstheme="majorHAnsi"/>
          <w:szCs w:val="22"/>
        </w:rPr>
        <w:t>policy enforced by the IAIP</w:t>
      </w:r>
      <w:r w:rsidR="00E7038B" w:rsidRPr="00D96F93">
        <w:rPr>
          <w:rFonts w:cstheme="majorHAnsi"/>
          <w:szCs w:val="22"/>
        </w:rPr>
        <w:t xml:space="preserve"> </w:t>
      </w:r>
      <w:r w:rsidR="007465BC" w:rsidRPr="00D96F93">
        <w:rPr>
          <w:rFonts w:cstheme="majorHAnsi"/>
          <w:szCs w:val="22"/>
        </w:rPr>
        <w:t>(p. 96)</w:t>
      </w:r>
      <w:r w:rsidRPr="00D96F93">
        <w:rPr>
          <w:rFonts w:cstheme="majorHAnsi"/>
          <w:szCs w:val="22"/>
        </w:rPr>
        <w:t>.</w:t>
      </w:r>
    </w:p>
    <w:p w14:paraId="11E0380E" w14:textId="54ACCBC9" w:rsidR="008E012E" w:rsidRPr="009B7E0B" w:rsidRDefault="00A346A7" w:rsidP="00C83255">
      <w:pPr>
        <w:spacing w:before="120" w:line="276" w:lineRule="auto"/>
        <w:rPr>
          <w:rFonts w:cstheme="majorHAnsi"/>
          <w:szCs w:val="22"/>
        </w:rPr>
      </w:pPr>
      <w:r w:rsidRPr="000F731E">
        <w:rPr>
          <w:rFonts w:cstheme="majorHAnsi"/>
          <w:szCs w:val="22"/>
        </w:rPr>
        <w:t xml:space="preserve">There is evidence </w:t>
      </w:r>
      <w:r w:rsidRPr="0026471D">
        <w:t>of use of EITI data by different stakeholders</w:t>
      </w:r>
      <w:r w:rsidR="005666F3" w:rsidRPr="009B7E0B">
        <w:t xml:space="preserve"> and </w:t>
      </w:r>
      <w:r w:rsidR="00CF2E04" w:rsidRPr="009B7E0B">
        <w:t xml:space="preserve">contribution </w:t>
      </w:r>
      <w:r w:rsidR="00935FF6" w:rsidRPr="009B7E0B">
        <w:t xml:space="preserve">of EITI data </w:t>
      </w:r>
      <w:r w:rsidR="00CF2E04" w:rsidRPr="009B7E0B">
        <w:t xml:space="preserve">to </w:t>
      </w:r>
      <w:r w:rsidRPr="009B7E0B">
        <w:t xml:space="preserve">public debate. </w:t>
      </w:r>
      <w:r w:rsidR="00CF2E04" w:rsidRPr="009B7E0B">
        <w:t xml:space="preserve">The EITI has </w:t>
      </w:r>
      <w:r w:rsidR="00C5739C" w:rsidRPr="009B7E0B">
        <w:t xml:space="preserve">served </w:t>
      </w:r>
      <w:r w:rsidR="00CF2E04" w:rsidRPr="009B7E0B">
        <w:t xml:space="preserve">as a forum </w:t>
      </w:r>
      <w:r w:rsidR="006B6CFB" w:rsidRPr="009B7E0B">
        <w:t>to raise awareness in</w:t>
      </w:r>
      <w:r w:rsidR="007B2B24" w:rsidRPr="009B7E0B">
        <w:t xml:space="preserve"> </w:t>
      </w:r>
      <w:r w:rsidR="00372AF8" w:rsidRPr="009B7E0B">
        <w:t>government agencies</w:t>
      </w:r>
      <w:r w:rsidR="00890D29" w:rsidRPr="009B7E0B">
        <w:t xml:space="preserve"> to</w:t>
      </w:r>
      <w:r w:rsidR="00B128D7" w:rsidRPr="009B7E0B">
        <w:t>, for example,</w:t>
      </w:r>
      <w:r w:rsidR="00890D29" w:rsidRPr="009B7E0B">
        <w:t xml:space="preserve"> the </w:t>
      </w:r>
      <w:r w:rsidR="00372AF8" w:rsidRPr="009B7E0B">
        <w:t>MI</w:t>
      </w:r>
      <w:r w:rsidR="00131498" w:rsidRPr="009B7E0B">
        <w:t>N</w:t>
      </w:r>
      <w:r w:rsidR="00372AF8" w:rsidRPr="009B7E0B">
        <w:t xml:space="preserve">OSA mine conflict with </w:t>
      </w:r>
      <w:r w:rsidR="001E5AC4" w:rsidRPr="009B7E0B">
        <w:t xml:space="preserve">the Azacaya community. </w:t>
      </w:r>
      <w:r w:rsidR="00AA1592" w:rsidRPr="00D96F93">
        <w:t>EITI Honduras</w:t>
      </w:r>
      <w:r w:rsidR="00B128D7" w:rsidRPr="00D96F93">
        <w:t xml:space="preserve"> has liaised with OGP Honduras, to address issues such as vulnerabilities at local level in the </w:t>
      </w:r>
      <w:r w:rsidR="00842E49" w:rsidRPr="00D96F93">
        <w:t xml:space="preserve">extractive </w:t>
      </w:r>
      <w:r w:rsidR="00B128D7" w:rsidRPr="00D96F93">
        <w:t>communities</w:t>
      </w:r>
      <w:r w:rsidR="00B128D7" w:rsidRPr="0040330B">
        <w:t>. For example, these issues have been included in the National Climate Change Plan and</w:t>
      </w:r>
      <w:r w:rsidR="002323A7" w:rsidRPr="0040330B">
        <w:t xml:space="preserve"> </w:t>
      </w:r>
      <w:r w:rsidR="00EC574D" w:rsidRPr="0040330B">
        <w:t xml:space="preserve">the Open Government Partnership </w:t>
      </w:r>
      <w:r w:rsidR="002323A7" w:rsidRPr="0040330B">
        <w:t xml:space="preserve">Action Plan </w:t>
      </w:r>
      <w:r w:rsidR="00BA13F6" w:rsidRPr="0040330B">
        <w:t>(PAGAH) 2016-2018</w:t>
      </w:r>
      <w:r w:rsidR="0048332C" w:rsidRPr="00D96F93">
        <w:rPr>
          <w:rStyle w:val="FootnoteReference"/>
        </w:rPr>
        <w:footnoteReference w:id="91"/>
      </w:r>
      <w:r w:rsidR="007465BC" w:rsidRPr="00D96F93">
        <w:t xml:space="preserve">. </w:t>
      </w:r>
      <w:r w:rsidR="001831B5" w:rsidRPr="00D96F93">
        <w:t>Summary</w:t>
      </w:r>
      <w:r w:rsidR="00E90013" w:rsidRPr="00D96F93">
        <w:rPr>
          <w:rFonts w:cstheme="majorHAnsi"/>
          <w:szCs w:val="22"/>
        </w:rPr>
        <w:t xml:space="preserve"> d</w:t>
      </w:r>
      <w:r w:rsidR="00491859" w:rsidRPr="00D96F93">
        <w:rPr>
          <w:rFonts w:cstheme="majorHAnsi"/>
          <w:szCs w:val="22"/>
        </w:rPr>
        <w:t xml:space="preserve">ata </w:t>
      </w:r>
      <w:r w:rsidR="000D7BAA" w:rsidRPr="00D96F93">
        <w:rPr>
          <w:rFonts w:cstheme="majorHAnsi"/>
          <w:szCs w:val="22"/>
        </w:rPr>
        <w:t xml:space="preserve">from </w:t>
      </w:r>
      <w:r w:rsidR="00491859" w:rsidRPr="00D96F93">
        <w:rPr>
          <w:rFonts w:cstheme="majorHAnsi"/>
          <w:szCs w:val="22"/>
        </w:rPr>
        <w:t xml:space="preserve">the </w:t>
      </w:r>
      <w:r w:rsidR="00535A4F" w:rsidRPr="0040330B">
        <w:rPr>
          <w:rFonts w:cstheme="majorHAnsi"/>
          <w:szCs w:val="22"/>
        </w:rPr>
        <w:t xml:space="preserve">2015-2016 </w:t>
      </w:r>
      <w:r w:rsidR="00491859" w:rsidRPr="0040330B">
        <w:rPr>
          <w:rFonts w:cstheme="majorHAnsi"/>
          <w:szCs w:val="22"/>
        </w:rPr>
        <w:t xml:space="preserve">EITI Report has </w:t>
      </w:r>
      <w:r w:rsidR="00E90013" w:rsidRPr="000F731E">
        <w:rPr>
          <w:rFonts w:cstheme="majorHAnsi"/>
          <w:szCs w:val="22"/>
        </w:rPr>
        <w:t xml:space="preserve">been prepared </w:t>
      </w:r>
      <w:r w:rsidR="000D7BAA" w:rsidRPr="000F731E">
        <w:rPr>
          <w:rFonts w:cstheme="majorHAnsi"/>
          <w:szCs w:val="22"/>
        </w:rPr>
        <w:t>in open data format</w:t>
      </w:r>
      <w:r w:rsidR="00E90013" w:rsidRPr="000F731E">
        <w:rPr>
          <w:rFonts w:cstheme="majorHAnsi"/>
          <w:szCs w:val="22"/>
        </w:rPr>
        <w:t xml:space="preserve"> and submitted </w:t>
      </w:r>
      <w:r w:rsidR="00491859" w:rsidRPr="000F731E">
        <w:rPr>
          <w:rFonts w:cstheme="majorHAnsi"/>
          <w:szCs w:val="22"/>
        </w:rPr>
        <w:t>to the International Secretariat in February 2019</w:t>
      </w:r>
      <w:r w:rsidR="00E90013" w:rsidRPr="000F731E">
        <w:rPr>
          <w:rFonts w:cstheme="majorHAnsi"/>
          <w:szCs w:val="22"/>
        </w:rPr>
        <w:t>, although not yet published online</w:t>
      </w:r>
      <w:r w:rsidR="00491859" w:rsidRPr="0026471D">
        <w:rPr>
          <w:rFonts w:cstheme="majorHAnsi"/>
          <w:szCs w:val="22"/>
        </w:rPr>
        <w:t xml:space="preserve">. </w:t>
      </w:r>
      <w:r w:rsidR="00451D55" w:rsidRPr="009B7E0B">
        <w:rPr>
          <w:rFonts w:cstheme="majorHAnsi"/>
          <w:szCs w:val="22"/>
        </w:rPr>
        <w:t>The International Secretariat’s r</w:t>
      </w:r>
      <w:r w:rsidR="00491859" w:rsidRPr="009B7E0B">
        <w:rPr>
          <w:rFonts w:cstheme="majorHAnsi"/>
          <w:szCs w:val="22"/>
        </w:rPr>
        <w:t>equest</w:t>
      </w:r>
      <w:r w:rsidR="00451D55" w:rsidRPr="009B7E0B">
        <w:rPr>
          <w:rFonts w:cstheme="majorHAnsi"/>
          <w:szCs w:val="22"/>
        </w:rPr>
        <w:t>s</w:t>
      </w:r>
      <w:r w:rsidR="00491859" w:rsidRPr="009B7E0B">
        <w:rPr>
          <w:rFonts w:cstheme="majorHAnsi"/>
          <w:szCs w:val="22"/>
        </w:rPr>
        <w:t xml:space="preserve"> for clarifications regarding the </w:t>
      </w:r>
      <w:r w:rsidR="000D7BAA" w:rsidRPr="009B7E0B">
        <w:rPr>
          <w:rFonts w:cstheme="majorHAnsi"/>
          <w:szCs w:val="22"/>
        </w:rPr>
        <w:t>draft s</w:t>
      </w:r>
      <w:r w:rsidR="00491859" w:rsidRPr="009B7E0B">
        <w:rPr>
          <w:rFonts w:cstheme="majorHAnsi"/>
          <w:szCs w:val="22"/>
        </w:rPr>
        <w:t xml:space="preserve">ummary </w:t>
      </w:r>
      <w:r w:rsidR="000D7BAA" w:rsidRPr="009B7E0B">
        <w:rPr>
          <w:rFonts w:cstheme="majorHAnsi"/>
          <w:szCs w:val="22"/>
        </w:rPr>
        <w:t>d</w:t>
      </w:r>
      <w:r w:rsidR="00491859" w:rsidRPr="009B7E0B">
        <w:rPr>
          <w:rFonts w:cstheme="majorHAnsi"/>
          <w:szCs w:val="22"/>
        </w:rPr>
        <w:t xml:space="preserve">ata have not been </w:t>
      </w:r>
      <w:r w:rsidR="000D7BAA" w:rsidRPr="009B7E0B">
        <w:rPr>
          <w:rFonts w:cstheme="majorHAnsi"/>
          <w:szCs w:val="22"/>
        </w:rPr>
        <w:t>addressed by EITI Honduras to date</w:t>
      </w:r>
      <w:r w:rsidR="00491859" w:rsidRPr="009B7E0B">
        <w:rPr>
          <w:rFonts w:cstheme="majorHAnsi"/>
          <w:szCs w:val="22"/>
        </w:rPr>
        <w:t xml:space="preserve">. </w:t>
      </w:r>
    </w:p>
    <w:p w14:paraId="69437921" w14:textId="5F0AF134" w:rsidR="00131498" w:rsidRDefault="002323A7" w:rsidP="00C83255">
      <w:pPr>
        <w:spacing w:before="120" w:line="276" w:lineRule="auto"/>
        <w:rPr>
          <w:rFonts w:cstheme="majorHAnsi"/>
          <w:szCs w:val="22"/>
        </w:rPr>
      </w:pPr>
      <w:r w:rsidRPr="009B7E0B">
        <w:rPr>
          <w:rFonts w:cstheme="majorHAnsi"/>
          <w:szCs w:val="22"/>
        </w:rPr>
        <w:t>During 2019, t</w:t>
      </w:r>
      <w:r w:rsidR="00131498" w:rsidRPr="009B7E0B">
        <w:rPr>
          <w:rFonts w:cstheme="majorHAnsi"/>
          <w:szCs w:val="22"/>
        </w:rPr>
        <w:t xml:space="preserve">wo reports that </w:t>
      </w:r>
      <w:r w:rsidRPr="009B7E0B">
        <w:rPr>
          <w:rFonts w:cstheme="majorHAnsi"/>
          <w:szCs w:val="22"/>
        </w:rPr>
        <w:t>draw on EITI data were published</w:t>
      </w:r>
      <w:r w:rsidR="00131498" w:rsidRPr="009B7E0B">
        <w:rPr>
          <w:rFonts w:cstheme="majorHAnsi"/>
          <w:szCs w:val="22"/>
        </w:rPr>
        <w:t xml:space="preserve"> by civil society organisations such as OXFAM, FOSDEH, and the National Autonomous University of Honduras. These publications </w:t>
      </w:r>
      <w:r w:rsidR="006B6CFB" w:rsidRPr="009B7E0B">
        <w:rPr>
          <w:rFonts w:cstheme="majorHAnsi"/>
          <w:szCs w:val="22"/>
        </w:rPr>
        <w:t>use</w:t>
      </w:r>
      <w:r w:rsidRPr="009B7E0B">
        <w:rPr>
          <w:rFonts w:cstheme="majorHAnsi"/>
          <w:szCs w:val="22"/>
        </w:rPr>
        <w:t xml:space="preserve"> not only data gathered through </w:t>
      </w:r>
      <w:r w:rsidR="006B6CFB" w:rsidRPr="009B7E0B">
        <w:rPr>
          <w:rFonts w:cstheme="majorHAnsi"/>
          <w:szCs w:val="22"/>
        </w:rPr>
        <w:t xml:space="preserve">the </w:t>
      </w:r>
      <w:r w:rsidRPr="009B7E0B">
        <w:rPr>
          <w:rFonts w:cstheme="majorHAnsi"/>
          <w:szCs w:val="22"/>
        </w:rPr>
        <w:t>EITI, but also</w:t>
      </w:r>
      <w:r w:rsidR="00131498" w:rsidRPr="009B7E0B">
        <w:rPr>
          <w:rFonts w:cstheme="majorHAnsi"/>
          <w:szCs w:val="22"/>
        </w:rPr>
        <w:t xml:space="preserve"> the role of the EITI in strengthening transparency in Honduras</w:t>
      </w:r>
      <w:r w:rsidRPr="009B7E0B">
        <w:rPr>
          <w:rFonts w:cstheme="majorHAnsi"/>
          <w:szCs w:val="22"/>
        </w:rPr>
        <w:t xml:space="preserve"> extractive industries</w:t>
      </w:r>
      <w:r w:rsidR="006B6CFB" w:rsidRPr="009B7E0B">
        <w:rPr>
          <w:rFonts w:cstheme="majorHAnsi"/>
          <w:szCs w:val="22"/>
        </w:rPr>
        <w:t>.</w:t>
      </w:r>
      <w:r w:rsidR="00131498" w:rsidRPr="00D96F93">
        <w:rPr>
          <w:rStyle w:val="FootnoteReference"/>
          <w:szCs w:val="22"/>
        </w:rPr>
        <w:footnoteReference w:id="92"/>
      </w:r>
      <w:r w:rsidR="00131498" w:rsidRPr="00D96F93">
        <w:rPr>
          <w:rFonts w:cstheme="majorHAnsi"/>
          <w:szCs w:val="22"/>
        </w:rPr>
        <w:t xml:space="preserve"> </w:t>
      </w:r>
      <w:r w:rsidR="006B6CFB" w:rsidRPr="00D96F93">
        <w:rPr>
          <w:rFonts w:cstheme="majorHAnsi"/>
          <w:szCs w:val="22"/>
        </w:rPr>
        <w:t>They also address</w:t>
      </w:r>
      <w:r w:rsidRPr="00D96F93">
        <w:rPr>
          <w:rFonts w:cstheme="majorHAnsi"/>
          <w:szCs w:val="22"/>
        </w:rPr>
        <w:t xml:space="preserve"> challenges that the sector is facing </w:t>
      </w:r>
      <w:r w:rsidR="00131498" w:rsidRPr="0040330B">
        <w:rPr>
          <w:rFonts w:cstheme="majorHAnsi"/>
          <w:szCs w:val="22"/>
        </w:rPr>
        <w:t>in the count</w:t>
      </w:r>
      <w:r w:rsidR="00131498" w:rsidRPr="000F731E">
        <w:rPr>
          <w:rFonts w:cstheme="majorHAnsi"/>
          <w:szCs w:val="22"/>
        </w:rPr>
        <w:t>ry.</w:t>
      </w:r>
      <w:r w:rsidR="00131498" w:rsidRPr="00D96F93">
        <w:rPr>
          <w:rStyle w:val="FootnoteReference"/>
          <w:szCs w:val="22"/>
        </w:rPr>
        <w:footnoteReference w:id="93"/>
      </w:r>
    </w:p>
    <w:p w14:paraId="1FB338CE" w14:textId="087B9623" w:rsidR="00C83255" w:rsidRPr="00992DD9" w:rsidRDefault="002323A7" w:rsidP="008E012E">
      <w:pPr>
        <w:spacing w:before="120" w:line="276" w:lineRule="auto"/>
        <w:rPr>
          <w:b/>
          <w:color w:val="1F497D" w:themeColor="text2"/>
          <w:szCs w:val="22"/>
        </w:rPr>
      </w:pPr>
      <w:r>
        <w:rPr>
          <w:rFonts w:cstheme="majorHAnsi"/>
          <w:szCs w:val="22"/>
        </w:rPr>
        <w:t>The consulted c</w:t>
      </w:r>
      <w:r w:rsidR="00C83255" w:rsidRPr="00992DD9">
        <w:rPr>
          <w:rFonts w:cstheme="majorHAnsi"/>
          <w:szCs w:val="22"/>
        </w:rPr>
        <w:t xml:space="preserve">ivil society organisations </w:t>
      </w:r>
      <w:r>
        <w:rPr>
          <w:rFonts w:cstheme="majorHAnsi"/>
          <w:szCs w:val="22"/>
        </w:rPr>
        <w:t>which</w:t>
      </w:r>
      <w:r w:rsidR="00C83255" w:rsidRPr="00992DD9">
        <w:rPr>
          <w:rFonts w:cstheme="majorHAnsi"/>
          <w:szCs w:val="22"/>
        </w:rPr>
        <w:t xml:space="preserve"> are not part of the EITI process but </w:t>
      </w:r>
      <w:r>
        <w:rPr>
          <w:rFonts w:cstheme="majorHAnsi"/>
          <w:szCs w:val="22"/>
        </w:rPr>
        <w:t>work</w:t>
      </w:r>
      <w:r w:rsidRPr="00992DD9">
        <w:rPr>
          <w:rFonts w:cstheme="majorHAnsi"/>
          <w:szCs w:val="22"/>
        </w:rPr>
        <w:t xml:space="preserve"> </w:t>
      </w:r>
      <w:r w:rsidR="00C83255" w:rsidRPr="00992DD9">
        <w:rPr>
          <w:rFonts w:cstheme="majorHAnsi"/>
          <w:szCs w:val="22"/>
        </w:rPr>
        <w:t xml:space="preserve">on issues related to </w:t>
      </w:r>
      <w:r w:rsidR="008E012E">
        <w:rPr>
          <w:rFonts w:cstheme="majorHAnsi"/>
          <w:szCs w:val="22"/>
        </w:rPr>
        <w:t>mining</w:t>
      </w:r>
      <w:r w:rsidR="008B1A3B">
        <w:rPr>
          <w:rFonts w:cstheme="majorHAnsi"/>
          <w:szCs w:val="22"/>
        </w:rPr>
        <w:t>,</w:t>
      </w:r>
      <w:r w:rsidR="00C83255" w:rsidRPr="00992DD9">
        <w:rPr>
          <w:rFonts w:cstheme="majorHAnsi"/>
          <w:szCs w:val="22"/>
        </w:rPr>
        <w:t xml:space="preserve"> expressed </w:t>
      </w:r>
      <w:r>
        <w:rPr>
          <w:rFonts w:cstheme="majorHAnsi"/>
          <w:szCs w:val="22"/>
        </w:rPr>
        <w:t>certain</w:t>
      </w:r>
      <w:r w:rsidR="00C83255" w:rsidRPr="00992DD9">
        <w:rPr>
          <w:rFonts w:cstheme="majorHAnsi"/>
          <w:szCs w:val="22"/>
        </w:rPr>
        <w:t xml:space="preserve"> concerns on the lack of communication with </w:t>
      </w:r>
      <w:r w:rsidR="006B6CFB">
        <w:rPr>
          <w:rFonts w:cstheme="majorHAnsi"/>
          <w:szCs w:val="22"/>
        </w:rPr>
        <w:t xml:space="preserve">the </w:t>
      </w:r>
      <w:r w:rsidR="00C83255" w:rsidRPr="00992DD9">
        <w:rPr>
          <w:rFonts w:cstheme="majorHAnsi"/>
          <w:szCs w:val="22"/>
        </w:rPr>
        <w:t>EITI in the areas where the projects are located.</w:t>
      </w:r>
      <w:r w:rsidR="008E012E">
        <w:rPr>
          <w:rFonts w:cstheme="majorHAnsi"/>
          <w:szCs w:val="22"/>
        </w:rPr>
        <w:t xml:space="preserve"> </w:t>
      </w:r>
      <w:r w:rsidR="00C83255" w:rsidRPr="00992DD9">
        <w:rPr>
          <w:rFonts w:cstheme="majorHAnsi"/>
          <w:szCs w:val="22"/>
        </w:rPr>
        <w:t>Most stakeholders highlighted that a stronger communication strategy, including analytical work and better linkages with other organisations</w:t>
      </w:r>
      <w:r w:rsidR="00595240">
        <w:rPr>
          <w:rFonts w:cstheme="majorHAnsi"/>
          <w:szCs w:val="22"/>
        </w:rPr>
        <w:t xml:space="preserve">’ </w:t>
      </w:r>
      <w:r w:rsidR="00595240" w:rsidRPr="00992DD9">
        <w:rPr>
          <w:rFonts w:cstheme="majorHAnsi"/>
          <w:szCs w:val="22"/>
        </w:rPr>
        <w:t>studies</w:t>
      </w:r>
      <w:r w:rsidR="00C83255" w:rsidRPr="00992DD9">
        <w:rPr>
          <w:rFonts w:cstheme="majorHAnsi"/>
          <w:szCs w:val="22"/>
        </w:rPr>
        <w:t xml:space="preserve">, would require more resources </w:t>
      </w:r>
      <w:r w:rsidR="005B05F7">
        <w:rPr>
          <w:rFonts w:cstheme="majorHAnsi"/>
          <w:szCs w:val="22"/>
        </w:rPr>
        <w:t xml:space="preserve">for </w:t>
      </w:r>
      <w:r w:rsidR="00C83255" w:rsidRPr="00992DD9">
        <w:rPr>
          <w:rFonts w:cstheme="majorHAnsi"/>
          <w:szCs w:val="22"/>
        </w:rPr>
        <w:t xml:space="preserve">EITI </w:t>
      </w:r>
      <w:r w:rsidR="005B05F7">
        <w:rPr>
          <w:rFonts w:cstheme="majorHAnsi"/>
          <w:szCs w:val="22"/>
        </w:rPr>
        <w:t>implementation</w:t>
      </w:r>
      <w:r w:rsidR="00C83255" w:rsidRPr="00992DD9">
        <w:rPr>
          <w:rFonts w:cstheme="majorHAnsi"/>
          <w:szCs w:val="22"/>
        </w:rPr>
        <w:t xml:space="preserve">. </w:t>
      </w:r>
    </w:p>
    <w:p w14:paraId="38F1678D" w14:textId="77777777" w:rsidR="004171F4" w:rsidRPr="00992DD9" w:rsidRDefault="004171F4" w:rsidP="004171F4">
      <w:pPr>
        <w:pStyle w:val="Heading3"/>
      </w:pPr>
      <w:r w:rsidRPr="00992DD9">
        <w:t>Secretariat’s Assessment</w:t>
      </w:r>
    </w:p>
    <w:p w14:paraId="6E0802BB" w14:textId="7B9C592E" w:rsidR="00C95FE8" w:rsidRPr="00BF58D0" w:rsidRDefault="00C95FE8" w:rsidP="009B7E0B">
      <w:pPr>
        <w:spacing w:before="100" w:beforeAutospacing="1" w:after="100" w:afterAutospacing="1"/>
        <w:rPr>
          <w:rFonts w:cstheme="majorHAnsi"/>
          <w:szCs w:val="22"/>
          <w:u w:val="single"/>
        </w:rPr>
      </w:pPr>
      <w:r w:rsidRPr="009B7E0B">
        <w:rPr>
          <w:u w:val="single"/>
        </w:rPr>
        <w:t xml:space="preserve">At the commencement of the second Validation, the International Secretariat’s assessment </w:t>
      </w:r>
      <w:r w:rsidRPr="009B7E0B">
        <w:rPr>
          <w:rFonts w:cstheme="majorHAnsi"/>
          <w:szCs w:val="22"/>
          <w:u w:val="single"/>
        </w:rPr>
        <w:t xml:space="preserve">is that Honduras </w:t>
      </w:r>
      <w:r w:rsidRPr="009B7E0B">
        <w:rPr>
          <w:u w:val="single"/>
        </w:rPr>
        <w:t>had not addressed the corrective action and had achieved inadequate progress on Requirement 7.1 at the commencement of the second Validation</w:t>
      </w:r>
      <w:r w:rsidRPr="00BF58D0">
        <w:rPr>
          <w:u w:val="single"/>
        </w:rPr>
        <w:t xml:space="preserve">. Subject to the Board’s consideration of new information published after the commencement of the second Validation, </w:t>
      </w:r>
      <w:r w:rsidRPr="009B7E0B">
        <w:rPr>
          <w:u w:val="single"/>
        </w:rPr>
        <w:t>the Secretariat’s assessment is that Honduras has partly a</w:t>
      </w:r>
      <w:r w:rsidRPr="009B7E0B">
        <w:rPr>
          <w:rFonts w:cstheme="majorHAnsi"/>
          <w:szCs w:val="22"/>
          <w:u w:val="single"/>
        </w:rPr>
        <w:t>ddressed the corrective action on public debate and has made meaningful progress towards meeting Requirement 7.1.</w:t>
      </w:r>
      <w:r w:rsidRPr="00BF58D0">
        <w:rPr>
          <w:u w:val="single"/>
        </w:rPr>
        <w:t xml:space="preserve"> </w:t>
      </w:r>
    </w:p>
    <w:p w14:paraId="3E99533A" w14:textId="0412B0AB" w:rsidR="004171F4" w:rsidRDefault="009A294A" w:rsidP="002323A7">
      <w:pPr>
        <w:spacing w:before="100" w:beforeAutospacing="1" w:after="100" w:afterAutospacing="1"/>
        <w:rPr>
          <w:rFonts w:cstheme="majorHAnsi"/>
          <w:szCs w:val="22"/>
        </w:rPr>
      </w:pPr>
      <w:r>
        <w:rPr>
          <w:rFonts w:cstheme="majorHAnsi"/>
          <w:szCs w:val="22"/>
        </w:rPr>
        <w:t xml:space="preserve">Before the commencement of </w:t>
      </w:r>
      <w:r w:rsidR="00FD6EE7">
        <w:rPr>
          <w:rFonts w:cstheme="majorHAnsi"/>
          <w:szCs w:val="22"/>
        </w:rPr>
        <w:t xml:space="preserve">the second </w:t>
      </w:r>
      <w:r>
        <w:rPr>
          <w:rFonts w:cstheme="majorHAnsi"/>
          <w:szCs w:val="22"/>
        </w:rPr>
        <w:t xml:space="preserve">validation, the MSG had undertaken </w:t>
      </w:r>
      <w:r w:rsidR="006B27EE">
        <w:rPr>
          <w:rFonts w:cstheme="majorHAnsi"/>
          <w:szCs w:val="22"/>
        </w:rPr>
        <w:t>o</w:t>
      </w:r>
      <w:r w:rsidR="00D348B8" w:rsidRPr="00992DD9">
        <w:rPr>
          <w:rFonts w:cstheme="majorHAnsi"/>
          <w:szCs w:val="22"/>
        </w:rPr>
        <w:t xml:space="preserve">utreach </w:t>
      </w:r>
      <w:r w:rsidR="006B27EE">
        <w:rPr>
          <w:rFonts w:cstheme="majorHAnsi"/>
          <w:szCs w:val="22"/>
        </w:rPr>
        <w:t>activities</w:t>
      </w:r>
      <w:r w:rsidR="00D348B8" w:rsidRPr="00992DD9">
        <w:rPr>
          <w:rFonts w:cstheme="majorHAnsi"/>
          <w:szCs w:val="22"/>
        </w:rPr>
        <w:t xml:space="preserve"> </w:t>
      </w:r>
      <w:r>
        <w:rPr>
          <w:rFonts w:cstheme="majorHAnsi"/>
          <w:szCs w:val="22"/>
        </w:rPr>
        <w:t>aimed at</w:t>
      </w:r>
      <w:r w:rsidR="00D348B8" w:rsidRPr="00992DD9">
        <w:rPr>
          <w:rFonts w:cstheme="majorHAnsi"/>
          <w:szCs w:val="22"/>
        </w:rPr>
        <w:t xml:space="preserve"> raising awareness on EITI implementation,</w:t>
      </w:r>
      <w:r>
        <w:rPr>
          <w:rFonts w:cstheme="majorHAnsi"/>
          <w:szCs w:val="22"/>
        </w:rPr>
        <w:t xml:space="preserve"> which ha</w:t>
      </w:r>
      <w:r w:rsidR="00930D02">
        <w:rPr>
          <w:rFonts w:cstheme="majorHAnsi"/>
          <w:szCs w:val="22"/>
        </w:rPr>
        <w:t>d</w:t>
      </w:r>
      <w:r>
        <w:rPr>
          <w:rFonts w:cstheme="majorHAnsi"/>
          <w:szCs w:val="22"/>
        </w:rPr>
        <w:t xml:space="preserve"> not proven to </w:t>
      </w:r>
      <w:r w:rsidR="006B6CFB">
        <w:rPr>
          <w:rFonts w:cstheme="majorHAnsi"/>
          <w:szCs w:val="22"/>
        </w:rPr>
        <w:t xml:space="preserve">be </w:t>
      </w:r>
      <w:r w:rsidR="001644D4" w:rsidRPr="00992DD9">
        <w:rPr>
          <w:rFonts w:cstheme="majorHAnsi"/>
          <w:szCs w:val="22"/>
        </w:rPr>
        <w:t xml:space="preserve">sufficient for ensuring that EITI disclosures and findings </w:t>
      </w:r>
      <w:r w:rsidR="003B6F7A">
        <w:rPr>
          <w:rFonts w:cstheme="majorHAnsi"/>
          <w:szCs w:val="22"/>
        </w:rPr>
        <w:t>we</w:t>
      </w:r>
      <w:r w:rsidR="001644D4" w:rsidRPr="00992DD9">
        <w:rPr>
          <w:rFonts w:cstheme="majorHAnsi"/>
          <w:szCs w:val="22"/>
        </w:rPr>
        <w:t xml:space="preserve">re </w:t>
      </w:r>
      <w:r w:rsidR="006B27EE">
        <w:rPr>
          <w:rFonts w:cstheme="majorHAnsi"/>
          <w:szCs w:val="22"/>
        </w:rPr>
        <w:t xml:space="preserve">effectively </w:t>
      </w:r>
      <w:r w:rsidR="001644D4" w:rsidRPr="00992DD9">
        <w:rPr>
          <w:rFonts w:cstheme="majorHAnsi"/>
          <w:szCs w:val="22"/>
        </w:rPr>
        <w:t xml:space="preserve">communicated </w:t>
      </w:r>
      <w:r w:rsidR="006B27EE">
        <w:rPr>
          <w:rFonts w:cstheme="majorHAnsi"/>
          <w:szCs w:val="22"/>
        </w:rPr>
        <w:t>or</w:t>
      </w:r>
      <w:r w:rsidR="003D4779" w:rsidRPr="00992DD9">
        <w:rPr>
          <w:rFonts w:cstheme="majorHAnsi"/>
          <w:szCs w:val="22"/>
        </w:rPr>
        <w:t xml:space="preserve"> </w:t>
      </w:r>
      <w:r w:rsidR="001644D4" w:rsidRPr="00992DD9">
        <w:rPr>
          <w:rFonts w:cstheme="majorHAnsi"/>
          <w:szCs w:val="22"/>
        </w:rPr>
        <w:t>contribute</w:t>
      </w:r>
      <w:r w:rsidR="006B27EE">
        <w:rPr>
          <w:rFonts w:cstheme="majorHAnsi"/>
          <w:szCs w:val="22"/>
        </w:rPr>
        <w:t>d</w:t>
      </w:r>
      <w:r w:rsidR="001644D4" w:rsidRPr="00992DD9">
        <w:rPr>
          <w:rFonts w:cstheme="majorHAnsi"/>
          <w:szCs w:val="22"/>
        </w:rPr>
        <w:t xml:space="preserve"> to public debate. </w:t>
      </w:r>
      <w:r>
        <w:rPr>
          <w:rFonts w:cstheme="majorHAnsi"/>
          <w:szCs w:val="22"/>
        </w:rPr>
        <w:lastRenderedPageBreak/>
        <w:t xml:space="preserve">Nonetheless, </w:t>
      </w:r>
      <w:r w:rsidR="006B27EE">
        <w:rPr>
          <w:rFonts w:cstheme="majorHAnsi"/>
          <w:szCs w:val="22"/>
        </w:rPr>
        <w:t xml:space="preserve">the </w:t>
      </w:r>
      <w:r w:rsidR="00842E49" w:rsidRPr="00BF58D0">
        <w:rPr>
          <w:rFonts w:cstheme="majorHAnsi"/>
          <w:szCs w:val="22"/>
          <w:shd w:val="clear" w:color="auto" w:fill="FFFFFF" w:themeFill="background1"/>
        </w:rPr>
        <w:t>completion</w:t>
      </w:r>
      <w:r w:rsidRPr="00BF58D0">
        <w:rPr>
          <w:rFonts w:cstheme="majorHAnsi"/>
          <w:szCs w:val="22"/>
          <w:shd w:val="clear" w:color="auto" w:fill="FFFFFF" w:themeFill="background1"/>
        </w:rPr>
        <w:t xml:space="preserve"> of</w:t>
      </w:r>
      <w:r w:rsidR="00044FEC" w:rsidRPr="00BF58D0">
        <w:rPr>
          <w:rFonts w:cstheme="majorHAnsi"/>
          <w:szCs w:val="22"/>
          <w:shd w:val="clear" w:color="auto" w:fill="FFFFFF" w:themeFill="background1"/>
        </w:rPr>
        <w:t xml:space="preserve"> the</w:t>
      </w:r>
      <w:r w:rsidR="00015588" w:rsidRPr="00BF58D0">
        <w:rPr>
          <w:rFonts w:cstheme="majorHAnsi"/>
          <w:szCs w:val="22"/>
          <w:shd w:val="clear" w:color="auto" w:fill="FFFFFF" w:themeFill="background1"/>
        </w:rPr>
        <w:t xml:space="preserve"> EITI </w:t>
      </w:r>
      <w:r w:rsidR="00044FEC" w:rsidRPr="00BF58D0">
        <w:rPr>
          <w:rFonts w:cstheme="majorHAnsi"/>
          <w:szCs w:val="22"/>
          <w:shd w:val="clear" w:color="auto" w:fill="FFFFFF" w:themeFill="background1"/>
        </w:rPr>
        <w:t xml:space="preserve">Honduras </w:t>
      </w:r>
      <w:r w:rsidR="00015588" w:rsidRPr="00BF58D0">
        <w:rPr>
          <w:rFonts w:cstheme="majorHAnsi"/>
          <w:szCs w:val="22"/>
          <w:shd w:val="clear" w:color="auto" w:fill="FFFFFF" w:themeFill="background1"/>
        </w:rPr>
        <w:t>web</w:t>
      </w:r>
      <w:r w:rsidR="0016764A" w:rsidRPr="00BF58D0">
        <w:rPr>
          <w:rFonts w:cstheme="majorHAnsi"/>
          <w:szCs w:val="22"/>
          <w:shd w:val="clear" w:color="auto" w:fill="FFFFFF" w:themeFill="background1"/>
        </w:rPr>
        <w:t>site</w:t>
      </w:r>
      <w:r w:rsidR="006B27EE" w:rsidRPr="00BF58D0">
        <w:rPr>
          <w:rFonts w:cstheme="majorHAnsi"/>
          <w:szCs w:val="22"/>
          <w:shd w:val="clear" w:color="auto" w:fill="FFFFFF" w:themeFill="background1"/>
        </w:rPr>
        <w:t xml:space="preserve"> represents an improvement on this matter</w:t>
      </w:r>
      <w:r w:rsidR="00044FEC" w:rsidRPr="00BF58D0">
        <w:rPr>
          <w:rFonts w:cstheme="majorHAnsi"/>
          <w:szCs w:val="22"/>
          <w:shd w:val="clear" w:color="auto" w:fill="FFFFFF" w:themeFill="background1"/>
        </w:rPr>
        <w:t>. I</w:t>
      </w:r>
      <w:r w:rsidR="006B27EE" w:rsidRPr="00BF58D0">
        <w:rPr>
          <w:rFonts w:cstheme="majorHAnsi"/>
          <w:szCs w:val="22"/>
          <w:shd w:val="clear" w:color="auto" w:fill="FFFFFF" w:themeFill="background1"/>
        </w:rPr>
        <w:t>t makes EITI data not only publicly</w:t>
      </w:r>
      <w:r w:rsidR="00015588" w:rsidRPr="00BF58D0">
        <w:rPr>
          <w:rFonts w:cstheme="majorHAnsi"/>
          <w:szCs w:val="22"/>
          <w:shd w:val="clear" w:color="auto" w:fill="FFFFFF" w:themeFill="background1"/>
        </w:rPr>
        <w:t xml:space="preserve"> available</w:t>
      </w:r>
      <w:r w:rsidR="006B27EE" w:rsidRPr="00BF58D0">
        <w:rPr>
          <w:rFonts w:cstheme="majorHAnsi"/>
          <w:szCs w:val="22"/>
          <w:shd w:val="clear" w:color="auto" w:fill="FFFFFF" w:themeFill="background1"/>
        </w:rPr>
        <w:t xml:space="preserve">, but </w:t>
      </w:r>
      <w:r w:rsidR="00044FEC" w:rsidRPr="00BF58D0">
        <w:rPr>
          <w:rFonts w:cstheme="majorHAnsi"/>
          <w:szCs w:val="22"/>
          <w:shd w:val="clear" w:color="auto" w:fill="FFFFFF" w:themeFill="background1"/>
        </w:rPr>
        <w:t xml:space="preserve">it is </w:t>
      </w:r>
      <w:r w:rsidR="006B27EE" w:rsidRPr="00BF58D0">
        <w:rPr>
          <w:rFonts w:cstheme="majorHAnsi"/>
          <w:szCs w:val="22"/>
          <w:shd w:val="clear" w:color="auto" w:fill="FFFFFF" w:themeFill="background1"/>
        </w:rPr>
        <w:t>also present</w:t>
      </w:r>
      <w:r w:rsidR="00044FEC" w:rsidRPr="00BF58D0">
        <w:rPr>
          <w:rFonts w:cstheme="majorHAnsi"/>
          <w:szCs w:val="22"/>
          <w:shd w:val="clear" w:color="auto" w:fill="FFFFFF" w:themeFill="background1"/>
        </w:rPr>
        <w:t>ed</w:t>
      </w:r>
      <w:r w:rsidR="006B27EE" w:rsidRPr="00BF58D0">
        <w:rPr>
          <w:rFonts w:cstheme="majorHAnsi"/>
          <w:szCs w:val="22"/>
          <w:shd w:val="clear" w:color="auto" w:fill="FFFFFF" w:themeFill="background1"/>
        </w:rPr>
        <w:t xml:space="preserve"> in a more user-friendly manner</w:t>
      </w:r>
      <w:r w:rsidR="00AB4B0B" w:rsidRPr="00BF58D0">
        <w:rPr>
          <w:rFonts w:cstheme="majorHAnsi"/>
          <w:szCs w:val="22"/>
          <w:shd w:val="clear" w:color="auto" w:fill="FFFFFF" w:themeFill="background1"/>
        </w:rPr>
        <w:t>.</w:t>
      </w:r>
      <w:r w:rsidR="001644D4" w:rsidRPr="00BF58D0">
        <w:rPr>
          <w:rFonts w:cstheme="majorHAnsi"/>
          <w:szCs w:val="22"/>
          <w:shd w:val="clear" w:color="auto" w:fill="FFFFFF" w:themeFill="background1"/>
        </w:rPr>
        <w:t xml:space="preserve"> </w:t>
      </w:r>
      <w:r w:rsidR="00970E7B" w:rsidRPr="00BF58D0">
        <w:rPr>
          <w:rFonts w:cstheme="majorHAnsi"/>
          <w:szCs w:val="22"/>
          <w:shd w:val="clear" w:color="auto" w:fill="FFFFFF" w:themeFill="background1"/>
        </w:rPr>
        <w:t>In addition, the use of the EITI platform to discuss the MINOSA conflict, the inclusion of issues identified by the EITI on engagement with local stakeholders included in the National Climate Change and OGP action plans and the use of EITI data in independent reports produced by civil society organizations constituted an improvement in the EITI contribution to public debate.</w:t>
      </w:r>
    </w:p>
    <w:p w14:paraId="50FAACE9" w14:textId="3BBAF92B" w:rsidR="00C5739C" w:rsidRPr="00992DD9" w:rsidRDefault="001644D4" w:rsidP="005D4E40">
      <w:pPr>
        <w:spacing w:before="100" w:beforeAutospacing="1" w:after="100" w:afterAutospacing="1"/>
        <w:rPr>
          <w:rFonts w:cstheme="majorHAnsi"/>
          <w:szCs w:val="22"/>
        </w:rPr>
      </w:pPr>
      <w:bookmarkStart w:id="80" w:name="_Hlk40779178"/>
      <w:r w:rsidRPr="00992DD9">
        <w:rPr>
          <w:rFonts w:cstheme="majorHAnsi"/>
          <w:szCs w:val="22"/>
        </w:rPr>
        <w:t>In</w:t>
      </w:r>
      <w:r w:rsidRPr="00992DD9">
        <w:rPr>
          <w:rFonts w:eastAsia="Calibri" w:cstheme="minorHAnsi"/>
        </w:rPr>
        <w:t xml:space="preserve"> </w:t>
      </w:r>
      <w:r w:rsidRPr="00992DD9">
        <w:rPr>
          <w:rFonts w:cstheme="majorHAnsi"/>
          <w:szCs w:val="22"/>
        </w:rPr>
        <w:t xml:space="preserve">accordance with Requirement 7.1, </w:t>
      </w:r>
      <w:r w:rsidR="00BA4A46">
        <w:rPr>
          <w:rFonts w:cstheme="majorHAnsi"/>
          <w:szCs w:val="22"/>
        </w:rPr>
        <w:t>Honduras</w:t>
      </w:r>
      <w:r w:rsidRPr="00992DD9">
        <w:rPr>
          <w:rFonts w:cstheme="majorHAnsi"/>
          <w:szCs w:val="22"/>
        </w:rPr>
        <w:t xml:space="preserve"> should ensure that future </w:t>
      </w:r>
      <w:r w:rsidR="00BA4A46">
        <w:rPr>
          <w:rFonts w:cstheme="majorHAnsi"/>
          <w:szCs w:val="22"/>
        </w:rPr>
        <w:t>EITI R</w:t>
      </w:r>
      <w:r w:rsidRPr="00992DD9">
        <w:rPr>
          <w:rFonts w:cstheme="majorHAnsi"/>
          <w:szCs w:val="22"/>
        </w:rPr>
        <w:t xml:space="preserve">eports are actively </w:t>
      </w:r>
      <w:r w:rsidR="00115C16">
        <w:rPr>
          <w:rFonts w:cstheme="majorHAnsi"/>
          <w:szCs w:val="22"/>
        </w:rPr>
        <w:t xml:space="preserve">disseminated, </w:t>
      </w:r>
      <w:r w:rsidRPr="00992DD9">
        <w:rPr>
          <w:rFonts w:cstheme="majorHAnsi"/>
          <w:szCs w:val="22"/>
        </w:rPr>
        <w:t>promoted and contribute to public debate</w:t>
      </w:r>
      <w:r w:rsidR="00115C16">
        <w:rPr>
          <w:rFonts w:cstheme="majorHAnsi"/>
          <w:szCs w:val="22"/>
        </w:rPr>
        <w:t xml:space="preserve">, </w:t>
      </w:r>
      <w:r w:rsidR="00451E5D">
        <w:rPr>
          <w:rFonts w:cstheme="majorHAnsi"/>
          <w:szCs w:val="22"/>
        </w:rPr>
        <w:t xml:space="preserve">while </w:t>
      </w:r>
      <w:r w:rsidR="00115C16">
        <w:rPr>
          <w:rFonts w:cstheme="majorHAnsi"/>
          <w:szCs w:val="22"/>
        </w:rPr>
        <w:t>combin</w:t>
      </w:r>
      <w:r w:rsidR="00451E5D">
        <w:rPr>
          <w:rFonts w:cstheme="majorHAnsi"/>
          <w:szCs w:val="22"/>
        </w:rPr>
        <w:t xml:space="preserve">ing this </w:t>
      </w:r>
      <w:r w:rsidR="00115C16">
        <w:rPr>
          <w:rFonts w:cstheme="majorHAnsi"/>
          <w:szCs w:val="22"/>
        </w:rPr>
        <w:t>with effective outreach activities</w:t>
      </w:r>
      <w:r w:rsidRPr="00992DD9">
        <w:rPr>
          <w:rFonts w:cstheme="majorHAnsi"/>
          <w:szCs w:val="22"/>
        </w:rPr>
        <w:t xml:space="preserve">. </w:t>
      </w:r>
      <w:r w:rsidR="00BA4A46">
        <w:rPr>
          <w:rFonts w:cstheme="majorHAnsi"/>
          <w:szCs w:val="22"/>
        </w:rPr>
        <w:t xml:space="preserve">Honduras </w:t>
      </w:r>
      <w:r w:rsidRPr="00992DD9">
        <w:rPr>
          <w:rFonts w:cstheme="majorHAnsi"/>
          <w:szCs w:val="22"/>
        </w:rPr>
        <w:t xml:space="preserve">is encouraged to make use of available funding for dissemination and communication activities. </w:t>
      </w:r>
    </w:p>
    <w:bookmarkEnd w:id="80"/>
    <w:p w14:paraId="7630246B" w14:textId="41E7D0CB" w:rsidR="004171F4" w:rsidRPr="00992DD9" w:rsidRDefault="004171F4" w:rsidP="00247610">
      <w:pPr>
        <w:pStyle w:val="Heading2"/>
        <w:numPr>
          <w:ilvl w:val="1"/>
          <w:numId w:val="43"/>
        </w:numPr>
      </w:pPr>
      <w:r w:rsidRPr="00992DD9">
        <w:t xml:space="preserve"> </w:t>
      </w:r>
      <w:bookmarkStart w:id="81" w:name="_Toc42458644"/>
      <w:r w:rsidRPr="00992DD9">
        <w:t xml:space="preserve">Corrective action 11: </w:t>
      </w:r>
      <w:r w:rsidR="005E7911" w:rsidRPr="00992DD9">
        <w:t>Follow-up to recommendations</w:t>
      </w:r>
      <w:r w:rsidRPr="00992DD9">
        <w:t xml:space="preserve"> (#</w:t>
      </w:r>
      <w:r w:rsidR="001644D4" w:rsidRPr="00992DD9">
        <w:t>7.3</w:t>
      </w:r>
      <w:r w:rsidRPr="00992DD9">
        <w:t>)</w:t>
      </w:r>
      <w:bookmarkEnd w:id="81"/>
    </w:p>
    <w:p w14:paraId="2FF20AA4" w14:textId="765355A8" w:rsidR="004171F4" w:rsidRPr="00992DD9" w:rsidRDefault="004171F4" w:rsidP="004171F4">
      <w:pPr>
        <w:shd w:val="clear" w:color="auto" w:fill="D9D9D9" w:themeFill="background1" w:themeFillShade="D9"/>
      </w:pPr>
      <w:r w:rsidRPr="00992DD9">
        <w:t>In accordance with</w:t>
      </w:r>
      <w:r w:rsidR="005E7911" w:rsidRPr="00992DD9">
        <w:t xml:space="preserve"> Requirement 7.3, the MSG is encouraged to take a more active role in developing recommendations from EITI Reports, and monitoring progress with implementing these recommendations</w:t>
      </w:r>
      <w:r w:rsidRPr="00992DD9">
        <w:t>.</w:t>
      </w:r>
    </w:p>
    <w:p w14:paraId="738F1376" w14:textId="77777777" w:rsidR="004171F4" w:rsidRPr="00992DD9" w:rsidRDefault="004171F4" w:rsidP="004171F4">
      <w:pPr>
        <w:pStyle w:val="Heading3"/>
      </w:pPr>
      <w:r w:rsidRPr="00992DD9">
        <w:t>Findings from the first Validation</w:t>
      </w:r>
    </w:p>
    <w:p w14:paraId="5718BC1B" w14:textId="5EE2EEC0" w:rsidR="005E7911" w:rsidRPr="00992DD9" w:rsidRDefault="004171F4" w:rsidP="005E7911">
      <w:pPr>
        <w:spacing w:before="120"/>
        <w:rPr>
          <w:rFonts w:cstheme="majorHAnsi"/>
          <w:color w:val="000000" w:themeColor="text1"/>
          <w:szCs w:val="22"/>
          <w:lang w:eastAsia="x-none"/>
        </w:rPr>
      </w:pPr>
      <w:r w:rsidRPr="00992DD9">
        <w:rPr>
          <w:lang w:eastAsia="nb-NO"/>
        </w:rPr>
        <w:t xml:space="preserve">The first Validation found </w:t>
      </w:r>
      <w:r w:rsidR="005E7911" w:rsidRPr="00992DD9">
        <w:rPr>
          <w:rFonts w:cstheme="majorHAnsi"/>
          <w:szCs w:val="22"/>
        </w:rPr>
        <w:t xml:space="preserve">that Honduras had made meaningful progress in meeting this requirement. </w:t>
      </w:r>
      <w:r w:rsidR="00AA1592">
        <w:rPr>
          <w:rFonts w:cstheme="majorHAnsi"/>
          <w:color w:val="000000" w:themeColor="text1"/>
          <w:szCs w:val="22"/>
          <w:lang w:eastAsia="x-none"/>
        </w:rPr>
        <w:t>EITI Honduras</w:t>
      </w:r>
      <w:r w:rsidR="005E7911" w:rsidRPr="00992DD9">
        <w:rPr>
          <w:rFonts w:cstheme="majorHAnsi"/>
          <w:color w:val="000000" w:themeColor="text1"/>
          <w:szCs w:val="22"/>
          <w:lang w:eastAsia="x-none"/>
        </w:rPr>
        <w:t xml:space="preserve"> h</w:t>
      </w:r>
      <w:r w:rsidR="00800D06" w:rsidRPr="00992DD9">
        <w:rPr>
          <w:rFonts w:cstheme="majorHAnsi"/>
          <w:color w:val="000000" w:themeColor="text1"/>
          <w:szCs w:val="22"/>
          <w:lang w:eastAsia="x-none"/>
        </w:rPr>
        <w:t>ad</w:t>
      </w:r>
      <w:r w:rsidR="005E7911" w:rsidRPr="00992DD9">
        <w:rPr>
          <w:rFonts w:cstheme="majorHAnsi"/>
          <w:color w:val="000000" w:themeColor="text1"/>
          <w:szCs w:val="22"/>
          <w:lang w:eastAsia="x-none"/>
        </w:rPr>
        <w:t xml:space="preserve"> addressed the discrepancies from their reconciliation exercises and ha</w:t>
      </w:r>
      <w:r w:rsidR="00800D06" w:rsidRPr="00992DD9">
        <w:rPr>
          <w:rFonts w:cstheme="majorHAnsi"/>
          <w:color w:val="000000" w:themeColor="text1"/>
          <w:szCs w:val="22"/>
          <w:lang w:eastAsia="x-none"/>
        </w:rPr>
        <w:t>d</w:t>
      </w:r>
      <w:r w:rsidR="005E7911" w:rsidRPr="00992DD9">
        <w:rPr>
          <w:rFonts w:cstheme="majorHAnsi"/>
          <w:color w:val="000000" w:themeColor="text1"/>
          <w:szCs w:val="22"/>
          <w:lang w:eastAsia="x-none"/>
        </w:rPr>
        <w:t xml:space="preserve"> identified gaps. Government agencies, like INHGEOMIN, ha</w:t>
      </w:r>
      <w:r w:rsidR="00800D06" w:rsidRPr="00992DD9">
        <w:rPr>
          <w:rFonts w:cstheme="majorHAnsi"/>
          <w:color w:val="000000" w:themeColor="text1"/>
          <w:szCs w:val="22"/>
          <w:lang w:eastAsia="x-none"/>
        </w:rPr>
        <w:t>d</w:t>
      </w:r>
      <w:r w:rsidR="005E7911" w:rsidRPr="00992DD9">
        <w:rPr>
          <w:rFonts w:cstheme="majorHAnsi"/>
          <w:color w:val="000000" w:themeColor="text1"/>
          <w:szCs w:val="22"/>
          <w:lang w:eastAsia="x-none"/>
        </w:rPr>
        <w:t xml:space="preserve"> incorporated lessons from EITI implementation and embedded some of the requirements into their systems. Other agencies identified the potential of using EITI for further </w:t>
      </w:r>
      <w:r w:rsidR="00800D06" w:rsidRPr="00992DD9">
        <w:rPr>
          <w:rFonts w:cstheme="majorHAnsi"/>
          <w:color w:val="000000" w:themeColor="text1"/>
          <w:szCs w:val="22"/>
          <w:lang w:eastAsia="x-none"/>
        </w:rPr>
        <w:t>developing t</w:t>
      </w:r>
      <w:r w:rsidR="005E7911" w:rsidRPr="00992DD9">
        <w:rPr>
          <w:rFonts w:cstheme="majorHAnsi"/>
          <w:color w:val="000000" w:themeColor="text1"/>
          <w:szCs w:val="22"/>
          <w:lang w:eastAsia="x-none"/>
        </w:rPr>
        <w:t>heir systems and procedures. The MSG ha</w:t>
      </w:r>
      <w:r w:rsidR="00800D06" w:rsidRPr="00992DD9">
        <w:rPr>
          <w:rFonts w:cstheme="majorHAnsi"/>
          <w:color w:val="000000" w:themeColor="text1"/>
          <w:szCs w:val="22"/>
          <w:lang w:eastAsia="x-none"/>
        </w:rPr>
        <w:t>d</w:t>
      </w:r>
      <w:r w:rsidR="005E7911" w:rsidRPr="00992DD9">
        <w:rPr>
          <w:rFonts w:cstheme="majorHAnsi"/>
          <w:color w:val="000000" w:themeColor="text1"/>
          <w:szCs w:val="22"/>
          <w:lang w:eastAsia="x-none"/>
        </w:rPr>
        <w:t xml:space="preserve"> taken stock on what ha</w:t>
      </w:r>
      <w:r w:rsidR="00800D06" w:rsidRPr="00992DD9">
        <w:rPr>
          <w:rFonts w:cstheme="majorHAnsi"/>
          <w:color w:val="000000" w:themeColor="text1"/>
          <w:szCs w:val="22"/>
          <w:lang w:eastAsia="x-none"/>
        </w:rPr>
        <w:t>d</w:t>
      </w:r>
      <w:r w:rsidR="005E7911" w:rsidRPr="00992DD9">
        <w:rPr>
          <w:rFonts w:cstheme="majorHAnsi"/>
          <w:color w:val="000000" w:themeColor="text1"/>
          <w:szCs w:val="22"/>
          <w:lang w:eastAsia="x-none"/>
        </w:rPr>
        <w:t xml:space="preserve"> been achieved and opportunities for further improvements based on the requirements and suggestions of the Standard. However, the </w:t>
      </w:r>
      <w:bookmarkStart w:id="82" w:name="_Hlk16153305"/>
      <w:r w:rsidR="005E7911" w:rsidRPr="00992DD9">
        <w:rPr>
          <w:rFonts w:cstheme="majorHAnsi"/>
          <w:color w:val="000000" w:themeColor="text1"/>
          <w:szCs w:val="22"/>
          <w:lang w:eastAsia="x-none"/>
        </w:rPr>
        <w:t xml:space="preserve">MSG </w:t>
      </w:r>
      <w:r w:rsidR="00800D06" w:rsidRPr="00992DD9">
        <w:rPr>
          <w:rFonts w:cstheme="majorHAnsi"/>
          <w:color w:val="000000" w:themeColor="text1"/>
          <w:szCs w:val="22"/>
          <w:lang w:eastAsia="x-none"/>
        </w:rPr>
        <w:t>fell</w:t>
      </w:r>
      <w:r w:rsidR="005E7911" w:rsidRPr="00992DD9">
        <w:rPr>
          <w:rFonts w:cstheme="majorHAnsi"/>
          <w:color w:val="000000" w:themeColor="text1"/>
          <w:szCs w:val="22"/>
          <w:lang w:eastAsia="x-none"/>
        </w:rPr>
        <w:t xml:space="preserve"> short o</w:t>
      </w:r>
      <w:r w:rsidR="00F32D6C">
        <w:rPr>
          <w:rFonts w:cstheme="majorHAnsi"/>
          <w:color w:val="000000" w:themeColor="text1"/>
          <w:szCs w:val="22"/>
          <w:lang w:eastAsia="x-none"/>
        </w:rPr>
        <w:t>n</w:t>
      </w:r>
      <w:r w:rsidR="005E7911" w:rsidRPr="00992DD9">
        <w:rPr>
          <w:rFonts w:cstheme="majorHAnsi"/>
          <w:color w:val="000000" w:themeColor="text1"/>
          <w:szCs w:val="22"/>
          <w:lang w:eastAsia="x-none"/>
        </w:rPr>
        <w:t xml:space="preserve"> developing a clear set of recommendations that could be communicated to other stakeholders</w:t>
      </w:r>
      <w:r w:rsidR="00F32D6C">
        <w:rPr>
          <w:rFonts w:cstheme="majorHAnsi"/>
          <w:color w:val="000000" w:themeColor="text1"/>
          <w:szCs w:val="22"/>
          <w:lang w:eastAsia="x-none"/>
        </w:rPr>
        <w:t>,</w:t>
      </w:r>
      <w:r w:rsidR="005E7911" w:rsidRPr="00992DD9">
        <w:rPr>
          <w:rFonts w:cstheme="majorHAnsi"/>
          <w:color w:val="000000" w:themeColor="text1"/>
          <w:szCs w:val="22"/>
          <w:lang w:eastAsia="x-none"/>
        </w:rPr>
        <w:t xml:space="preserve"> including government agencies.</w:t>
      </w:r>
      <w:r w:rsidR="00800D06" w:rsidRPr="00992DD9">
        <w:rPr>
          <w:rFonts w:cstheme="majorHAnsi"/>
          <w:color w:val="000000" w:themeColor="text1"/>
          <w:szCs w:val="22"/>
          <w:lang w:eastAsia="x-none"/>
        </w:rPr>
        <w:t xml:space="preserve"> </w:t>
      </w:r>
      <w:r w:rsidR="000966DE">
        <w:rPr>
          <w:rFonts w:cstheme="majorHAnsi"/>
          <w:color w:val="000000" w:themeColor="text1"/>
          <w:szCs w:val="22"/>
          <w:lang w:eastAsia="x-none"/>
        </w:rPr>
        <w:t>In this line, it was mentioned that f</w:t>
      </w:r>
      <w:r w:rsidR="00800D06" w:rsidRPr="00992DD9">
        <w:rPr>
          <w:rFonts w:cstheme="majorHAnsi"/>
          <w:color w:val="000000" w:themeColor="text1"/>
          <w:szCs w:val="22"/>
          <w:lang w:eastAsia="x-none"/>
        </w:rPr>
        <w:t>uture reports could include a clearer</w:t>
      </w:r>
      <w:r w:rsidR="005E7911" w:rsidRPr="00992DD9">
        <w:rPr>
          <w:rFonts w:cstheme="majorHAnsi"/>
          <w:color w:val="000000" w:themeColor="text1"/>
          <w:szCs w:val="22"/>
          <w:lang w:eastAsia="x-none"/>
        </w:rPr>
        <w:t xml:space="preserve"> set of recommendations </w:t>
      </w:r>
      <w:r w:rsidR="00800D06" w:rsidRPr="00992DD9">
        <w:rPr>
          <w:rFonts w:cstheme="majorHAnsi"/>
          <w:color w:val="000000" w:themeColor="text1"/>
          <w:szCs w:val="22"/>
          <w:lang w:eastAsia="x-none"/>
        </w:rPr>
        <w:t>to b</w:t>
      </w:r>
      <w:r w:rsidR="005E7911" w:rsidRPr="00992DD9">
        <w:rPr>
          <w:rFonts w:cstheme="majorHAnsi"/>
          <w:color w:val="000000" w:themeColor="text1"/>
          <w:szCs w:val="22"/>
          <w:lang w:eastAsia="x-none"/>
        </w:rPr>
        <w:t>e follow</w:t>
      </w:r>
      <w:r w:rsidR="00800D06" w:rsidRPr="00992DD9">
        <w:rPr>
          <w:rFonts w:cstheme="majorHAnsi"/>
          <w:color w:val="000000" w:themeColor="text1"/>
          <w:szCs w:val="22"/>
          <w:lang w:eastAsia="x-none"/>
        </w:rPr>
        <w:t>ed</w:t>
      </w:r>
      <w:r w:rsidR="005E7911" w:rsidRPr="00992DD9">
        <w:rPr>
          <w:rFonts w:cstheme="majorHAnsi"/>
          <w:color w:val="000000" w:themeColor="text1"/>
          <w:szCs w:val="22"/>
          <w:lang w:eastAsia="x-none"/>
        </w:rPr>
        <w:t xml:space="preserve"> up and discussed. </w:t>
      </w:r>
      <w:r w:rsidR="00800D06" w:rsidRPr="00992DD9">
        <w:rPr>
          <w:rFonts w:cstheme="majorHAnsi"/>
          <w:color w:val="000000" w:themeColor="text1"/>
          <w:szCs w:val="22"/>
          <w:lang w:eastAsia="x-none"/>
        </w:rPr>
        <w:t>Implementing</w:t>
      </w:r>
      <w:r w:rsidR="005E7911" w:rsidRPr="00992DD9">
        <w:rPr>
          <w:rFonts w:cstheme="majorHAnsi"/>
          <w:color w:val="000000" w:themeColor="text1"/>
          <w:szCs w:val="22"/>
          <w:lang w:eastAsia="x-none"/>
        </w:rPr>
        <w:t xml:space="preserve"> th</w:t>
      </w:r>
      <w:r w:rsidR="00BE505F">
        <w:rPr>
          <w:rFonts w:cstheme="majorHAnsi"/>
          <w:color w:val="000000" w:themeColor="text1"/>
          <w:szCs w:val="22"/>
          <w:lang w:eastAsia="x-none"/>
        </w:rPr>
        <w:t>e</w:t>
      </w:r>
      <w:r w:rsidR="005E7911" w:rsidRPr="00992DD9">
        <w:rPr>
          <w:rFonts w:cstheme="majorHAnsi"/>
          <w:color w:val="000000" w:themeColor="text1"/>
          <w:szCs w:val="22"/>
          <w:lang w:eastAsia="x-none"/>
        </w:rPr>
        <w:t xml:space="preserve">se recommendations </w:t>
      </w:r>
      <w:r w:rsidR="00800D06" w:rsidRPr="00992DD9">
        <w:rPr>
          <w:rFonts w:cstheme="majorHAnsi"/>
          <w:color w:val="000000" w:themeColor="text1"/>
          <w:szCs w:val="22"/>
          <w:lang w:eastAsia="x-none"/>
        </w:rPr>
        <w:t xml:space="preserve">appeared as </w:t>
      </w:r>
      <w:r w:rsidR="005E7911" w:rsidRPr="00992DD9">
        <w:rPr>
          <w:rFonts w:cstheme="majorHAnsi"/>
          <w:color w:val="000000" w:themeColor="text1"/>
          <w:szCs w:val="22"/>
          <w:lang w:eastAsia="x-none"/>
        </w:rPr>
        <w:t>key to ensure th</w:t>
      </w:r>
      <w:r w:rsidR="00800D06" w:rsidRPr="00992DD9">
        <w:rPr>
          <w:rFonts w:cstheme="majorHAnsi"/>
          <w:color w:val="000000" w:themeColor="text1"/>
          <w:szCs w:val="22"/>
          <w:lang w:eastAsia="x-none"/>
        </w:rPr>
        <w:t xml:space="preserve">at the </w:t>
      </w:r>
      <w:r w:rsidR="005E7911" w:rsidRPr="00992DD9">
        <w:rPr>
          <w:rFonts w:cstheme="majorHAnsi"/>
          <w:color w:val="000000" w:themeColor="text1"/>
          <w:szCs w:val="22"/>
          <w:lang w:eastAsia="x-none"/>
        </w:rPr>
        <w:t xml:space="preserve">EITI </w:t>
      </w:r>
      <w:r w:rsidR="00800D06" w:rsidRPr="00992DD9">
        <w:rPr>
          <w:rFonts w:cstheme="majorHAnsi"/>
          <w:color w:val="000000" w:themeColor="text1"/>
          <w:szCs w:val="22"/>
          <w:lang w:eastAsia="x-none"/>
        </w:rPr>
        <w:t>can contribute</w:t>
      </w:r>
      <w:r w:rsidR="005E7911" w:rsidRPr="00992DD9">
        <w:rPr>
          <w:rFonts w:cstheme="majorHAnsi"/>
          <w:color w:val="000000" w:themeColor="text1"/>
          <w:szCs w:val="22"/>
          <w:lang w:eastAsia="x-none"/>
        </w:rPr>
        <w:t xml:space="preserve"> to the objectives set out for </w:t>
      </w:r>
      <w:r w:rsidR="00AA1592">
        <w:rPr>
          <w:rFonts w:cstheme="majorHAnsi"/>
          <w:color w:val="000000" w:themeColor="text1"/>
          <w:szCs w:val="22"/>
          <w:lang w:eastAsia="x-none"/>
        </w:rPr>
        <w:t>EITI Honduras</w:t>
      </w:r>
      <w:r w:rsidR="005E7911" w:rsidRPr="00992DD9">
        <w:rPr>
          <w:rFonts w:cstheme="majorHAnsi"/>
          <w:color w:val="000000" w:themeColor="text1"/>
          <w:szCs w:val="22"/>
          <w:lang w:eastAsia="x-none"/>
        </w:rPr>
        <w:t xml:space="preserve">. </w:t>
      </w:r>
      <w:bookmarkEnd w:id="82"/>
    </w:p>
    <w:p w14:paraId="514D0F9B" w14:textId="77777777" w:rsidR="005F251E" w:rsidRPr="00992DD9" w:rsidRDefault="005F251E" w:rsidP="005F251E">
      <w:pPr>
        <w:pStyle w:val="Heading3"/>
      </w:pPr>
      <w:r w:rsidRPr="00992DD9">
        <w:t xml:space="preserve">Progress since </w:t>
      </w:r>
      <w:r>
        <w:t xml:space="preserve">the first </w:t>
      </w:r>
      <w:r w:rsidRPr="00992DD9">
        <w:t>Validation</w:t>
      </w:r>
    </w:p>
    <w:p w14:paraId="750D1DBF" w14:textId="02AB3FB0" w:rsidR="00800D06" w:rsidRPr="00992DD9" w:rsidRDefault="00800D06" w:rsidP="00800D06">
      <w:pPr>
        <w:spacing w:before="120"/>
        <w:rPr>
          <w:rFonts w:cstheme="majorHAnsi"/>
          <w:szCs w:val="22"/>
        </w:rPr>
      </w:pPr>
      <w:r w:rsidRPr="00992DD9">
        <w:rPr>
          <w:rFonts w:cstheme="majorHAnsi"/>
          <w:szCs w:val="22"/>
        </w:rPr>
        <w:t>According to MSG</w:t>
      </w:r>
      <w:r w:rsidR="005232A0">
        <w:rPr>
          <w:rFonts w:cstheme="majorHAnsi"/>
          <w:szCs w:val="22"/>
        </w:rPr>
        <w:t xml:space="preserve"> meeting</w:t>
      </w:r>
      <w:r w:rsidRPr="00992DD9">
        <w:rPr>
          <w:rFonts w:cstheme="majorHAnsi"/>
          <w:szCs w:val="22"/>
        </w:rPr>
        <w:t xml:space="preserve"> minutes</w:t>
      </w:r>
      <w:r w:rsidR="00A87B54">
        <w:rPr>
          <w:rFonts w:cstheme="majorHAnsi"/>
          <w:szCs w:val="22"/>
        </w:rPr>
        <w:t>,</w:t>
      </w:r>
      <w:r w:rsidRPr="00992DD9">
        <w:rPr>
          <w:szCs w:val="22"/>
        </w:rPr>
        <w:t xml:space="preserve"> </w:t>
      </w:r>
      <w:r w:rsidRPr="00992DD9">
        <w:rPr>
          <w:rFonts w:cstheme="majorHAnsi"/>
          <w:szCs w:val="22"/>
        </w:rPr>
        <w:t>there have been some discussions on monitoring progress regarding the corrective actions</w:t>
      </w:r>
      <w:r w:rsidR="00247610">
        <w:rPr>
          <w:rFonts w:cstheme="majorHAnsi"/>
          <w:szCs w:val="22"/>
        </w:rPr>
        <w:t xml:space="preserve"> from the first </w:t>
      </w:r>
      <w:r w:rsidR="002A5986">
        <w:rPr>
          <w:rFonts w:cstheme="majorHAnsi"/>
          <w:szCs w:val="22"/>
        </w:rPr>
        <w:t>V</w:t>
      </w:r>
      <w:r w:rsidR="00247610">
        <w:rPr>
          <w:rFonts w:cstheme="majorHAnsi"/>
          <w:szCs w:val="22"/>
        </w:rPr>
        <w:t>alidation</w:t>
      </w:r>
      <w:r w:rsidR="00E210BF">
        <w:rPr>
          <w:rFonts w:cstheme="majorHAnsi"/>
          <w:szCs w:val="22"/>
        </w:rPr>
        <w:t>,</w:t>
      </w:r>
      <w:r w:rsidR="00F86FAC">
        <w:rPr>
          <w:rFonts w:cstheme="majorHAnsi"/>
          <w:szCs w:val="22"/>
        </w:rPr>
        <w:t xml:space="preserve"> particularly </w:t>
      </w:r>
      <w:r w:rsidR="00E210BF">
        <w:rPr>
          <w:rFonts w:cstheme="majorHAnsi"/>
          <w:szCs w:val="22"/>
        </w:rPr>
        <w:t xml:space="preserve">related to </w:t>
      </w:r>
      <w:r w:rsidR="00F86FAC">
        <w:rPr>
          <w:rFonts w:cstheme="majorHAnsi"/>
          <w:szCs w:val="22"/>
        </w:rPr>
        <w:t xml:space="preserve">the hiring of the </w:t>
      </w:r>
      <w:r w:rsidR="00BE505F">
        <w:rPr>
          <w:rFonts w:cstheme="majorHAnsi"/>
          <w:szCs w:val="22"/>
        </w:rPr>
        <w:t>I</w:t>
      </w:r>
      <w:r w:rsidR="00F86FAC">
        <w:rPr>
          <w:rFonts w:cstheme="majorHAnsi"/>
          <w:szCs w:val="22"/>
        </w:rPr>
        <w:t xml:space="preserve">ndependent </w:t>
      </w:r>
      <w:r w:rsidR="00BE505F">
        <w:rPr>
          <w:rFonts w:cstheme="majorHAnsi"/>
          <w:szCs w:val="22"/>
        </w:rPr>
        <w:t>A</w:t>
      </w:r>
      <w:r w:rsidR="00F86FAC">
        <w:rPr>
          <w:rFonts w:cstheme="majorHAnsi"/>
          <w:szCs w:val="22"/>
        </w:rPr>
        <w:t xml:space="preserve">dministrator, </w:t>
      </w:r>
      <w:r w:rsidR="00E210BF">
        <w:rPr>
          <w:rFonts w:cstheme="majorHAnsi"/>
          <w:szCs w:val="22"/>
        </w:rPr>
        <w:t xml:space="preserve">and </w:t>
      </w:r>
      <w:r w:rsidR="00F86FAC">
        <w:rPr>
          <w:rFonts w:cstheme="majorHAnsi"/>
          <w:szCs w:val="22"/>
        </w:rPr>
        <w:t>ToRs for the EITI website</w:t>
      </w:r>
      <w:r w:rsidR="00E210BF">
        <w:rPr>
          <w:rFonts w:cstheme="majorHAnsi"/>
          <w:szCs w:val="22"/>
        </w:rPr>
        <w:t xml:space="preserve"> design</w:t>
      </w:r>
      <w:r w:rsidRPr="00992DD9">
        <w:rPr>
          <w:rStyle w:val="FootnoteReference"/>
          <w:szCs w:val="22"/>
        </w:rPr>
        <w:footnoteReference w:id="94"/>
      </w:r>
      <w:r w:rsidR="00BE505F">
        <w:rPr>
          <w:rFonts w:cstheme="majorHAnsi"/>
          <w:szCs w:val="22"/>
        </w:rPr>
        <w:t>.</w:t>
      </w:r>
      <w:r w:rsidRPr="00992DD9">
        <w:rPr>
          <w:rFonts w:cstheme="majorHAnsi"/>
          <w:szCs w:val="22"/>
        </w:rPr>
        <w:t xml:space="preserve"> Despite this, neither the </w:t>
      </w:r>
      <w:r w:rsidR="00C22A4A">
        <w:rPr>
          <w:rFonts w:cstheme="majorHAnsi"/>
          <w:szCs w:val="22"/>
        </w:rPr>
        <w:t xml:space="preserve">2018 </w:t>
      </w:r>
      <w:r w:rsidRPr="00992DD9">
        <w:rPr>
          <w:rFonts w:cstheme="majorHAnsi"/>
          <w:szCs w:val="22"/>
        </w:rPr>
        <w:t xml:space="preserve">Annual Progress Report nor the </w:t>
      </w:r>
      <w:r w:rsidR="003A633A">
        <w:rPr>
          <w:rFonts w:cstheme="majorHAnsi"/>
          <w:szCs w:val="22"/>
        </w:rPr>
        <w:t xml:space="preserve">2017-2018 EITI </w:t>
      </w:r>
      <w:r w:rsidRPr="00992DD9">
        <w:rPr>
          <w:rFonts w:cstheme="majorHAnsi"/>
          <w:szCs w:val="22"/>
        </w:rPr>
        <w:t>work plan address the actions for following</w:t>
      </w:r>
      <w:r w:rsidR="009C324C">
        <w:rPr>
          <w:rFonts w:cstheme="majorHAnsi"/>
          <w:szCs w:val="22"/>
        </w:rPr>
        <w:t xml:space="preserve"> </w:t>
      </w:r>
      <w:r w:rsidRPr="00992DD9">
        <w:rPr>
          <w:rFonts w:cstheme="majorHAnsi"/>
          <w:szCs w:val="22"/>
        </w:rPr>
        <w:t>up on recommendations</w:t>
      </w:r>
      <w:r w:rsidR="009C324C">
        <w:rPr>
          <w:rFonts w:cstheme="majorHAnsi"/>
          <w:szCs w:val="22"/>
        </w:rPr>
        <w:t xml:space="preserve"> from past EITI </w:t>
      </w:r>
      <w:r w:rsidR="00526DC3">
        <w:rPr>
          <w:rFonts w:cstheme="majorHAnsi"/>
          <w:szCs w:val="22"/>
        </w:rPr>
        <w:t>reporting</w:t>
      </w:r>
      <w:r w:rsidRPr="00992DD9">
        <w:rPr>
          <w:rFonts w:cstheme="majorHAnsi"/>
          <w:szCs w:val="22"/>
        </w:rPr>
        <w:t>.</w:t>
      </w:r>
    </w:p>
    <w:p w14:paraId="6A7B6BB9" w14:textId="7795CA17" w:rsidR="00800D06" w:rsidRPr="00992DD9" w:rsidRDefault="00800D06" w:rsidP="00800D06">
      <w:pPr>
        <w:spacing w:before="120"/>
        <w:rPr>
          <w:rFonts w:cstheme="majorHAnsi"/>
          <w:szCs w:val="22"/>
        </w:rPr>
      </w:pPr>
      <w:r w:rsidRPr="00992DD9">
        <w:rPr>
          <w:rFonts w:cstheme="majorHAnsi"/>
          <w:szCs w:val="22"/>
        </w:rPr>
        <w:t xml:space="preserve">Out of the six recommendations listed in the </w:t>
      </w:r>
      <w:r w:rsidR="003927AE" w:rsidRPr="00992DD9">
        <w:rPr>
          <w:rFonts w:cstheme="majorHAnsi"/>
          <w:szCs w:val="22"/>
        </w:rPr>
        <w:t>2015-2016</w:t>
      </w:r>
      <w:r w:rsidR="003927AE">
        <w:rPr>
          <w:rFonts w:cstheme="majorHAnsi"/>
          <w:szCs w:val="22"/>
        </w:rPr>
        <w:t xml:space="preserve"> </w:t>
      </w:r>
      <w:r w:rsidRPr="00992DD9">
        <w:rPr>
          <w:rFonts w:cstheme="majorHAnsi"/>
          <w:szCs w:val="22"/>
        </w:rPr>
        <w:t xml:space="preserve">EITI Report (p.89), three were </w:t>
      </w:r>
      <w:r w:rsidR="003927AE">
        <w:rPr>
          <w:rFonts w:cstheme="majorHAnsi"/>
          <w:szCs w:val="22"/>
        </w:rPr>
        <w:t xml:space="preserve">identical to those </w:t>
      </w:r>
      <w:r w:rsidRPr="00992DD9">
        <w:rPr>
          <w:rFonts w:cstheme="majorHAnsi"/>
          <w:szCs w:val="22"/>
        </w:rPr>
        <w:t xml:space="preserve">included in the </w:t>
      </w:r>
      <w:r w:rsidR="003927AE">
        <w:rPr>
          <w:rFonts w:cstheme="majorHAnsi"/>
          <w:szCs w:val="22"/>
        </w:rPr>
        <w:t xml:space="preserve">2014 </w:t>
      </w:r>
      <w:r w:rsidRPr="00992DD9">
        <w:rPr>
          <w:rFonts w:cstheme="majorHAnsi"/>
          <w:szCs w:val="22"/>
        </w:rPr>
        <w:t xml:space="preserve">EITI Report </w:t>
      </w:r>
      <w:r w:rsidR="003927AE">
        <w:rPr>
          <w:rFonts w:cstheme="majorHAnsi"/>
          <w:szCs w:val="22"/>
        </w:rPr>
        <w:t xml:space="preserve">with </w:t>
      </w:r>
      <w:r w:rsidR="00027276">
        <w:rPr>
          <w:rFonts w:cstheme="majorHAnsi"/>
          <w:szCs w:val="22"/>
        </w:rPr>
        <w:t>limited</w:t>
      </w:r>
      <w:r w:rsidR="003927AE">
        <w:rPr>
          <w:rFonts w:cstheme="majorHAnsi"/>
          <w:szCs w:val="22"/>
        </w:rPr>
        <w:t xml:space="preserve"> evidence of follow-up </w:t>
      </w:r>
      <w:r w:rsidRPr="00992DD9">
        <w:rPr>
          <w:rFonts w:cstheme="majorHAnsi"/>
          <w:szCs w:val="22"/>
        </w:rPr>
        <w:t>(p.90)</w:t>
      </w:r>
      <w:r w:rsidRPr="00992DD9">
        <w:rPr>
          <w:rFonts w:cstheme="majorHAnsi"/>
          <w:szCs w:val="22"/>
          <w:lang w:eastAsia="x-none"/>
        </w:rPr>
        <w:t xml:space="preserve">. The repeated recommendations on both reports refer to: </w:t>
      </w:r>
    </w:p>
    <w:p w14:paraId="4904CDBC" w14:textId="787207F7" w:rsidR="00800D06" w:rsidRPr="00027276" w:rsidRDefault="00800D06" w:rsidP="00247610">
      <w:pPr>
        <w:pStyle w:val="ListParagraph"/>
        <w:numPr>
          <w:ilvl w:val="0"/>
          <w:numId w:val="41"/>
        </w:numPr>
        <w:spacing w:before="120" w:after="120"/>
        <w:rPr>
          <w:rFonts w:cstheme="majorHAnsi"/>
          <w:i/>
          <w:iCs/>
          <w:szCs w:val="22"/>
          <w:u w:val="single"/>
        </w:rPr>
      </w:pPr>
      <w:r w:rsidRPr="00027276">
        <w:rPr>
          <w:rFonts w:cstheme="majorHAnsi"/>
          <w:i/>
          <w:iCs/>
          <w:szCs w:val="22"/>
          <w:u w:val="single"/>
        </w:rPr>
        <w:t>Uniform classification</w:t>
      </w:r>
      <w:r w:rsidR="00027276" w:rsidRPr="00027276">
        <w:rPr>
          <w:rFonts w:cstheme="majorHAnsi"/>
          <w:i/>
          <w:iCs/>
          <w:szCs w:val="22"/>
          <w:u w:val="single"/>
        </w:rPr>
        <w:t xml:space="preserve"> of extractives revenues:</w:t>
      </w:r>
      <w:r w:rsidRPr="00027276">
        <w:rPr>
          <w:rFonts w:cstheme="majorHAnsi"/>
          <w:szCs w:val="22"/>
        </w:rPr>
        <w:t xml:space="preserve"> This topic was discussed at the</w:t>
      </w:r>
      <w:r w:rsidR="007D1B2C">
        <w:rPr>
          <w:rFonts w:cstheme="majorHAnsi"/>
          <w:szCs w:val="22"/>
        </w:rPr>
        <w:t xml:space="preserve"> National Secretariat’s and MSG</w:t>
      </w:r>
      <w:r w:rsidRPr="00027276">
        <w:rPr>
          <w:rFonts w:cstheme="majorHAnsi"/>
          <w:szCs w:val="22"/>
        </w:rPr>
        <w:t xml:space="preserve"> meetings held on August and September 2018, with representatives of INHGEOMIN, SAR, SCGG. The Honduran legal regulations were thoroughly reviewed and </w:t>
      </w:r>
      <w:r w:rsidRPr="00027276">
        <w:rPr>
          <w:rFonts w:cstheme="majorHAnsi"/>
          <w:szCs w:val="22"/>
        </w:rPr>
        <w:lastRenderedPageBreak/>
        <w:t xml:space="preserve">analysed in order to facilitate the signing of the Interinstitutional Collaboration Agreement between INHGEOMIN and SAR. The SAR representatives committed to send the draft document with the new observations to the EITI Technical Secretariat, however, there is no further evidence of efforts made to </w:t>
      </w:r>
      <w:r w:rsidR="00273A6F">
        <w:rPr>
          <w:rFonts w:cstheme="majorHAnsi"/>
          <w:szCs w:val="22"/>
        </w:rPr>
        <w:t>implement</w:t>
      </w:r>
      <w:r w:rsidR="00273A6F" w:rsidRPr="00027276">
        <w:rPr>
          <w:rFonts w:cstheme="majorHAnsi"/>
          <w:szCs w:val="22"/>
        </w:rPr>
        <w:t xml:space="preserve"> </w:t>
      </w:r>
      <w:r w:rsidRPr="00027276">
        <w:rPr>
          <w:rFonts w:cstheme="majorHAnsi"/>
          <w:szCs w:val="22"/>
        </w:rPr>
        <w:t>this recommendation</w:t>
      </w:r>
      <w:r w:rsidR="00273A6F">
        <w:rPr>
          <w:rFonts w:cstheme="majorHAnsi"/>
          <w:szCs w:val="22"/>
        </w:rPr>
        <w:t xml:space="preserve"> in practice</w:t>
      </w:r>
      <w:r w:rsidRPr="00027276">
        <w:rPr>
          <w:rFonts w:cstheme="majorHAnsi"/>
          <w:szCs w:val="22"/>
        </w:rPr>
        <w:t xml:space="preserve">. </w:t>
      </w:r>
    </w:p>
    <w:p w14:paraId="51C98730" w14:textId="0C95DD1E" w:rsidR="005212B6" w:rsidRPr="005212B6" w:rsidRDefault="005212B6" w:rsidP="00800D06">
      <w:pPr>
        <w:pStyle w:val="ListParagraph"/>
        <w:numPr>
          <w:ilvl w:val="0"/>
          <w:numId w:val="41"/>
        </w:numPr>
        <w:spacing w:before="120" w:after="120"/>
        <w:rPr>
          <w:rFonts w:cstheme="majorHAnsi"/>
          <w:szCs w:val="22"/>
          <w:lang w:val="en-US"/>
        </w:rPr>
      </w:pPr>
      <w:r>
        <w:rPr>
          <w:rFonts w:cstheme="majorHAnsi"/>
          <w:i/>
          <w:iCs/>
          <w:szCs w:val="22"/>
          <w:u w:val="single"/>
        </w:rPr>
        <w:t>D</w:t>
      </w:r>
      <w:r w:rsidR="009E3896">
        <w:rPr>
          <w:rFonts w:cstheme="majorHAnsi"/>
          <w:i/>
          <w:iCs/>
          <w:szCs w:val="22"/>
          <w:u w:val="single"/>
        </w:rPr>
        <w:t>ata</w:t>
      </w:r>
      <w:r>
        <w:rPr>
          <w:rFonts w:cstheme="majorHAnsi"/>
          <w:i/>
          <w:iCs/>
          <w:szCs w:val="22"/>
          <w:u w:val="single"/>
        </w:rPr>
        <w:t xml:space="preserve"> provided</w:t>
      </w:r>
      <w:r w:rsidR="00800D06" w:rsidRPr="00992DD9">
        <w:rPr>
          <w:rFonts w:cstheme="majorHAnsi"/>
          <w:szCs w:val="22"/>
        </w:rPr>
        <w:t xml:space="preserve">: </w:t>
      </w:r>
      <w:r w:rsidR="009E3896">
        <w:rPr>
          <w:rFonts w:cstheme="majorHAnsi"/>
          <w:szCs w:val="22"/>
        </w:rPr>
        <w:t>T</w:t>
      </w:r>
      <w:r w:rsidR="00F54A80" w:rsidRPr="00992DD9">
        <w:rPr>
          <w:rFonts w:cstheme="majorHAnsi"/>
          <w:szCs w:val="22"/>
        </w:rPr>
        <w:t xml:space="preserve">he </w:t>
      </w:r>
      <w:r w:rsidR="009E3896" w:rsidRPr="00992DD9">
        <w:rPr>
          <w:rFonts w:cstheme="majorHAnsi"/>
          <w:szCs w:val="22"/>
        </w:rPr>
        <w:t>2015-2016</w:t>
      </w:r>
      <w:r w:rsidR="009E3896">
        <w:rPr>
          <w:rFonts w:cstheme="majorHAnsi"/>
          <w:szCs w:val="22"/>
        </w:rPr>
        <w:t xml:space="preserve"> </w:t>
      </w:r>
      <w:r w:rsidR="00F54A80" w:rsidRPr="00992DD9">
        <w:rPr>
          <w:rFonts w:cstheme="majorHAnsi"/>
          <w:szCs w:val="22"/>
        </w:rPr>
        <w:t>EITI Report did once more draw on the export data for defining materiality (see corrective action 5)</w:t>
      </w:r>
      <w:r>
        <w:rPr>
          <w:rFonts w:cstheme="majorHAnsi"/>
          <w:szCs w:val="22"/>
        </w:rPr>
        <w:t xml:space="preserve">. </w:t>
      </w:r>
      <w:r w:rsidRPr="005212B6">
        <w:rPr>
          <w:rFonts w:cstheme="majorHAnsi"/>
          <w:szCs w:val="22"/>
          <w:lang w:val="en-US"/>
        </w:rPr>
        <w:t xml:space="preserve">This </w:t>
      </w:r>
      <w:r w:rsidR="00F54A80" w:rsidRPr="005212B6">
        <w:rPr>
          <w:rFonts w:cstheme="majorHAnsi"/>
          <w:szCs w:val="22"/>
          <w:lang w:val="en-US"/>
        </w:rPr>
        <w:t>shows a lack of follow-up on this recommendation</w:t>
      </w:r>
      <w:r w:rsidRPr="005212B6">
        <w:rPr>
          <w:rFonts w:cstheme="majorHAnsi"/>
          <w:szCs w:val="22"/>
          <w:lang w:val="en-US"/>
        </w:rPr>
        <w:t>, since there is no evidence that the MSG considered other methods for defining the materiality threshold on which companies are to be selected for EITI reporting</w:t>
      </w:r>
      <w:r w:rsidR="00F54A80" w:rsidRPr="005212B6">
        <w:rPr>
          <w:rFonts w:cstheme="majorHAnsi"/>
          <w:szCs w:val="22"/>
          <w:lang w:val="en-US"/>
        </w:rPr>
        <w:t>.</w:t>
      </w:r>
      <w:r w:rsidRPr="005212B6">
        <w:rPr>
          <w:rFonts w:cstheme="majorHAnsi"/>
          <w:szCs w:val="22"/>
          <w:lang w:val="en-US"/>
        </w:rPr>
        <w:t xml:space="preserve"> T</w:t>
      </w:r>
      <w:r>
        <w:rPr>
          <w:rFonts w:cstheme="majorHAnsi"/>
          <w:szCs w:val="22"/>
          <w:lang w:val="en-US"/>
        </w:rPr>
        <w:t xml:space="preserve">his is a key element to address for future reports, in order to ensure that all the material companies and revenue flows are actually covered in the disclosures. </w:t>
      </w:r>
    </w:p>
    <w:p w14:paraId="607FEFF7" w14:textId="1C398255" w:rsidR="00800D06" w:rsidRPr="00992DD9" w:rsidRDefault="00800D06" w:rsidP="00800D06">
      <w:pPr>
        <w:pStyle w:val="ListParagraph"/>
        <w:numPr>
          <w:ilvl w:val="0"/>
          <w:numId w:val="41"/>
        </w:numPr>
        <w:spacing w:before="120" w:after="120"/>
        <w:rPr>
          <w:rFonts w:cstheme="majorHAnsi"/>
          <w:szCs w:val="22"/>
        </w:rPr>
      </w:pPr>
      <w:r w:rsidRPr="00992DD9">
        <w:rPr>
          <w:rFonts w:cstheme="majorHAnsi"/>
          <w:i/>
          <w:iCs/>
          <w:szCs w:val="22"/>
          <w:u w:val="single"/>
        </w:rPr>
        <w:t>Reporting companies</w:t>
      </w:r>
      <w:r w:rsidRPr="00992DD9">
        <w:rPr>
          <w:rFonts w:cstheme="majorHAnsi"/>
          <w:szCs w:val="22"/>
        </w:rPr>
        <w:t xml:space="preserve">: </w:t>
      </w:r>
      <w:r w:rsidR="00AA1592">
        <w:rPr>
          <w:rFonts w:cstheme="majorHAnsi"/>
          <w:szCs w:val="22"/>
        </w:rPr>
        <w:t>EITI Honduras</w:t>
      </w:r>
      <w:r w:rsidR="00F54A80" w:rsidRPr="00992DD9">
        <w:rPr>
          <w:rFonts w:cstheme="majorHAnsi"/>
          <w:szCs w:val="22"/>
        </w:rPr>
        <w:t xml:space="preserve"> was suggested to work on</w:t>
      </w:r>
      <w:r w:rsidRPr="00992DD9">
        <w:rPr>
          <w:rFonts w:cstheme="majorHAnsi"/>
          <w:szCs w:val="22"/>
        </w:rPr>
        <w:t xml:space="preserve"> encourag</w:t>
      </w:r>
      <w:r w:rsidR="00F54A80" w:rsidRPr="00992DD9">
        <w:rPr>
          <w:rFonts w:cstheme="majorHAnsi"/>
          <w:szCs w:val="22"/>
        </w:rPr>
        <w:t xml:space="preserve">ing the </w:t>
      </w:r>
      <w:r w:rsidRPr="00992DD9">
        <w:rPr>
          <w:rFonts w:cstheme="majorHAnsi"/>
          <w:szCs w:val="22"/>
        </w:rPr>
        <w:t xml:space="preserve">participation of smaller companies in the </w:t>
      </w:r>
      <w:r w:rsidR="00F54A80" w:rsidRPr="00992DD9">
        <w:rPr>
          <w:rFonts w:cstheme="majorHAnsi"/>
          <w:szCs w:val="22"/>
        </w:rPr>
        <w:t>re</w:t>
      </w:r>
      <w:r w:rsidRPr="00992DD9">
        <w:rPr>
          <w:rFonts w:cstheme="majorHAnsi"/>
          <w:szCs w:val="22"/>
        </w:rPr>
        <w:t>conciliation process, thus</w:t>
      </w:r>
      <w:r w:rsidR="009F2E99">
        <w:rPr>
          <w:rFonts w:cstheme="majorHAnsi"/>
          <w:szCs w:val="22"/>
        </w:rPr>
        <w:t>,</w:t>
      </w:r>
      <w:r w:rsidRPr="00992DD9">
        <w:rPr>
          <w:rFonts w:cstheme="majorHAnsi"/>
          <w:szCs w:val="22"/>
        </w:rPr>
        <w:t xml:space="preserve"> </w:t>
      </w:r>
      <w:r w:rsidR="00F54A80" w:rsidRPr="00992DD9">
        <w:rPr>
          <w:rFonts w:cstheme="majorHAnsi"/>
          <w:szCs w:val="22"/>
        </w:rPr>
        <w:t>to increase</w:t>
      </w:r>
      <w:r w:rsidRPr="00992DD9">
        <w:rPr>
          <w:rFonts w:cstheme="majorHAnsi"/>
          <w:szCs w:val="22"/>
        </w:rPr>
        <w:t xml:space="preserve"> the transparency of the sector. The </w:t>
      </w:r>
      <w:r w:rsidR="004F53AE">
        <w:rPr>
          <w:rFonts w:cstheme="majorHAnsi"/>
          <w:szCs w:val="22"/>
        </w:rPr>
        <w:t xml:space="preserve">2014 </w:t>
      </w:r>
      <w:r w:rsidRPr="00992DD9">
        <w:rPr>
          <w:rFonts w:cstheme="majorHAnsi"/>
          <w:szCs w:val="22"/>
        </w:rPr>
        <w:t xml:space="preserve">EITI Report included seven reporting companies, out of which six were involved in metallic mining and only one in non-metallic mining. </w:t>
      </w:r>
      <w:r w:rsidR="0099506F">
        <w:rPr>
          <w:rFonts w:cstheme="majorHAnsi"/>
          <w:szCs w:val="22"/>
        </w:rPr>
        <w:t xml:space="preserve">The 2014 EITI Report </w:t>
      </w:r>
      <w:r w:rsidRPr="00992DD9">
        <w:rPr>
          <w:rFonts w:cstheme="majorHAnsi"/>
          <w:szCs w:val="22"/>
        </w:rPr>
        <w:t xml:space="preserve">recommended </w:t>
      </w:r>
      <w:r w:rsidR="0099506F">
        <w:rPr>
          <w:rFonts w:cstheme="majorHAnsi"/>
          <w:szCs w:val="22"/>
        </w:rPr>
        <w:t xml:space="preserve">that </w:t>
      </w:r>
      <w:r w:rsidRPr="00992DD9">
        <w:rPr>
          <w:rFonts w:cstheme="majorHAnsi"/>
          <w:szCs w:val="22"/>
        </w:rPr>
        <w:t>more companies</w:t>
      </w:r>
      <w:r w:rsidR="0099506F">
        <w:rPr>
          <w:rFonts w:cstheme="majorHAnsi"/>
          <w:szCs w:val="22"/>
        </w:rPr>
        <w:t xml:space="preserve"> be included in the scope of EITI reporting</w:t>
      </w:r>
      <w:r w:rsidR="00F54A80" w:rsidRPr="00992DD9">
        <w:rPr>
          <w:rFonts w:cstheme="majorHAnsi"/>
          <w:szCs w:val="22"/>
        </w:rPr>
        <w:t xml:space="preserve">, </w:t>
      </w:r>
      <w:r w:rsidRPr="00992DD9">
        <w:rPr>
          <w:rFonts w:cstheme="majorHAnsi"/>
          <w:szCs w:val="22"/>
        </w:rPr>
        <w:t xml:space="preserve">specifically from the non-metallic sector. </w:t>
      </w:r>
      <w:r w:rsidR="00F54A80" w:rsidRPr="00992DD9">
        <w:rPr>
          <w:rFonts w:cstheme="majorHAnsi"/>
          <w:szCs w:val="22"/>
        </w:rPr>
        <w:t>Partially i</w:t>
      </w:r>
      <w:r w:rsidRPr="00992DD9">
        <w:rPr>
          <w:rFonts w:cstheme="majorHAnsi"/>
          <w:szCs w:val="22"/>
        </w:rPr>
        <w:t xml:space="preserve">n line with the recommendation, the </w:t>
      </w:r>
      <w:r w:rsidR="0099506F" w:rsidRPr="00992DD9">
        <w:rPr>
          <w:rFonts w:cstheme="majorHAnsi"/>
          <w:szCs w:val="22"/>
        </w:rPr>
        <w:t xml:space="preserve">2015-2016 </w:t>
      </w:r>
      <w:r w:rsidRPr="00992DD9">
        <w:rPr>
          <w:rFonts w:cstheme="majorHAnsi"/>
          <w:szCs w:val="22"/>
        </w:rPr>
        <w:t>EITI Report included two additional companies</w:t>
      </w:r>
      <w:r w:rsidR="006B0311">
        <w:rPr>
          <w:rFonts w:cstheme="majorHAnsi"/>
          <w:szCs w:val="22"/>
        </w:rPr>
        <w:t>,</w:t>
      </w:r>
      <w:r w:rsidR="00F54A80" w:rsidRPr="00992DD9">
        <w:rPr>
          <w:rFonts w:cstheme="majorHAnsi"/>
          <w:szCs w:val="22"/>
        </w:rPr>
        <w:t xml:space="preserve"> </w:t>
      </w:r>
      <w:r w:rsidR="006B0311">
        <w:rPr>
          <w:rFonts w:cstheme="majorHAnsi"/>
          <w:szCs w:val="22"/>
        </w:rPr>
        <w:t>al</w:t>
      </w:r>
      <w:r w:rsidR="00F54A80" w:rsidRPr="00992DD9">
        <w:rPr>
          <w:rFonts w:cstheme="majorHAnsi"/>
          <w:szCs w:val="22"/>
        </w:rPr>
        <w:t xml:space="preserve">though only </w:t>
      </w:r>
      <w:r w:rsidRPr="00992DD9">
        <w:rPr>
          <w:rFonts w:cstheme="majorHAnsi"/>
          <w:szCs w:val="22"/>
        </w:rPr>
        <w:t xml:space="preserve">one of them </w:t>
      </w:r>
      <w:r w:rsidR="00F54A80" w:rsidRPr="00992DD9">
        <w:rPr>
          <w:rFonts w:cstheme="majorHAnsi"/>
          <w:szCs w:val="22"/>
        </w:rPr>
        <w:t>represents a</w:t>
      </w:r>
      <w:r w:rsidRPr="00992DD9">
        <w:rPr>
          <w:rFonts w:cstheme="majorHAnsi"/>
          <w:szCs w:val="22"/>
        </w:rPr>
        <w:t xml:space="preserve"> non-metallic mining (Incal, S.A. de C.V.)</w:t>
      </w:r>
      <w:r w:rsidR="00F54A80" w:rsidRPr="00992DD9">
        <w:rPr>
          <w:rFonts w:cstheme="majorHAnsi"/>
          <w:szCs w:val="22"/>
        </w:rPr>
        <w:t>. This shows that</w:t>
      </w:r>
      <w:r w:rsidR="00B54C99">
        <w:rPr>
          <w:rFonts w:cstheme="majorHAnsi"/>
          <w:szCs w:val="22"/>
        </w:rPr>
        <w:t xml:space="preserve"> the MSG</w:t>
      </w:r>
      <w:r w:rsidR="00B54C99" w:rsidRPr="00B54C99">
        <w:t xml:space="preserve"> </w:t>
      </w:r>
      <w:r w:rsidR="00B54C99">
        <w:t>has considered this previous recommendation and acted accordingly in trying to increase the number of reporting companies in Honduras</w:t>
      </w:r>
      <w:r w:rsidR="00F54A80" w:rsidRPr="00992DD9">
        <w:rPr>
          <w:rFonts w:cstheme="majorHAnsi"/>
          <w:szCs w:val="22"/>
        </w:rPr>
        <w:t xml:space="preserve">. </w:t>
      </w:r>
      <w:r w:rsidR="007C65CF">
        <w:rPr>
          <w:rFonts w:cstheme="majorHAnsi"/>
          <w:szCs w:val="22"/>
        </w:rPr>
        <w:t xml:space="preserve">For example, the latest </w:t>
      </w:r>
      <w:r w:rsidR="00BE505F">
        <w:rPr>
          <w:rFonts w:cstheme="majorHAnsi"/>
          <w:szCs w:val="22"/>
        </w:rPr>
        <w:t xml:space="preserve">2017-2018 </w:t>
      </w:r>
      <w:r w:rsidR="007C65CF">
        <w:rPr>
          <w:rFonts w:cstheme="majorHAnsi"/>
          <w:szCs w:val="22"/>
        </w:rPr>
        <w:t>EITI Report</w:t>
      </w:r>
      <w:r w:rsidR="00E71F74">
        <w:rPr>
          <w:rFonts w:cstheme="majorHAnsi"/>
          <w:szCs w:val="22"/>
        </w:rPr>
        <w:t xml:space="preserve"> published in July 2020</w:t>
      </w:r>
      <w:r w:rsidR="007C65CF">
        <w:rPr>
          <w:rFonts w:cstheme="majorHAnsi"/>
          <w:szCs w:val="22"/>
        </w:rPr>
        <w:t xml:space="preserve"> (</w:t>
      </w:r>
      <w:r w:rsidR="00E71F74">
        <w:rPr>
          <w:rFonts w:cstheme="majorHAnsi"/>
          <w:szCs w:val="22"/>
        </w:rPr>
        <w:t xml:space="preserve">covering FY </w:t>
      </w:r>
      <w:r w:rsidR="007C65CF">
        <w:rPr>
          <w:rFonts w:cstheme="majorHAnsi"/>
          <w:szCs w:val="22"/>
        </w:rPr>
        <w:t xml:space="preserve">2017-2018) shows that the number of reporting companies increased once more, adding two new companies. </w:t>
      </w:r>
    </w:p>
    <w:p w14:paraId="05F93FA9" w14:textId="57162B59" w:rsidR="00F54A80" w:rsidRPr="00992DD9" w:rsidRDefault="00F54A80" w:rsidP="001569A6">
      <w:pPr>
        <w:spacing w:before="120" w:after="120"/>
        <w:rPr>
          <w:rFonts w:cstheme="majorHAnsi"/>
          <w:szCs w:val="22"/>
        </w:rPr>
      </w:pPr>
      <w:r w:rsidRPr="00992DD9">
        <w:rPr>
          <w:rFonts w:cstheme="majorHAnsi"/>
          <w:szCs w:val="22"/>
        </w:rPr>
        <w:t xml:space="preserve">Besides these three repeated recommendations, the </w:t>
      </w:r>
      <w:r w:rsidR="00537EC1" w:rsidRPr="00992DD9">
        <w:rPr>
          <w:rFonts w:cstheme="majorHAnsi"/>
          <w:szCs w:val="22"/>
        </w:rPr>
        <w:t xml:space="preserve">2015-2016 </w:t>
      </w:r>
      <w:r w:rsidRPr="00992DD9">
        <w:rPr>
          <w:rFonts w:cstheme="majorHAnsi"/>
          <w:szCs w:val="22"/>
        </w:rPr>
        <w:t>EITI Report refers to another three recommendations</w:t>
      </w:r>
      <w:r w:rsidR="00427CA8">
        <w:rPr>
          <w:rFonts w:cstheme="majorHAnsi"/>
          <w:szCs w:val="22"/>
        </w:rPr>
        <w:t xml:space="preserve"> related to automation of data, early start of reconciliation for the 2017 fiscal year and the need for </w:t>
      </w:r>
      <w:r w:rsidR="00427CA8" w:rsidRPr="00992DD9">
        <w:rPr>
          <w:rFonts w:cstheme="majorHAnsi"/>
          <w:szCs w:val="22"/>
        </w:rPr>
        <w:t xml:space="preserve">having better knowledge of the total revenues of the tax and non-tax payments that the </w:t>
      </w:r>
      <w:r w:rsidR="001253DC">
        <w:rPr>
          <w:rFonts w:cstheme="majorHAnsi"/>
          <w:szCs w:val="22"/>
        </w:rPr>
        <w:t>g</w:t>
      </w:r>
      <w:r w:rsidR="00427CA8" w:rsidRPr="00992DD9">
        <w:rPr>
          <w:rFonts w:cstheme="majorHAnsi"/>
          <w:szCs w:val="22"/>
        </w:rPr>
        <w:t xml:space="preserve">overnment </w:t>
      </w:r>
      <w:r w:rsidR="001253DC">
        <w:rPr>
          <w:rFonts w:cstheme="majorHAnsi"/>
          <w:szCs w:val="22"/>
        </w:rPr>
        <w:t>i</w:t>
      </w:r>
      <w:r w:rsidR="00427CA8" w:rsidRPr="00992DD9">
        <w:rPr>
          <w:rFonts w:cstheme="majorHAnsi"/>
          <w:szCs w:val="22"/>
        </w:rPr>
        <w:t>nstitutions receive from the extractive industry</w:t>
      </w:r>
      <w:r w:rsidR="00427CA8">
        <w:rPr>
          <w:rFonts w:cstheme="majorHAnsi"/>
          <w:szCs w:val="22"/>
        </w:rPr>
        <w:t xml:space="preserve">. The International Secretariat is not aware of any evidence pointing to follow-up by the MSG on these recommendations. These topics do not seem to have been discussed by the MSG in the meetings after the publication of the EITI report, neither in the preparations for the following reporting exercise. </w:t>
      </w:r>
    </w:p>
    <w:p w14:paraId="7FD6E8E5" w14:textId="03AA7F06" w:rsidR="001569A6" w:rsidRDefault="001569A6" w:rsidP="001569A6">
      <w:pPr>
        <w:spacing w:before="120"/>
        <w:rPr>
          <w:rFonts w:cstheme="majorHAnsi"/>
          <w:szCs w:val="22"/>
        </w:rPr>
      </w:pPr>
      <w:r w:rsidRPr="00992DD9">
        <w:rPr>
          <w:rFonts w:cstheme="majorHAnsi"/>
          <w:szCs w:val="22"/>
        </w:rPr>
        <w:t xml:space="preserve">Furthermore, the general conclusions of the </w:t>
      </w:r>
      <w:r w:rsidR="001253DC">
        <w:rPr>
          <w:rFonts w:cstheme="majorHAnsi"/>
          <w:szCs w:val="22"/>
        </w:rPr>
        <w:t xml:space="preserve">2015-2016 </w:t>
      </w:r>
      <w:r w:rsidRPr="00992DD9">
        <w:rPr>
          <w:rFonts w:cstheme="majorHAnsi"/>
          <w:szCs w:val="22"/>
        </w:rPr>
        <w:t xml:space="preserve">EITI Report </w:t>
      </w:r>
      <w:r w:rsidR="006C4358">
        <w:rPr>
          <w:rFonts w:cstheme="majorHAnsi"/>
          <w:szCs w:val="22"/>
        </w:rPr>
        <w:t xml:space="preserve">highlight discrepancies in </w:t>
      </w:r>
      <w:r w:rsidRPr="00992DD9">
        <w:rPr>
          <w:rFonts w:cstheme="majorHAnsi"/>
          <w:szCs w:val="22"/>
        </w:rPr>
        <w:t xml:space="preserve">the reconciliation of payments and revenues (p.88). </w:t>
      </w:r>
      <w:r w:rsidR="001253DC">
        <w:rPr>
          <w:rFonts w:cstheme="majorHAnsi"/>
          <w:szCs w:val="22"/>
        </w:rPr>
        <w:t>It is noted</w:t>
      </w:r>
      <w:r w:rsidRPr="00992DD9">
        <w:rPr>
          <w:rFonts w:cstheme="majorHAnsi"/>
          <w:szCs w:val="22"/>
        </w:rPr>
        <w:t xml:space="preserve"> that several discrepancies still need to be resolved</w:t>
      </w:r>
      <w:r w:rsidR="006A4A76">
        <w:rPr>
          <w:rFonts w:cstheme="majorHAnsi"/>
          <w:szCs w:val="22"/>
        </w:rPr>
        <w:t xml:space="preserve">, such as in </w:t>
      </w:r>
      <w:r w:rsidRPr="00992DD9">
        <w:rPr>
          <w:rFonts w:cstheme="majorHAnsi"/>
          <w:szCs w:val="22"/>
        </w:rPr>
        <w:t xml:space="preserve">the case of </w:t>
      </w:r>
      <w:r w:rsidR="0016745D">
        <w:rPr>
          <w:rFonts w:cstheme="majorHAnsi"/>
          <w:szCs w:val="22"/>
        </w:rPr>
        <w:t xml:space="preserve">the </w:t>
      </w:r>
      <w:r w:rsidRPr="00992DD9">
        <w:rPr>
          <w:rFonts w:cstheme="majorHAnsi"/>
          <w:szCs w:val="22"/>
        </w:rPr>
        <w:t xml:space="preserve">Population </w:t>
      </w:r>
      <w:r w:rsidR="0016745D">
        <w:rPr>
          <w:rFonts w:cstheme="majorHAnsi"/>
          <w:szCs w:val="22"/>
        </w:rPr>
        <w:t>S</w:t>
      </w:r>
      <w:r w:rsidRPr="00992DD9">
        <w:rPr>
          <w:rFonts w:cstheme="majorHAnsi"/>
          <w:szCs w:val="22"/>
        </w:rPr>
        <w:t xml:space="preserve">ecurity Fee </w:t>
      </w:r>
      <w:r w:rsidR="0016745D">
        <w:rPr>
          <w:rFonts w:cstheme="majorHAnsi"/>
          <w:szCs w:val="22"/>
        </w:rPr>
        <w:t xml:space="preserve">payments by </w:t>
      </w:r>
      <w:r w:rsidRPr="00992DD9">
        <w:rPr>
          <w:rFonts w:cstheme="majorHAnsi"/>
          <w:szCs w:val="22"/>
        </w:rPr>
        <w:t xml:space="preserve">mining </w:t>
      </w:r>
      <w:r w:rsidR="0016745D">
        <w:rPr>
          <w:rFonts w:cstheme="majorHAnsi"/>
          <w:szCs w:val="22"/>
        </w:rPr>
        <w:t>companies</w:t>
      </w:r>
      <w:r w:rsidRPr="00992DD9">
        <w:rPr>
          <w:rFonts w:cstheme="majorHAnsi"/>
          <w:szCs w:val="22"/>
        </w:rPr>
        <w:t xml:space="preserve">. Even though companies have provided information on their payments of this fee, the SAR did not recognise this tax in its 2015 and 2016 </w:t>
      </w:r>
      <w:r w:rsidR="005C37A9">
        <w:rPr>
          <w:rFonts w:cstheme="majorHAnsi"/>
          <w:szCs w:val="22"/>
        </w:rPr>
        <w:t>revenues</w:t>
      </w:r>
      <w:r w:rsidRPr="00992DD9">
        <w:rPr>
          <w:rFonts w:cstheme="majorHAnsi"/>
          <w:szCs w:val="22"/>
        </w:rPr>
        <w:t xml:space="preserve">, </w:t>
      </w:r>
      <w:r w:rsidR="005C37A9">
        <w:rPr>
          <w:rFonts w:cstheme="majorHAnsi"/>
          <w:szCs w:val="22"/>
        </w:rPr>
        <w:t xml:space="preserve">causing significant </w:t>
      </w:r>
      <w:r w:rsidRPr="00992DD9">
        <w:rPr>
          <w:rFonts w:cstheme="majorHAnsi"/>
          <w:szCs w:val="22"/>
        </w:rPr>
        <w:t xml:space="preserve">discrepancies </w:t>
      </w:r>
      <w:r w:rsidR="005C37A9">
        <w:rPr>
          <w:rFonts w:cstheme="majorHAnsi"/>
          <w:szCs w:val="22"/>
        </w:rPr>
        <w:t>(</w:t>
      </w:r>
      <w:r w:rsidR="005C37A9" w:rsidRPr="00247610">
        <w:rPr>
          <w:rFonts w:cstheme="majorHAnsi"/>
          <w:i/>
          <w:iCs/>
          <w:szCs w:val="22"/>
        </w:rPr>
        <w:t>see Requirement 4.1</w:t>
      </w:r>
      <w:r w:rsidR="005C37A9">
        <w:rPr>
          <w:rFonts w:cstheme="majorHAnsi"/>
          <w:szCs w:val="22"/>
        </w:rPr>
        <w:t>)</w:t>
      </w:r>
      <w:r w:rsidRPr="00992DD9">
        <w:rPr>
          <w:rFonts w:cstheme="majorHAnsi"/>
          <w:szCs w:val="22"/>
        </w:rPr>
        <w:t>. This issue is directly related to what the report indicates as a lack of homogeneous terminology for tax concepts (p.45).</w:t>
      </w:r>
      <w:r w:rsidR="00E86AD0">
        <w:rPr>
          <w:rFonts w:cstheme="majorHAnsi"/>
          <w:szCs w:val="22"/>
        </w:rPr>
        <w:t xml:space="preserve"> Despite these issues being highlighted on the report, the MSG does not seem to have focused on them or on possible ways to overcome them. There is no evidence of the MSG having discussed the causes behind the</w:t>
      </w:r>
      <w:r w:rsidR="00697EEE">
        <w:rPr>
          <w:rFonts w:cstheme="majorHAnsi"/>
          <w:szCs w:val="22"/>
        </w:rPr>
        <w:t>se</w:t>
      </w:r>
      <w:r w:rsidR="00E86AD0">
        <w:rPr>
          <w:rFonts w:cstheme="majorHAnsi"/>
          <w:szCs w:val="22"/>
        </w:rPr>
        <w:t xml:space="preserve"> discrepancies, neither possible mechanisms </w:t>
      </w:r>
      <w:r w:rsidR="00697EEE">
        <w:rPr>
          <w:rFonts w:cstheme="majorHAnsi"/>
          <w:szCs w:val="22"/>
        </w:rPr>
        <w:t>for addressing</w:t>
      </w:r>
      <w:r w:rsidR="00E86AD0">
        <w:rPr>
          <w:rFonts w:cstheme="majorHAnsi"/>
          <w:szCs w:val="22"/>
        </w:rPr>
        <w:t xml:space="preserve"> them </w:t>
      </w:r>
      <w:r w:rsidR="00697EEE">
        <w:rPr>
          <w:rFonts w:cstheme="majorHAnsi"/>
          <w:szCs w:val="22"/>
        </w:rPr>
        <w:t xml:space="preserve">in </w:t>
      </w:r>
      <w:r w:rsidR="00E86AD0">
        <w:rPr>
          <w:rFonts w:cstheme="majorHAnsi"/>
          <w:szCs w:val="22"/>
        </w:rPr>
        <w:t xml:space="preserve">future reporting exercises. </w:t>
      </w:r>
    </w:p>
    <w:p w14:paraId="2EA6D2D9" w14:textId="01400393" w:rsidR="001253DC" w:rsidRDefault="00400013" w:rsidP="001569A6">
      <w:pPr>
        <w:spacing w:before="120"/>
        <w:rPr>
          <w:rFonts w:cstheme="majorHAnsi"/>
          <w:szCs w:val="22"/>
        </w:rPr>
      </w:pPr>
      <w:r>
        <w:rPr>
          <w:bCs/>
          <w:szCs w:val="22"/>
        </w:rPr>
        <w:t xml:space="preserve">Subsequent to the commencement of the second Validation, Honduras published its 2017-2018 EITI Report on 10 February 2020. The report found also discrepancies in the disclosure of Population Security Fee. It explains that the </w:t>
      </w:r>
      <w:r w:rsidR="00B20F8C">
        <w:rPr>
          <w:bCs/>
          <w:szCs w:val="22"/>
        </w:rPr>
        <w:t>t</w:t>
      </w:r>
      <w:r>
        <w:rPr>
          <w:bCs/>
          <w:szCs w:val="22"/>
        </w:rPr>
        <w:t xml:space="preserve">ax </w:t>
      </w:r>
      <w:r w:rsidR="00B20F8C">
        <w:rPr>
          <w:bCs/>
          <w:szCs w:val="22"/>
        </w:rPr>
        <w:t>o</w:t>
      </w:r>
      <w:r>
        <w:rPr>
          <w:bCs/>
          <w:szCs w:val="22"/>
        </w:rPr>
        <w:t>ffice SAR do</w:t>
      </w:r>
      <w:r w:rsidR="00BE505F">
        <w:rPr>
          <w:bCs/>
          <w:szCs w:val="22"/>
        </w:rPr>
        <w:t>es</w:t>
      </w:r>
      <w:r>
        <w:rPr>
          <w:bCs/>
          <w:szCs w:val="22"/>
        </w:rPr>
        <w:t xml:space="preserve"> not record the payment of this fee </w:t>
      </w:r>
      <w:r w:rsidR="00B20F8C">
        <w:rPr>
          <w:bCs/>
          <w:szCs w:val="22"/>
        </w:rPr>
        <w:t>by</w:t>
      </w:r>
      <w:r>
        <w:rPr>
          <w:bCs/>
          <w:szCs w:val="22"/>
        </w:rPr>
        <w:t xml:space="preserve"> individual company. Companies pay this fee via commercial banks which then report the aggregated payments to SAR. This renders impossible for SAR to report on these individual payments. </w:t>
      </w:r>
      <w:r w:rsidR="004E50E9">
        <w:rPr>
          <w:bCs/>
          <w:szCs w:val="22"/>
        </w:rPr>
        <w:t xml:space="preserve">The 2017-2018 </w:t>
      </w:r>
      <w:r w:rsidR="00BE505F">
        <w:rPr>
          <w:bCs/>
          <w:szCs w:val="22"/>
        </w:rPr>
        <w:t>EITI R</w:t>
      </w:r>
      <w:r w:rsidR="004E50E9">
        <w:rPr>
          <w:bCs/>
          <w:szCs w:val="22"/>
        </w:rPr>
        <w:t xml:space="preserve">eport also includes </w:t>
      </w:r>
      <w:r w:rsidR="00F21239">
        <w:rPr>
          <w:bCs/>
          <w:szCs w:val="22"/>
        </w:rPr>
        <w:t>a set of recommendations from the Independent Administrator</w:t>
      </w:r>
      <w:r w:rsidR="00BE505F">
        <w:rPr>
          <w:bCs/>
          <w:szCs w:val="22"/>
        </w:rPr>
        <w:t xml:space="preserve"> (p.123)</w:t>
      </w:r>
      <w:r w:rsidR="00F21239">
        <w:rPr>
          <w:bCs/>
          <w:szCs w:val="22"/>
        </w:rPr>
        <w:t>.</w:t>
      </w:r>
    </w:p>
    <w:p w14:paraId="345A4378" w14:textId="56056D87" w:rsidR="00E71F74" w:rsidRDefault="0054231A" w:rsidP="0054231A">
      <w:pPr>
        <w:spacing w:before="120"/>
        <w:rPr>
          <w:rFonts w:cstheme="majorHAnsi"/>
          <w:szCs w:val="22"/>
        </w:rPr>
      </w:pPr>
      <w:r>
        <w:rPr>
          <w:rFonts w:cstheme="majorHAnsi"/>
          <w:szCs w:val="22"/>
        </w:rPr>
        <w:t>O</w:t>
      </w:r>
      <w:r w:rsidR="00697EEE">
        <w:rPr>
          <w:rFonts w:cstheme="majorHAnsi"/>
          <w:szCs w:val="22"/>
        </w:rPr>
        <w:t>n 10 June 2019,</w:t>
      </w:r>
      <w:r w:rsidR="00087A21">
        <w:rPr>
          <w:rFonts w:cstheme="majorHAnsi"/>
          <w:szCs w:val="22"/>
        </w:rPr>
        <w:t xml:space="preserve"> </w:t>
      </w:r>
      <w:r w:rsidR="008F6B3A">
        <w:rPr>
          <w:rFonts w:cstheme="majorHAnsi"/>
          <w:szCs w:val="22"/>
        </w:rPr>
        <w:t>INHGEOMIN and SAR signed a covenant of cooperation and reciprocal assistance</w:t>
      </w:r>
      <w:r w:rsidR="00697EEE">
        <w:rPr>
          <w:rFonts w:cstheme="majorHAnsi"/>
          <w:szCs w:val="22"/>
        </w:rPr>
        <w:t xml:space="preserve">. The objective of this agreement is to </w:t>
      </w:r>
      <w:r>
        <w:rPr>
          <w:rFonts w:cstheme="majorHAnsi"/>
          <w:szCs w:val="22"/>
        </w:rPr>
        <w:t>improv</w:t>
      </w:r>
      <w:r w:rsidR="00E71F74">
        <w:rPr>
          <w:rFonts w:cstheme="majorHAnsi"/>
          <w:szCs w:val="22"/>
        </w:rPr>
        <w:t>e</w:t>
      </w:r>
      <w:r>
        <w:rPr>
          <w:rFonts w:cstheme="majorHAnsi"/>
          <w:szCs w:val="22"/>
        </w:rPr>
        <w:t xml:space="preserve"> the </w:t>
      </w:r>
      <w:r w:rsidR="00697EEE">
        <w:rPr>
          <w:rFonts w:cstheme="majorHAnsi"/>
          <w:szCs w:val="22"/>
        </w:rPr>
        <w:t>shar</w:t>
      </w:r>
      <w:r>
        <w:rPr>
          <w:rFonts w:cstheme="majorHAnsi"/>
          <w:szCs w:val="22"/>
        </w:rPr>
        <w:t>ing</w:t>
      </w:r>
      <w:r w:rsidR="00697EEE">
        <w:rPr>
          <w:rFonts w:cstheme="majorHAnsi"/>
          <w:szCs w:val="22"/>
        </w:rPr>
        <w:t xml:space="preserve"> and cross-check</w:t>
      </w:r>
      <w:r>
        <w:rPr>
          <w:rFonts w:cstheme="majorHAnsi"/>
          <w:szCs w:val="22"/>
        </w:rPr>
        <w:t>ing</w:t>
      </w:r>
      <w:r w:rsidR="008F6B3A">
        <w:rPr>
          <w:rFonts w:cstheme="majorHAnsi"/>
          <w:szCs w:val="22"/>
        </w:rPr>
        <w:t xml:space="preserve"> </w:t>
      </w:r>
      <w:r>
        <w:rPr>
          <w:rFonts w:cstheme="majorHAnsi"/>
          <w:szCs w:val="22"/>
        </w:rPr>
        <w:t xml:space="preserve">of information </w:t>
      </w:r>
      <w:r w:rsidR="008F6B3A">
        <w:rPr>
          <w:rFonts w:cstheme="majorHAnsi"/>
          <w:szCs w:val="22"/>
        </w:rPr>
        <w:t xml:space="preserve">in a more transparent and effective manner. The </w:t>
      </w:r>
      <w:r w:rsidR="00697EEE">
        <w:rPr>
          <w:rFonts w:cstheme="majorHAnsi"/>
          <w:szCs w:val="22"/>
        </w:rPr>
        <w:t>agreement</w:t>
      </w:r>
      <w:r w:rsidR="008F6B3A">
        <w:rPr>
          <w:rFonts w:cstheme="majorHAnsi"/>
          <w:szCs w:val="22"/>
        </w:rPr>
        <w:t xml:space="preserve"> also allows </w:t>
      </w:r>
      <w:r w:rsidR="00697EEE">
        <w:rPr>
          <w:rFonts w:cstheme="majorHAnsi"/>
          <w:szCs w:val="22"/>
        </w:rPr>
        <w:t xml:space="preserve">the government agencies </w:t>
      </w:r>
      <w:r w:rsidR="008F6B3A">
        <w:rPr>
          <w:rFonts w:cstheme="majorHAnsi"/>
          <w:szCs w:val="22"/>
        </w:rPr>
        <w:t xml:space="preserve">to define the </w:t>
      </w:r>
      <w:r w:rsidR="008F6B3A">
        <w:rPr>
          <w:rFonts w:cstheme="majorHAnsi"/>
          <w:szCs w:val="22"/>
        </w:rPr>
        <w:lastRenderedPageBreak/>
        <w:t xml:space="preserve">mechanisms </w:t>
      </w:r>
      <w:r>
        <w:rPr>
          <w:rFonts w:cstheme="majorHAnsi"/>
          <w:szCs w:val="22"/>
        </w:rPr>
        <w:t xml:space="preserve">for collecting </w:t>
      </w:r>
      <w:r w:rsidR="008F6B3A">
        <w:rPr>
          <w:rFonts w:cstheme="majorHAnsi"/>
          <w:szCs w:val="22"/>
        </w:rPr>
        <w:t>information from companies</w:t>
      </w:r>
      <w:r w:rsidR="00E71F74">
        <w:rPr>
          <w:rFonts w:cstheme="majorHAnsi"/>
          <w:szCs w:val="22"/>
        </w:rPr>
        <w:t>, and make sure that their data sets are compatible with each other.</w:t>
      </w:r>
      <w:r w:rsidR="008F6B3A">
        <w:rPr>
          <w:rFonts w:cstheme="majorHAnsi"/>
          <w:szCs w:val="22"/>
        </w:rPr>
        <w:t xml:space="preserve"> </w:t>
      </w:r>
      <w:r>
        <w:rPr>
          <w:rFonts w:cstheme="majorHAnsi"/>
          <w:szCs w:val="22"/>
        </w:rPr>
        <w:t>T</w:t>
      </w:r>
      <w:r w:rsidR="00697EEE">
        <w:rPr>
          <w:rFonts w:cstheme="majorHAnsi"/>
          <w:szCs w:val="22"/>
        </w:rPr>
        <w:t xml:space="preserve">he </w:t>
      </w:r>
      <w:r w:rsidR="008F6B3A">
        <w:rPr>
          <w:rFonts w:cstheme="majorHAnsi"/>
          <w:szCs w:val="22"/>
        </w:rPr>
        <w:t xml:space="preserve">2017-2018 </w:t>
      </w:r>
      <w:r>
        <w:rPr>
          <w:rFonts w:cstheme="majorHAnsi"/>
          <w:szCs w:val="22"/>
        </w:rPr>
        <w:t>EITI R</w:t>
      </w:r>
      <w:r w:rsidR="008F6B3A">
        <w:rPr>
          <w:rFonts w:cstheme="majorHAnsi"/>
          <w:szCs w:val="22"/>
        </w:rPr>
        <w:t xml:space="preserve">eport </w:t>
      </w:r>
      <w:r>
        <w:rPr>
          <w:rFonts w:cstheme="majorHAnsi"/>
          <w:szCs w:val="22"/>
        </w:rPr>
        <w:t xml:space="preserve">notes </w:t>
      </w:r>
      <w:r w:rsidR="008F6B3A">
        <w:rPr>
          <w:rFonts w:cstheme="majorHAnsi"/>
          <w:szCs w:val="22"/>
        </w:rPr>
        <w:t xml:space="preserve">that INHGEOMIN </w:t>
      </w:r>
      <w:r>
        <w:rPr>
          <w:rFonts w:cstheme="majorHAnsi"/>
          <w:szCs w:val="22"/>
        </w:rPr>
        <w:t xml:space="preserve">has started </w:t>
      </w:r>
      <w:r w:rsidR="008F6B3A">
        <w:rPr>
          <w:rFonts w:cstheme="majorHAnsi"/>
          <w:szCs w:val="22"/>
        </w:rPr>
        <w:t>consolidat</w:t>
      </w:r>
      <w:r>
        <w:rPr>
          <w:rFonts w:cstheme="majorHAnsi"/>
          <w:szCs w:val="22"/>
        </w:rPr>
        <w:t>ing</w:t>
      </w:r>
      <w:r w:rsidR="008F6B3A">
        <w:rPr>
          <w:rFonts w:cstheme="majorHAnsi"/>
          <w:szCs w:val="22"/>
        </w:rPr>
        <w:t xml:space="preserve"> information on social, economic and environmental expenditures in the </w:t>
      </w:r>
      <w:r w:rsidR="005F70D9">
        <w:rPr>
          <w:rFonts w:cstheme="majorHAnsi"/>
          <w:szCs w:val="22"/>
        </w:rPr>
        <w:t>compan</w:t>
      </w:r>
      <w:r w:rsidR="003826FA">
        <w:rPr>
          <w:rFonts w:cstheme="majorHAnsi"/>
          <w:szCs w:val="22"/>
        </w:rPr>
        <w:t>y</w:t>
      </w:r>
      <w:r w:rsidR="005F70D9">
        <w:rPr>
          <w:rFonts w:cstheme="majorHAnsi"/>
          <w:szCs w:val="22"/>
        </w:rPr>
        <w:t>’s a</w:t>
      </w:r>
      <w:r w:rsidR="008F6B3A">
        <w:rPr>
          <w:rFonts w:cstheme="majorHAnsi"/>
          <w:szCs w:val="22"/>
        </w:rPr>
        <w:t xml:space="preserve">nnual </w:t>
      </w:r>
      <w:r w:rsidR="005F70D9">
        <w:rPr>
          <w:rFonts w:cstheme="majorHAnsi"/>
          <w:szCs w:val="22"/>
        </w:rPr>
        <w:t>f</w:t>
      </w:r>
      <w:r w:rsidR="008F6B3A">
        <w:rPr>
          <w:rFonts w:cstheme="majorHAnsi"/>
          <w:szCs w:val="22"/>
        </w:rPr>
        <w:t xml:space="preserve">iscal </w:t>
      </w:r>
      <w:r w:rsidR="005F70D9">
        <w:rPr>
          <w:rFonts w:cstheme="majorHAnsi"/>
          <w:szCs w:val="22"/>
        </w:rPr>
        <w:t>d</w:t>
      </w:r>
      <w:r w:rsidR="008F6B3A">
        <w:rPr>
          <w:rFonts w:cstheme="majorHAnsi"/>
          <w:szCs w:val="22"/>
        </w:rPr>
        <w:t>eclaration (</w:t>
      </w:r>
      <w:r w:rsidR="008F6B3A" w:rsidRPr="004E50E9">
        <w:rPr>
          <w:rFonts w:cstheme="majorHAnsi"/>
          <w:szCs w:val="22"/>
        </w:rPr>
        <w:t>Declaraci</w:t>
      </w:r>
      <w:r w:rsidR="002A5986" w:rsidRPr="004E50E9">
        <w:rPr>
          <w:rFonts w:cstheme="majorHAnsi"/>
          <w:szCs w:val="22"/>
        </w:rPr>
        <w:t>ó</w:t>
      </w:r>
      <w:r w:rsidR="008F6B3A" w:rsidRPr="004E50E9">
        <w:rPr>
          <w:rFonts w:cstheme="majorHAnsi"/>
          <w:szCs w:val="22"/>
        </w:rPr>
        <w:t>n Anual Consolidada</w:t>
      </w:r>
      <w:r w:rsidR="008F6B3A">
        <w:rPr>
          <w:rFonts w:cstheme="majorHAnsi"/>
          <w:szCs w:val="22"/>
        </w:rPr>
        <w:t>)</w:t>
      </w:r>
      <w:r w:rsidR="00BE505F">
        <w:rPr>
          <w:rFonts w:cstheme="majorHAnsi"/>
          <w:szCs w:val="22"/>
        </w:rPr>
        <w:t xml:space="preserve"> (p. 24-25)</w:t>
      </w:r>
      <w:r w:rsidR="00BE505F">
        <w:rPr>
          <w:szCs w:val="22"/>
        </w:rPr>
        <w:t>.</w:t>
      </w:r>
      <w:r w:rsidR="008F6B3A">
        <w:rPr>
          <w:rFonts w:cstheme="majorHAnsi"/>
          <w:szCs w:val="22"/>
        </w:rPr>
        <w:t xml:space="preserve"> </w:t>
      </w:r>
    </w:p>
    <w:p w14:paraId="18215FFB" w14:textId="77777777" w:rsidR="004171F4" w:rsidRPr="00992DD9" w:rsidRDefault="004171F4" w:rsidP="004171F4">
      <w:pPr>
        <w:pStyle w:val="Heading3"/>
      </w:pPr>
      <w:r w:rsidRPr="00992DD9">
        <w:t>Secretariat’s Assessment</w:t>
      </w:r>
    </w:p>
    <w:p w14:paraId="2A6E42DD" w14:textId="0D1AC279" w:rsidR="00C95FE8" w:rsidRDefault="00C95FE8">
      <w:pPr>
        <w:spacing w:before="120"/>
        <w:rPr>
          <w:rFonts w:cstheme="majorHAnsi"/>
          <w:szCs w:val="22"/>
        </w:rPr>
      </w:pPr>
      <w:r w:rsidRPr="00753312">
        <w:rPr>
          <w:u w:val="single"/>
        </w:rPr>
        <w:t xml:space="preserve">At the commencement of the second Validation, </w:t>
      </w:r>
      <w:r>
        <w:rPr>
          <w:rFonts w:cstheme="majorHAnsi"/>
          <w:szCs w:val="22"/>
          <w:u w:val="single"/>
        </w:rPr>
        <w:t>t</w:t>
      </w:r>
      <w:r w:rsidR="005F70D9" w:rsidRPr="00BF58D0">
        <w:rPr>
          <w:rFonts w:cstheme="majorHAnsi"/>
          <w:szCs w:val="22"/>
          <w:u w:val="single"/>
        </w:rPr>
        <w:t xml:space="preserve">he International Secretariat’s assessment is that Honduras had not addressed the corrective action and had achieved meaningful progress </w:t>
      </w:r>
      <w:r>
        <w:rPr>
          <w:rFonts w:cstheme="majorHAnsi"/>
          <w:szCs w:val="22"/>
          <w:u w:val="single"/>
        </w:rPr>
        <w:t xml:space="preserve">with no improvement </w:t>
      </w:r>
      <w:r w:rsidR="005F70D9" w:rsidRPr="00BF58D0">
        <w:rPr>
          <w:rFonts w:cstheme="majorHAnsi"/>
          <w:szCs w:val="22"/>
          <w:u w:val="single"/>
        </w:rPr>
        <w:t>on Requirement 7.</w:t>
      </w:r>
      <w:r w:rsidR="00F52B43" w:rsidRPr="009B7E0B">
        <w:rPr>
          <w:rFonts w:cstheme="majorHAnsi"/>
          <w:szCs w:val="22"/>
          <w:u w:val="single"/>
        </w:rPr>
        <w:t>3</w:t>
      </w:r>
      <w:r w:rsidR="005F70D9" w:rsidRPr="00BF58D0">
        <w:rPr>
          <w:rFonts w:cstheme="majorHAnsi"/>
          <w:szCs w:val="22"/>
          <w:u w:val="single"/>
        </w:rPr>
        <w:t xml:space="preserve">. </w:t>
      </w:r>
      <w:r w:rsidR="00E6055B" w:rsidRPr="00BF58D0">
        <w:rPr>
          <w:rFonts w:cstheme="majorHAnsi"/>
          <w:szCs w:val="22"/>
          <w:u w:val="single"/>
        </w:rPr>
        <w:t xml:space="preserve">Subject to the Board’s consideration of new information published after the commencement of </w:t>
      </w:r>
      <w:r w:rsidR="00FD6EE7" w:rsidRPr="00BF58D0">
        <w:rPr>
          <w:rFonts w:cstheme="majorHAnsi"/>
          <w:szCs w:val="22"/>
          <w:u w:val="single"/>
        </w:rPr>
        <w:t xml:space="preserve">the second </w:t>
      </w:r>
      <w:r w:rsidR="00E6055B" w:rsidRPr="00BF58D0">
        <w:rPr>
          <w:rFonts w:cstheme="majorHAnsi"/>
          <w:szCs w:val="22"/>
          <w:u w:val="single"/>
        </w:rPr>
        <w:t xml:space="preserve">Validation, </w:t>
      </w:r>
      <w:r w:rsidR="00E6055B" w:rsidRPr="009B7E0B">
        <w:rPr>
          <w:rFonts w:cstheme="majorHAnsi"/>
          <w:szCs w:val="22"/>
          <w:u w:val="single"/>
        </w:rPr>
        <w:t>t</w:t>
      </w:r>
      <w:r w:rsidR="004171F4" w:rsidRPr="009B7E0B">
        <w:rPr>
          <w:rFonts w:cstheme="majorHAnsi"/>
          <w:szCs w:val="22"/>
          <w:u w:val="single"/>
        </w:rPr>
        <w:t>h</w:t>
      </w:r>
      <w:r w:rsidR="004171F4" w:rsidRPr="00FD6EE7">
        <w:rPr>
          <w:rFonts w:cstheme="majorHAnsi"/>
          <w:szCs w:val="22"/>
          <w:u w:val="single"/>
        </w:rPr>
        <w:t>e International Secretariat</w:t>
      </w:r>
      <w:r w:rsidR="00FA1ADF" w:rsidRPr="00FD6EE7">
        <w:rPr>
          <w:rFonts w:cstheme="majorHAnsi"/>
          <w:szCs w:val="22"/>
          <w:u w:val="single"/>
        </w:rPr>
        <w:t xml:space="preserve">’s </w:t>
      </w:r>
      <w:r w:rsidR="004171F4" w:rsidRPr="0087639B">
        <w:rPr>
          <w:rFonts w:cstheme="majorHAnsi"/>
          <w:szCs w:val="22"/>
          <w:u w:val="single"/>
        </w:rPr>
        <w:t>assessment</w:t>
      </w:r>
      <w:r w:rsidR="00F04844" w:rsidRPr="00BF5408">
        <w:rPr>
          <w:rFonts w:cstheme="majorHAnsi"/>
          <w:szCs w:val="22"/>
          <w:u w:val="single"/>
        </w:rPr>
        <w:t xml:space="preserve"> </w:t>
      </w:r>
      <w:r w:rsidR="004171F4" w:rsidRPr="00FD6EE7">
        <w:rPr>
          <w:rFonts w:cstheme="majorHAnsi"/>
          <w:szCs w:val="22"/>
          <w:u w:val="single"/>
        </w:rPr>
        <w:t>is</w:t>
      </w:r>
      <w:r w:rsidR="00EC046B" w:rsidRPr="00FD6EE7">
        <w:rPr>
          <w:rFonts w:cstheme="majorHAnsi"/>
          <w:szCs w:val="22"/>
          <w:u w:val="single"/>
        </w:rPr>
        <w:t xml:space="preserve"> that Honduras has </w:t>
      </w:r>
      <w:r w:rsidR="00E71F74" w:rsidRPr="00FD6EE7">
        <w:rPr>
          <w:rFonts w:cstheme="majorHAnsi"/>
          <w:szCs w:val="22"/>
          <w:u w:val="single"/>
        </w:rPr>
        <w:t>partly addressed</w:t>
      </w:r>
      <w:r w:rsidR="00F04844" w:rsidRPr="00FD6EE7">
        <w:rPr>
          <w:rFonts w:cstheme="majorHAnsi"/>
          <w:szCs w:val="22"/>
          <w:u w:val="single"/>
        </w:rPr>
        <w:t xml:space="preserve"> </w:t>
      </w:r>
      <w:r w:rsidR="00F04844" w:rsidRPr="0087639B">
        <w:rPr>
          <w:rFonts w:cstheme="majorHAnsi"/>
          <w:szCs w:val="22"/>
          <w:u w:val="single"/>
        </w:rPr>
        <w:t>the</w:t>
      </w:r>
      <w:r w:rsidR="00E6055B" w:rsidRPr="00BF5408">
        <w:rPr>
          <w:rFonts w:cstheme="majorHAnsi"/>
          <w:szCs w:val="22"/>
          <w:u w:val="single"/>
        </w:rPr>
        <w:t xml:space="preserve"> </w:t>
      </w:r>
      <w:r w:rsidR="00EC046B" w:rsidRPr="00C133A2">
        <w:rPr>
          <w:rFonts w:cstheme="majorHAnsi"/>
          <w:szCs w:val="22"/>
          <w:u w:val="single"/>
        </w:rPr>
        <w:t xml:space="preserve">corrective action on follow-up on EITI recommendations and has made meaningful progress </w:t>
      </w:r>
      <w:r w:rsidR="00755ED3" w:rsidRPr="00C133A2">
        <w:rPr>
          <w:rFonts w:cstheme="majorHAnsi"/>
          <w:szCs w:val="22"/>
          <w:u w:val="single"/>
        </w:rPr>
        <w:t xml:space="preserve">with </w:t>
      </w:r>
      <w:r>
        <w:rPr>
          <w:rFonts w:cstheme="majorHAnsi"/>
          <w:szCs w:val="22"/>
          <w:u w:val="single"/>
        </w:rPr>
        <w:t xml:space="preserve">considerable </w:t>
      </w:r>
      <w:r w:rsidR="00755ED3" w:rsidRPr="00C133A2">
        <w:rPr>
          <w:rFonts w:cstheme="majorHAnsi"/>
          <w:szCs w:val="22"/>
          <w:u w:val="single"/>
        </w:rPr>
        <w:t xml:space="preserve">improvement </w:t>
      </w:r>
      <w:r w:rsidR="004171F4" w:rsidRPr="00C133A2">
        <w:rPr>
          <w:rFonts w:cstheme="majorHAnsi"/>
          <w:szCs w:val="22"/>
          <w:u w:val="single"/>
        </w:rPr>
        <w:t xml:space="preserve">toward meeting Requirement </w:t>
      </w:r>
      <w:r w:rsidR="00C6334E" w:rsidRPr="00C133A2">
        <w:rPr>
          <w:rFonts w:cstheme="majorHAnsi"/>
          <w:szCs w:val="22"/>
          <w:u w:val="single"/>
        </w:rPr>
        <w:t>7.3</w:t>
      </w:r>
      <w:r w:rsidR="004171F4" w:rsidRPr="00BF58D0">
        <w:rPr>
          <w:rFonts w:cstheme="majorHAnsi"/>
          <w:szCs w:val="22"/>
        </w:rPr>
        <w:t>.</w:t>
      </w:r>
      <w:r w:rsidR="009F3450">
        <w:rPr>
          <w:rFonts w:cstheme="majorHAnsi"/>
          <w:szCs w:val="22"/>
        </w:rPr>
        <w:t xml:space="preserve"> </w:t>
      </w:r>
    </w:p>
    <w:p w14:paraId="35D4DE45" w14:textId="44518132" w:rsidR="003D4F11" w:rsidRPr="00BF58D0" w:rsidRDefault="003D4F11" w:rsidP="00BF58D0">
      <w:pPr>
        <w:spacing w:before="120"/>
        <w:rPr>
          <w:rFonts w:ascii="Segoe UI" w:eastAsia="Times New Roman" w:hAnsi="Segoe UI" w:cs="Segoe UI"/>
          <w:sz w:val="21"/>
          <w:szCs w:val="21"/>
          <w:lang w:val="en-US"/>
        </w:rPr>
      </w:pPr>
      <w:r w:rsidRPr="00992DD9">
        <w:rPr>
          <w:rFonts w:cstheme="majorHAnsi"/>
          <w:szCs w:val="22"/>
        </w:rPr>
        <w:t xml:space="preserve">The first </w:t>
      </w:r>
      <w:r w:rsidR="009F3450">
        <w:rPr>
          <w:rFonts w:cstheme="majorHAnsi"/>
          <w:szCs w:val="22"/>
        </w:rPr>
        <w:t>V</w:t>
      </w:r>
      <w:r w:rsidRPr="00992DD9">
        <w:rPr>
          <w:rFonts w:cstheme="majorHAnsi"/>
          <w:szCs w:val="22"/>
        </w:rPr>
        <w:t xml:space="preserve">alidation noted that the </w:t>
      </w:r>
      <w:r w:rsidR="00F86FAC">
        <w:rPr>
          <w:rFonts w:cstheme="majorHAnsi"/>
          <w:szCs w:val="22"/>
        </w:rPr>
        <w:t>Honduran</w:t>
      </w:r>
      <w:r w:rsidRPr="00992DD9">
        <w:rPr>
          <w:rFonts w:cstheme="majorHAnsi"/>
          <w:szCs w:val="22"/>
        </w:rPr>
        <w:t xml:space="preserve"> MSG </w:t>
      </w:r>
      <w:r w:rsidR="00E6055B">
        <w:rPr>
          <w:rFonts w:cstheme="majorHAnsi"/>
          <w:szCs w:val="22"/>
        </w:rPr>
        <w:t xml:space="preserve">had </w:t>
      </w:r>
      <w:r w:rsidRPr="00992DD9">
        <w:rPr>
          <w:rFonts w:cstheme="majorHAnsi"/>
          <w:szCs w:val="22"/>
        </w:rPr>
        <w:t xml:space="preserve">made some efforts in addressing recommendations from EITI Reports. </w:t>
      </w:r>
      <w:r w:rsidR="00B14CD6">
        <w:rPr>
          <w:rFonts w:cstheme="majorHAnsi"/>
          <w:szCs w:val="22"/>
        </w:rPr>
        <w:t xml:space="preserve">The 2018 APR provided </w:t>
      </w:r>
      <w:r w:rsidR="00F86FAC">
        <w:rPr>
          <w:rFonts w:cstheme="majorHAnsi"/>
          <w:szCs w:val="22"/>
        </w:rPr>
        <w:t>evidence</w:t>
      </w:r>
      <w:r w:rsidR="00C21E37">
        <w:rPr>
          <w:rFonts w:cstheme="majorHAnsi"/>
          <w:szCs w:val="22"/>
        </w:rPr>
        <w:t xml:space="preserve"> </w:t>
      </w:r>
      <w:r w:rsidR="00E6055B">
        <w:rPr>
          <w:rFonts w:cstheme="majorHAnsi"/>
          <w:szCs w:val="22"/>
        </w:rPr>
        <w:t xml:space="preserve">of </w:t>
      </w:r>
      <w:r w:rsidR="00C21E37">
        <w:rPr>
          <w:rFonts w:cstheme="majorHAnsi"/>
          <w:szCs w:val="22"/>
        </w:rPr>
        <w:t>the MSG</w:t>
      </w:r>
      <w:r w:rsidR="00E6055B">
        <w:rPr>
          <w:rFonts w:cstheme="majorHAnsi"/>
          <w:szCs w:val="22"/>
        </w:rPr>
        <w:t>’s</w:t>
      </w:r>
      <w:r w:rsidR="00C21E37">
        <w:rPr>
          <w:rFonts w:cstheme="majorHAnsi"/>
          <w:szCs w:val="22"/>
        </w:rPr>
        <w:t xml:space="preserve"> </w:t>
      </w:r>
      <w:r w:rsidR="00F86FAC">
        <w:rPr>
          <w:rFonts w:cstheme="majorHAnsi"/>
          <w:szCs w:val="22"/>
        </w:rPr>
        <w:t xml:space="preserve">discussions </w:t>
      </w:r>
      <w:r w:rsidR="00E6055B">
        <w:rPr>
          <w:rFonts w:cstheme="majorHAnsi"/>
          <w:szCs w:val="22"/>
        </w:rPr>
        <w:t xml:space="preserve">and follow-up </w:t>
      </w:r>
      <w:r w:rsidR="00F86FAC">
        <w:rPr>
          <w:rFonts w:cstheme="majorHAnsi"/>
          <w:szCs w:val="22"/>
        </w:rPr>
        <w:t>on the</w:t>
      </w:r>
      <w:r w:rsidR="00C21E37">
        <w:rPr>
          <w:rFonts w:cstheme="majorHAnsi"/>
          <w:szCs w:val="22"/>
        </w:rPr>
        <w:t xml:space="preserve"> EITI recommendations</w:t>
      </w:r>
      <w:r w:rsidR="005B033A">
        <w:rPr>
          <w:rFonts w:cstheme="majorHAnsi"/>
          <w:szCs w:val="22"/>
        </w:rPr>
        <w:t xml:space="preserve"> primarily </w:t>
      </w:r>
      <w:r w:rsidR="00E6055B">
        <w:rPr>
          <w:rFonts w:cstheme="majorHAnsi"/>
          <w:szCs w:val="22"/>
        </w:rPr>
        <w:t>through EITI reporting</w:t>
      </w:r>
      <w:r w:rsidR="00F86FAC">
        <w:rPr>
          <w:rFonts w:cstheme="majorHAnsi"/>
          <w:szCs w:val="22"/>
        </w:rPr>
        <w:t xml:space="preserve">. For example, this could be seen in the debates the MSG had regarding the </w:t>
      </w:r>
      <w:r w:rsidR="000B07CE">
        <w:rPr>
          <w:rFonts w:cstheme="majorHAnsi"/>
          <w:szCs w:val="22"/>
        </w:rPr>
        <w:t xml:space="preserve">hiring </w:t>
      </w:r>
      <w:r w:rsidR="00F86FAC">
        <w:rPr>
          <w:rFonts w:cstheme="majorHAnsi"/>
          <w:szCs w:val="22"/>
        </w:rPr>
        <w:t>of the</w:t>
      </w:r>
      <w:r w:rsidR="000B07CE">
        <w:rPr>
          <w:rFonts w:cstheme="majorHAnsi"/>
          <w:szCs w:val="22"/>
        </w:rPr>
        <w:t xml:space="preserve"> </w:t>
      </w:r>
      <w:r w:rsidR="00F21239">
        <w:rPr>
          <w:rFonts w:cstheme="majorHAnsi"/>
          <w:szCs w:val="22"/>
        </w:rPr>
        <w:t>I</w:t>
      </w:r>
      <w:r w:rsidR="000B07CE">
        <w:rPr>
          <w:rFonts w:cstheme="majorHAnsi"/>
          <w:szCs w:val="22"/>
        </w:rPr>
        <w:t xml:space="preserve">ndependent </w:t>
      </w:r>
      <w:r w:rsidR="00F21239">
        <w:rPr>
          <w:rFonts w:cstheme="majorHAnsi"/>
          <w:szCs w:val="22"/>
        </w:rPr>
        <w:t>A</w:t>
      </w:r>
      <w:r w:rsidR="000B07CE">
        <w:rPr>
          <w:rFonts w:cstheme="majorHAnsi"/>
          <w:szCs w:val="22"/>
        </w:rPr>
        <w:t xml:space="preserve">dministrator, </w:t>
      </w:r>
      <w:r w:rsidR="009E1D98">
        <w:rPr>
          <w:rFonts w:cstheme="majorHAnsi"/>
          <w:szCs w:val="22"/>
        </w:rPr>
        <w:t xml:space="preserve">as well as </w:t>
      </w:r>
      <w:r w:rsidR="00F86FAC">
        <w:rPr>
          <w:rFonts w:cstheme="majorHAnsi"/>
          <w:szCs w:val="22"/>
        </w:rPr>
        <w:t>the consultancy conducted for</w:t>
      </w:r>
      <w:r w:rsidR="00E71F74">
        <w:rPr>
          <w:rFonts w:cstheme="majorHAnsi"/>
          <w:szCs w:val="22"/>
        </w:rPr>
        <w:t xml:space="preserve"> </w:t>
      </w:r>
      <w:r w:rsidR="000B07CE">
        <w:rPr>
          <w:rFonts w:cstheme="majorHAnsi"/>
          <w:szCs w:val="22"/>
        </w:rPr>
        <w:t>improving the</w:t>
      </w:r>
      <w:r w:rsidR="00E71F74">
        <w:rPr>
          <w:rFonts w:cstheme="majorHAnsi"/>
          <w:szCs w:val="22"/>
        </w:rPr>
        <w:t xml:space="preserve"> new</w:t>
      </w:r>
      <w:r w:rsidR="000B07CE">
        <w:rPr>
          <w:rFonts w:cstheme="majorHAnsi"/>
          <w:szCs w:val="22"/>
        </w:rPr>
        <w:t xml:space="preserve"> EITI webpage</w:t>
      </w:r>
      <w:r w:rsidR="001F7BAE" w:rsidRPr="004E50E9">
        <w:rPr>
          <w:rStyle w:val="FootnoteReference"/>
          <w:szCs w:val="22"/>
        </w:rPr>
        <w:footnoteReference w:id="95"/>
      </w:r>
      <w:r w:rsidR="00F21239">
        <w:rPr>
          <w:rFonts w:cstheme="majorHAnsi"/>
          <w:szCs w:val="22"/>
        </w:rPr>
        <w:t xml:space="preserve"> and in the completion of the SAR-INHGEOMIN agreement discussed ea</w:t>
      </w:r>
      <w:r w:rsidR="00F21239" w:rsidRPr="00D96F93">
        <w:rPr>
          <w:rFonts w:cstheme="majorHAnsi"/>
          <w:szCs w:val="22"/>
        </w:rPr>
        <w:t>rlier in this assessment.</w:t>
      </w:r>
      <w:r w:rsidR="00B14CD6" w:rsidRPr="00D96F93">
        <w:rPr>
          <w:rFonts w:cstheme="majorHAnsi"/>
          <w:szCs w:val="22"/>
        </w:rPr>
        <w:t xml:space="preserve"> Subject to the Board’s consideration of new information published after the commencement of the second Validation,</w:t>
      </w:r>
      <w:r w:rsidR="00B14CD6" w:rsidRPr="0040330B">
        <w:rPr>
          <w:rFonts w:cstheme="majorHAnsi"/>
          <w:szCs w:val="22"/>
        </w:rPr>
        <w:t xml:space="preserve"> the 2017-2018 EITI Report included explanation</w:t>
      </w:r>
      <w:r w:rsidR="00B14CD6" w:rsidRPr="000F731E">
        <w:rPr>
          <w:rFonts w:cstheme="majorHAnsi"/>
          <w:szCs w:val="22"/>
        </w:rPr>
        <w:t xml:space="preserve">s on the difficulties to report disaggregated government data on the Population fee, the cooperation between tax office SAR and INGHEOMIN </w:t>
      </w:r>
      <w:r w:rsidR="00B14CD6" w:rsidRPr="0026471D">
        <w:rPr>
          <w:rFonts w:cstheme="majorHAnsi"/>
          <w:szCs w:val="22"/>
        </w:rPr>
        <w:t xml:space="preserve">and the consolidation </w:t>
      </w:r>
      <w:r w:rsidR="00B14CD6" w:rsidRPr="009B7E0B">
        <w:rPr>
          <w:rFonts w:cstheme="majorHAnsi"/>
          <w:szCs w:val="22"/>
        </w:rPr>
        <w:t>of data reported by the companies in INGHEOMIN annual declaration. These were gaps previously identified in the EITI process.</w:t>
      </w:r>
      <w:r w:rsidR="00AC7ADC" w:rsidRPr="00BF58D0">
        <w:rPr>
          <w:rFonts w:cstheme="majorHAnsi"/>
          <w:szCs w:val="22"/>
        </w:rPr>
        <w:t xml:space="preserve"> However, the MSG lacks a systematic approach to list and monitor the recommendations resulting from EITI implementation. </w:t>
      </w:r>
    </w:p>
    <w:p w14:paraId="7CA84A14" w14:textId="5C105102" w:rsidR="00E71F74" w:rsidRDefault="003D4F11" w:rsidP="00247610">
      <w:pPr>
        <w:spacing w:before="120"/>
        <w:rPr>
          <w:rFonts w:cstheme="majorHAnsi"/>
          <w:szCs w:val="22"/>
        </w:rPr>
      </w:pPr>
      <w:bookmarkStart w:id="83" w:name="_Hlk40779451"/>
      <w:r w:rsidRPr="00D96F93">
        <w:rPr>
          <w:rFonts w:cstheme="majorHAnsi"/>
          <w:szCs w:val="22"/>
        </w:rPr>
        <w:t xml:space="preserve">In accordance with Requirement 7.3, </w:t>
      </w:r>
      <w:r w:rsidR="00694B45" w:rsidRPr="00D96F93">
        <w:rPr>
          <w:rFonts w:cstheme="majorHAnsi"/>
          <w:szCs w:val="22"/>
        </w:rPr>
        <w:t>Honduras</w:t>
      </w:r>
      <w:r w:rsidRPr="00D96F93">
        <w:rPr>
          <w:rFonts w:cstheme="majorHAnsi"/>
          <w:szCs w:val="22"/>
        </w:rPr>
        <w:t xml:space="preserve"> should take steps to </w:t>
      </w:r>
      <w:r w:rsidR="00C21E37" w:rsidRPr="00D96F93">
        <w:rPr>
          <w:rFonts w:cstheme="majorHAnsi"/>
          <w:szCs w:val="22"/>
        </w:rPr>
        <w:t>discuss and</w:t>
      </w:r>
      <w:r w:rsidR="00610583" w:rsidRPr="00D96F93">
        <w:rPr>
          <w:rFonts w:cstheme="majorHAnsi"/>
          <w:szCs w:val="22"/>
        </w:rPr>
        <w:t>, when considered pertinent,</w:t>
      </w:r>
      <w:r w:rsidR="00C21E37" w:rsidRPr="00D96F93">
        <w:rPr>
          <w:rFonts w:cstheme="majorHAnsi"/>
          <w:szCs w:val="22"/>
        </w:rPr>
        <w:t xml:space="preserve"> </w:t>
      </w:r>
      <w:r w:rsidRPr="0040330B">
        <w:rPr>
          <w:rFonts w:cstheme="majorHAnsi"/>
          <w:szCs w:val="22"/>
        </w:rPr>
        <w:t>act upon lessons learn</w:t>
      </w:r>
      <w:r w:rsidR="00694B45" w:rsidRPr="0040330B">
        <w:rPr>
          <w:rFonts w:cstheme="majorHAnsi"/>
          <w:szCs w:val="22"/>
        </w:rPr>
        <w:t>ed from EITI reporting</w:t>
      </w:r>
      <w:r w:rsidR="00C21E37" w:rsidRPr="0040330B">
        <w:rPr>
          <w:rFonts w:cstheme="majorHAnsi"/>
          <w:szCs w:val="22"/>
        </w:rPr>
        <w:t xml:space="preserve">. The MSG is also </w:t>
      </w:r>
      <w:r w:rsidR="00AC7ADC" w:rsidRPr="0040330B">
        <w:rPr>
          <w:rFonts w:cstheme="majorHAnsi"/>
          <w:szCs w:val="22"/>
        </w:rPr>
        <w:t>required</w:t>
      </w:r>
      <w:r w:rsidR="00AC7ADC" w:rsidRPr="000F731E">
        <w:rPr>
          <w:rFonts w:cstheme="majorHAnsi"/>
          <w:szCs w:val="22"/>
        </w:rPr>
        <w:t xml:space="preserve"> to strengthen</w:t>
      </w:r>
      <w:r w:rsidR="00041446" w:rsidRPr="000F731E">
        <w:rPr>
          <w:rFonts w:cstheme="majorHAnsi"/>
          <w:szCs w:val="22"/>
        </w:rPr>
        <w:t xml:space="preserve"> </w:t>
      </w:r>
      <w:r w:rsidR="00AC7ADC" w:rsidRPr="000F731E">
        <w:rPr>
          <w:rFonts w:cstheme="majorHAnsi"/>
          <w:szCs w:val="22"/>
        </w:rPr>
        <w:t xml:space="preserve">the </w:t>
      </w:r>
      <w:r w:rsidR="00C21E37" w:rsidRPr="000F731E">
        <w:rPr>
          <w:rFonts w:cstheme="majorHAnsi"/>
          <w:szCs w:val="22"/>
        </w:rPr>
        <w:t>mechanism</w:t>
      </w:r>
      <w:r w:rsidR="00041446" w:rsidRPr="000F731E">
        <w:rPr>
          <w:rFonts w:cstheme="majorHAnsi"/>
          <w:szCs w:val="22"/>
        </w:rPr>
        <w:t>s, beyond MSG discussions,</w:t>
      </w:r>
      <w:r w:rsidR="00C21E37" w:rsidRPr="0026471D">
        <w:rPr>
          <w:rFonts w:cstheme="majorHAnsi"/>
          <w:szCs w:val="22"/>
        </w:rPr>
        <w:t xml:space="preserve"> </w:t>
      </w:r>
      <w:r w:rsidR="00C21E37" w:rsidRPr="009B7E0B">
        <w:rPr>
          <w:rFonts w:cstheme="majorHAnsi"/>
          <w:szCs w:val="22"/>
        </w:rPr>
        <w:t xml:space="preserve">for </w:t>
      </w:r>
      <w:r w:rsidR="00AC7ADC" w:rsidRPr="009B7E0B">
        <w:rPr>
          <w:rFonts w:cstheme="majorHAnsi"/>
          <w:szCs w:val="22"/>
        </w:rPr>
        <w:t xml:space="preserve">listing and </w:t>
      </w:r>
      <w:r w:rsidR="00C21E37" w:rsidRPr="009B7E0B">
        <w:rPr>
          <w:rFonts w:cstheme="majorHAnsi"/>
          <w:szCs w:val="22"/>
        </w:rPr>
        <w:t>follow</w:t>
      </w:r>
      <w:r w:rsidR="00AC7ADC" w:rsidRPr="009B7E0B">
        <w:rPr>
          <w:rFonts w:cstheme="majorHAnsi"/>
          <w:szCs w:val="22"/>
        </w:rPr>
        <w:t>ing</w:t>
      </w:r>
      <w:r w:rsidR="00C21E37" w:rsidRPr="009B7E0B">
        <w:rPr>
          <w:rFonts w:cstheme="majorHAnsi"/>
          <w:szCs w:val="22"/>
        </w:rPr>
        <w:t xml:space="preserve">-up on the recommendations </w:t>
      </w:r>
      <w:r w:rsidRPr="009B7E0B">
        <w:rPr>
          <w:rFonts w:cstheme="majorHAnsi"/>
          <w:szCs w:val="22"/>
        </w:rPr>
        <w:t>derived from previous reporting exercises</w:t>
      </w:r>
      <w:r w:rsidR="00AA0773" w:rsidRPr="009B7E0B">
        <w:rPr>
          <w:rFonts w:cstheme="majorHAnsi"/>
          <w:szCs w:val="22"/>
        </w:rPr>
        <w:t xml:space="preserve">. </w:t>
      </w:r>
    </w:p>
    <w:p w14:paraId="216F948D" w14:textId="4BA4FD28" w:rsidR="004171F4" w:rsidRPr="00992DD9" w:rsidRDefault="004171F4" w:rsidP="00164BDC">
      <w:pPr>
        <w:pStyle w:val="Heading2"/>
        <w:numPr>
          <w:ilvl w:val="1"/>
          <w:numId w:val="43"/>
        </w:numPr>
      </w:pPr>
      <w:bookmarkStart w:id="84" w:name="_Toc42458645"/>
      <w:bookmarkEnd w:id="83"/>
      <w:r w:rsidRPr="00992DD9">
        <w:t xml:space="preserve">Corrective action 12: </w:t>
      </w:r>
      <w:bookmarkStart w:id="85" w:name="_Hlk30506796"/>
      <w:r w:rsidR="003D4F11" w:rsidRPr="00992DD9">
        <w:t>Results and impact of EITI implementation</w:t>
      </w:r>
      <w:r w:rsidRPr="00992DD9">
        <w:t xml:space="preserve"> </w:t>
      </w:r>
      <w:bookmarkEnd w:id="85"/>
      <w:r w:rsidRPr="00992DD9">
        <w:t>(#</w:t>
      </w:r>
      <w:r w:rsidR="003D4F11" w:rsidRPr="00992DD9">
        <w:t>7.4</w:t>
      </w:r>
      <w:r w:rsidRPr="00992DD9">
        <w:t>)</w:t>
      </w:r>
      <w:bookmarkEnd w:id="84"/>
    </w:p>
    <w:p w14:paraId="50A2A297" w14:textId="10745093" w:rsidR="004171F4" w:rsidRPr="00992DD9" w:rsidRDefault="004171F4" w:rsidP="004171F4">
      <w:pPr>
        <w:shd w:val="clear" w:color="auto" w:fill="D9D9D9" w:themeFill="background1" w:themeFillShade="D9"/>
      </w:pPr>
      <w:r w:rsidRPr="00992DD9">
        <w:t>In accordance with</w:t>
      </w:r>
      <w:r w:rsidR="003D4F11" w:rsidRPr="00992DD9">
        <w:t xml:space="preserve"> </w:t>
      </w:r>
      <w:r w:rsidR="003D4F11" w:rsidRPr="00992DD9">
        <w:rPr>
          <w:rFonts w:cstheme="majorHAnsi"/>
          <w:szCs w:val="22"/>
        </w:rPr>
        <w:t>Requirement 7.4, and as suggested in recommendation 5 (Requirement 1.5), the MSG might wish to review the outcomes and impact of the EITI implementation with a view on informing the discussion and elaboration of the next work plan, including setting specific implementation objectives that reflect the current national priorities for the extractive industry.</w:t>
      </w:r>
    </w:p>
    <w:p w14:paraId="0A444BA2" w14:textId="77777777" w:rsidR="004171F4" w:rsidRPr="00992DD9" w:rsidRDefault="004171F4" w:rsidP="004171F4">
      <w:pPr>
        <w:pStyle w:val="Heading3"/>
      </w:pPr>
      <w:r w:rsidRPr="00992DD9">
        <w:t>Findings from the first Validation</w:t>
      </w:r>
    </w:p>
    <w:p w14:paraId="7E52106A" w14:textId="5655B3F4" w:rsidR="003D4F11" w:rsidRPr="00992DD9" w:rsidRDefault="003D4F11" w:rsidP="003D4F11">
      <w:pPr>
        <w:spacing w:before="120"/>
        <w:rPr>
          <w:rFonts w:cstheme="majorHAnsi"/>
          <w:color w:val="000000" w:themeColor="text1"/>
          <w:szCs w:val="22"/>
          <w:lang w:eastAsia="x-none"/>
        </w:rPr>
      </w:pPr>
      <w:r w:rsidRPr="00992DD9">
        <w:rPr>
          <w:rFonts w:cstheme="majorHAnsi"/>
          <w:szCs w:val="22"/>
        </w:rPr>
        <w:t xml:space="preserve">The first Validation concluded that Honduras had made meaningful progress in meeting this requirement. </w:t>
      </w:r>
      <w:r w:rsidRPr="00992DD9">
        <w:rPr>
          <w:rFonts w:cstheme="majorHAnsi"/>
          <w:color w:val="000000" w:themeColor="text1"/>
          <w:szCs w:val="22"/>
          <w:lang w:eastAsia="x-none"/>
        </w:rPr>
        <w:t xml:space="preserve">The MSG had reviewed and discussed the outcomes and impact of the EITI implementation in preparing the </w:t>
      </w:r>
      <w:r w:rsidR="00B20F8C">
        <w:rPr>
          <w:rFonts w:cstheme="majorHAnsi"/>
          <w:color w:val="000000" w:themeColor="text1"/>
          <w:szCs w:val="22"/>
          <w:lang w:eastAsia="x-none"/>
        </w:rPr>
        <w:t>a</w:t>
      </w:r>
      <w:r w:rsidRPr="00992DD9">
        <w:rPr>
          <w:rFonts w:cstheme="majorHAnsi"/>
          <w:color w:val="000000" w:themeColor="text1"/>
          <w:szCs w:val="22"/>
          <w:lang w:eastAsia="x-none"/>
        </w:rPr>
        <w:t xml:space="preserve">nnual </w:t>
      </w:r>
      <w:r w:rsidR="00B20F8C">
        <w:rPr>
          <w:rFonts w:cstheme="majorHAnsi"/>
          <w:color w:val="000000" w:themeColor="text1"/>
          <w:szCs w:val="22"/>
          <w:lang w:eastAsia="x-none"/>
        </w:rPr>
        <w:t>p</w:t>
      </w:r>
      <w:r w:rsidRPr="00992DD9">
        <w:rPr>
          <w:rFonts w:cstheme="majorHAnsi"/>
          <w:color w:val="000000" w:themeColor="text1"/>
          <w:szCs w:val="22"/>
          <w:lang w:eastAsia="x-none"/>
        </w:rPr>
        <w:t xml:space="preserve">rogress </w:t>
      </w:r>
      <w:r w:rsidR="00B20F8C">
        <w:rPr>
          <w:rFonts w:cstheme="majorHAnsi"/>
          <w:color w:val="000000" w:themeColor="text1"/>
          <w:szCs w:val="22"/>
          <w:lang w:eastAsia="x-none"/>
        </w:rPr>
        <w:t>r</w:t>
      </w:r>
      <w:r w:rsidR="003730F2" w:rsidRPr="00992DD9">
        <w:rPr>
          <w:rFonts w:cstheme="majorHAnsi"/>
          <w:color w:val="000000" w:themeColor="text1"/>
          <w:szCs w:val="22"/>
          <w:lang w:eastAsia="x-none"/>
        </w:rPr>
        <w:t>eport</w:t>
      </w:r>
      <w:r w:rsidR="00F32D6C">
        <w:rPr>
          <w:rFonts w:cstheme="majorHAnsi"/>
          <w:color w:val="000000" w:themeColor="text1"/>
          <w:szCs w:val="22"/>
          <w:lang w:eastAsia="x-none"/>
        </w:rPr>
        <w:t>. Bearing in mind</w:t>
      </w:r>
      <w:r w:rsidRPr="00992DD9">
        <w:rPr>
          <w:rFonts w:cstheme="majorHAnsi"/>
          <w:color w:val="000000" w:themeColor="text1"/>
          <w:szCs w:val="22"/>
          <w:lang w:eastAsia="x-none"/>
        </w:rPr>
        <w:t xml:space="preserve"> the reduced resources available for </w:t>
      </w:r>
      <w:r w:rsidR="00AA1592">
        <w:rPr>
          <w:rFonts w:cstheme="majorHAnsi"/>
          <w:color w:val="000000" w:themeColor="text1"/>
          <w:szCs w:val="22"/>
          <w:lang w:eastAsia="x-none"/>
        </w:rPr>
        <w:t>EITI Honduras</w:t>
      </w:r>
      <w:r w:rsidRPr="00992DD9">
        <w:rPr>
          <w:rFonts w:cstheme="majorHAnsi"/>
          <w:color w:val="000000" w:themeColor="text1"/>
          <w:szCs w:val="22"/>
          <w:lang w:eastAsia="x-none"/>
        </w:rPr>
        <w:t xml:space="preserve">, the International Secretariat found it understandable that this exercise </w:t>
      </w:r>
      <w:r w:rsidRPr="00992DD9">
        <w:rPr>
          <w:rFonts w:cstheme="majorHAnsi"/>
          <w:color w:val="000000" w:themeColor="text1"/>
          <w:szCs w:val="22"/>
          <w:lang w:eastAsia="x-none"/>
        </w:rPr>
        <w:lastRenderedPageBreak/>
        <w:t xml:space="preserve">was limited and did not </w:t>
      </w:r>
      <w:r w:rsidR="00F32D6C">
        <w:rPr>
          <w:rFonts w:cstheme="majorHAnsi"/>
          <w:color w:val="000000" w:themeColor="text1"/>
          <w:szCs w:val="22"/>
          <w:lang w:eastAsia="x-none"/>
        </w:rPr>
        <w:t>yield</w:t>
      </w:r>
      <w:r w:rsidRPr="00992DD9">
        <w:rPr>
          <w:rFonts w:cstheme="majorHAnsi"/>
          <w:color w:val="000000" w:themeColor="text1"/>
          <w:szCs w:val="22"/>
          <w:lang w:eastAsia="x-none"/>
        </w:rPr>
        <w:t xml:space="preserve"> a clear list of recommendations and actions for strengthening the impact of EITI implementation. While Honduras ha</w:t>
      </w:r>
      <w:r w:rsidR="00F32D6C">
        <w:rPr>
          <w:rFonts w:cstheme="majorHAnsi"/>
          <w:color w:val="000000" w:themeColor="text1"/>
          <w:szCs w:val="22"/>
          <w:lang w:eastAsia="x-none"/>
        </w:rPr>
        <w:t>d</w:t>
      </w:r>
      <w:r w:rsidRPr="00992DD9">
        <w:rPr>
          <w:rFonts w:cstheme="majorHAnsi"/>
          <w:color w:val="000000" w:themeColor="text1"/>
          <w:szCs w:val="22"/>
          <w:lang w:eastAsia="x-none"/>
        </w:rPr>
        <w:t xml:space="preserve"> addressed the </w:t>
      </w:r>
      <w:r w:rsidR="007349A6">
        <w:rPr>
          <w:rFonts w:cstheme="majorHAnsi"/>
          <w:color w:val="000000" w:themeColor="text1"/>
          <w:szCs w:val="22"/>
          <w:lang w:eastAsia="x-none"/>
        </w:rPr>
        <w:t>elements</w:t>
      </w:r>
      <w:r w:rsidRPr="00992DD9">
        <w:rPr>
          <w:rFonts w:cstheme="majorHAnsi"/>
          <w:color w:val="000000" w:themeColor="text1"/>
          <w:szCs w:val="22"/>
          <w:lang w:eastAsia="x-none"/>
        </w:rPr>
        <w:t xml:space="preserve"> listed in this requirement, </w:t>
      </w:r>
      <w:r w:rsidR="003730F2" w:rsidRPr="00992DD9">
        <w:rPr>
          <w:rFonts w:cstheme="majorHAnsi"/>
          <w:color w:val="000000" w:themeColor="text1"/>
          <w:szCs w:val="22"/>
          <w:lang w:eastAsia="x-none"/>
        </w:rPr>
        <w:t xml:space="preserve">it </w:t>
      </w:r>
      <w:r w:rsidR="007349A6">
        <w:rPr>
          <w:rFonts w:cstheme="majorHAnsi"/>
          <w:color w:val="000000" w:themeColor="text1"/>
          <w:szCs w:val="22"/>
          <w:lang w:eastAsia="x-none"/>
        </w:rPr>
        <w:t>fell</w:t>
      </w:r>
      <w:r w:rsidR="003730F2" w:rsidRPr="00992DD9">
        <w:rPr>
          <w:rFonts w:cstheme="majorHAnsi"/>
          <w:color w:val="000000" w:themeColor="text1"/>
          <w:szCs w:val="22"/>
          <w:lang w:eastAsia="x-none"/>
        </w:rPr>
        <w:t xml:space="preserve"> short in completely fulfilling the wider objective of th</w:t>
      </w:r>
      <w:r w:rsidR="007349A6">
        <w:rPr>
          <w:rFonts w:cstheme="majorHAnsi"/>
          <w:color w:val="000000" w:themeColor="text1"/>
          <w:szCs w:val="22"/>
          <w:lang w:eastAsia="x-none"/>
        </w:rPr>
        <w:t>e</w:t>
      </w:r>
      <w:r w:rsidR="003730F2" w:rsidRPr="00992DD9">
        <w:rPr>
          <w:rFonts w:cstheme="majorHAnsi"/>
          <w:color w:val="000000" w:themeColor="text1"/>
          <w:szCs w:val="22"/>
          <w:lang w:eastAsia="x-none"/>
        </w:rPr>
        <w:t xml:space="preserve"> requirement. </w:t>
      </w:r>
      <w:r w:rsidRPr="00992DD9">
        <w:rPr>
          <w:rFonts w:cstheme="majorHAnsi"/>
          <w:szCs w:val="22"/>
          <w:lang w:eastAsia="x-none"/>
        </w:rPr>
        <w:t xml:space="preserve">The </w:t>
      </w:r>
      <w:r w:rsidR="003730F2" w:rsidRPr="00992DD9">
        <w:rPr>
          <w:rFonts w:cstheme="majorHAnsi"/>
          <w:szCs w:val="22"/>
          <w:lang w:eastAsia="x-none"/>
        </w:rPr>
        <w:t xml:space="preserve">International Secretariat concluded that the </w:t>
      </w:r>
      <w:r w:rsidRPr="00992DD9">
        <w:rPr>
          <w:rFonts w:cstheme="majorHAnsi"/>
          <w:szCs w:val="22"/>
          <w:lang w:eastAsia="x-none"/>
        </w:rPr>
        <w:t>MSG should review the outcomes and impact of EITI implementation ahead of agreeing a new work plan</w:t>
      </w:r>
      <w:r w:rsidR="003730F2" w:rsidRPr="00992DD9">
        <w:rPr>
          <w:rFonts w:cstheme="majorHAnsi"/>
          <w:szCs w:val="22"/>
          <w:lang w:eastAsia="x-none"/>
        </w:rPr>
        <w:t>, and undertake</w:t>
      </w:r>
      <w:r w:rsidRPr="00992DD9">
        <w:rPr>
          <w:rFonts w:cstheme="majorHAnsi"/>
          <w:szCs w:val="22"/>
          <w:lang w:eastAsia="x-none"/>
        </w:rPr>
        <w:t xml:space="preserve">, in consultation with all constituencies, an impact assessment with </w:t>
      </w:r>
      <w:r w:rsidR="003730F2" w:rsidRPr="00992DD9">
        <w:rPr>
          <w:rFonts w:cstheme="majorHAnsi"/>
          <w:szCs w:val="22"/>
          <w:lang w:eastAsia="x-none"/>
        </w:rPr>
        <w:t>the intention of</w:t>
      </w:r>
      <w:r w:rsidRPr="00992DD9">
        <w:rPr>
          <w:rFonts w:cstheme="majorHAnsi"/>
          <w:szCs w:val="22"/>
          <w:lang w:eastAsia="x-none"/>
        </w:rPr>
        <w:t xml:space="preserve"> identifying opportunities to increase impact. The MSG </w:t>
      </w:r>
      <w:r w:rsidR="003730F2" w:rsidRPr="00992DD9">
        <w:rPr>
          <w:rFonts w:cstheme="majorHAnsi"/>
          <w:szCs w:val="22"/>
          <w:lang w:eastAsia="x-none"/>
        </w:rPr>
        <w:t>was</w:t>
      </w:r>
      <w:r w:rsidRPr="00992DD9">
        <w:rPr>
          <w:rFonts w:cstheme="majorHAnsi"/>
          <w:szCs w:val="22"/>
          <w:lang w:eastAsia="x-none"/>
        </w:rPr>
        <w:t xml:space="preserve"> encouraged to explore options for extending EITI implementation</w:t>
      </w:r>
      <w:r w:rsidR="003730F2" w:rsidRPr="00992DD9">
        <w:rPr>
          <w:rFonts w:cstheme="majorHAnsi"/>
          <w:szCs w:val="22"/>
          <w:lang w:eastAsia="x-none"/>
        </w:rPr>
        <w:t>, in order</w:t>
      </w:r>
      <w:r w:rsidRPr="00992DD9">
        <w:rPr>
          <w:rFonts w:cstheme="majorHAnsi"/>
          <w:szCs w:val="22"/>
          <w:lang w:eastAsia="x-none"/>
        </w:rPr>
        <w:t xml:space="preserve"> to address issues that </w:t>
      </w:r>
      <w:r w:rsidR="003730F2" w:rsidRPr="00992DD9">
        <w:rPr>
          <w:rFonts w:cstheme="majorHAnsi"/>
          <w:szCs w:val="22"/>
          <w:lang w:eastAsia="x-none"/>
        </w:rPr>
        <w:t xml:space="preserve">could </w:t>
      </w:r>
      <w:r w:rsidRPr="00992DD9">
        <w:rPr>
          <w:rFonts w:cstheme="majorHAnsi"/>
          <w:szCs w:val="22"/>
          <w:lang w:eastAsia="x-none"/>
        </w:rPr>
        <w:t>contribute with Honduras’s moderni</w:t>
      </w:r>
      <w:r w:rsidR="002F77F2">
        <w:rPr>
          <w:rFonts w:cstheme="majorHAnsi"/>
          <w:szCs w:val="22"/>
          <w:lang w:eastAsia="x-none"/>
        </w:rPr>
        <w:t>s</w:t>
      </w:r>
      <w:r w:rsidRPr="00992DD9">
        <w:rPr>
          <w:rFonts w:cstheme="majorHAnsi"/>
          <w:szCs w:val="22"/>
          <w:lang w:eastAsia="x-none"/>
        </w:rPr>
        <w:t>ation efforts.</w:t>
      </w:r>
      <w:r w:rsidR="00FD6EE7">
        <w:rPr>
          <w:rFonts w:cstheme="majorHAnsi"/>
          <w:szCs w:val="22"/>
          <w:lang w:eastAsia="x-none"/>
        </w:rPr>
        <w:t xml:space="preserve"> </w:t>
      </w:r>
    </w:p>
    <w:p w14:paraId="797B04AF" w14:textId="77777777" w:rsidR="005F251E" w:rsidRPr="00992DD9" w:rsidRDefault="005F251E" w:rsidP="005F251E">
      <w:pPr>
        <w:pStyle w:val="Heading3"/>
      </w:pPr>
      <w:r w:rsidRPr="00992DD9">
        <w:t xml:space="preserve">Progress since </w:t>
      </w:r>
      <w:r>
        <w:t xml:space="preserve">the first </w:t>
      </w:r>
      <w:r w:rsidRPr="00992DD9">
        <w:t>Validation</w:t>
      </w:r>
    </w:p>
    <w:p w14:paraId="76B9F0D2" w14:textId="79009F1A" w:rsidR="007B2D50" w:rsidRPr="00992DD9" w:rsidRDefault="007B2D50" w:rsidP="007B2D50">
      <w:pPr>
        <w:spacing w:before="120"/>
        <w:rPr>
          <w:rFonts w:cstheme="majorHAnsi"/>
          <w:szCs w:val="22"/>
          <w:lang w:eastAsia="x-none"/>
        </w:rPr>
      </w:pPr>
      <w:r w:rsidRPr="00992DD9">
        <w:rPr>
          <w:rFonts w:cstheme="majorHAnsi"/>
          <w:szCs w:val="22"/>
        </w:rPr>
        <w:t xml:space="preserve">The MSG </w:t>
      </w:r>
      <w:r w:rsidR="00A94074">
        <w:rPr>
          <w:rFonts w:cstheme="majorHAnsi"/>
          <w:szCs w:val="22"/>
        </w:rPr>
        <w:t xml:space="preserve">published </w:t>
      </w:r>
      <w:r w:rsidRPr="00992DD9">
        <w:rPr>
          <w:rFonts w:cstheme="majorHAnsi"/>
          <w:szCs w:val="22"/>
        </w:rPr>
        <w:t xml:space="preserve">the </w:t>
      </w:r>
      <w:r w:rsidR="009A2BE9">
        <w:rPr>
          <w:rFonts w:cstheme="majorHAnsi"/>
          <w:szCs w:val="22"/>
        </w:rPr>
        <w:t xml:space="preserve">2018 </w:t>
      </w:r>
      <w:r w:rsidRPr="00992DD9">
        <w:rPr>
          <w:rFonts w:cstheme="majorHAnsi"/>
          <w:color w:val="000000" w:themeColor="text1"/>
          <w:szCs w:val="22"/>
          <w:lang w:eastAsia="x-none"/>
        </w:rPr>
        <w:t>Annual Progress Report</w:t>
      </w:r>
      <w:r w:rsidRPr="00992DD9">
        <w:rPr>
          <w:rFonts w:cstheme="majorHAnsi"/>
          <w:szCs w:val="22"/>
        </w:rPr>
        <w:t xml:space="preserve"> </w:t>
      </w:r>
      <w:r w:rsidR="002F6295">
        <w:rPr>
          <w:rFonts w:cstheme="majorHAnsi"/>
          <w:szCs w:val="22"/>
        </w:rPr>
        <w:t xml:space="preserve">(APR) </w:t>
      </w:r>
      <w:r w:rsidRPr="00992DD9">
        <w:rPr>
          <w:rFonts w:cstheme="majorHAnsi"/>
          <w:szCs w:val="22"/>
        </w:rPr>
        <w:t xml:space="preserve">on 24 April 2019. </w:t>
      </w:r>
      <w:r w:rsidRPr="00992DD9">
        <w:rPr>
          <w:rFonts w:cstheme="majorHAnsi"/>
          <w:szCs w:val="22"/>
          <w:lang w:eastAsia="x-none"/>
        </w:rPr>
        <w:t xml:space="preserve">Besides this, there </w:t>
      </w:r>
      <w:r w:rsidR="00C07F87">
        <w:rPr>
          <w:rFonts w:cstheme="majorHAnsi"/>
          <w:szCs w:val="22"/>
          <w:lang w:eastAsia="x-none"/>
        </w:rPr>
        <w:t xml:space="preserve">is some evidence in </w:t>
      </w:r>
      <w:r w:rsidR="009E1D98">
        <w:rPr>
          <w:rFonts w:cstheme="majorHAnsi"/>
          <w:szCs w:val="22"/>
          <w:lang w:eastAsia="x-none"/>
        </w:rPr>
        <w:t>MSG meetings’</w:t>
      </w:r>
      <w:r w:rsidR="00C07F87">
        <w:rPr>
          <w:rFonts w:cstheme="majorHAnsi"/>
          <w:szCs w:val="22"/>
          <w:lang w:eastAsia="x-none"/>
        </w:rPr>
        <w:t xml:space="preserve"> minutes </w:t>
      </w:r>
      <w:r w:rsidR="00DA4037">
        <w:rPr>
          <w:rFonts w:cstheme="majorHAnsi"/>
          <w:szCs w:val="22"/>
          <w:lang w:eastAsia="x-none"/>
        </w:rPr>
        <w:t>regarding</w:t>
      </w:r>
      <w:r w:rsidR="009E1D98">
        <w:rPr>
          <w:rFonts w:cstheme="majorHAnsi"/>
          <w:szCs w:val="22"/>
          <w:lang w:eastAsia="x-none"/>
        </w:rPr>
        <w:t xml:space="preserve"> the discussions on</w:t>
      </w:r>
      <w:r w:rsidR="00C07F87">
        <w:rPr>
          <w:rFonts w:cstheme="majorHAnsi"/>
          <w:szCs w:val="22"/>
          <w:lang w:eastAsia="x-none"/>
        </w:rPr>
        <w:t xml:space="preserve"> </w:t>
      </w:r>
      <w:r w:rsidRPr="00992DD9">
        <w:rPr>
          <w:rFonts w:cstheme="majorHAnsi"/>
          <w:szCs w:val="22"/>
          <w:lang w:eastAsia="x-none"/>
        </w:rPr>
        <w:t>outcomes and impact of EITI implementation on natural resource governance</w:t>
      </w:r>
      <w:r w:rsidR="00DA4037">
        <w:rPr>
          <w:rFonts w:cstheme="majorHAnsi"/>
          <w:szCs w:val="22"/>
          <w:lang w:eastAsia="x-none"/>
        </w:rPr>
        <w:t xml:space="preserve">. </w:t>
      </w:r>
      <w:r w:rsidRPr="00992DD9">
        <w:rPr>
          <w:rFonts w:cstheme="majorHAnsi"/>
          <w:szCs w:val="22"/>
          <w:lang w:eastAsia="x-none"/>
        </w:rPr>
        <w:t xml:space="preserve">The APR does not address in detail the recommendations from previous reporting </w:t>
      </w:r>
      <w:r w:rsidR="00DA4037">
        <w:rPr>
          <w:rFonts w:cstheme="majorHAnsi"/>
          <w:szCs w:val="22"/>
          <w:lang w:eastAsia="x-none"/>
        </w:rPr>
        <w:t xml:space="preserve">but does provide </w:t>
      </w:r>
      <w:r w:rsidRPr="00992DD9">
        <w:rPr>
          <w:rFonts w:cstheme="majorHAnsi"/>
          <w:szCs w:val="22"/>
          <w:lang w:eastAsia="x-none"/>
        </w:rPr>
        <w:t>evidence of stakeholders effectively participating in the production of this document</w:t>
      </w:r>
      <w:r w:rsidR="00C07F87">
        <w:rPr>
          <w:rFonts w:cstheme="majorHAnsi"/>
          <w:szCs w:val="22"/>
          <w:lang w:eastAsia="x-none"/>
        </w:rPr>
        <w:t xml:space="preserve">, </w:t>
      </w:r>
      <w:r w:rsidR="00DA4037">
        <w:rPr>
          <w:rFonts w:cstheme="majorHAnsi"/>
          <w:szCs w:val="22"/>
          <w:lang w:eastAsia="x-none"/>
        </w:rPr>
        <w:t>and discussing the outcomes and impact of EITI implementation</w:t>
      </w:r>
      <w:r w:rsidR="007A0884">
        <w:rPr>
          <w:rFonts w:cstheme="majorHAnsi"/>
          <w:szCs w:val="22"/>
          <w:lang w:eastAsia="x-none"/>
        </w:rPr>
        <w:t>.</w:t>
      </w:r>
      <w:r w:rsidR="00C07F87">
        <w:rPr>
          <w:rFonts w:cstheme="majorHAnsi"/>
          <w:szCs w:val="22"/>
          <w:lang w:eastAsia="x-none"/>
        </w:rPr>
        <w:t xml:space="preserve"> </w:t>
      </w:r>
    </w:p>
    <w:p w14:paraId="4CA566C4" w14:textId="3EA2F0EE" w:rsidR="00E20449" w:rsidRDefault="00B22025" w:rsidP="00E20449">
      <w:pPr>
        <w:spacing w:before="120" w:line="276" w:lineRule="auto"/>
        <w:rPr>
          <w:szCs w:val="22"/>
        </w:rPr>
      </w:pPr>
      <w:r>
        <w:rPr>
          <w:szCs w:val="22"/>
        </w:rPr>
        <w:t>C</w:t>
      </w:r>
      <w:r w:rsidR="007B2D50" w:rsidRPr="00992DD9">
        <w:rPr>
          <w:szCs w:val="22"/>
        </w:rPr>
        <w:t>onsultation with stakeholders confirmed the lack of systematised effort</w:t>
      </w:r>
      <w:r w:rsidR="00C91465">
        <w:rPr>
          <w:szCs w:val="22"/>
        </w:rPr>
        <w:t>s</w:t>
      </w:r>
      <w:r w:rsidR="007B2D50" w:rsidRPr="00992DD9">
        <w:rPr>
          <w:szCs w:val="22"/>
        </w:rPr>
        <w:t xml:space="preserve"> directed at reviewing </w:t>
      </w:r>
      <w:r w:rsidR="00DA4037">
        <w:rPr>
          <w:szCs w:val="22"/>
        </w:rPr>
        <w:t>these issues</w:t>
      </w:r>
      <w:r w:rsidR="007B2D50" w:rsidRPr="00992DD9">
        <w:rPr>
          <w:szCs w:val="22"/>
        </w:rPr>
        <w:t xml:space="preserve">. </w:t>
      </w:r>
      <w:r w:rsidR="0048332C">
        <w:rPr>
          <w:szCs w:val="22"/>
        </w:rPr>
        <w:t xml:space="preserve">However, </w:t>
      </w:r>
      <w:r w:rsidR="00DA4037">
        <w:rPr>
          <w:szCs w:val="22"/>
        </w:rPr>
        <w:t xml:space="preserve">the MSG has discussed these matters, as </w:t>
      </w:r>
      <w:r w:rsidR="00D81FED">
        <w:rPr>
          <w:szCs w:val="22"/>
        </w:rPr>
        <w:t xml:space="preserve">reflected </w:t>
      </w:r>
      <w:r w:rsidR="00DA4037">
        <w:rPr>
          <w:szCs w:val="22"/>
        </w:rPr>
        <w:t xml:space="preserve">in </w:t>
      </w:r>
      <w:r w:rsidR="00B20F8C">
        <w:rPr>
          <w:szCs w:val="22"/>
        </w:rPr>
        <w:t xml:space="preserve">the </w:t>
      </w:r>
      <w:r w:rsidR="00D81FED">
        <w:rPr>
          <w:szCs w:val="22"/>
        </w:rPr>
        <w:t xml:space="preserve">MSG </w:t>
      </w:r>
      <w:r w:rsidR="00DA4037">
        <w:rPr>
          <w:szCs w:val="22"/>
        </w:rPr>
        <w:t>meetings minute</w:t>
      </w:r>
      <w:r w:rsidR="006940F4">
        <w:rPr>
          <w:szCs w:val="22"/>
        </w:rPr>
        <w:t>s</w:t>
      </w:r>
      <w:r w:rsidR="00DA4037">
        <w:rPr>
          <w:szCs w:val="22"/>
        </w:rPr>
        <w:t>.</w:t>
      </w:r>
      <w:r w:rsidR="0048332C">
        <w:rPr>
          <w:szCs w:val="22"/>
        </w:rPr>
        <w:t xml:space="preserve"> </w:t>
      </w:r>
    </w:p>
    <w:p w14:paraId="445A5ED0" w14:textId="73DC5F96" w:rsidR="007B2D50" w:rsidRPr="00D96F93" w:rsidRDefault="00FA118C" w:rsidP="007B2D50">
      <w:pPr>
        <w:spacing w:before="120" w:line="276" w:lineRule="auto"/>
        <w:rPr>
          <w:szCs w:val="22"/>
          <w:lang w:val="en-US"/>
        </w:rPr>
      </w:pPr>
      <w:r>
        <w:rPr>
          <w:bCs/>
          <w:szCs w:val="22"/>
        </w:rPr>
        <w:t xml:space="preserve">Subsequently to the commencement of the second Validation, Honduras published its 2017-2018 EITI Report on 10 February </w:t>
      </w:r>
      <w:r w:rsidRPr="00D96F93">
        <w:rPr>
          <w:bCs/>
          <w:szCs w:val="22"/>
        </w:rPr>
        <w:t xml:space="preserve">2020. The </w:t>
      </w:r>
      <w:r w:rsidR="00AA1592" w:rsidRPr="00D96F93">
        <w:rPr>
          <w:bCs/>
          <w:szCs w:val="22"/>
        </w:rPr>
        <w:t>2017-2018 EITI R</w:t>
      </w:r>
      <w:r w:rsidRPr="00D96F93">
        <w:rPr>
          <w:bCs/>
          <w:szCs w:val="22"/>
        </w:rPr>
        <w:t xml:space="preserve">eport </w:t>
      </w:r>
      <w:r w:rsidRPr="00D96F93">
        <w:rPr>
          <w:szCs w:val="22"/>
          <w:lang w:val="en-US"/>
        </w:rPr>
        <w:t>includes a section on discussing the impact of EITI implementation in Honduras</w:t>
      </w:r>
      <w:r w:rsidR="006940F4" w:rsidRPr="00D96F93">
        <w:rPr>
          <w:szCs w:val="22"/>
          <w:lang w:val="en-US"/>
        </w:rPr>
        <w:t xml:space="preserve"> (p.4</w:t>
      </w:r>
      <w:r w:rsidR="006940F4" w:rsidRPr="0040330B">
        <w:rPr>
          <w:szCs w:val="22"/>
          <w:lang w:val="en-US"/>
        </w:rPr>
        <w:t>5)</w:t>
      </w:r>
      <w:r w:rsidRPr="00D96F93">
        <w:rPr>
          <w:szCs w:val="22"/>
          <w:lang w:val="en-US"/>
        </w:rPr>
        <w:t xml:space="preserve">. It identifies </w:t>
      </w:r>
      <w:r w:rsidR="007A0884" w:rsidRPr="00D96F93">
        <w:rPr>
          <w:szCs w:val="22"/>
          <w:lang w:val="en-US"/>
        </w:rPr>
        <w:t>se</w:t>
      </w:r>
      <w:r w:rsidR="007A0884" w:rsidRPr="00BF58D0">
        <w:rPr>
          <w:szCs w:val="22"/>
          <w:lang w:val="en-US"/>
        </w:rPr>
        <w:t>veral aspects of t</w:t>
      </w:r>
      <w:r w:rsidR="007A0884" w:rsidRPr="00D96F93">
        <w:rPr>
          <w:szCs w:val="22"/>
          <w:lang w:val="en-US"/>
        </w:rPr>
        <w:t xml:space="preserve">he implementation of the EITI in Honduras that have had a relevant impact in the governance of the extractive sector. The report </w:t>
      </w:r>
      <w:r w:rsidRPr="00D96F93">
        <w:rPr>
          <w:szCs w:val="22"/>
          <w:lang w:val="en-US"/>
        </w:rPr>
        <w:t>notes</w:t>
      </w:r>
      <w:r w:rsidR="007A0884" w:rsidRPr="0040330B">
        <w:rPr>
          <w:szCs w:val="22"/>
          <w:lang w:val="en-US"/>
        </w:rPr>
        <w:t xml:space="preserve"> that the EITI has helped gather political support for reforms to improve the mining cadastre, as well as changes in the internal processes in INHGEOMIN</w:t>
      </w:r>
      <w:r w:rsidR="003412A3" w:rsidRPr="0040330B">
        <w:rPr>
          <w:szCs w:val="22"/>
          <w:lang w:val="en-US"/>
        </w:rPr>
        <w:t xml:space="preserve">. </w:t>
      </w:r>
      <w:r w:rsidR="007A0884" w:rsidRPr="0040330B">
        <w:rPr>
          <w:szCs w:val="22"/>
          <w:lang w:val="en-US"/>
        </w:rPr>
        <w:t xml:space="preserve"> According to the report, the EITI has also helped “municipalities with mining activities in identifying opportunities to strengthen the management of the resources </w:t>
      </w:r>
      <w:r w:rsidR="00A81E5C" w:rsidRPr="0040330B">
        <w:rPr>
          <w:szCs w:val="22"/>
          <w:lang w:val="en-US"/>
        </w:rPr>
        <w:t>they</w:t>
      </w:r>
      <w:r w:rsidR="007A0884" w:rsidRPr="0040330B">
        <w:rPr>
          <w:szCs w:val="22"/>
          <w:lang w:val="en-US"/>
        </w:rPr>
        <w:t xml:space="preserve"> receive from the mining companies”</w:t>
      </w:r>
      <w:r w:rsidR="006940F4" w:rsidRPr="0040330B">
        <w:rPr>
          <w:szCs w:val="22"/>
          <w:lang w:val="en-US"/>
        </w:rPr>
        <w:t xml:space="preserve"> (p. 45)</w:t>
      </w:r>
      <w:r w:rsidR="00A81E5C" w:rsidRPr="0040330B">
        <w:rPr>
          <w:szCs w:val="22"/>
          <w:lang w:val="en-US"/>
        </w:rPr>
        <w:t>.</w:t>
      </w:r>
      <w:r w:rsidR="006940F4" w:rsidRPr="0040330B" w:rsidDel="00BF716C">
        <w:rPr>
          <w:szCs w:val="22"/>
          <w:lang w:val="en-US"/>
        </w:rPr>
        <w:t xml:space="preserve"> </w:t>
      </w:r>
    </w:p>
    <w:p w14:paraId="189A4962" w14:textId="1440A822" w:rsidR="00A81E5C" w:rsidRPr="00BF58D0" w:rsidRDefault="00A81E5C" w:rsidP="007B2D50">
      <w:pPr>
        <w:spacing w:before="120" w:line="276" w:lineRule="auto"/>
        <w:rPr>
          <w:szCs w:val="22"/>
          <w:lang w:val="en-US"/>
        </w:rPr>
      </w:pPr>
      <w:r w:rsidRPr="00D96F93">
        <w:rPr>
          <w:szCs w:val="22"/>
          <w:lang w:val="en-US"/>
        </w:rPr>
        <w:t xml:space="preserve">The report also lists other impacts of </w:t>
      </w:r>
      <w:r w:rsidRPr="0040330B">
        <w:rPr>
          <w:szCs w:val="22"/>
          <w:lang w:val="en-US"/>
        </w:rPr>
        <w:t>EITI implementation in Honduras such as a stronger interoperability of public databases with information from mining activities</w:t>
      </w:r>
      <w:r w:rsidR="000F725A" w:rsidRPr="0040330B">
        <w:rPr>
          <w:szCs w:val="22"/>
          <w:lang w:val="en-US"/>
        </w:rPr>
        <w:t xml:space="preserve"> (including environmental monitoring)</w:t>
      </w:r>
      <w:r w:rsidRPr="0040330B">
        <w:rPr>
          <w:szCs w:val="22"/>
          <w:lang w:val="en-US"/>
        </w:rPr>
        <w:t xml:space="preserve">, the operation of a public registry of the different mining </w:t>
      </w:r>
      <w:r w:rsidRPr="00BF58D0">
        <w:rPr>
          <w:szCs w:val="22"/>
        </w:rPr>
        <w:t>licen</w:t>
      </w:r>
      <w:r w:rsidR="00321E3D" w:rsidRPr="00D96F93">
        <w:rPr>
          <w:szCs w:val="22"/>
        </w:rPr>
        <w:t>s</w:t>
      </w:r>
      <w:r w:rsidRPr="00BF58D0">
        <w:rPr>
          <w:szCs w:val="22"/>
        </w:rPr>
        <w:t>es</w:t>
      </w:r>
      <w:r w:rsidRPr="00D96F93">
        <w:rPr>
          <w:szCs w:val="22"/>
          <w:lang w:val="en-US"/>
        </w:rPr>
        <w:t xml:space="preserve"> in the country, as well as </w:t>
      </w:r>
      <w:r w:rsidR="003826FA" w:rsidRPr="00D96F93">
        <w:rPr>
          <w:szCs w:val="22"/>
          <w:lang w:val="en-US"/>
        </w:rPr>
        <w:t>moderniz</w:t>
      </w:r>
      <w:r w:rsidR="003826FA" w:rsidRPr="0040330B">
        <w:rPr>
          <w:szCs w:val="22"/>
          <w:lang w:val="en-US"/>
        </w:rPr>
        <w:t>ation</w:t>
      </w:r>
      <w:r w:rsidRPr="0040330B">
        <w:rPr>
          <w:szCs w:val="22"/>
          <w:lang w:val="en-US"/>
        </w:rPr>
        <w:t xml:space="preserve"> </w:t>
      </w:r>
      <w:r w:rsidR="000F725A" w:rsidRPr="0040330B">
        <w:rPr>
          <w:szCs w:val="22"/>
          <w:lang w:val="en-US"/>
        </w:rPr>
        <w:t xml:space="preserve">of administrative procedures regarding </w:t>
      </w:r>
      <w:r w:rsidRPr="0040330B">
        <w:rPr>
          <w:szCs w:val="22"/>
          <w:lang w:val="en-US"/>
        </w:rPr>
        <w:t xml:space="preserve">the information of the annual tax and production reports. There is a new Gender Unit at INHGEOMIN that produces information in the mining sector with </w:t>
      </w:r>
      <w:r w:rsidR="000F725A" w:rsidRPr="0040330B">
        <w:rPr>
          <w:szCs w:val="22"/>
          <w:lang w:val="en-US"/>
        </w:rPr>
        <w:t xml:space="preserve">a </w:t>
      </w:r>
      <w:r w:rsidRPr="0040330B">
        <w:rPr>
          <w:szCs w:val="22"/>
          <w:lang w:val="en-US"/>
        </w:rPr>
        <w:t>gender perspective, along with the reforms that strengthen the information sharing processes between INHGEOMIN and SAR.</w:t>
      </w:r>
      <w:r>
        <w:rPr>
          <w:szCs w:val="22"/>
          <w:lang w:val="en-US"/>
        </w:rPr>
        <w:t xml:space="preserve"> </w:t>
      </w:r>
    </w:p>
    <w:p w14:paraId="7D6B465E" w14:textId="77777777" w:rsidR="004171F4" w:rsidRPr="00992DD9" w:rsidRDefault="004171F4" w:rsidP="004171F4">
      <w:pPr>
        <w:pStyle w:val="Heading3"/>
      </w:pPr>
      <w:r w:rsidRPr="00992DD9">
        <w:t>Secretariat’s Assessment</w:t>
      </w:r>
    </w:p>
    <w:p w14:paraId="7E8208CA" w14:textId="6BA3230F" w:rsidR="00935AA0" w:rsidRDefault="00C95FE8" w:rsidP="00935AA0">
      <w:pPr>
        <w:spacing w:before="120"/>
        <w:rPr>
          <w:rFonts w:cstheme="majorHAnsi"/>
          <w:szCs w:val="22"/>
        </w:rPr>
      </w:pPr>
      <w:r w:rsidRPr="00753312">
        <w:rPr>
          <w:u w:val="single"/>
        </w:rPr>
        <w:t xml:space="preserve">At the commencement of the second Validation, </w:t>
      </w:r>
      <w:r>
        <w:rPr>
          <w:rFonts w:cstheme="majorHAnsi"/>
          <w:szCs w:val="22"/>
          <w:u w:val="single"/>
        </w:rPr>
        <w:t>t</w:t>
      </w:r>
      <w:r w:rsidRPr="00753312">
        <w:rPr>
          <w:rFonts w:cstheme="majorHAnsi"/>
          <w:szCs w:val="22"/>
          <w:u w:val="single"/>
        </w:rPr>
        <w:t xml:space="preserve">he International Secretariat’s assessment is that Honduras had not addressed the corrective action and had achieved meaningful progress </w:t>
      </w:r>
      <w:r>
        <w:rPr>
          <w:rFonts w:cstheme="majorHAnsi"/>
          <w:szCs w:val="22"/>
          <w:u w:val="single"/>
        </w:rPr>
        <w:t xml:space="preserve">with no improvement </w:t>
      </w:r>
      <w:r w:rsidRPr="00753312">
        <w:rPr>
          <w:rFonts w:cstheme="majorHAnsi"/>
          <w:szCs w:val="22"/>
          <w:u w:val="single"/>
        </w:rPr>
        <w:t>on Requirement 7.</w:t>
      </w:r>
      <w:r w:rsidR="00935AA0">
        <w:rPr>
          <w:rFonts w:cstheme="majorHAnsi"/>
          <w:szCs w:val="22"/>
          <w:u w:val="single"/>
        </w:rPr>
        <w:t>4</w:t>
      </w:r>
      <w:r w:rsidRPr="00753312">
        <w:rPr>
          <w:rFonts w:cstheme="majorHAnsi"/>
          <w:szCs w:val="22"/>
          <w:u w:val="single"/>
        </w:rPr>
        <w:t>. Subject to the Board’s consideration of new information published after the commencement of the second Validation, th</w:t>
      </w:r>
      <w:r w:rsidRPr="00FD6EE7">
        <w:rPr>
          <w:rFonts w:cstheme="majorHAnsi"/>
          <w:szCs w:val="22"/>
          <w:u w:val="single"/>
        </w:rPr>
        <w:t xml:space="preserve">e International Secretariat’s </w:t>
      </w:r>
      <w:r w:rsidRPr="0087639B">
        <w:rPr>
          <w:rFonts w:cstheme="majorHAnsi"/>
          <w:szCs w:val="22"/>
          <w:u w:val="single"/>
        </w:rPr>
        <w:t>assessment</w:t>
      </w:r>
      <w:r w:rsidRPr="00BF5408">
        <w:rPr>
          <w:rFonts w:cstheme="majorHAnsi"/>
          <w:szCs w:val="22"/>
          <w:u w:val="single"/>
        </w:rPr>
        <w:t xml:space="preserve"> </w:t>
      </w:r>
      <w:r w:rsidRPr="00FD6EE7">
        <w:rPr>
          <w:rFonts w:cstheme="majorHAnsi"/>
          <w:szCs w:val="22"/>
          <w:u w:val="single"/>
        </w:rPr>
        <w:t xml:space="preserve">is that Honduras has </w:t>
      </w:r>
      <w:r w:rsidR="00A81E5C" w:rsidRPr="00BF58D0">
        <w:rPr>
          <w:rFonts w:cstheme="majorHAnsi"/>
          <w:szCs w:val="22"/>
          <w:u w:val="single"/>
        </w:rPr>
        <w:t>fully</w:t>
      </w:r>
      <w:r w:rsidR="004171F4" w:rsidRPr="00B20F8C">
        <w:rPr>
          <w:rFonts w:cstheme="majorHAnsi"/>
          <w:szCs w:val="22"/>
          <w:u w:val="single"/>
        </w:rPr>
        <w:t xml:space="preserve"> </w:t>
      </w:r>
      <w:r w:rsidR="00C91465" w:rsidRPr="00B20F8C">
        <w:rPr>
          <w:rFonts w:cstheme="majorHAnsi"/>
          <w:szCs w:val="22"/>
          <w:u w:val="single"/>
        </w:rPr>
        <w:t xml:space="preserve">addressed the corrective action on </w:t>
      </w:r>
      <w:r w:rsidR="0011704C" w:rsidRPr="00BF58D0">
        <w:rPr>
          <w:rFonts w:cstheme="majorHAnsi"/>
          <w:szCs w:val="22"/>
          <w:u w:val="single"/>
        </w:rPr>
        <w:t xml:space="preserve">reviewing the outcomes </w:t>
      </w:r>
      <w:r w:rsidR="00E47E15" w:rsidRPr="00B20F8C">
        <w:rPr>
          <w:rFonts w:cstheme="majorHAnsi"/>
          <w:szCs w:val="22"/>
          <w:u w:val="single"/>
        </w:rPr>
        <w:t xml:space="preserve">and impact of EITI implementation </w:t>
      </w:r>
      <w:r w:rsidR="00C91465" w:rsidRPr="00B20F8C">
        <w:rPr>
          <w:rFonts w:cstheme="majorHAnsi"/>
          <w:szCs w:val="22"/>
          <w:u w:val="single"/>
        </w:rPr>
        <w:t xml:space="preserve">and has made </w:t>
      </w:r>
      <w:r w:rsidR="00A81E5C" w:rsidRPr="00BF58D0">
        <w:rPr>
          <w:rFonts w:cstheme="majorHAnsi"/>
          <w:szCs w:val="22"/>
          <w:u w:val="single"/>
        </w:rPr>
        <w:t>satisfactory</w:t>
      </w:r>
      <w:r w:rsidR="00A81E5C" w:rsidRPr="00B20F8C">
        <w:rPr>
          <w:rFonts w:cstheme="majorHAnsi"/>
          <w:szCs w:val="22"/>
          <w:u w:val="single"/>
        </w:rPr>
        <w:t xml:space="preserve"> </w:t>
      </w:r>
      <w:r w:rsidR="00C91465" w:rsidRPr="00B20F8C">
        <w:rPr>
          <w:rFonts w:cstheme="majorHAnsi"/>
          <w:szCs w:val="22"/>
          <w:u w:val="single"/>
        </w:rPr>
        <w:t>progress</w:t>
      </w:r>
      <w:r w:rsidR="00A93F41" w:rsidRPr="00BF58D0">
        <w:rPr>
          <w:rFonts w:cstheme="majorHAnsi"/>
          <w:szCs w:val="22"/>
          <w:u w:val="single"/>
        </w:rPr>
        <w:t xml:space="preserve"> </w:t>
      </w:r>
      <w:r w:rsidR="00C91465" w:rsidRPr="00B20F8C">
        <w:rPr>
          <w:rFonts w:cstheme="majorHAnsi"/>
          <w:szCs w:val="22"/>
          <w:u w:val="single"/>
        </w:rPr>
        <w:t>towards meeting Requirement 7.4</w:t>
      </w:r>
      <w:r w:rsidR="0024541F" w:rsidRPr="00A93F41">
        <w:rPr>
          <w:rFonts w:cstheme="majorHAnsi"/>
          <w:szCs w:val="22"/>
        </w:rPr>
        <w:t>.</w:t>
      </w:r>
      <w:r w:rsidR="0024541F" w:rsidRPr="00C45C59">
        <w:rPr>
          <w:rFonts w:cstheme="majorHAnsi"/>
          <w:szCs w:val="22"/>
        </w:rPr>
        <w:t xml:space="preserve"> </w:t>
      </w:r>
    </w:p>
    <w:p w14:paraId="26910CAF" w14:textId="50BE4AB0" w:rsidR="00FB770C" w:rsidRDefault="00870B72" w:rsidP="00BF58D0">
      <w:pPr>
        <w:spacing w:before="120"/>
        <w:rPr>
          <w:rFonts w:cstheme="majorHAnsi"/>
          <w:szCs w:val="22"/>
        </w:rPr>
      </w:pPr>
      <w:r w:rsidRPr="00C45C59">
        <w:rPr>
          <w:rFonts w:cstheme="majorHAnsi"/>
          <w:szCs w:val="22"/>
          <w:lang w:eastAsia="x-none"/>
        </w:rPr>
        <w:t>T</w:t>
      </w:r>
      <w:r w:rsidRPr="00992DD9">
        <w:rPr>
          <w:rFonts w:cstheme="majorHAnsi"/>
          <w:szCs w:val="22"/>
          <w:lang w:eastAsia="x-none"/>
        </w:rPr>
        <w:t xml:space="preserve">he first </w:t>
      </w:r>
      <w:r w:rsidR="003B6B98">
        <w:rPr>
          <w:rFonts w:cstheme="majorHAnsi"/>
          <w:szCs w:val="22"/>
          <w:lang w:eastAsia="x-none"/>
        </w:rPr>
        <w:t>V</w:t>
      </w:r>
      <w:r w:rsidRPr="00992DD9">
        <w:rPr>
          <w:rFonts w:cstheme="majorHAnsi"/>
          <w:szCs w:val="22"/>
          <w:lang w:eastAsia="x-none"/>
        </w:rPr>
        <w:t>alidation noted that the MSG made some efforts in reviewing the outcomes and impact of EITI implementation</w:t>
      </w:r>
      <w:r w:rsidRPr="00992DD9" w:rsidDel="006A237B">
        <w:rPr>
          <w:rFonts w:cstheme="majorHAnsi"/>
          <w:szCs w:val="22"/>
          <w:lang w:eastAsia="x-none"/>
        </w:rPr>
        <w:t xml:space="preserve">. </w:t>
      </w:r>
      <w:r w:rsidR="007B2D50" w:rsidRPr="00992DD9">
        <w:rPr>
          <w:rFonts w:cstheme="majorHAnsi"/>
          <w:szCs w:val="22"/>
        </w:rPr>
        <w:t>The 201</w:t>
      </w:r>
      <w:r w:rsidRPr="00992DD9">
        <w:rPr>
          <w:rFonts w:cstheme="majorHAnsi"/>
          <w:szCs w:val="22"/>
        </w:rPr>
        <w:t>8</w:t>
      </w:r>
      <w:r w:rsidR="007B2D50" w:rsidRPr="00992DD9">
        <w:rPr>
          <w:rFonts w:cstheme="majorHAnsi"/>
          <w:szCs w:val="22"/>
        </w:rPr>
        <w:t xml:space="preserve"> </w:t>
      </w:r>
      <w:r w:rsidRPr="00992DD9">
        <w:rPr>
          <w:rFonts w:cstheme="majorHAnsi"/>
          <w:szCs w:val="22"/>
        </w:rPr>
        <w:t>APR</w:t>
      </w:r>
      <w:r w:rsidR="007B2D50" w:rsidRPr="00992DD9">
        <w:rPr>
          <w:rFonts w:cstheme="majorHAnsi"/>
          <w:szCs w:val="22"/>
        </w:rPr>
        <w:t xml:space="preserve"> </w:t>
      </w:r>
      <w:r w:rsidR="00946D01">
        <w:rPr>
          <w:rFonts w:cstheme="majorHAnsi"/>
          <w:szCs w:val="22"/>
        </w:rPr>
        <w:t xml:space="preserve">had </w:t>
      </w:r>
      <w:r w:rsidR="007B2D50" w:rsidRPr="00992DD9">
        <w:rPr>
          <w:rFonts w:cstheme="majorHAnsi"/>
          <w:szCs w:val="22"/>
        </w:rPr>
        <w:t>focused more on activities than on impact</w:t>
      </w:r>
      <w:r w:rsidR="00994B6D">
        <w:rPr>
          <w:rFonts w:cstheme="majorHAnsi"/>
          <w:szCs w:val="22"/>
        </w:rPr>
        <w:t>.</w:t>
      </w:r>
      <w:r w:rsidR="00C52401">
        <w:rPr>
          <w:rFonts w:cstheme="majorHAnsi"/>
          <w:szCs w:val="22"/>
        </w:rPr>
        <w:t xml:space="preserve"> </w:t>
      </w:r>
      <w:r w:rsidR="00994B6D">
        <w:rPr>
          <w:rFonts w:cstheme="majorHAnsi"/>
          <w:szCs w:val="22"/>
        </w:rPr>
        <w:t xml:space="preserve">While </w:t>
      </w:r>
      <w:r w:rsidR="00C52401">
        <w:rPr>
          <w:rFonts w:cstheme="majorHAnsi"/>
          <w:szCs w:val="22"/>
        </w:rPr>
        <w:t>t</w:t>
      </w:r>
      <w:r w:rsidRPr="00992DD9">
        <w:rPr>
          <w:rFonts w:cstheme="majorHAnsi"/>
          <w:szCs w:val="22"/>
        </w:rPr>
        <w:t>he</w:t>
      </w:r>
      <w:r w:rsidR="007B2D50" w:rsidRPr="00992DD9">
        <w:rPr>
          <w:rFonts w:cstheme="majorHAnsi"/>
          <w:szCs w:val="22"/>
        </w:rPr>
        <w:t xml:space="preserve"> MSG</w:t>
      </w:r>
      <w:r w:rsidRPr="00992DD9">
        <w:rPr>
          <w:rFonts w:cstheme="majorHAnsi"/>
          <w:szCs w:val="22"/>
        </w:rPr>
        <w:t xml:space="preserve"> </w:t>
      </w:r>
      <w:r w:rsidR="00C52401">
        <w:rPr>
          <w:rFonts w:cstheme="majorHAnsi"/>
          <w:szCs w:val="22"/>
        </w:rPr>
        <w:t>lacks</w:t>
      </w:r>
      <w:r w:rsidR="007B2D50" w:rsidRPr="00992DD9">
        <w:rPr>
          <w:rFonts w:cstheme="majorHAnsi"/>
          <w:szCs w:val="22"/>
        </w:rPr>
        <w:t xml:space="preserve"> </w:t>
      </w:r>
      <w:r w:rsidR="00C52401">
        <w:rPr>
          <w:rFonts w:cstheme="majorHAnsi"/>
          <w:szCs w:val="22"/>
        </w:rPr>
        <w:t>a</w:t>
      </w:r>
      <w:r w:rsidRPr="00992DD9">
        <w:rPr>
          <w:rFonts w:cstheme="majorHAnsi"/>
          <w:szCs w:val="22"/>
        </w:rPr>
        <w:t xml:space="preserve"> systematic approach for reviewing outcomes and impact</w:t>
      </w:r>
      <w:r w:rsidR="00C52401">
        <w:rPr>
          <w:rFonts w:cstheme="majorHAnsi"/>
          <w:szCs w:val="22"/>
        </w:rPr>
        <w:t xml:space="preserve">, their </w:t>
      </w:r>
      <w:r w:rsidR="00994B6D">
        <w:rPr>
          <w:rFonts w:cstheme="majorHAnsi"/>
          <w:szCs w:val="22"/>
        </w:rPr>
        <w:t xml:space="preserve">recorded </w:t>
      </w:r>
      <w:r w:rsidR="00C52401">
        <w:rPr>
          <w:rFonts w:cstheme="majorHAnsi"/>
          <w:szCs w:val="22"/>
        </w:rPr>
        <w:t xml:space="preserve">discussions have </w:t>
      </w:r>
      <w:r w:rsidR="00994B6D">
        <w:rPr>
          <w:rFonts w:cstheme="majorHAnsi"/>
          <w:szCs w:val="22"/>
        </w:rPr>
        <w:lastRenderedPageBreak/>
        <w:t xml:space="preserve">included some </w:t>
      </w:r>
      <w:r w:rsidR="00C52401">
        <w:rPr>
          <w:rFonts w:cstheme="majorHAnsi"/>
          <w:szCs w:val="22"/>
        </w:rPr>
        <w:t xml:space="preserve">focus on these </w:t>
      </w:r>
      <w:r w:rsidR="000072BA">
        <w:rPr>
          <w:rFonts w:cstheme="majorHAnsi"/>
          <w:szCs w:val="22"/>
        </w:rPr>
        <w:t>matters</w:t>
      </w:r>
      <w:r w:rsidRPr="00992DD9">
        <w:rPr>
          <w:rFonts w:cstheme="majorHAnsi"/>
          <w:szCs w:val="22"/>
        </w:rPr>
        <w:t xml:space="preserve">. </w:t>
      </w:r>
      <w:r w:rsidR="000F725A">
        <w:rPr>
          <w:rFonts w:cstheme="majorHAnsi"/>
          <w:szCs w:val="22"/>
        </w:rPr>
        <w:t>However, the 2017-2018 EITI Report documents and reports on the stakeholder’s discussion and identification of areas of impact</w:t>
      </w:r>
      <w:r w:rsidR="006940F4">
        <w:rPr>
          <w:rFonts w:cstheme="majorHAnsi"/>
          <w:szCs w:val="22"/>
        </w:rPr>
        <w:t xml:space="preserve"> (pp. 45-46)</w:t>
      </w:r>
      <w:r w:rsidR="000F725A">
        <w:rPr>
          <w:rFonts w:cstheme="majorHAnsi"/>
          <w:szCs w:val="22"/>
        </w:rPr>
        <w:t>. The impact assessment was endorsed by the MSG and is publicly available through the report.</w:t>
      </w:r>
    </w:p>
    <w:p w14:paraId="1151F008" w14:textId="3050F74D" w:rsidR="0017703B" w:rsidRPr="0017703B" w:rsidRDefault="0017703B" w:rsidP="0017703B">
      <w:pPr>
        <w:spacing w:before="100" w:beforeAutospacing="1" w:after="100" w:afterAutospacing="1"/>
        <w:rPr>
          <w:rFonts w:cstheme="majorHAnsi"/>
          <w:szCs w:val="22"/>
        </w:rPr>
      </w:pPr>
      <w:r w:rsidRPr="00BF58D0">
        <w:rPr>
          <w:rFonts w:cstheme="majorHAnsi"/>
          <w:i/>
          <w:iCs/>
          <w:szCs w:val="22"/>
        </w:rPr>
        <w:t xml:space="preserve">If the Board does not consider new information published after the commencement of </w:t>
      </w:r>
      <w:r w:rsidR="00FD6EE7" w:rsidRPr="00BF58D0">
        <w:rPr>
          <w:rFonts w:cstheme="majorHAnsi"/>
          <w:i/>
          <w:iCs/>
          <w:szCs w:val="22"/>
        </w:rPr>
        <w:t xml:space="preserve">the second </w:t>
      </w:r>
      <w:r w:rsidRPr="00BF58D0">
        <w:rPr>
          <w:rFonts w:cstheme="majorHAnsi"/>
          <w:i/>
          <w:iCs/>
          <w:szCs w:val="22"/>
        </w:rPr>
        <w:t>Validation, Honduras would need to address the following corrective action</w:t>
      </w:r>
      <w:r w:rsidRPr="00356719">
        <w:rPr>
          <w:rFonts w:cstheme="majorHAnsi"/>
          <w:szCs w:val="22"/>
        </w:rPr>
        <w:t xml:space="preserve">: </w:t>
      </w:r>
      <w:r w:rsidR="00946D01">
        <w:rPr>
          <w:rFonts w:cstheme="majorHAnsi"/>
          <w:szCs w:val="22"/>
        </w:rPr>
        <w:t>i</w:t>
      </w:r>
      <w:r w:rsidRPr="0017703B">
        <w:rPr>
          <w:rFonts w:cstheme="majorHAnsi"/>
          <w:szCs w:val="22"/>
        </w:rPr>
        <w:t>n accordance with Requirement 7.4, the MSG should review the outcomes and impact of EITI implementation on natural resources governance and document it in an annual progress report or through other means agreed by the multi-stakeholder group. This should include any actions undertaken to address issues that the MSG has identified as priorities for EITI implementation.</w:t>
      </w:r>
    </w:p>
    <w:p w14:paraId="203B89B4" w14:textId="25DB0215" w:rsidR="00A95B1F" w:rsidRPr="00992DD9" w:rsidRDefault="00F279B5" w:rsidP="00B62345">
      <w:pPr>
        <w:pStyle w:val="Heading1"/>
        <w:rPr>
          <w:rFonts w:ascii="Franklin Gothic Book" w:hAnsi="Franklin Gothic Book"/>
        </w:rPr>
      </w:pPr>
      <w:bookmarkStart w:id="86" w:name="_Toc42458646"/>
      <w:bookmarkEnd w:id="49"/>
      <w:r w:rsidRPr="00992DD9">
        <w:rPr>
          <w:rFonts w:ascii="Franklin Gothic Book" w:hAnsi="Franklin Gothic Book"/>
        </w:rPr>
        <w:t>R</w:t>
      </w:r>
      <w:r w:rsidR="00366BC8" w:rsidRPr="00992DD9">
        <w:rPr>
          <w:rFonts w:ascii="Franklin Gothic Book" w:hAnsi="Franklin Gothic Book"/>
        </w:rPr>
        <w:t>equirements assessed as satisfactory in 1</w:t>
      </w:r>
      <w:r w:rsidR="00366BC8" w:rsidRPr="00992DD9">
        <w:rPr>
          <w:rFonts w:ascii="Franklin Gothic Book" w:hAnsi="Franklin Gothic Book"/>
          <w:vertAlign w:val="superscript"/>
        </w:rPr>
        <w:t>st</w:t>
      </w:r>
      <w:r w:rsidR="00EE5F75" w:rsidRPr="00992DD9">
        <w:rPr>
          <w:rFonts w:ascii="Franklin Gothic Book" w:hAnsi="Franklin Gothic Book"/>
        </w:rPr>
        <w:t xml:space="preserve"> </w:t>
      </w:r>
      <w:r w:rsidR="00366BC8" w:rsidRPr="00992DD9">
        <w:rPr>
          <w:rFonts w:ascii="Franklin Gothic Book" w:hAnsi="Franklin Gothic Book"/>
        </w:rPr>
        <w:t>Validation</w:t>
      </w:r>
      <w:bookmarkEnd w:id="86"/>
    </w:p>
    <w:p w14:paraId="06C5B071" w14:textId="6920DEC3" w:rsidR="0009065C" w:rsidRDefault="0009065C" w:rsidP="00A95B1F">
      <w:r w:rsidRPr="00992DD9">
        <w:t xml:space="preserve">In the course of undertaking this assessment, the International Secretariat has also considered whether there is a need to review additional requirements, i.e. those assessed as “satisfactory progress” </w:t>
      </w:r>
      <w:r w:rsidR="00EE5F75" w:rsidRPr="00992DD9">
        <w:t xml:space="preserve">or “beyond” </w:t>
      </w:r>
      <w:r w:rsidRPr="00992DD9">
        <w:t xml:space="preserve">in the first Validation. In particular, the Secretariat </w:t>
      </w:r>
      <w:r w:rsidR="001C1C1A">
        <w:t>considered a</w:t>
      </w:r>
      <w:r w:rsidR="001C1C1A" w:rsidRPr="00992DD9">
        <w:t xml:space="preserve"> </w:t>
      </w:r>
      <w:r w:rsidRPr="00992DD9">
        <w:t xml:space="preserve">possible back-sliding </w:t>
      </w:r>
      <w:r w:rsidR="00FA1ADF">
        <w:t>on</w:t>
      </w:r>
      <w:r w:rsidRPr="00992DD9">
        <w:t xml:space="preserve"> Requirement </w:t>
      </w:r>
      <w:r w:rsidR="00B117C7" w:rsidRPr="00992DD9">
        <w:t>1.4</w:t>
      </w:r>
      <w:r w:rsidR="00F92DFB">
        <w:t xml:space="preserve"> on</w:t>
      </w:r>
      <w:r w:rsidR="001334CF" w:rsidRPr="00992DD9">
        <w:t xml:space="preserve"> MSG oversight</w:t>
      </w:r>
      <w:r w:rsidR="003412A3">
        <w:t xml:space="preserve"> and level of disaggregation (Requirement 4.7)</w:t>
      </w:r>
      <w:r w:rsidRPr="00992DD9">
        <w:t xml:space="preserve">. </w:t>
      </w:r>
      <w:bookmarkStart w:id="87" w:name="_Hlk35882628"/>
      <w:r w:rsidRPr="00992DD9">
        <w:t xml:space="preserve">The </w:t>
      </w:r>
      <w:r w:rsidR="007A43C9">
        <w:t xml:space="preserve">International </w:t>
      </w:r>
      <w:r w:rsidRPr="00992DD9">
        <w:t xml:space="preserve">Secretariat’s view is that there is </w:t>
      </w:r>
      <w:r w:rsidR="007F6BD7">
        <w:t xml:space="preserve">not sufficient </w:t>
      </w:r>
      <w:r w:rsidRPr="00992DD9">
        <w:t xml:space="preserve">evidence to suggest </w:t>
      </w:r>
      <w:r w:rsidR="001C1C1A">
        <w:t>that</w:t>
      </w:r>
      <w:r w:rsidRPr="00992DD9">
        <w:t xml:space="preserve"> progress has fallen below the required standard on Requirement </w:t>
      </w:r>
      <w:r w:rsidR="001334CF" w:rsidRPr="00992DD9">
        <w:t>1.4</w:t>
      </w:r>
      <w:r w:rsidR="00EE5F75" w:rsidRPr="00992DD9">
        <w:t xml:space="preserve"> </w:t>
      </w:r>
      <w:bookmarkEnd w:id="87"/>
      <w:r w:rsidR="003412A3">
        <w:t xml:space="preserve">but found that Requirement 4.7 is </w:t>
      </w:r>
      <w:r w:rsidR="00F20136">
        <w:t>no longer</w:t>
      </w:r>
      <w:r w:rsidR="003412A3">
        <w:t xml:space="preserve"> met. </w:t>
      </w:r>
    </w:p>
    <w:p w14:paraId="7DC245DA" w14:textId="759AC16E" w:rsidR="009B6240" w:rsidRPr="00992DD9" w:rsidRDefault="001C126E" w:rsidP="0043033B">
      <w:pPr>
        <w:pStyle w:val="Heading2"/>
        <w:numPr>
          <w:ilvl w:val="0"/>
          <w:numId w:val="0"/>
        </w:numPr>
        <w:ind w:left="360"/>
      </w:pPr>
      <w:bookmarkStart w:id="88" w:name="_Toc42458647"/>
      <w:r>
        <w:t>5</w:t>
      </w:r>
      <w:r w:rsidR="0043033B">
        <w:t xml:space="preserve">.1 </w:t>
      </w:r>
      <w:r w:rsidR="009B6240" w:rsidRPr="00992DD9">
        <w:t>Assessment o</w:t>
      </w:r>
      <w:r w:rsidR="00C01C1D" w:rsidRPr="00992DD9">
        <w:t>f</w:t>
      </w:r>
      <w:r w:rsidR="009B6240" w:rsidRPr="00992DD9">
        <w:t xml:space="preserve"> </w:t>
      </w:r>
      <w:r w:rsidR="001334CF" w:rsidRPr="00992DD9">
        <w:t>MSG Oversight</w:t>
      </w:r>
      <w:r w:rsidR="00EE5F75" w:rsidRPr="00992DD9">
        <w:t xml:space="preserve"> </w:t>
      </w:r>
      <w:r w:rsidR="009B6240" w:rsidRPr="00992DD9">
        <w:t>(#</w:t>
      </w:r>
      <w:r w:rsidR="001334CF" w:rsidRPr="00992DD9">
        <w:t>1.4</w:t>
      </w:r>
      <w:r w:rsidR="009B6240" w:rsidRPr="00992DD9">
        <w:t>)</w:t>
      </w:r>
      <w:bookmarkEnd w:id="88"/>
    </w:p>
    <w:p w14:paraId="20FEB296" w14:textId="77777777" w:rsidR="009B6240" w:rsidRPr="00992DD9" w:rsidRDefault="009B6240" w:rsidP="00310A3A">
      <w:pPr>
        <w:pStyle w:val="Heading3"/>
      </w:pPr>
      <w:r w:rsidRPr="00992DD9">
        <w:t>Findings from the first Validation</w:t>
      </w:r>
    </w:p>
    <w:p w14:paraId="4FBD48CD" w14:textId="0178C2D2" w:rsidR="001334CF" w:rsidRPr="00992DD9" w:rsidRDefault="001334CF" w:rsidP="001334CF">
      <w:pPr>
        <w:rPr>
          <w:lang w:eastAsia="nb-NO"/>
        </w:rPr>
      </w:pPr>
      <w:r w:rsidRPr="00992DD9">
        <w:rPr>
          <w:rFonts w:cstheme="majorHAnsi"/>
          <w:szCs w:val="22"/>
        </w:rPr>
        <w:t xml:space="preserve">The first Validation concluded that Honduras had made satisfactory progress in meeting this requirement. At the time, </w:t>
      </w:r>
      <w:r w:rsidR="0014509B">
        <w:rPr>
          <w:lang w:eastAsia="nb-NO"/>
        </w:rPr>
        <w:t xml:space="preserve">there was </w:t>
      </w:r>
      <w:r w:rsidRPr="00992DD9">
        <w:rPr>
          <w:lang w:eastAsia="nb-NO"/>
        </w:rPr>
        <w:t xml:space="preserve">an active and engaged EITI multi-stakeholder group for most of the three and half years of EITI implementation. The composition, mandate and governance of the MSG appeared to be appropriate, and the three constituencies were engaged in the process. In particular, the government was committed to working with civil society and companies. While the lack of a well-resourced national secretariat had affected the capacity of the MSG to function, Honduras </w:t>
      </w:r>
      <w:r w:rsidR="0017789F">
        <w:rPr>
          <w:lang w:eastAsia="nb-NO"/>
        </w:rPr>
        <w:t>was considered to have</w:t>
      </w:r>
      <w:r w:rsidR="0017789F" w:rsidRPr="00992DD9">
        <w:rPr>
          <w:lang w:eastAsia="nb-NO"/>
        </w:rPr>
        <w:t xml:space="preserve"> </w:t>
      </w:r>
      <w:r w:rsidRPr="00992DD9">
        <w:rPr>
          <w:lang w:eastAsia="nb-NO"/>
        </w:rPr>
        <w:t>fulfil</w:t>
      </w:r>
      <w:r w:rsidR="0017789F">
        <w:rPr>
          <w:lang w:eastAsia="nb-NO"/>
        </w:rPr>
        <w:t>led</w:t>
      </w:r>
      <w:r w:rsidRPr="00992DD9">
        <w:rPr>
          <w:lang w:eastAsia="nb-NO"/>
        </w:rPr>
        <w:t xml:space="preserve"> the broader objective of this requirement. The lack of adequate resources for </w:t>
      </w:r>
      <w:r w:rsidR="00AA1592">
        <w:rPr>
          <w:lang w:eastAsia="nb-NO"/>
        </w:rPr>
        <w:t>EITI Honduras</w:t>
      </w:r>
      <w:r w:rsidRPr="00992DD9">
        <w:rPr>
          <w:lang w:eastAsia="nb-NO"/>
        </w:rPr>
        <w:t xml:space="preserve"> </w:t>
      </w:r>
      <w:r w:rsidR="006940F4">
        <w:rPr>
          <w:lang w:eastAsia="nb-NO"/>
        </w:rPr>
        <w:t>was</w:t>
      </w:r>
      <w:r w:rsidR="006940F4" w:rsidRPr="00992DD9">
        <w:rPr>
          <w:lang w:eastAsia="nb-NO"/>
        </w:rPr>
        <w:t xml:space="preserve"> </w:t>
      </w:r>
      <w:r w:rsidRPr="00992DD9">
        <w:rPr>
          <w:lang w:eastAsia="nb-NO"/>
        </w:rPr>
        <w:t xml:space="preserve">already addressed in the first </w:t>
      </w:r>
      <w:r w:rsidR="0017789F">
        <w:rPr>
          <w:lang w:eastAsia="nb-NO"/>
        </w:rPr>
        <w:t>V</w:t>
      </w:r>
      <w:r w:rsidRPr="00992DD9">
        <w:rPr>
          <w:lang w:eastAsia="nb-NO"/>
        </w:rPr>
        <w:t>alidation</w:t>
      </w:r>
      <w:r w:rsidR="0017789F">
        <w:rPr>
          <w:lang w:eastAsia="nb-NO"/>
        </w:rPr>
        <w:t xml:space="preserve"> under </w:t>
      </w:r>
      <w:r w:rsidRPr="00992DD9">
        <w:rPr>
          <w:lang w:eastAsia="nb-NO"/>
        </w:rPr>
        <w:t>Requirement 1.1.</w:t>
      </w:r>
    </w:p>
    <w:p w14:paraId="05BB1CF6" w14:textId="77777777" w:rsidR="005F251E" w:rsidRPr="00992DD9" w:rsidRDefault="005F251E" w:rsidP="005F251E">
      <w:pPr>
        <w:pStyle w:val="Heading3"/>
      </w:pPr>
      <w:r w:rsidRPr="00992DD9">
        <w:t xml:space="preserve">Progress since </w:t>
      </w:r>
      <w:r>
        <w:t xml:space="preserve">the first </w:t>
      </w:r>
      <w:r w:rsidRPr="00992DD9">
        <w:t>Validation</w:t>
      </w:r>
    </w:p>
    <w:p w14:paraId="0BE4206A" w14:textId="1F325DB6" w:rsidR="006F1927" w:rsidRPr="00992DD9" w:rsidRDefault="006F1927" w:rsidP="006F1927">
      <w:pPr>
        <w:rPr>
          <w:bCs/>
        </w:rPr>
      </w:pPr>
      <w:r w:rsidRPr="00992DD9">
        <w:t>The incident involving the MSG communiqu</w:t>
      </w:r>
      <w:r w:rsidRPr="00992DD9">
        <w:rPr>
          <w:lang w:val="en-US"/>
        </w:rPr>
        <w:t xml:space="preserve">é from December 2018 and the following response from </w:t>
      </w:r>
      <w:r w:rsidR="00A70DD9">
        <w:rPr>
          <w:lang w:val="en-US"/>
        </w:rPr>
        <w:t xml:space="preserve">the </w:t>
      </w:r>
      <w:r w:rsidRPr="00992DD9">
        <w:rPr>
          <w:lang w:val="en-US"/>
        </w:rPr>
        <w:t>CONROA</w:t>
      </w:r>
      <w:r w:rsidR="00A70DD9">
        <w:rPr>
          <w:lang w:val="en-US"/>
        </w:rPr>
        <w:t xml:space="preserve"> civil society coalition</w:t>
      </w:r>
      <w:r w:rsidRPr="00992DD9">
        <w:rPr>
          <w:lang w:val="en-US"/>
        </w:rPr>
        <w:t xml:space="preserve">, have raised concerns regarding the functioning of the MSG in Honduras, and the participations of the constituencies. </w:t>
      </w:r>
      <w:r w:rsidR="00D52C97">
        <w:t>The</w:t>
      </w:r>
      <w:r w:rsidRPr="00992DD9">
        <w:t xml:space="preserve"> </w:t>
      </w:r>
      <w:r w:rsidRPr="00992DD9">
        <w:rPr>
          <w:bCs/>
        </w:rPr>
        <w:t xml:space="preserve">press release from the MSG from December 2018 (Annex </w:t>
      </w:r>
      <w:r w:rsidR="00D52C97">
        <w:rPr>
          <w:bCs/>
        </w:rPr>
        <w:t>A</w:t>
      </w:r>
      <w:r w:rsidRPr="00992DD9">
        <w:rPr>
          <w:bCs/>
        </w:rPr>
        <w:t xml:space="preserve">), which </w:t>
      </w:r>
      <w:r w:rsidR="00D52C97">
        <w:rPr>
          <w:bCs/>
        </w:rPr>
        <w:t xml:space="preserve">sits at the centre of the incident, </w:t>
      </w:r>
      <w:r w:rsidRPr="00992DD9">
        <w:rPr>
          <w:bCs/>
        </w:rPr>
        <w:t>expressed</w:t>
      </w:r>
      <w:r w:rsidR="00D52C97">
        <w:rPr>
          <w:bCs/>
        </w:rPr>
        <w:t xml:space="preserve"> support </w:t>
      </w:r>
      <w:r w:rsidR="00D52C97">
        <w:t xml:space="preserve">for a specific mining project and criticise </w:t>
      </w:r>
      <w:r w:rsidR="001C1C1A">
        <w:t>the</w:t>
      </w:r>
      <w:r w:rsidR="00D52C97">
        <w:t xml:space="preserve"> CSO opposition to it, raising </w:t>
      </w:r>
      <w:r w:rsidRPr="00992DD9">
        <w:rPr>
          <w:bCs/>
        </w:rPr>
        <w:t xml:space="preserve">concerns </w:t>
      </w:r>
      <w:r w:rsidR="00D52C97">
        <w:rPr>
          <w:bCs/>
        </w:rPr>
        <w:t>about</w:t>
      </w:r>
      <w:r w:rsidRPr="00992DD9">
        <w:rPr>
          <w:bCs/>
        </w:rPr>
        <w:t xml:space="preserve"> ongoing activities and protests of civil society</w:t>
      </w:r>
      <w:r w:rsidR="00D52C97">
        <w:rPr>
          <w:bCs/>
        </w:rPr>
        <w:t xml:space="preserve">. This </w:t>
      </w:r>
      <w:r w:rsidR="00D52C97" w:rsidRPr="00992DD9">
        <w:t>communiqu</w:t>
      </w:r>
      <w:r w:rsidR="00D52C97" w:rsidRPr="00992DD9">
        <w:rPr>
          <w:lang w:val="en-US"/>
        </w:rPr>
        <w:t>é</w:t>
      </w:r>
      <w:r w:rsidR="00D52C97">
        <w:rPr>
          <w:bCs/>
        </w:rPr>
        <w:t xml:space="preserve"> was</w:t>
      </w:r>
      <w:r w:rsidRPr="00992DD9">
        <w:rPr>
          <w:bCs/>
        </w:rPr>
        <w:t xml:space="preserve"> published without all the MSG members knowing about it</w:t>
      </w:r>
      <w:r w:rsidR="00D52C97">
        <w:rPr>
          <w:bCs/>
        </w:rPr>
        <w:t xml:space="preserve">, and this </w:t>
      </w:r>
      <w:r w:rsidRPr="00992DD9">
        <w:rPr>
          <w:bCs/>
        </w:rPr>
        <w:t xml:space="preserve">caused an immediate rejection from CONROA, who issued a formal response on 17 December 2018 (Annex </w:t>
      </w:r>
      <w:r w:rsidR="00D52C97">
        <w:rPr>
          <w:bCs/>
        </w:rPr>
        <w:t>B</w:t>
      </w:r>
      <w:r w:rsidRPr="00992DD9">
        <w:rPr>
          <w:bCs/>
        </w:rPr>
        <w:t xml:space="preserve">), highlighting, amongst other issues, that the document had been published without endorsement from all CSOs </w:t>
      </w:r>
      <w:r w:rsidR="00495CE9">
        <w:rPr>
          <w:bCs/>
        </w:rPr>
        <w:t>o</w:t>
      </w:r>
      <w:r w:rsidRPr="00992DD9">
        <w:rPr>
          <w:bCs/>
        </w:rPr>
        <w:t xml:space="preserve">n the MSG. </w:t>
      </w:r>
    </w:p>
    <w:p w14:paraId="7146ADB0" w14:textId="363D7C10" w:rsidR="00CD050A" w:rsidRDefault="006F1927" w:rsidP="00BF58D0">
      <w:r w:rsidRPr="001B33F8">
        <w:t xml:space="preserve">This can be interpreted as </w:t>
      </w:r>
      <w:r w:rsidRPr="00992DD9">
        <w:t>an indicator of poor engagement from CSOs</w:t>
      </w:r>
      <w:r w:rsidR="00555E60">
        <w:t>.</w:t>
      </w:r>
      <w:r w:rsidRPr="001B33F8">
        <w:t xml:space="preserve"> </w:t>
      </w:r>
      <w:r w:rsidRPr="00992DD9">
        <w:t xml:space="preserve">Most </w:t>
      </w:r>
      <w:r w:rsidR="00CD050A">
        <w:t xml:space="preserve">of the </w:t>
      </w:r>
      <w:r w:rsidRPr="00992DD9">
        <w:t>CSOs consulted confirmed this to be an issue, stressing the fact that the communiqu</w:t>
      </w:r>
      <w:r w:rsidR="00837A27">
        <w:t>é</w:t>
      </w:r>
      <w:r w:rsidRPr="00992DD9">
        <w:t xml:space="preserve"> </w:t>
      </w:r>
      <w:r w:rsidR="00625071">
        <w:t>had been</w:t>
      </w:r>
      <w:r w:rsidR="00625071" w:rsidRPr="00992DD9">
        <w:t xml:space="preserve"> </w:t>
      </w:r>
      <w:r w:rsidRPr="00992DD9">
        <w:t>adopted with</w:t>
      </w:r>
      <w:r w:rsidR="00625071">
        <w:t>out</w:t>
      </w:r>
      <w:r w:rsidRPr="00992DD9">
        <w:t xml:space="preserve"> input from a number of </w:t>
      </w:r>
      <w:r w:rsidR="00625071">
        <w:t>MSG members</w:t>
      </w:r>
      <w:r w:rsidRPr="00992DD9">
        <w:t>.</w:t>
      </w:r>
      <w:r w:rsidR="00CD050A">
        <w:t xml:space="preserve"> They explained that this happened as a consequence of </w:t>
      </w:r>
      <w:r w:rsidRPr="00992DD9">
        <w:t xml:space="preserve">the issue </w:t>
      </w:r>
      <w:r w:rsidR="00CD050A">
        <w:t xml:space="preserve">being </w:t>
      </w:r>
      <w:r w:rsidRPr="00992DD9">
        <w:t xml:space="preserve">raised during the MSG meeting on 11 December 2018, </w:t>
      </w:r>
      <w:r w:rsidR="00CD050A">
        <w:t>in which</w:t>
      </w:r>
      <w:r w:rsidRPr="00992DD9">
        <w:t xml:space="preserve"> only one CSO (FOPRIDEH) was </w:t>
      </w:r>
      <w:r w:rsidRPr="00992DD9">
        <w:lastRenderedPageBreak/>
        <w:t xml:space="preserve">present (see Annex </w:t>
      </w:r>
      <w:r w:rsidR="00D52C97">
        <w:t>C</w:t>
      </w:r>
      <w:r w:rsidRPr="00992DD9">
        <w:t xml:space="preserve">). They also added that the proper procedure for issuing this type of communications was not followed, and that the communiqué was made public despite the fact that it was not circulated before the meeting for those not present to learn about </w:t>
      </w:r>
      <w:r w:rsidR="00CD050A">
        <w:t>its content</w:t>
      </w:r>
      <w:r w:rsidRPr="00992DD9">
        <w:t xml:space="preserve"> and provide their respective comments.</w:t>
      </w:r>
      <w:r w:rsidR="00CD050A">
        <w:t xml:space="preserve"> </w:t>
      </w:r>
    </w:p>
    <w:p w14:paraId="49BC3C5A" w14:textId="150171E5" w:rsidR="006F1927" w:rsidRPr="00992DD9" w:rsidRDefault="00CD050A" w:rsidP="006F1927">
      <w:r w:rsidRPr="00BF58D0">
        <w:t>T</w:t>
      </w:r>
      <w:r w:rsidRPr="001B33F8">
        <w:t xml:space="preserve">he ToRs of the MSG provide a quorum of at least 2 participants per constituency (Art. 13 h.), condition which was not fulfilled in the meeting of 11 December 2018, given that only one representative from civil society was present. The ToRs also require minutes to be circulated and 48 hours to be given for any member to make comments or observations (Art. 13. h) – another condition which, according to the consulted stakeholders was neither fulfilled. </w:t>
      </w:r>
      <w:r w:rsidR="00E25A51" w:rsidRPr="00FD6EE7">
        <w:t>The</w:t>
      </w:r>
      <w:r w:rsidRPr="00FD6EE7">
        <w:t xml:space="preserve"> ToRs </w:t>
      </w:r>
      <w:r w:rsidR="00E25A51" w:rsidRPr="00FD6EE7">
        <w:t>also</w:t>
      </w:r>
      <w:r w:rsidRPr="00FD6EE7">
        <w:t xml:space="preserve"> </w:t>
      </w:r>
      <w:r w:rsidRPr="0087639B">
        <w:t>establish that the minutes ought to be signed in the fo</w:t>
      </w:r>
      <w:r w:rsidRPr="00BF5408">
        <w:t xml:space="preserve">llowing meeting, (Art. 13. h), which was neither the case regarding the 11 December 2018. </w:t>
      </w:r>
    </w:p>
    <w:p w14:paraId="55642B3A" w14:textId="555466AF" w:rsidR="006F1927" w:rsidRPr="00992DD9" w:rsidRDefault="00027EAC" w:rsidP="006F1927">
      <w:r>
        <w:t>Finally, the</w:t>
      </w:r>
      <w:r w:rsidR="006F1927" w:rsidRPr="00992DD9">
        <w:t xml:space="preserve"> International Secretariat found out that most of the CSOs from the MSG did not know about this communiqu</w:t>
      </w:r>
      <w:r w:rsidR="000C660D" w:rsidRPr="00992DD9">
        <w:rPr>
          <w:lang w:val="en-US"/>
        </w:rPr>
        <w:t>é</w:t>
      </w:r>
      <w:r w:rsidR="006F1927" w:rsidRPr="00992DD9">
        <w:t>, and the consequent reaction from CONROA</w:t>
      </w:r>
      <w:r>
        <w:t xml:space="preserve">. They only found out about these once </w:t>
      </w:r>
      <w:r w:rsidR="006F1927" w:rsidRPr="00992DD9">
        <w:t xml:space="preserve">the International Secretariat contacted them in February 2019 to discuss the issue. According to </w:t>
      </w:r>
      <w:r w:rsidR="009B759A">
        <w:t>consultations</w:t>
      </w:r>
      <w:r w:rsidR="006F1927" w:rsidRPr="00992DD9">
        <w:t xml:space="preserve">, the MSG </w:t>
      </w:r>
      <w:r w:rsidR="009B759A">
        <w:t xml:space="preserve">subsequently </w:t>
      </w:r>
      <w:r w:rsidR="006F1927" w:rsidRPr="00992DD9">
        <w:t xml:space="preserve">received a letter of protest from one of the CSOs because of the way </w:t>
      </w:r>
      <w:r>
        <w:t xml:space="preserve">in which </w:t>
      </w:r>
      <w:r w:rsidR="006F1927" w:rsidRPr="00992DD9">
        <w:t>this matter was handled.</w:t>
      </w:r>
      <w:r w:rsidR="00273322">
        <w:t xml:space="preserve"> </w:t>
      </w:r>
    </w:p>
    <w:p w14:paraId="628DEA8F" w14:textId="77777777" w:rsidR="009B6240" w:rsidRPr="00992DD9" w:rsidRDefault="009B6240" w:rsidP="00310A3A">
      <w:pPr>
        <w:pStyle w:val="Heading3"/>
      </w:pPr>
      <w:r w:rsidRPr="00992DD9">
        <w:t>Secretariat’s Assessment</w:t>
      </w:r>
    </w:p>
    <w:p w14:paraId="61ED2A72" w14:textId="737B297E" w:rsidR="001F6E31" w:rsidRPr="001F6E31" w:rsidRDefault="007D7905" w:rsidP="001F6E31">
      <w:pPr>
        <w:spacing w:before="100" w:beforeAutospacing="1" w:after="100" w:afterAutospacing="1"/>
        <w:rPr>
          <w:rFonts w:cstheme="majorHAnsi"/>
          <w:szCs w:val="22"/>
        </w:rPr>
      </w:pPr>
      <w:r>
        <w:rPr>
          <w:rFonts w:cstheme="majorHAnsi"/>
          <w:szCs w:val="22"/>
          <w:u w:val="single"/>
        </w:rPr>
        <w:t xml:space="preserve">The International Secretariat considers that Honduras has </w:t>
      </w:r>
      <w:r w:rsidRPr="000511A0">
        <w:rPr>
          <w:rFonts w:cstheme="majorHAnsi"/>
          <w:szCs w:val="22"/>
          <w:u w:val="single"/>
        </w:rPr>
        <w:t>made</w:t>
      </w:r>
      <w:r>
        <w:rPr>
          <w:rFonts w:cstheme="majorHAnsi"/>
          <w:szCs w:val="22"/>
          <w:u w:val="single"/>
        </w:rPr>
        <w:t xml:space="preserve"> satisfactory </w:t>
      </w:r>
      <w:r w:rsidRPr="000511A0">
        <w:rPr>
          <w:rFonts w:cstheme="majorHAnsi"/>
          <w:szCs w:val="22"/>
          <w:u w:val="single"/>
        </w:rPr>
        <w:t>progress on Requirement 1.4</w:t>
      </w:r>
      <w:r w:rsidRPr="007D7905">
        <w:rPr>
          <w:rFonts w:cstheme="majorHAnsi"/>
          <w:szCs w:val="22"/>
        </w:rPr>
        <w:t>.</w:t>
      </w:r>
      <w:r>
        <w:rPr>
          <w:rFonts w:cstheme="majorHAnsi"/>
          <w:szCs w:val="22"/>
        </w:rPr>
        <w:t xml:space="preserve"> </w:t>
      </w:r>
      <w:r w:rsidRPr="007D7905">
        <w:rPr>
          <w:rFonts w:cstheme="majorHAnsi"/>
          <w:szCs w:val="22"/>
        </w:rPr>
        <w:t>After consideration, the International Secretariat reached the conclusion tha</w:t>
      </w:r>
      <w:r>
        <w:rPr>
          <w:rFonts w:cstheme="majorHAnsi"/>
          <w:szCs w:val="22"/>
        </w:rPr>
        <w:t xml:space="preserve">t the </w:t>
      </w:r>
      <w:r w:rsidRPr="000511A0">
        <w:t>MSG has provided oversight of EITI implementation in the 2017-2019 period</w:t>
      </w:r>
      <w:r>
        <w:t xml:space="preserve">, and that </w:t>
      </w:r>
      <w:r>
        <w:rPr>
          <w:rFonts w:cstheme="majorHAnsi"/>
          <w:szCs w:val="22"/>
        </w:rPr>
        <w:t xml:space="preserve">the event of the </w:t>
      </w:r>
      <w:r w:rsidR="00ED09F4" w:rsidRPr="007D7905">
        <w:rPr>
          <w:rFonts w:cstheme="majorHAnsi"/>
          <w:szCs w:val="22"/>
        </w:rPr>
        <w:t>MSG communiqué from December 2018, represent</w:t>
      </w:r>
      <w:r>
        <w:rPr>
          <w:rFonts w:cstheme="majorHAnsi"/>
          <w:szCs w:val="22"/>
        </w:rPr>
        <w:t>s</w:t>
      </w:r>
      <w:r w:rsidR="00ED09F4" w:rsidRPr="007D7905">
        <w:rPr>
          <w:rFonts w:cstheme="majorHAnsi"/>
          <w:szCs w:val="22"/>
        </w:rPr>
        <w:t xml:space="preserve"> an isolated </w:t>
      </w:r>
      <w:r>
        <w:rPr>
          <w:rFonts w:cstheme="majorHAnsi"/>
          <w:szCs w:val="22"/>
        </w:rPr>
        <w:t xml:space="preserve">incident, which does </w:t>
      </w:r>
      <w:r w:rsidRPr="007D7905">
        <w:rPr>
          <w:rFonts w:cstheme="majorHAnsi"/>
          <w:szCs w:val="22"/>
        </w:rPr>
        <w:t>not provide sufficient evidence for downgrading Hondura</w:t>
      </w:r>
      <w:r w:rsidR="00513F92">
        <w:rPr>
          <w:rFonts w:cstheme="majorHAnsi"/>
          <w:szCs w:val="22"/>
        </w:rPr>
        <w:t>s</w:t>
      </w:r>
      <w:r w:rsidRPr="007D7905">
        <w:rPr>
          <w:rFonts w:cstheme="majorHAnsi"/>
          <w:szCs w:val="22"/>
        </w:rPr>
        <w:t>’ progress on this requirement</w:t>
      </w:r>
      <w:r w:rsidR="009B6240" w:rsidRPr="007D7905">
        <w:rPr>
          <w:rFonts w:cstheme="majorHAnsi"/>
          <w:szCs w:val="22"/>
        </w:rPr>
        <w:t>.</w:t>
      </w:r>
      <w:r w:rsidR="001F6E31">
        <w:rPr>
          <w:rFonts w:cstheme="majorHAnsi"/>
          <w:szCs w:val="22"/>
        </w:rPr>
        <w:t xml:space="preserve"> </w:t>
      </w:r>
      <w:r w:rsidR="00513F92">
        <w:rPr>
          <w:rFonts w:cstheme="majorHAnsi"/>
          <w:szCs w:val="22"/>
        </w:rPr>
        <w:t>The</w:t>
      </w:r>
      <w:r w:rsidR="000C660D" w:rsidRPr="000511A0">
        <w:rPr>
          <w:rFonts w:cstheme="majorHAnsi"/>
          <w:szCs w:val="22"/>
        </w:rPr>
        <w:t xml:space="preserve"> International Secretariat</w:t>
      </w:r>
      <w:r w:rsidR="00513F92">
        <w:rPr>
          <w:rFonts w:cstheme="majorHAnsi"/>
          <w:szCs w:val="22"/>
        </w:rPr>
        <w:t xml:space="preserve"> also</w:t>
      </w:r>
      <w:r w:rsidR="000C660D" w:rsidRPr="000511A0">
        <w:rPr>
          <w:rFonts w:cstheme="majorHAnsi"/>
          <w:szCs w:val="22"/>
        </w:rPr>
        <w:t xml:space="preserve"> notes that</w:t>
      </w:r>
      <w:r w:rsidR="00513F92">
        <w:rPr>
          <w:rFonts w:cstheme="majorHAnsi"/>
          <w:szCs w:val="22"/>
        </w:rPr>
        <w:t>,</w:t>
      </w:r>
      <w:r w:rsidR="001F6E31">
        <w:rPr>
          <w:rFonts w:cstheme="majorHAnsi"/>
          <w:szCs w:val="22"/>
        </w:rPr>
        <w:t xml:space="preserve"> as</w:t>
      </w:r>
      <w:r>
        <w:rPr>
          <w:rFonts w:cstheme="majorHAnsi"/>
          <w:szCs w:val="22"/>
        </w:rPr>
        <w:t xml:space="preserve"> an </w:t>
      </w:r>
      <w:r w:rsidR="000C660D" w:rsidRPr="000511A0">
        <w:rPr>
          <w:rFonts w:cstheme="majorHAnsi"/>
          <w:szCs w:val="22"/>
        </w:rPr>
        <w:t xml:space="preserve">isolated event, the handling of the </w:t>
      </w:r>
      <w:r w:rsidR="000C660D" w:rsidRPr="00834192">
        <w:rPr>
          <w:szCs w:val="22"/>
        </w:rPr>
        <w:t>MSG communiqu</w:t>
      </w:r>
      <w:r w:rsidR="000C660D" w:rsidRPr="00503A5C">
        <w:rPr>
          <w:szCs w:val="22"/>
          <w:lang w:val="en-US"/>
        </w:rPr>
        <w:t>é from December 2018 represent</w:t>
      </w:r>
      <w:r w:rsidR="00A53A0B" w:rsidRPr="00503A5C">
        <w:rPr>
          <w:szCs w:val="22"/>
          <w:lang w:val="en-US"/>
        </w:rPr>
        <w:t>s</w:t>
      </w:r>
      <w:r w:rsidR="000C660D" w:rsidRPr="00503A5C">
        <w:rPr>
          <w:szCs w:val="22"/>
          <w:lang w:val="en-US"/>
        </w:rPr>
        <w:t xml:space="preserve"> a breach of </w:t>
      </w:r>
      <w:r w:rsidR="000C660D" w:rsidRPr="000511A0">
        <w:rPr>
          <w:szCs w:val="22"/>
        </w:rPr>
        <w:t>Requirement 1.4 (b)</w:t>
      </w:r>
      <w:r>
        <w:rPr>
          <w:szCs w:val="22"/>
        </w:rPr>
        <w:t xml:space="preserve"> (vi) and </w:t>
      </w:r>
      <w:r w:rsidR="000C660D" w:rsidRPr="000511A0">
        <w:rPr>
          <w:szCs w:val="22"/>
        </w:rPr>
        <w:t>(vii),</w:t>
      </w:r>
      <w:r>
        <w:rPr>
          <w:szCs w:val="22"/>
        </w:rPr>
        <w:t xml:space="preserve"> for not having timely circulation of the documents </w:t>
      </w:r>
      <w:r w:rsidR="001F6E31">
        <w:rPr>
          <w:szCs w:val="22"/>
        </w:rPr>
        <w:t>up for debate</w:t>
      </w:r>
      <w:r>
        <w:rPr>
          <w:szCs w:val="22"/>
        </w:rPr>
        <w:t>, and for not acting in accordance with the procedures set fort</w:t>
      </w:r>
      <w:r w:rsidR="001F6E31">
        <w:rPr>
          <w:szCs w:val="22"/>
        </w:rPr>
        <w:t>h</w:t>
      </w:r>
      <w:r>
        <w:rPr>
          <w:szCs w:val="22"/>
        </w:rPr>
        <w:t xml:space="preserve"> in the MSG’s ToRs. </w:t>
      </w:r>
    </w:p>
    <w:p w14:paraId="479F7978" w14:textId="2B96F064" w:rsidR="00B117C7" w:rsidRDefault="001F6E31" w:rsidP="00A92005">
      <w:pPr>
        <w:spacing w:before="100" w:beforeAutospacing="1" w:after="100" w:afterAutospacing="1"/>
        <w:rPr>
          <w:rFonts w:cstheme="majorHAnsi"/>
          <w:szCs w:val="22"/>
        </w:rPr>
      </w:pPr>
      <w:r>
        <w:rPr>
          <w:rFonts w:cstheme="majorHAnsi"/>
          <w:szCs w:val="22"/>
        </w:rPr>
        <w:t>T</w:t>
      </w:r>
      <w:r w:rsidR="00B05BA7">
        <w:rPr>
          <w:rFonts w:cstheme="majorHAnsi"/>
          <w:szCs w:val="22"/>
        </w:rPr>
        <w:t>o strengthen implementation, t</w:t>
      </w:r>
      <w:r w:rsidRPr="00992DD9">
        <w:rPr>
          <w:rFonts w:cstheme="majorHAnsi"/>
          <w:szCs w:val="22"/>
        </w:rPr>
        <w:t xml:space="preserve">he MSG is encouraged to </w:t>
      </w:r>
      <w:r>
        <w:rPr>
          <w:rFonts w:cstheme="majorHAnsi"/>
          <w:szCs w:val="22"/>
        </w:rPr>
        <w:t>record</w:t>
      </w:r>
      <w:r w:rsidRPr="000511A0">
        <w:rPr>
          <w:rFonts w:cstheme="majorHAnsi"/>
          <w:szCs w:val="22"/>
        </w:rPr>
        <w:t xml:space="preserve"> </w:t>
      </w:r>
      <w:r>
        <w:rPr>
          <w:rFonts w:cstheme="majorHAnsi"/>
          <w:szCs w:val="22"/>
        </w:rPr>
        <w:t xml:space="preserve">any practical deviations from </w:t>
      </w:r>
      <w:r w:rsidRPr="000511A0">
        <w:rPr>
          <w:rFonts w:cstheme="majorHAnsi"/>
          <w:szCs w:val="22"/>
        </w:rPr>
        <w:t xml:space="preserve">its </w:t>
      </w:r>
      <w:r>
        <w:rPr>
          <w:rFonts w:cstheme="majorHAnsi"/>
          <w:szCs w:val="22"/>
        </w:rPr>
        <w:t>T</w:t>
      </w:r>
      <w:r w:rsidRPr="000511A0">
        <w:rPr>
          <w:rFonts w:cstheme="majorHAnsi"/>
          <w:szCs w:val="22"/>
        </w:rPr>
        <w:t xml:space="preserve">erms of </w:t>
      </w:r>
      <w:r>
        <w:rPr>
          <w:rFonts w:cstheme="majorHAnsi"/>
          <w:szCs w:val="22"/>
        </w:rPr>
        <w:t>Reference</w:t>
      </w:r>
      <w:r w:rsidR="0084043F">
        <w:rPr>
          <w:rFonts w:cstheme="majorHAnsi"/>
          <w:szCs w:val="22"/>
        </w:rPr>
        <w:t>. They are also encouraged to en</w:t>
      </w:r>
      <w:r>
        <w:rPr>
          <w:rFonts w:cstheme="majorHAnsi"/>
          <w:szCs w:val="22"/>
        </w:rPr>
        <w:t xml:space="preserve">sure that there is </w:t>
      </w:r>
      <w:r w:rsidRPr="000511A0">
        <w:rPr>
          <w:rFonts w:cstheme="majorHAnsi"/>
          <w:szCs w:val="22"/>
        </w:rPr>
        <w:t xml:space="preserve">sufficient advance notice of meetings and </w:t>
      </w:r>
      <w:r w:rsidR="0084043F">
        <w:rPr>
          <w:rFonts w:cstheme="majorHAnsi"/>
          <w:szCs w:val="22"/>
        </w:rPr>
        <w:t xml:space="preserve">a </w:t>
      </w:r>
      <w:r w:rsidRPr="000511A0">
        <w:rPr>
          <w:rFonts w:cstheme="majorHAnsi"/>
          <w:szCs w:val="22"/>
        </w:rPr>
        <w:t>timely circulation of documents prior to their debate and proposed adoption</w:t>
      </w:r>
      <w:r w:rsidR="0084043F">
        <w:rPr>
          <w:rFonts w:cstheme="majorHAnsi"/>
          <w:szCs w:val="22"/>
        </w:rPr>
        <w:t xml:space="preserve">, in order to avoid similar events as the one regarding the </w:t>
      </w:r>
      <w:r w:rsidR="0084043F" w:rsidRPr="007D7905">
        <w:rPr>
          <w:rFonts w:cstheme="majorHAnsi"/>
          <w:szCs w:val="22"/>
        </w:rPr>
        <w:t>MSG communiqué from December 2018</w:t>
      </w:r>
      <w:r w:rsidRPr="000511A0">
        <w:rPr>
          <w:rFonts w:cstheme="majorHAnsi"/>
          <w:szCs w:val="22"/>
        </w:rPr>
        <w:t xml:space="preserve">. </w:t>
      </w:r>
    </w:p>
    <w:p w14:paraId="584D0E26" w14:textId="1D1C2397" w:rsidR="00C911C4" w:rsidRDefault="00C911C4" w:rsidP="00C911C4">
      <w:pPr>
        <w:pStyle w:val="Heading2"/>
        <w:numPr>
          <w:ilvl w:val="0"/>
          <w:numId w:val="0"/>
        </w:numPr>
        <w:ind w:left="360"/>
      </w:pPr>
      <w:bookmarkStart w:id="89" w:name="_Toc42458648"/>
      <w:r>
        <w:t xml:space="preserve">5.2 </w:t>
      </w:r>
      <w:r w:rsidRPr="00992DD9">
        <w:t xml:space="preserve">Assessment of </w:t>
      </w:r>
      <w:r>
        <w:t xml:space="preserve">Level of disaggregation </w:t>
      </w:r>
      <w:r w:rsidRPr="00992DD9">
        <w:t>(#</w:t>
      </w:r>
      <w:r>
        <w:t>4.7</w:t>
      </w:r>
      <w:r w:rsidRPr="00992DD9">
        <w:t>)</w:t>
      </w:r>
      <w:bookmarkEnd w:id="89"/>
    </w:p>
    <w:p w14:paraId="7352FBA6" w14:textId="77777777" w:rsidR="00B143C6" w:rsidRPr="00992DD9" w:rsidRDefault="00B143C6" w:rsidP="00B143C6">
      <w:pPr>
        <w:pStyle w:val="Heading3"/>
      </w:pPr>
      <w:r w:rsidRPr="00992DD9">
        <w:t>Findings from the first Validation</w:t>
      </w:r>
    </w:p>
    <w:p w14:paraId="29CC5F06" w14:textId="612C9382" w:rsidR="00B143C6" w:rsidRDefault="00B143C6" w:rsidP="0086389C">
      <w:r w:rsidRPr="00992DD9">
        <w:rPr>
          <w:rFonts w:cstheme="majorHAnsi"/>
          <w:szCs w:val="22"/>
        </w:rPr>
        <w:t>The first Validation concluded that Honduras had made satisfactory progress in meeting this requirem</w:t>
      </w:r>
      <w:r w:rsidR="0086389C">
        <w:t xml:space="preserve">ent. </w:t>
      </w:r>
      <w:r w:rsidR="0086389C" w:rsidRPr="0086389C">
        <w:rPr>
          <w:rFonts w:cstheme="majorHAnsi"/>
          <w:szCs w:val="22"/>
        </w:rPr>
        <w:t xml:space="preserve">The data in the 2014 EITI Report </w:t>
      </w:r>
      <w:r w:rsidR="0086389C">
        <w:rPr>
          <w:rFonts w:cstheme="majorHAnsi"/>
          <w:szCs w:val="22"/>
        </w:rPr>
        <w:t>was</w:t>
      </w:r>
      <w:r w:rsidR="0086389C" w:rsidRPr="0086389C">
        <w:rPr>
          <w:rFonts w:cstheme="majorHAnsi"/>
          <w:szCs w:val="22"/>
        </w:rPr>
        <w:t xml:space="preserve"> disaggregated by individual company, government entity and revenue stream. As reporting companies only paid subnational taxes to one municipality each, the municipal revenue flows are effectively disaggregated by company and municipality.</w:t>
      </w:r>
    </w:p>
    <w:p w14:paraId="1DFEFDBF" w14:textId="77777777" w:rsidR="005F251E" w:rsidRPr="00992DD9" w:rsidRDefault="005F251E" w:rsidP="005F251E">
      <w:pPr>
        <w:pStyle w:val="Heading3"/>
      </w:pPr>
      <w:r w:rsidRPr="00992DD9">
        <w:t xml:space="preserve">Progress since </w:t>
      </w:r>
      <w:r>
        <w:t xml:space="preserve">the first </w:t>
      </w:r>
      <w:r w:rsidRPr="00992DD9">
        <w:t>Validation</w:t>
      </w:r>
    </w:p>
    <w:p w14:paraId="294F27C0" w14:textId="783C1CF5" w:rsidR="0086389C" w:rsidRPr="00992DD9" w:rsidRDefault="0086389C" w:rsidP="00BF58D0">
      <w:r>
        <w:t xml:space="preserve">The 2015-2016 EITI Report is disaggregated </w:t>
      </w:r>
      <w:r w:rsidRPr="0086389C">
        <w:rPr>
          <w:rFonts w:cstheme="majorHAnsi"/>
          <w:szCs w:val="22"/>
        </w:rPr>
        <w:t>by individual company, government entity and revenue stream.</w:t>
      </w:r>
      <w:r>
        <w:rPr>
          <w:rFonts w:cstheme="majorHAnsi"/>
          <w:szCs w:val="22"/>
        </w:rPr>
        <w:t xml:space="preserve"> </w:t>
      </w:r>
      <w:r>
        <w:rPr>
          <w:bCs/>
          <w:szCs w:val="22"/>
        </w:rPr>
        <w:t>Subsequent to the commencement of the second Validation, Honduras published its 2017-</w:t>
      </w:r>
      <w:r>
        <w:rPr>
          <w:bCs/>
          <w:szCs w:val="22"/>
        </w:rPr>
        <w:lastRenderedPageBreak/>
        <w:t>2018 EITI Report on 10 February 2020. The report covers fiscal year 2018. Requirement 4.7 requires that EITI data is disaggregated by each individual project. The 2017-2018</w:t>
      </w:r>
      <w:r w:rsidR="006940F4">
        <w:rPr>
          <w:bCs/>
          <w:szCs w:val="22"/>
        </w:rPr>
        <w:t xml:space="preserve"> EITI</w:t>
      </w:r>
      <w:r>
        <w:rPr>
          <w:bCs/>
          <w:szCs w:val="22"/>
        </w:rPr>
        <w:t xml:space="preserve"> </w:t>
      </w:r>
      <w:r w:rsidR="006940F4">
        <w:rPr>
          <w:bCs/>
          <w:szCs w:val="22"/>
        </w:rPr>
        <w:t>R</w:t>
      </w:r>
      <w:r>
        <w:rPr>
          <w:bCs/>
          <w:szCs w:val="22"/>
        </w:rPr>
        <w:t xml:space="preserve">eport did not include any consideration by the MSG on which instances are considered a single project. </w:t>
      </w:r>
      <w:r w:rsidR="00536707">
        <w:rPr>
          <w:bCs/>
          <w:szCs w:val="22"/>
        </w:rPr>
        <w:t>Disaggregation by individual project was demanded by the 2016 EITI Standard for reports covering fiscal year 2018 following the MSG definition of what constitutes an individual project. This was not addressed in the 2017-2018 EITI Report.</w:t>
      </w:r>
    </w:p>
    <w:p w14:paraId="09ADDBF7" w14:textId="77777777" w:rsidR="00B143C6" w:rsidRPr="00992DD9" w:rsidRDefault="00B143C6" w:rsidP="00B143C6">
      <w:pPr>
        <w:pStyle w:val="Heading3"/>
      </w:pPr>
      <w:r w:rsidRPr="00992DD9">
        <w:t>Secretariat’s Assessment</w:t>
      </w:r>
    </w:p>
    <w:p w14:paraId="436B334B" w14:textId="68769066" w:rsidR="00C911C4" w:rsidRDefault="0086389C" w:rsidP="00C911C4">
      <w:pPr>
        <w:rPr>
          <w:lang w:bidi="en-US"/>
        </w:rPr>
      </w:pPr>
      <w:r w:rsidRPr="00BF58D0">
        <w:rPr>
          <w:rFonts w:cstheme="majorHAnsi"/>
          <w:szCs w:val="22"/>
          <w:u w:val="single"/>
        </w:rPr>
        <w:t xml:space="preserve">Subject to the Board’s consideration of new information published after the commencement of </w:t>
      </w:r>
      <w:r w:rsidR="00FD6EE7" w:rsidRPr="00BF58D0">
        <w:rPr>
          <w:rFonts w:cstheme="majorHAnsi"/>
          <w:szCs w:val="22"/>
          <w:u w:val="single"/>
        </w:rPr>
        <w:t xml:space="preserve">the second </w:t>
      </w:r>
      <w:r w:rsidRPr="00BF58D0">
        <w:rPr>
          <w:rFonts w:cstheme="majorHAnsi"/>
          <w:szCs w:val="22"/>
          <w:u w:val="single"/>
        </w:rPr>
        <w:t>Validation,</w:t>
      </w:r>
      <w:r w:rsidRPr="00BF58D0">
        <w:rPr>
          <w:rFonts w:eastAsia="Times New Roman" w:cs="Segoe UI"/>
          <w:szCs w:val="22"/>
          <w:u w:val="single"/>
        </w:rPr>
        <w:t xml:space="preserve"> the</w:t>
      </w:r>
      <w:r w:rsidRPr="00BF58D0">
        <w:rPr>
          <w:rFonts w:cstheme="majorHAnsi"/>
          <w:szCs w:val="22"/>
          <w:u w:val="single"/>
        </w:rPr>
        <w:t xml:space="preserve"> International Secretariat’s assessment is that Honduras has failed to </w:t>
      </w:r>
      <w:r w:rsidR="00935AA0">
        <w:rPr>
          <w:rFonts w:cstheme="majorHAnsi"/>
          <w:szCs w:val="22"/>
          <w:u w:val="single"/>
        </w:rPr>
        <w:t>maintain adherence to</w:t>
      </w:r>
      <w:r w:rsidRPr="00BF58D0">
        <w:rPr>
          <w:rFonts w:cstheme="majorHAnsi"/>
          <w:szCs w:val="22"/>
          <w:u w:val="single"/>
        </w:rPr>
        <w:t xml:space="preserve"> Requirement 4.7</w:t>
      </w:r>
      <w:r w:rsidR="00897312">
        <w:rPr>
          <w:rFonts w:cstheme="majorHAnsi"/>
          <w:szCs w:val="22"/>
        </w:rPr>
        <w:t xml:space="preserve">. </w:t>
      </w:r>
      <w:r>
        <w:rPr>
          <w:rFonts w:cstheme="majorHAnsi"/>
          <w:szCs w:val="22"/>
        </w:rPr>
        <w:t xml:space="preserve">In accordance to this requirement Honduras is required to </w:t>
      </w:r>
      <w:r w:rsidR="00536707">
        <w:rPr>
          <w:rFonts w:cstheme="majorHAnsi"/>
          <w:szCs w:val="22"/>
        </w:rPr>
        <w:t>ensure that EITI data is disaggregated by each individual project, company, government entity and revenue stream.</w:t>
      </w:r>
    </w:p>
    <w:p w14:paraId="078ECFF9" w14:textId="3C66D554" w:rsidR="00C66AF1" w:rsidRPr="00992DD9" w:rsidRDefault="00C66AF1" w:rsidP="00B62345">
      <w:pPr>
        <w:pStyle w:val="Heading1"/>
        <w:rPr>
          <w:rFonts w:ascii="Franklin Gothic Book" w:hAnsi="Franklin Gothic Book"/>
        </w:rPr>
      </w:pPr>
      <w:bookmarkStart w:id="90" w:name="_Toc42458649"/>
      <w:bookmarkStart w:id="91" w:name="_Toc503446317"/>
      <w:bookmarkStart w:id="92" w:name="_Toc42458650"/>
      <w:bookmarkEnd w:id="90"/>
      <w:r w:rsidRPr="00992DD9">
        <w:rPr>
          <w:rFonts w:ascii="Franklin Gothic Book" w:hAnsi="Franklin Gothic Book"/>
        </w:rPr>
        <w:t>Conclusion</w:t>
      </w:r>
      <w:bookmarkEnd w:id="91"/>
      <w:bookmarkEnd w:id="92"/>
    </w:p>
    <w:p w14:paraId="625FC9AA" w14:textId="4342E13F" w:rsidR="009C175B" w:rsidRPr="00992DD9" w:rsidRDefault="00EE5F75" w:rsidP="009C175B">
      <w:bookmarkStart w:id="93" w:name="_Hlk30507497"/>
      <w:bookmarkEnd w:id="1"/>
      <w:r w:rsidRPr="001B33F8">
        <w:t xml:space="preserve">Having reviewed the steps taken by </w:t>
      </w:r>
      <w:r w:rsidR="001C1DF3" w:rsidRPr="001B33F8">
        <w:t>Honduras</w:t>
      </w:r>
      <w:r w:rsidRPr="001B33F8">
        <w:t xml:space="preserve"> to address the </w:t>
      </w:r>
      <w:r w:rsidR="001C1DF3" w:rsidRPr="00FD6EE7">
        <w:t>12</w:t>
      </w:r>
      <w:r w:rsidRPr="00FD6EE7">
        <w:t xml:space="preserve"> </w:t>
      </w:r>
      <w:r w:rsidR="0024541F" w:rsidRPr="00FD6EE7">
        <w:t>c</w:t>
      </w:r>
      <w:r w:rsidRPr="00FD6EE7">
        <w:t xml:space="preserve">orrective actions requested by the EITI Board </w:t>
      </w:r>
      <w:r w:rsidR="00FF5F97">
        <w:t>at</w:t>
      </w:r>
      <w:r w:rsidRPr="00FD6EE7">
        <w:t xml:space="preserve"> the </w:t>
      </w:r>
      <w:r w:rsidRPr="0087639B">
        <w:t xml:space="preserve">commencement of </w:t>
      </w:r>
      <w:r w:rsidR="00FD6EE7">
        <w:t xml:space="preserve">its </w:t>
      </w:r>
      <w:r w:rsidRPr="00FD6EE7">
        <w:t>second Validation (</w:t>
      </w:r>
      <w:r w:rsidR="005B64A1" w:rsidRPr="00FD6EE7">
        <w:t>25 April 2019</w:t>
      </w:r>
      <w:r w:rsidRPr="00FD6EE7">
        <w:t>), it can be reasonably concluded that</w:t>
      </w:r>
      <w:r w:rsidR="005B64A1" w:rsidRPr="00FD6EE7">
        <w:t xml:space="preserve"> </w:t>
      </w:r>
      <w:r w:rsidR="003B5472" w:rsidRPr="00BF5408">
        <w:t>s</w:t>
      </w:r>
      <w:r w:rsidR="00F20136" w:rsidRPr="00BF58D0">
        <w:t>even</w:t>
      </w:r>
      <w:r w:rsidRPr="001B33F8">
        <w:t xml:space="preserve"> of the </w:t>
      </w:r>
      <w:r w:rsidR="005B64A1" w:rsidRPr="001B33F8">
        <w:t>12</w:t>
      </w:r>
      <w:r w:rsidRPr="00FD6EE7">
        <w:t xml:space="preserve"> corrective actions have been fully addressed and that </w:t>
      </w:r>
      <w:r w:rsidR="005B64A1" w:rsidRPr="0087639B">
        <w:t>Honduras</w:t>
      </w:r>
      <w:r w:rsidRPr="0087639B">
        <w:t xml:space="preserve"> has </w:t>
      </w:r>
      <w:r w:rsidRPr="00320940">
        <w:t xml:space="preserve">made </w:t>
      </w:r>
      <w:r w:rsidR="00072A48" w:rsidRPr="00320940">
        <w:t xml:space="preserve">meaningful </w:t>
      </w:r>
      <w:r w:rsidRPr="00320940">
        <w:t xml:space="preserve">progress </w:t>
      </w:r>
      <w:r w:rsidR="00072A48" w:rsidRPr="00320940">
        <w:t xml:space="preserve">on </w:t>
      </w:r>
      <w:r w:rsidR="00072A48" w:rsidRPr="0033013F">
        <w:t xml:space="preserve">the other </w:t>
      </w:r>
      <w:r w:rsidR="00FF5F97">
        <w:t>five</w:t>
      </w:r>
      <w:r w:rsidR="003B5472" w:rsidRPr="003D066B">
        <w:t xml:space="preserve"> </w:t>
      </w:r>
      <w:r w:rsidR="00072A48" w:rsidRPr="0033013F">
        <w:t>corrective actions</w:t>
      </w:r>
      <w:r w:rsidRPr="00BF58D0">
        <w:t xml:space="preserve">. </w:t>
      </w:r>
      <w:r w:rsidR="00992DD9" w:rsidRPr="00BF58D0">
        <w:t>The corrective action</w:t>
      </w:r>
      <w:r w:rsidR="003B5472" w:rsidRPr="00BF58D0">
        <w:t>s</w:t>
      </w:r>
      <w:r w:rsidR="00120625" w:rsidRPr="00BF58D0">
        <w:t xml:space="preserve"> </w:t>
      </w:r>
      <w:r w:rsidR="003B5472" w:rsidRPr="00BF58D0">
        <w:t xml:space="preserve">with assessments of either “satisfactory progress” or “not applicable” refer to: government engagement (Requirement 1.1), </w:t>
      </w:r>
      <w:r w:rsidR="000072BA" w:rsidRPr="00BF58D0">
        <w:t xml:space="preserve">work plan (Requirement 1.5), </w:t>
      </w:r>
      <w:r w:rsidR="00F20136" w:rsidRPr="00BF58D0">
        <w:t xml:space="preserve">comprehensiveness (Requirement 4.1), subnational payments (Requirement 4.6), </w:t>
      </w:r>
      <w:r w:rsidR="000072BA" w:rsidRPr="001B33F8">
        <w:t xml:space="preserve">social payments (Requirement </w:t>
      </w:r>
      <w:r w:rsidR="003B5472" w:rsidRPr="001B33F8">
        <w:t>6.1</w:t>
      </w:r>
      <w:r w:rsidR="000072BA" w:rsidRPr="001B33F8">
        <w:t>)</w:t>
      </w:r>
      <w:r w:rsidR="00F20136" w:rsidRPr="00BF58D0">
        <w:t xml:space="preserve">, </w:t>
      </w:r>
      <w:r w:rsidR="003B5472" w:rsidRPr="001B33F8">
        <w:t>economic contribution</w:t>
      </w:r>
      <w:r w:rsidR="000072BA" w:rsidRPr="001B33F8">
        <w:t xml:space="preserve"> (Requirement 6.3</w:t>
      </w:r>
      <w:r w:rsidR="003B5472" w:rsidRPr="00FD6EE7">
        <w:t xml:space="preserve">) </w:t>
      </w:r>
      <w:r w:rsidR="00F20136" w:rsidRPr="00BF58D0">
        <w:t xml:space="preserve">and results and impact of EITI implementation (Requirement 7.4). </w:t>
      </w:r>
      <w:r w:rsidR="000072BA" w:rsidRPr="001B33F8">
        <w:t xml:space="preserve">Of the outstanding </w:t>
      </w:r>
      <w:r w:rsidR="00F20136" w:rsidRPr="00BF58D0">
        <w:t>five</w:t>
      </w:r>
      <w:r w:rsidR="000072BA" w:rsidRPr="001B33F8">
        <w:t xml:space="preserve"> corrective actions, the International Secretariat’s assessment is that there has been no regression in progress, and that these relate to </w:t>
      </w:r>
      <w:r w:rsidR="00F20136" w:rsidRPr="00BF58D0">
        <w:t xml:space="preserve">industry engagement (Requirement 1.2), civil society engagement (Requirement 1.3), </w:t>
      </w:r>
      <w:r w:rsidR="000072BA" w:rsidRPr="001B33F8">
        <w:t>data quality (Requirement 4.9), public debate (Requirement 7.1)</w:t>
      </w:r>
      <w:r w:rsidR="009C175B" w:rsidRPr="00BF58D0">
        <w:t xml:space="preserve"> and </w:t>
      </w:r>
      <w:r w:rsidR="000072BA" w:rsidRPr="001B33F8">
        <w:t>follow-up to recommendations (Requirement 7.3)</w:t>
      </w:r>
      <w:r w:rsidR="009C175B" w:rsidRPr="00BF58D0">
        <w:t>.</w:t>
      </w:r>
      <w:r w:rsidR="009C175B" w:rsidRPr="009C175B">
        <w:rPr>
          <w:szCs w:val="22"/>
        </w:rPr>
        <w:t xml:space="preserve"> </w:t>
      </w:r>
      <w:r w:rsidR="009C175B">
        <w:rPr>
          <w:szCs w:val="22"/>
        </w:rPr>
        <w:t xml:space="preserve">Additionally, the International Secretariat has reviewed Requirement 4.7 and found that Honduras has </w:t>
      </w:r>
      <w:r w:rsidR="00A808D6">
        <w:rPr>
          <w:szCs w:val="22"/>
        </w:rPr>
        <w:t>regressed in</w:t>
      </w:r>
      <w:r w:rsidR="009C175B">
        <w:rPr>
          <w:szCs w:val="22"/>
        </w:rPr>
        <w:t xml:space="preserve"> meet</w:t>
      </w:r>
      <w:r w:rsidR="00A808D6">
        <w:rPr>
          <w:szCs w:val="22"/>
        </w:rPr>
        <w:t>ing</w:t>
      </w:r>
      <w:r w:rsidR="009C175B">
        <w:rPr>
          <w:szCs w:val="22"/>
        </w:rPr>
        <w:t xml:space="preserve"> Requirement 4.7 on level of disaggregation</w:t>
      </w:r>
      <w:r w:rsidR="00A808D6">
        <w:rPr>
          <w:szCs w:val="22"/>
        </w:rPr>
        <w:t>.</w:t>
      </w:r>
    </w:p>
    <w:p w14:paraId="41127B60" w14:textId="77777777" w:rsidR="00EC60B3" w:rsidRPr="00992DD9" w:rsidRDefault="00EC60B3" w:rsidP="00C4474C">
      <w:pPr>
        <w:pStyle w:val="Heading1"/>
        <w:numPr>
          <w:ilvl w:val="0"/>
          <w:numId w:val="0"/>
        </w:numPr>
        <w:rPr>
          <w:rFonts w:ascii="Franklin Gothic Book" w:hAnsi="Franklin Gothic Book"/>
        </w:rPr>
      </w:pPr>
      <w:bookmarkStart w:id="94" w:name="_Toc42458651"/>
      <w:bookmarkEnd w:id="93"/>
      <w:r w:rsidRPr="00992DD9">
        <w:rPr>
          <w:rFonts w:ascii="Franklin Gothic Book" w:hAnsi="Franklin Gothic Book"/>
        </w:rPr>
        <w:lastRenderedPageBreak/>
        <w:t>Annexes</w:t>
      </w:r>
      <w:bookmarkEnd w:id="94"/>
    </w:p>
    <w:p w14:paraId="095BD757" w14:textId="6C8E7543" w:rsidR="00D77D0E" w:rsidRDefault="009E1D98" w:rsidP="00D77D0E">
      <w:pPr>
        <w:pStyle w:val="Heading2"/>
        <w:numPr>
          <w:ilvl w:val="1"/>
          <w:numId w:val="0"/>
        </w:numPr>
      </w:pPr>
      <w:bookmarkStart w:id="95" w:name="_Toc42458652"/>
      <w:r>
        <w:rPr>
          <w:noProof/>
        </w:rPr>
        <w:drawing>
          <wp:anchor distT="0" distB="0" distL="114300" distR="114300" simplePos="0" relativeHeight="251658242" behindDoc="0" locked="0" layoutInCell="1" allowOverlap="1" wp14:anchorId="69F0D005" wp14:editId="1B38E587">
            <wp:simplePos x="0" y="0"/>
            <wp:positionH relativeFrom="column">
              <wp:posOffset>-12642</wp:posOffset>
            </wp:positionH>
            <wp:positionV relativeFrom="paragraph">
              <wp:posOffset>449464</wp:posOffset>
            </wp:positionV>
            <wp:extent cx="6700520" cy="7077075"/>
            <wp:effectExtent l="0" t="0" r="508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734" t="13815" r="31723" b="9855"/>
                    <a:stretch/>
                  </pic:blipFill>
                  <pic:spPr bwMode="auto">
                    <a:xfrm>
                      <a:off x="0" y="0"/>
                      <a:ext cx="6700520" cy="707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0CD" w:rsidRPr="00992DD9">
        <w:t xml:space="preserve">Annex </w:t>
      </w:r>
      <w:r w:rsidR="00EC60B3" w:rsidRPr="00992DD9">
        <w:t>A</w:t>
      </w:r>
      <w:r w:rsidR="007610CD" w:rsidRPr="00992DD9">
        <w:t>:</w:t>
      </w:r>
      <w:r w:rsidR="00FD6EE7">
        <w:t xml:space="preserve"> </w:t>
      </w:r>
      <w:r w:rsidR="00D77D0E" w:rsidRPr="00D77D0E">
        <w:t>Communiqué sent by EITI on 11 December 2018</w:t>
      </w:r>
      <w:bookmarkEnd w:id="95"/>
    </w:p>
    <w:p w14:paraId="459F1DEC" w14:textId="1037B4A0" w:rsidR="00D77D0E" w:rsidRPr="00D77D0E" w:rsidRDefault="00D77D0E" w:rsidP="00D77D0E">
      <w:pPr>
        <w:rPr>
          <w:lang w:bidi="en-US"/>
        </w:rPr>
      </w:pPr>
    </w:p>
    <w:p w14:paraId="2C6A6971" w14:textId="6DB1305D" w:rsidR="00C4474C" w:rsidRPr="00992DD9" w:rsidRDefault="00C4474C" w:rsidP="00C4474C">
      <w:pPr>
        <w:rPr>
          <w:lang w:bidi="en-US"/>
        </w:rPr>
      </w:pPr>
    </w:p>
    <w:p w14:paraId="4BEB6BC4" w14:textId="7A321E02" w:rsidR="00C4474C" w:rsidRPr="00992DD9" w:rsidRDefault="00C4474C" w:rsidP="00C4474C">
      <w:pPr>
        <w:rPr>
          <w:lang w:bidi="en-US"/>
        </w:rPr>
      </w:pPr>
    </w:p>
    <w:p w14:paraId="02B34CF5" w14:textId="77777777" w:rsidR="00D77D0E" w:rsidRDefault="00D77D0E" w:rsidP="00D77D0E">
      <w:pPr>
        <w:pStyle w:val="Heading2"/>
        <w:numPr>
          <w:ilvl w:val="0"/>
          <w:numId w:val="0"/>
        </w:numPr>
      </w:pPr>
    </w:p>
    <w:p w14:paraId="1D383EF3" w14:textId="4180AE4B" w:rsidR="00D77D0E" w:rsidRDefault="00D77D0E" w:rsidP="00D77D0E">
      <w:pPr>
        <w:pStyle w:val="Heading2"/>
        <w:numPr>
          <w:ilvl w:val="0"/>
          <w:numId w:val="0"/>
        </w:numPr>
      </w:pPr>
      <w:bookmarkStart w:id="96" w:name="_Toc42458653"/>
      <w:r w:rsidRPr="00992DD9">
        <w:t xml:space="preserve">Annex </w:t>
      </w:r>
      <w:r w:rsidR="005F5A9B">
        <w:t>B</w:t>
      </w:r>
      <w:r w:rsidRPr="00992DD9">
        <w:t xml:space="preserve">: </w:t>
      </w:r>
      <w:r w:rsidRPr="00D77D0E">
        <w:t>Document published by CONROA on 17 December 2018</w:t>
      </w:r>
      <w:bookmarkEnd w:id="96"/>
    </w:p>
    <w:p w14:paraId="34473CDC" w14:textId="397871B3" w:rsidR="0043033B" w:rsidRDefault="0043033B" w:rsidP="00D77D0E">
      <w:pPr>
        <w:rPr>
          <w:noProof/>
        </w:rPr>
      </w:pPr>
    </w:p>
    <w:p w14:paraId="24814E8F" w14:textId="5CAEA45C" w:rsidR="00D77D0E" w:rsidRPr="00D77D0E" w:rsidRDefault="0043033B" w:rsidP="00D77D0E">
      <w:pPr>
        <w:rPr>
          <w:lang w:bidi="en-US"/>
        </w:rPr>
      </w:pPr>
      <w:r>
        <w:rPr>
          <w:noProof/>
        </w:rPr>
        <w:drawing>
          <wp:anchor distT="0" distB="0" distL="114300" distR="114300" simplePos="0" relativeHeight="251658243" behindDoc="0" locked="0" layoutInCell="1" allowOverlap="1" wp14:anchorId="5E7BE91B" wp14:editId="3E54116E">
            <wp:simplePos x="0" y="0"/>
            <wp:positionH relativeFrom="column">
              <wp:posOffset>459740</wp:posOffset>
            </wp:positionH>
            <wp:positionV relativeFrom="paragraph">
              <wp:posOffset>48895</wp:posOffset>
            </wp:positionV>
            <wp:extent cx="5497830" cy="7134225"/>
            <wp:effectExtent l="0" t="0" r="7620" b="9525"/>
            <wp:wrapSquare wrapText="bothSides"/>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614" t="13725" r="34129" b="7217"/>
                    <a:stretch/>
                  </pic:blipFill>
                  <pic:spPr bwMode="auto">
                    <a:xfrm>
                      <a:off x="0" y="0"/>
                      <a:ext cx="5497830" cy="713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64784" w14:textId="57D29B9F" w:rsidR="00C4474C" w:rsidRPr="00992DD9" w:rsidRDefault="00C4474C" w:rsidP="00C4474C">
      <w:pPr>
        <w:rPr>
          <w:lang w:bidi="en-US"/>
        </w:rPr>
      </w:pPr>
    </w:p>
    <w:p w14:paraId="45A90897" w14:textId="00BB5CEE" w:rsidR="00C4474C" w:rsidRPr="00992DD9" w:rsidRDefault="00C4474C" w:rsidP="00C4474C">
      <w:pPr>
        <w:rPr>
          <w:lang w:bidi="en-US"/>
        </w:rPr>
      </w:pPr>
    </w:p>
    <w:p w14:paraId="2EE8C24C" w14:textId="32729B0E" w:rsidR="00C4474C" w:rsidRPr="00992DD9" w:rsidRDefault="00C4474C" w:rsidP="00C4474C">
      <w:pPr>
        <w:rPr>
          <w:lang w:bidi="en-US"/>
        </w:rPr>
      </w:pPr>
    </w:p>
    <w:p w14:paraId="71B324F6" w14:textId="03CDCF9D" w:rsidR="00C4474C" w:rsidRDefault="00C4474C" w:rsidP="00C4474C">
      <w:pPr>
        <w:rPr>
          <w:lang w:bidi="en-US"/>
        </w:rPr>
      </w:pPr>
    </w:p>
    <w:p w14:paraId="09A26AD1" w14:textId="2341225E" w:rsidR="0043033B" w:rsidRDefault="0043033B" w:rsidP="00C4474C">
      <w:pPr>
        <w:rPr>
          <w:lang w:bidi="en-US"/>
        </w:rPr>
      </w:pPr>
    </w:p>
    <w:p w14:paraId="14D022A7" w14:textId="0FCE247B" w:rsidR="0043033B" w:rsidRDefault="0043033B" w:rsidP="00C4474C">
      <w:pPr>
        <w:rPr>
          <w:lang w:bidi="en-US"/>
        </w:rPr>
      </w:pPr>
    </w:p>
    <w:p w14:paraId="725A44EB" w14:textId="0C12DB18" w:rsidR="0043033B" w:rsidRDefault="0043033B" w:rsidP="00C4474C">
      <w:pPr>
        <w:rPr>
          <w:lang w:bidi="en-US"/>
        </w:rPr>
      </w:pPr>
    </w:p>
    <w:p w14:paraId="4A6BD49A" w14:textId="25C7EA38" w:rsidR="0043033B" w:rsidRDefault="0043033B" w:rsidP="00C4474C">
      <w:pPr>
        <w:rPr>
          <w:lang w:bidi="en-US"/>
        </w:rPr>
      </w:pPr>
    </w:p>
    <w:p w14:paraId="01712AC2" w14:textId="6D8201BB" w:rsidR="0043033B" w:rsidRDefault="0043033B" w:rsidP="00C4474C">
      <w:pPr>
        <w:rPr>
          <w:lang w:bidi="en-US"/>
        </w:rPr>
      </w:pPr>
    </w:p>
    <w:p w14:paraId="2F89580D" w14:textId="4303A624" w:rsidR="0043033B" w:rsidRDefault="0043033B" w:rsidP="00C4474C">
      <w:pPr>
        <w:rPr>
          <w:lang w:bidi="en-US"/>
        </w:rPr>
      </w:pPr>
    </w:p>
    <w:p w14:paraId="7E098E7D" w14:textId="4FAC4254" w:rsidR="0043033B" w:rsidRDefault="0043033B" w:rsidP="00C4474C">
      <w:pPr>
        <w:rPr>
          <w:lang w:bidi="en-US"/>
        </w:rPr>
      </w:pPr>
    </w:p>
    <w:p w14:paraId="1E79602B" w14:textId="316B0852" w:rsidR="0043033B" w:rsidRDefault="0043033B" w:rsidP="00C4474C">
      <w:pPr>
        <w:rPr>
          <w:lang w:bidi="en-US"/>
        </w:rPr>
      </w:pPr>
    </w:p>
    <w:p w14:paraId="722AFC31" w14:textId="7619CBCC" w:rsidR="0043033B" w:rsidRDefault="0043033B" w:rsidP="00C4474C">
      <w:pPr>
        <w:rPr>
          <w:lang w:bidi="en-US"/>
        </w:rPr>
      </w:pPr>
    </w:p>
    <w:p w14:paraId="56AC55CE" w14:textId="2C64B40D" w:rsidR="0043033B" w:rsidRDefault="0043033B" w:rsidP="00C4474C">
      <w:pPr>
        <w:rPr>
          <w:lang w:bidi="en-US"/>
        </w:rPr>
      </w:pPr>
    </w:p>
    <w:p w14:paraId="2E5C2600" w14:textId="202A8839" w:rsidR="0043033B" w:rsidRDefault="0043033B" w:rsidP="00C4474C">
      <w:pPr>
        <w:rPr>
          <w:lang w:bidi="en-US"/>
        </w:rPr>
      </w:pPr>
    </w:p>
    <w:p w14:paraId="1AB8AB5B" w14:textId="399281D3" w:rsidR="0043033B" w:rsidRDefault="0043033B" w:rsidP="00C4474C">
      <w:pPr>
        <w:rPr>
          <w:lang w:bidi="en-US"/>
        </w:rPr>
      </w:pPr>
    </w:p>
    <w:p w14:paraId="448B453B" w14:textId="2DEBD083" w:rsidR="0043033B" w:rsidRDefault="0043033B" w:rsidP="00C4474C">
      <w:pPr>
        <w:rPr>
          <w:lang w:bidi="en-US"/>
        </w:rPr>
      </w:pPr>
    </w:p>
    <w:p w14:paraId="4AAAF087" w14:textId="1ADA5B10" w:rsidR="0043033B" w:rsidRDefault="0043033B" w:rsidP="00C4474C">
      <w:pPr>
        <w:rPr>
          <w:lang w:bidi="en-US"/>
        </w:rPr>
      </w:pPr>
    </w:p>
    <w:p w14:paraId="45E43D7E" w14:textId="6017EBF4" w:rsidR="0043033B" w:rsidRDefault="0043033B" w:rsidP="00C4474C">
      <w:pPr>
        <w:rPr>
          <w:lang w:bidi="en-US"/>
        </w:rPr>
      </w:pPr>
    </w:p>
    <w:p w14:paraId="10C3E009" w14:textId="45767E6E" w:rsidR="0043033B" w:rsidRDefault="0043033B" w:rsidP="00C4474C">
      <w:pPr>
        <w:rPr>
          <w:lang w:bidi="en-US"/>
        </w:rPr>
      </w:pPr>
    </w:p>
    <w:p w14:paraId="6DDD0E89" w14:textId="54839009" w:rsidR="0043033B" w:rsidRDefault="0043033B" w:rsidP="00C4474C">
      <w:pPr>
        <w:rPr>
          <w:lang w:bidi="en-US"/>
        </w:rPr>
      </w:pPr>
    </w:p>
    <w:p w14:paraId="56398342" w14:textId="776D5A95" w:rsidR="0043033B" w:rsidRDefault="0043033B" w:rsidP="00C4474C">
      <w:pPr>
        <w:rPr>
          <w:lang w:bidi="en-US"/>
        </w:rPr>
      </w:pPr>
    </w:p>
    <w:p w14:paraId="3938FDA4" w14:textId="5A674BA0" w:rsidR="0043033B" w:rsidRDefault="0043033B" w:rsidP="00C4474C">
      <w:pPr>
        <w:rPr>
          <w:lang w:bidi="en-US"/>
        </w:rPr>
      </w:pPr>
    </w:p>
    <w:p w14:paraId="16B15A83" w14:textId="77777777" w:rsidR="0043033B" w:rsidRDefault="0043033B" w:rsidP="00C4474C">
      <w:pPr>
        <w:rPr>
          <w:lang w:bidi="en-US"/>
        </w:rPr>
      </w:pPr>
    </w:p>
    <w:p w14:paraId="28BC2D3F" w14:textId="77777777" w:rsidR="0043033B" w:rsidRDefault="0043033B" w:rsidP="00C4474C">
      <w:pPr>
        <w:rPr>
          <w:lang w:bidi="en-US"/>
        </w:rPr>
      </w:pPr>
    </w:p>
    <w:p w14:paraId="7CECAC4F" w14:textId="02123D0A" w:rsidR="0043033B" w:rsidRDefault="0043033B" w:rsidP="00C4474C">
      <w:pPr>
        <w:rPr>
          <w:lang w:bidi="en-US"/>
        </w:rPr>
      </w:pPr>
      <w:r>
        <w:rPr>
          <w:noProof/>
        </w:rPr>
        <w:lastRenderedPageBreak/>
        <w:drawing>
          <wp:anchor distT="0" distB="0" distL="114300" distR="114300" simplePos="0" relativeHeight="251658245" behindDoc="0" locked="0" layoutInCell="1" allowOverlap="1" wp14:anchorId="59550A18" wp14:editId="4284A5B1">
            <wp:simplePos x="0" y="0"/>
            <wp:positionH relativeFrom="column">
              <wp:posOffset>986155</wp:posOffset>
            </wp:positionH>
            <wp:positionV relativeFrom="paragraph">
              <wp:posOffset>6968490</wp:posOffset>
            </wp:positionV>
            <wp:extent cx="4521200" cy="838200"/>
            <wp:effectExtent l="0" t="0" r="0" b="0"/>
            <wp:wrapSquare wrapText="bothSides"/>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767" t="47285" r="39670" b="41983"/>
                    <a:stretch/>
                  </pic:blipFill>
                  <pic:spPr bwMode="auto">
                    <a:xfrm>
                      <a:off x="0" y="0"/>
                      <a:ext cx="452120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2243F21B" wp14:editId="1042DF12">
            <wp:simplePos x="0" y="0"/>
            <wp:positionH relativeFrom="margin">
              <wp:posOffset>251460</wp:posOffset>
            </wp:positionH>
            <wp:positionV relativeFrom="paragraph">
              <wp:posOffset>174625</wp:posOffset>
            </wp:positionV>
            <wp:extent cx="5972400" cy="6886800"/>
            <wp:effectExtent l="0" t="0" r="9525" b="0"/>
            <wp:wrapSquare wrapText="bothSides"/>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047" t="12234" r="33483" b="10950"/>
                    <a:stretch/>
                  </pic:blipFill>
                  <pic:spPr bwMode="auto">
                    <a:xfrm>
                      <a:off x="0" y="0"/>
                      <a:ext cx="5972400" cy="688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8B107" w14:textId="6976C515" w:rsidR="0043033B" w:rsidRDefault="0043033B" w:rsidP="00C4474C">
      <w:pPr>
        <w:rPr>
          <w:lang w:bidi="en-US"/>
        </w:rPr>
      </w:pPr>
    </w:p>
    <w:p w14:paraId="37824ECC" w14:textId="5CB4EA63" w:rsidR="0043033B" w:rsidRDefault="0043033B" w:rsidP="00C4474C">
      <w:pPr>
        <w:rPr>
          <w:lang w:bidi="en-US"/>
        </w:rPr>
      </w:pPr>
    </w:p>
    <w:p w14:paraId="20B1E78A" w14:textId="10BC60C2" w:rsidR="0043033B" w:rsidRDefault="0043033B" w:rsidP="00C4474C">
      <w:pPr>
        <w:rPr>
          <w:lang w:bidi="en-US"/>
        </w:rPr>
      </w:pPr>
    </w:p>
    <w:p w14:paraId="25D8A7D4" w14:textId="75D53F4E" w:rsidR="0043033B" w:rsidRDefault="0043033B" w:rsidP="00C4474C">
      <w:pPr>
        <w:rPr>
          <w:lang w:bidi="en-US"/>
        </w:rPr>
      </w:pPr>
    </w:p>
    <w:p w14:paraId="10EA8288" w14:textId="0F9E642A" w:rsidR="0043033B" w:rsidRDefault="0043033B" w:rsidP="00C4474C">
      <w:pPr>
        <w:rPr>
          <w:lang w:bidi="en-US"/>
        </w:rPr>
      </w:pPr>
    </w:p>
    <w:p w14:paraId="4A75610B" w14:textId="1418CF45" w:rsidR="0043033B" w:rsidRDefault="0043033B" w:rsidP="00C4474C">
      <w:pPr>
        <w:rPr>
          <w:lang w:bidi="en-US"/>
        </w:rPr>
      </w:pPr>
    </w:p>
    <w:p w14:paraId="00422A6F" w14:textId="448E4FA0" w:rsidR="0043033B" w:rsidRDefault="0043033B" w:rsidP="0043033B">
      <w:pPr>
        <w:pStyle w:val="Heading2"/>
        <w:numPr>
          <w:ilvl w:val="0"/>
          <w:numId w:val="0"/>
        </w:numPr>
      </w:pPr>
      <w:bookmarkStart w:id="97" w:name="_Toc42458654"/>
      <w:r w:rsidRPr="00992DD9">
        <w:lastRenderedPageBreak/>
        <w:t xml:space="preserve">Annex </w:t>
      </w:r>
      <w:r w:rsidR="005F5A9B">
        <w:t>C</w:t>
      </w:r>
      <w:r w:rsidRPr="00992DD9">
        <w:t xml:space="preserve">: </w:t>
      </w:r>
      <w:r w:rsidRPr="0043033B">
        <w:t>Summary of attendance at Technical Secretariat</w:t>
      </w:r>
      <w:r>
        <w:t>’</w:t>
      </w:r>
      <w:r w:rsidRPr="0043033B">
        <w:t>s Meetings</w:t>
      </w:r>
      <w:bookmarkEnd w:id="97"/>
    </w:p>
    <w:p w14:paraId="16D44F9A" w14:textId="1EF8FBC4" w:rsidR="0043033B" w:rsidRDefault="0043033B" w:rsidP="00C4474C">
      <w:pPr>
        <w:rPr>
          <w:lang w:bidi="en-US"/>
        </w:rPr>
      </w:pPr>
      <w:r>
        <w:rPr>
          <w:noProof/>
        </w:rPr>
        <w:drawing>
          <wp:anchor distT="0" distB="0" distL="114300" distR="114300" simplePos="0" relativeHeight="251658246" behindDoc="0" locked="0" layoutInCell="1" allowOverlap="1" wp14:anchorId="6F0E3321" wp14:editId="2A74AE5D">
            <wp:simplePos x="0" y="0"/>
            <wp:positionH relativeFrom="page">
              <wp:posOffset>190500</wp:posOffset>
            </wp:positionH>
            <wp:positionV relativeFrom="paragraph">
              <wp:posOffset>283210</wp:posOffset>
            </wp:positionV>
            <wp:extent cx="7248525" cy="3181350"/>
            <wp:effectExtent l="0" t="0" r="9525" b="0"/>
            <wp:wrapThrough wrapText="bothSides">
              <wp:wrapPolygon edited="0">
                <wp:start x="0" y="0"/>
                <wp:lineTo x="0" y="21471"/>
                <wp:lineTo x="21572" y="21471"/>
                <wp:lineTo x="21572" y="0"/>
                <wp:lineTo x="0" y="0"/>
              </wp:wrapPolygon>
            </wp:wrapThrough>
            <wp:docPr id="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283" t="33530" r="16967" b="19504"/>
                    <a:stretch/>
                  </pic:blipFill>
                  <pic:spPr bwMode="auto">
                    <a:xfrm>
                      <a:off x="0" y="0"/>
                      <a:ext cx="7248525" cy="318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72DA9" w14:textId="7B9BB3B8" w:rsidR="0043033B" w:rsidRDefault="0043033B" w:rsidP="00C4474C">
      <w:pPr>
        <w:rPr>
          <w:lang w:bidi="en-US"/>
        </w:rPr>
      </w:pPr>
    </w:p>
    <w:p w14:paraId="44CB67DD" w14:textId="4CA5A4D3" w:rsidR="0043033B" w:rsidRDefault="0043033B" w:rsidP="00C4474C">
      <w:pPr>
        <w:rPr>
          <w:noProof/>
        </w:rPr>
      </w:pPr>
    </w:p>
    <w:p w14:paraId="64A83A1B" w14:textId="06484E85" w:rsidR="0043033B" w:rsidRDefault="0043033B" w:rsidP="00C4474C">
      <w:pPr>
        <w:rPr>
          <w:lang w:bidi="en-US"/>
        </w:rPr>
      </w:pPr>
    </w:p>
    <w:p w14:paraId="744DE00B" w14:textId="1204319D" w:rsidR="0043033B" w:rsidRDefault="0043033B" w:rsidP="00C4474C">
      <w:pPr>
        <w:rPr>
          <w:lang w:bidi="en-US"/>
        </w:rPr>
      </w:pPr>
    </w:p>
    <w:p w14:paraId="073A1633" w14:textId="64FC1E1F" w:rsidR="0043033B" w:rsidRDefault="0043033B" w:rsidP="00C4474C">
      <w:pPr>
        <w:rPr>
          <w:lang w:bidi="en-US"/>
        </w:rPr>
      </w:pPr>
    </w:p>
    <w:p w14:paraId="6D40AE37" w14:textId="4D8DD2D9" w:rsidR="0043033B" w:rsidRDefault="0043033B" w:rsidP="00C4474C">
      <w:pPr>
        <w:rPr>
          <w:lang w:bidi="en-US"/>
        </w:rPr>
      </w:pPr>
    </w:p>
    <w:p w14:paraId="73AE1BD9" w14:textId="46071DA9" w:rsidR="0043033B" w:rsidRDefault="0043033B" w:rsidP="00C4474C">
      <w:pPr>
        <w:rPr>
          <w:lang w:bidi="en-US"/>
        </w:rPr>
      </w:pPr>
    </w:p>
    <w:p w14:paraId="3FE6445C" w14:textId="26BD3AA0" w:rsidR="0043033B" w:rsidRDefault="0043033B" w:rsidP="00C4474C">
      <w:pPr>
        <w:rPr>
          <w:lang w:bidi="en-US"/>
        </w:rPr>
      </w:pPr>
    </w:p>
    <w:p w14:paraId="4CB99C42" w14:textId="79A22196" w:rsidR="0043033B" w:rsidRDefault="0043033B" w:rsidP="00C4474C">
      <w:pPr>
        <w:rPr>
          <w:lang w:bidi="en-US"/>
        </w:rPr>
      </w:pPr>
    </w:p>
    <w:p w14:paraId="7BFCCD40" w14:textId="04DBA8F8" w:rsidR="0043033B" w:rsidRDefault="0043033B" w:rsidP="00C4474C">
      <w:pPr>
        <w:rPr>
          <w:lang w:bidi="en-US"/>
        </w:rPr>
      </w:pPr>
    </w:p>
    <w:p w14:paraId="3BBE4D75" w14:textId="0EAE5FEB" w:rsidR="0043033B" w:rsidRDefault="0043033B" w:rsidP="00C4474C">
      <w:pPr>
        <w:rPr>
          <w:lang w:bidi="en-US"/>
        </w:rPr>
      </w:pPr>
    </w:p>
    <w:p w14:paraId="52A268C0" w14:textId="3B99784C" w:rsidR="0043033B" w:rsidRDefault="0043033B" w:rsidP="00C4474C">
      <w:pPr>
        <w:rPr>
          <w:lang w:bidi="en-US"/>
        </w:rPr>
      </w:pPr>
    </w:p>
    <w:p w14:paraId="09A8E0B1" w14:textId="2EC09B0D" w:rsidR="0043033B" w:rsidRDefault="0043033B" w:rsidP="00C4474C">
      <w:pPr>
        <w:rPr>
          <w:lang w:bidi="en-US"/>
        </w:rPr>
      </w:pPr>
    </w:p>
    <w:p w14:paraId="2E0916C5" w14:textId="2DBB3D43" w:rsidR="0043033B" w:rsidRDefault="0043033B" w:rsidP="00C4474C">
      <w:pPr>
        <w:rPr>
          <w:lang w:bidi="en-US"/>
        </w:rPr>
      </w:pPr>
    </w:p>
    <w:p w14:paraId="032A07F0" w14:textId="7E7F386F" w:rsidR="0043033B" w:rsidRDefault="0043033B" w:rsidP="00C4474C">
      <w:pPr>
        <w:rPr>
          <w:lang w:bidi="en-US"/>
        </w:rPr>
      </w:pPr>
    </w:p>
    <w:p w14:paraId="71A4E7A5" w14:textId="5E57964E" w:rsidR="0043033B" w:rsidRDefault="0043033B" w:rsidP="00C4474C">
      <w:pPr>
        <w:rPr>
          <w:lang w:bidi="en-US"/>
        </w:rPr>
      </w:pPr>
    </w:p>
    <w:p w14:paraId="612E27CB" w14:textId="42B98172" w:rsidR="0043033B" w:rsidRDefault="0043033B" w:rsidP="00C4474C">
      <w:pPr>
        <w:rPr>
          <w:lang w:bidi="en-US"/>
        </w:rPr>
      </w:pPr>
    </w:p>
    <w:p w14:paraId="53F849FB" w14:textId="4258815C" w:rsidR="0043033B" w:rsidRDefault="0043033B" w:rsidP="0043033B">
      <w:pPr>
        <w:pStyle w:val="Heading2"/>
        <w:numPr>
          <w:ilvl w:val="0"/>
          <w:numId w:val="0"/>
        </w:numPr>
      </w:pPr>
      <w:bookmarkStart w:id="98" w:name="_Toc42458655"/>
      <w:r w:rsidRPr="00992DD9">
        <w:lastRenderedPageBreak/>
        <w:t xml:space="preserve">Annex </w:t>
      </w:r>
      <w:r w:rsidR="005F5A9B">
        <w:t>D</w:t>
      </w:r>
      <w:r w:rsidRPr="00992DD9">
        <w:t xml:space="preserve">: </w:t>
      </w:r>
      <w:r w:rsidRPr="0043033B">
        <w:t>Email from SAR to international Secretariat, dated as of 6 June 2019</w:t>
      </w:r>
      <w:bookmarkEnd w:id="98"/>
    </w:p>
    <w:p w14:paraId="24F1DA7C" w14:textId="77777777" w:rsidR="0043033B" w:rsidRPr="005F5A9B" w:rsidRDefault="0043033B" w:rsidP="0043033B">
      <w:pPr>
        <w:shd w:val="clear" w:color="auto" w:fill="FFFFFF"/>
        <w:spacing w:after="0" w:line="240" w:lineRule="auto"/>
        <w:rPr>
          <w:rFonts w:ascii="Arial" w:eastAsia="Times New Roman" w:hAnsi="Arial" w:cs="Arial"/>
          <w:b/>
          <w:bCs/>
          <w:color w:val="222222"/>
          <w:sz w:val="20"/>
          <w:lang w:val="en-US" w:eastAsia="es-AR"/>
        </w:rPr>
      </w:pPr>
    </w:p>
    <w:p w14:paraId="51D2BAA1" w14:textId="3F6F1E80"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b/>
          <w:bCs/>
          <w:color w:val="222222"/>
          <w:sz w:val="20"/>
          <w:lang w:val="es-AR" w:eastAsia="es-AR"/>
        </w:rPr>
        <w:t>From:</w:t>
      </w:r>
      <w:r w:rsidRPr="0043033B">
        <w:rPr>
          <w:rFonts w:ascii="Arial" w:eastAsia="Times New Roman" w:hAnsi="Arial" w:cs="Arial"/>
          <w:color w:val="222222"/>
          <w:sz w:val="20"/>
          <w:lang w:val="es-AR" w:eastAsia="es-AR"/>
        </w:rPr>
        <w:t> Cristian Erazo Delgado &lt;</w:t>
      </w:r>
      <w:hyperlink r:id="rId26" w:tgtFrame="_blank" w:history="1">
        <w:r w:rsidRPr="0043033B">
          <w:rPr>
            <w:rFonts w:ascii="Arial" w:eastAsia="Times New Roman" w:hAnsi="Arial" w:cs="Arial"/>
            <w:color w:val="1155CC"/>
            <w:sz w:val="20"/>
            <w:u w:val="single"/>
            <w:lang w:val="es-AR" w:eastAsia="es-AR"/>
          </w:rPr>
          <w:t>cedelgado@sar.gob.hn</w:t>
        </w:r>
      </w:hyperlink>
      <w:r w:rsidRPr="0043033B">
        <w:rPr>
          <w:rFonts w:ascii="Arial" w:eastAsia="Times New Roman" w:hAnsi="Arial" w:cs="Arial"/>
          <w:color w:val="222222"/>
          <w:sz w:val="20"/>
          <w:lang w:val="es-AR" w:eastAsia="es-AR"/>
        </w:rPr>
        <w:t>&gt; </w:t>
      </w:r>
      <w:r w:rsidRPr="0043033B">
        <w:rPr>
          <w:rFonts w:ascii="Arial" w:eastAsia="Times New Roman" w:hAnsi="Arial" w:cs="Arial"/>
          <w:color w:val="222222"/>
          <w:sz w:val="20"/>
          <w:lang w:val="es-AR" w:eastAsia="es-AR"/>
        </w:rPr>
        <w:br/>
      </w:r>
      <w:r w:rsidRPr="0043033B">
        <w:rPr>
          <w:rFonts w:ascii="Arial" w:eastAsia="Times New Roman" w:hAnsi="Arial" w:cs="Arial"/>
          <w:b/>
          <w:bCs/>
          <w:color w:val="222222"/>
          <w:sz w:val="20"/>
          <w:lang w:val="es-AR" w:eastAsia="es-AR"/>
        </w:rPr>
        <w:t>Sent:</w:t>
      </w:r>
      <w:r w:rsidRPr="0043033B">
        <w:rPr>
          <w:rFonts w:ascii="Arial" w:eastAsia="Times New Roman" w:hAnsi="Arial" w:cs="Arial"/>
          <w:color w:val="222222"/>
          <w:sz w:val="20"/>
          <w:lang w:val="es-AR" w:eastAsia="es-AR"/>
        </w:rPr>
        <w:t> torsdag 6. juni 2019 11.57</w:t>
      </w:r>
      <w:r w:rsidRPr="0043033B">
        <w:rPr>
          <w:rFonts w:ascii="Arial" w:eastAsia="Times New Roman" w:hAnsi="Arial" w:cs="Arial"/>
          <w:color w:val="222222"/>
          <w:sz w:val="20"/>
          <w:lang w:val="es-AR" w:eastAsia="es-AR"/>
        </w:rPr>
        <w:br/>
      </w:r>
      <w:r w:rsidRPr="0043033B">
        <w:rPr>
          <w:rFonts w:ascii="Arial" w:eastAsia="Times New Roman" w:hAnsi="Arial" w:cs="Arial"/>
          <w:b/>
          <w:bCs/>
          <w:color w:val="222222"/>
          <w:sz w:val="20"/>
          <w:lang w:val="es-AR" w:eastAsia="es-AR"/>
        </w:rPr>
        <w:t>To:</w:t>
      </w:r>
      <w:r w:rsidRPr="0043033B">
        <w:rPr>
          <w:rFonts w:ascii="Arial" w:eastAsia="Times New Roman" w:hAnsi="Arial" w:cs="Arial"/>
          <w:color w:val="222222"/>
          <w:sz w:val="20"/>
          <w:lang w:val="es-AR" w:eastAsia="es-AR"/>
        </w:rPr>
        <w:t> Santiago Dondo &lt;</w:t>
      </w:r>
      <w:hyperlink r:id="rId27" w:tgtFrame="_blank" w:history="1">
        <w:r w:rsidRPr="0043033B">
          <w:rPr>
            <w:rFonts w:ascii="Arial" w:eastAsia="Times New Roman" w:hAnsi="Arial" w:cs="Arial"/>
            <w:color w:val="1155CC"/>
            <w:sz w:val="20"/>
            <w:u w:val="single"/>
            <w:lang w:val="es-AR" w:eastAsia="es-AR"/>
          </w:rPr>
          <w:t>SDondo@eiti.org</w:t>
        </w:r>
      </w:hyperlink>
      <w:r w:rsidRPr="0043033B">
        <w:rPr>
          <w:rFonts w:ascii="Arial" w:eastAsia="Times New Roman" w:hAnsi="Arial" w:cs="Arial"/>
          <w:color w:val="222222"/>
          <w:sz w:val="20"/>
          <w:lang w:val="es-AR" w:eastAsia="es-AR"/>
        </w:rPr>
        <w:t>&gt;</w:t>
      </w:r>
      <w:r w:rsidRPr="0043033B">
        <w:rPr>
          <w:rFonts w:ascii="Arial" w:eastAsia="Times New Roman" w:hAnsi="Arial" w:cs="Arial"/>
          <w:color w:val="222222"/>
          <w:sz w:val="20"/>
          <w:lang w:val="es-AR" w:eastAsia="es-AR"/>
        </w:rPr>
        <w:br/>
      </w:r>
      <w:r w:rsidRPr="0043033B">
        <w:rPr>
          <w:rFonts w:ascii="Arial" w:eastAsia="Times New Roman" w:hAnsi="Arial" w:cs="Arial"/>
          <w:b/>
          <w:bCs/>
          <w:color w:val="222222"/>
          <w:sz w:val="20"/>
          <w:lang w:val="es-AR" w:eastAsia="es-AR"/>
        </w:rPr>
        <w:t>Subject:</w:t>
      </w:r>
      <w:r w:rsidRPr="0043033B">
        <w:rPr>
          <w:rFonts w:ascii="Arial" w:eastAsia="Times New Roman" w:hAnsi="Arial" w:cs="Arial"/>
          <w:color w:val="222222"/>
          <w:sz w:val="20"/>
          <w:lang w:val="es-AR" w:eastAsia="es-AR"/>
        </w:rPr>
        <w:t> RV: Respuesta a consulta de Información EITI-HD</w:t>
      </w:r>
    </w:p>
    <w:p w14:paraId="1C4E9492"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AR" w:eastAsia="es-AR"/>
        </w:rPr>
        <w:t> </w:t>
      </w:r>
    </w:p>
    <w:p w14:paraId="0DA675F7"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HN" w:eastAsia="es-AR"/>
        </w:rPr>
        <w:t>Saludos Santiago…te reenvio la información recopilada</w:t>
      </w:r>
    </w:p>
    <w:p w14:paraId="46083ECD"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HN" w:eastAsia="es-AR"/>
        </w:rPr>
        <w:t> </w:t>
      </w:r>
    </w:p>
    <w:p w14:paraId="455E0F8C"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HN" w:eastAsia="es-AR"/>
        </w:rPr>
        <w:t>Espero te sea de utilidad, cualquier consulta me lo haces saber</w:t>
      </w:r>
    </w:p>
    <w:p w14:paraId="448735DE"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HN" w:eastAsia="es-AR"/>
        </w:rPr>
        <w:t> </w:t>
      </w:r>
    </w:p>
    <w:p w14:paraId="122A4E7B"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HN" w:eastAsia="es-AR"/>
        </w:rPr>
        <w:t>Msc. Cristian Erazo Delgado</w:t>
      </w:r>
    </w:p>
    <w:p w14:paraId="7C118D70"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b/>
          <w:bCs/>
          <w:i/>
          <w:iCs/>
          <w:color w:val="222222"/>
          <w:sz w:val="20"/>
          <w:lang w:val="es-HN" w:eastAsia="es-AR"/>
        </w:rPr>
        <w:t>Director Nacional Juridico</w:t>
      </w:r>
    </w:p>
    <w:p w14:paraId="486BE9D6"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HN" w:eastAsia="es-AR"/>
        </w:rPr>
        <w:t> </w:t>
      </w:r>
    </w:p>
    <w:p w14:paraId="6EF6A329" w14:textId="72504B89" w:rsidR="0043033B" w:rsidRPr="0043033B" w:rsidRDefault="00273322" w:rsidP="0043033B">
      <w:pPr>
        <w:shd w:val="clear" w:color="auto" w:fill="FFFFFF"/>
        <w:spacing w:after="0" w:line="240" w:lineRule="auto"/>
        <w:rPr>
          <w:rFonts w:ascii="Arial" w:eastAsia="Times New Roman" w:hAnsi="Arial" w:cs="Arial"/>
          <w:color w:val="222222"/>
          <w:sz w:val="20"/>
          <w:lang w:val="es-AR" w:eastAsia="es-AR"/>
        </w:rPr>
      </w:pPr>
      <w:r>
        <w:rPr>
          <w:rFonts w:ascii="Arial" w:eastAsia="Times New Roman" w:hAnsi="Arial" w:cs="Arial"/>
          <w:color w:val="222222"/>
          <w:sz w:val="20"/>
          <w:lang w:val="es-HN" w:eastAsia="es-AR"/>
        </w:rPr>
        <w:t xml:space="preserve"> </w:t>
      </w:r>
    </w:p>
    <w:p w14:paraId="06DE55BB"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HN" w:eastAsia="es-AR"/>
        </w:rPr>
        <w:t> </w:t>
      </w:r>
    </w:p>
    <w:p w14:paraId="1A8BA7E6"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b/>
          <w:bCs/>
          <w:color w:val="222222"/>
          <w:sz w:val="20"/>
          <w:lang w:val="es-ES" w:eastAsia="es-AR"/>
        </w:rPr>
        <w:t>De:</w:t>
      </w:r>
      <w:r w:rsidRPr="0043033B">
        <w:rPr>
          <w:rFonts w:ascii="Arial" w:eastAsia="Times New Roman" w:hAnsi="Arial" w:cs="Arial"/>
          <w:color w:val="222222"/>
          <w:sz w:val="20"/>
          <w:lang w:val="es-ES" w:eastAsia="es-AR"/>
        </w:rPr>
        <w:t> Alejandra Yaneth Figueroa Aguilar &lt;</w:t>
      </w:r>
      <w:hyperlink r:id="rId28" w:tgtFrame="_blank" w:history="1">
        <w:r w:rsidRPr="0043033B">
          <w:rPr>
            <w:rFonts w:ascii="Arial" w:eastAsia="Times New Roman" w:hAnsi="Arial" w:cs="Arial"/>
            <w:color w:val="1155CC"/>
            <w:sz w:val="20"/>
            <w:u w:val="single"/>
            <w:lang w:val="es-ES" w:eastAsia="es-AR"/>
          </w:rPr>
          <w:t>afigueroa@sar.gob.hn</w:t>
        </w:r>
      </w:hyperlink>
      <w:r w:rsidRPr="0043033B">
        <w:rPr>
          <w:rFonts w:ascii="Arial" w:eastAsia="Times New Roman" w:hAnsi="Arial" w:cs="Arial"/>
          <w:color w:val="222222"/>
          <w:sz w:val="20"/>
          <w:lang w:val="es-ES" w:eastAsia="es-AR"/>
        </w:rPr>
        <w:t>&gt; </w:t>
      </w:r>
      <w:r w:rsidRPr="0043033B">
        <w:rPr>
          <w:rFonts w:ascii="Arial" w:eastAsia="Times New Roman" w:hAnsi="Arial" w:cs="Arial"/>
          <w:color w:val="222222"/>
          <w:sz w:val="20"/>
          <w:lang w:val="es-ES" w:eastAsia="es-AR"/>
        </w:rPr>
        <w:br/>
      </w:r>
      <w:r w:rsidRPr="0043033B">
        <w:rPr>
          <w:rFonts w:ascii="Arial" w:eastAsia="Times New Roman" w:hAnsi="Arial" w:cs="Arial"/>
          <w:b/>
          <w:bCs/>
          <w:color w:val="222222"/>
          <w:sz w:val="20"/>
          <w:lang w:val="es-ES" w:eastAsia="es-AR"/>
        </w:rPr>
        <w:t>Enviado el:</w:t>
      </w:r>
      <w:r w:rsidRPr="0043033B">
        <w:rPr>
          <w:rFonts w:ascii="Arial" w:eastAsia="Times New Roman" w:hAnsi="Arial" w:cs="Arial"/>
          <w:color w:val="222222"/>
          <w:sz w:val="20"/>
          <w:lang w:val="es-ES" w:eastAsia="es-AR"/>
        </w:rPr>
        <w:t> miércoles 05 de junio de 2019 15:42</w:t>
      </w:r>
      <w:r w:rsidRPr="0043033B">
        <w:rPr>
          <w:rFonts w:ascii="Arial" w:eastAsia="Times New Roman" w:hAnsi="Arial" w:cs="Arial"/>
          <w:color w:val="222222"/>
          <w:sz w:val="20"/>
          <w:lang w:val="es-ES" w:eastAsia="es-AR"/>
        </w:rPr>
        <w:br/>
      </w:r>
      <w:r w:rsidRPr="0043033B">
        <w:rPr>
          <w:rFonts w:ascii="Arial" w:eastAsia="Times New Roman" w:hAnsi="Arial" w:cs="Arial"/>
          <w:b/>
          <w:bCs/>
          <w:color w:val="222222"/>
          <w:sz w:val="20"/>
          <w:lang w:val="es-ES" w:eastAsia="es-AR"/>
        </w:rPr>
        <w:t>Para:</w:t>
      </w:r>
      <w:r w:rsidRPr="0043033B">
        <w:rPr>
          <w:rFonts w:ascii="Arial" w:eastAsia="Times New Roman" w:hAnsi="Arial" w:cs="Arial"/>
          <w:color w:val="222222"/>
          <w:sz w:val="20"/>
          <w:lang w:val="es-ES" w:eastAsia="es-AR"/>
        </w:rPr>
        <w:t> Cristian Erazo Delgado &lt;</w:t>
      </w:r>
      <w:hyperlink r:id="rId29" w:tgtFrame="_blank" w:history="1">
        <w:r w:rsidRPr="0043033B">
          <w:rPr>
            <w:rFonts w:ascii="Arial" w:eastAsia="Times New Roman" w:hAnsi="Arial" w:cs="Arial"/>
            <w:color w:val="1155CC"/>
            <w:sz w:val="20"/>
            <w:u w:val="single"/>
            <w:lang w:val="es-ES" w:eastAsia="es-AR"/>
          </w:rPr>
          <w:t>cedelgado@sar.gob.hn</w:t>
        </w:r>
      </w:hyperlink>
      <w:r w:rsidRPr="0043033B">
        <w:rPr>
          <w:rFonts w:ascii="Arial" w:eastAsia="Times New Roman" w:hAnsi="Arial" w:cs="Arial"/>
          <w:color w:val="222222"/>
          <w:sz w:val="20"/>
          <w:lang w:val="es-ES" w:eastAsia="es-AR"/>
        </w:rPr>
        <w:t>&gt;</w:t>
      </w:r>
      <w:r w:rsidRPr="0043033B">
        <w:rPr>
          <w:rFonts w:ascii="Arial" w:eastAsia="Times New Roman" w:hAnsi="Arial" w:cs="Arial"/>
          <w:color w:val="222222"/>
          <w:sz w:val="20"/>
          <w:lang w:val="es-ES" w:eastAsia="es-AR"/>
        </w:rPr>
        <w:br/>
      </w:r>
      <w:r w:rsidRPr="0043033B">
        <w:rPr>
          <w:rFonts w:ascii="Arial" w:eastAsia="Times New Roman" w:hAnsi="Arial" w:cs="Arial"/>
          <w:b/>
          <w:bCs/>
          <w:color w:val="222222"/>
          <w:sz w:val="20"/>
          <w:lang w:val="es-ES" w:eastAsia="es-AR"/>
        </w:rPr>
        <w:t>Asunto:</w:t>
      </w:r>
      <w:r w:rsidRPr="0043033B">
        <w:rPr>
          <w:rFonts w:ascii="Arial" w:eastAsia="Times New Roman" w:hAnsi="Arial" w:cs="Arial"/>
          <w:color w:val="222222"/>
          <w:sz w:val="20"/>
          <w:lang w:val="es-ES" w:eastAsia="es-AR"/>
        </w:rPr>
        <w:t> Respuesta a consulta de Información EITI-HD</w:t>
      </w:r>
    </w:p>
    <w:p w14:paraId="7AB4E889"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HN" w:eastAsia="es-AR"/>
        </w:rPr>
        <w:t> </w:t>
      </w:r>
    </w:p>
    <w:p w14:paraId="0949C2A3" w14:textId="77777777" w:rsidR="0043033B" w:rsidRPr="0043033B" w:rsidRDefault="0043033B" w:rsidP="0043033B">
      <w:pPr>
        <w:shd w:val="clear" w:color="auto" w:fill="FFFFFF"/>
        <w:spacing w:before="100" w:beforeAutospacing="1" w:after="100" w:afterAutospacing="1"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Buenas tardes Abogado </w:t>
      </w:r>
    </w:p>
    <w:p w14:paraId="7A27EBB5" w14:textId="749D9AE2" w:rsidR="0043033B" w:rsidRPr="0043033B" w:rsidRDefault="0043033B" w:rsidP="0043033B">
      <w:pPr>
        <w:shd w:val="clear" w:color="auto" w:fill="FFFFFF"/>
        <w:spacing w:before="100" w:beforeAutospacing="1" w:after="100" w:afterAutospacing="1"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 Para dar respuesta a las preguntas planteadas por el Señor Santiago Dondo, y según la información obtenida por el Departamento de Recaudación e Inteligencia Fiscal, las respuestas son las siguientes:</w:t>
      </w:r>
    </w:p>
    <w:p w14:paraId="235AD895" w14:textId="5D4BC91C"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 </w:t>
      </w:r>
      <w:r w:rsidRPr="0043033B">
        <w:rPr>
          <w:rFonts w:ascii="Arial" w:eastAsia="Times New Roman" w:hAnsi="Arial" w:cs="Arial"/>
          <w:b/>
          <w:bCs/>
          <w:color w:val="000000"/>
          <w:sz w:val="20"/>
          <w:shd w:val="clear" w:color="auto" w:fill="FFFFFF"/>
          <w:lang w:val="es-HN" w:eastAsia="es-AR"/>
        </w:rPr>
        <w:t>1.-</w:t>
      </w:r>
      <w:r w:rsidRPr="0043033B">
        <w:rPr>
          <w:rFonts w:ascii="Arial" w:eastAsia="Times New Roman" w:hAnsi="Arial" w:cs="Arial"/>
          <w:color w:val="000000"/>
          <w:sz w:val="20"/>
          <w:shd w:val="clear" w:color="auto" w:fill="FFFFFF"/>
          <w:lang w:val="es-HN" w:eastAsia="es-AR"/>
        </w:rPr>
        <w:t> </w:t>
      </w:r>
      <w:r w:rsidRPr="0043033B">
        <w:rPr>
          <w:rFonts w:ascii="Arial" w:eastAsia="Times New Roman" w:hAnsi="Arial" w:cs="Arial"/>
          <w:b/>
          <w:bCs/>
          <w:color w:val="000000"/>
          <w:sz w:val="20"/>
          <w:shd w:val="clear" w:color="auto" w:fill="FFFFFF"/>
          <w:lang w:val="es-HN" w:eastAsia="es-AR"/>
        </w:rPr>
        <w:t>Dato del total recaudado a nivel país (no sólo de actividad minera, sino total absoluto) para años 2015 y 2016</w:t>
      </w:r>
      <w:r w:rsidRPr="0043033B">
        <w:rPr>
          <w:rFonts w:ascii="Arial" w:eastAsia="Times New Roman" w:hAnsi="Arial" w:cs="Arial"/>
          <w:color w:val="000000"/>
          <w:sz w:val="20"/>
          <w:shd w:val="clear" w:color="auto" w:fill="FFFFFF"/>
          <w:lang w:val="es-HN" w:eastAsia="es-AR"/>
        </w:rPr>
        <w:t>.</w:t>
      </w:r>
    </w:p>
    <w:p w14:paraId="6F338C6A"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b/>
          <w:bCs/>
          <w:color w:val="000000"/>
          <w:sz w:val="20"/>
          <w:shd w:val="clear" w:color="auto" w:fill="FFFFFF"/>
          <w:lang w:val="es-HN" w:eastAsia="es-AR"/>
        </w:rPr>
        <w:t>Respuesta:</w:t>
      </w:r>
    </w:p>
    <w:p w14:paraId="279EB8DE" w14:textId="65F6B824"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Para el año 2015 la recaudación fue de</w:t>
      </w:r>
      <w:r w:rsidR="00FD6EE7">
        <w:rPr>
          <w:rFonts w:ascii="Arial" w:eastAsia="Times New Roman" w:hAnsi="Arial" w:cs="Arial"/>
          <w:color w:val="000000"/>
          <w:sz w:val="20"/>
          <w:lang w:val="es-HN" w:eastAsia="es-AR"/>
        </w:rPr>
        <w:t xml:space="preserve"> </w:t>
      </w:r>
      <w:r w:rsidRPr="0043033B">
        <w:rPr>
          <w:rFonts w:ascii="Arial" w:eastAsia="Times New Roman" w:hAnsi="Arial" w:cs="Arial"/>
          <w:b/>
          <w:bCs/>
          <w:color w:val="000000"/>
          <w:sz w:val="20"/>
          <w:lang w:val="es-HN" w:eastAsia="es-AR"/>
        </w:rPr>
        <w:t>L. 77,646,451,110.99</w:t>
      </w:r>
    </w:p>
    <w:p w14:paraId="0F26E7F4" w14:textId="241435B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Para el año 2016 la recaudación fue de</w:t>
      </w:r>
      <w:r w:rsidR="00FD6EE7">
        <w:rPr>
          <w:rFonts w:ascii="Arial" w:eastAsia="Times New Roman" w:hAnsi="Arial" w:cs="Arial"/>
          <w:color w:val="000000"/>
          <w:sz w:val="20"/>
          <w:lang w:val="es-HN" w:eastAsia="es-AR"/>
        </w:rPr>
        <w:t xml:space="preserve"> </w:t>
      </w:r>
      <w:r w:rsidRPr="0043033B">
        <w:rPr>
          <w:rFonts w:ascii="Arial" w:eastAsia="Times New Roman" w:hAnsi="Arial" w:cs="Arial"/>
          <w:b/>
          <w:bCs/>
          <w:color w:val="000000"/>
          <w:sz w:val="20"/>
          <w:lang w:val="es-HN" w:eastAsia="es-AR"/>
        </w:rPr>
        <w:t>L. 88,762,221,226.11</w:t>
      </w:r>
    </w:p>
    <w:p w14:paraId="629D442B"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 </w:t>
      </w:r>
    </w:p>
    <w:p w14:paraId="464D1F3B"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b/>
          <w:bCs/>
          <w:color w:val="000000"/>
          <w:sz w:val="20"/>
          <w:shd w:val="clear" w:color="auto" w:fill="FFFFFF"/>
          <w:lang w:val="es-HN" w:eastAsia="es-AR"/>
        </w:rPr>
        <w:t>2.-</w:t>
      </w:r>
      <w:r w:rsidRPr="0043033B">
        <w:rPr>
          <w:rFonts w:ascii="Arial" w:eastAsia="Times New Roman" w:hAnsi="Arial" w:cs="Arial"/>
          <w:color w:val="000000"/>
          <w:sz w:val="20"/>
          <w:shd w:val="clear" w:color="auto" w:fill="FFFFFF"/>
          <w:lang w:val="es-HN" w:eastAsia="es-AR"/>
        </w:rPr>
        <w:t> </w:t>
      </w:r>
      <w:r w:rsidRPr="0043033B">
        <w:rPr>
          <w:rFonts w:ascii="Arial" w:eastAsia="Times New Roman" w:hAnsi="Arial" w:cs="Arial"/>
          <w:b/>
          <w:bCs/>
          <w:color w:val="000000"/>
          <w:sz w:val="20"/>
          <w:shd w:val="clear" w:color="auto" w:fill="FFFFFF"/>
          <w:lang w:val="es-HN" w:eastAsia="es-AR"/>
        </w:rPr>
        <w:t>Asumiendo las siguientes definiciones: (A) es el total recaudado por SAR de parte de actividad minera; (B) la empresa minera, NO incluida en el reporte EITI 2015-2016, que más dinero pagó a SAR en esos años. Necesitaríamos que, sin dar nombres ni montos, nos puedan responder/informar lo siguiente: ¿Qué porcentaje de (A) representó el pago de (B), tanto en año 2015 como en año 2016? </w:t>
      </w:r>
    </w:p>
    <w:p w14:paraId="17B3ECB5"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b/>
          <w:bCs/>
          <w:color w:val="000000"/>
          <w:sz w:val="20"/>
          <w:lang w:val="es-HN" w:eastAsia="es-AR"/>
        </w:rPr>
        <w:t>Respuesta:</w:t>
      </w:r>
    </w:p>
    <w:p w14:paraId="6C8CA029" w14:textId="2CD0D591"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Recaudación sector minero 2015 L. 73,867,706.00/ 2,894,958.00 (Empresa no incluida que más pagó) </w:t>
      </w:r>
    </w:p>
    <w:p w14:paraId="69E93EE0"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Recaudación sector minero 2016 L. 448,034,950.20/7,970,100.26(Empresa no incluida que más pagó)</w:t>
      </w:r>
    </w:p>
    <w:p w14:paraId="341E0C7D" w14:textId="6D9A82D8"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shd w:val="clear" w:color="auto" w:fill="FFFFFF"/>
          <w:lang w:val="es-HN" w:eastAsia="es-AR"/>
        </w:rPr>
        <w:t>La Empresa minera no incluida en el reporte EITI 2015-2016, que mas dinero pagó a la Administración Tributaria representó el siguiente porcentaje: </w:t>
      </w:r>
      <w:r w:rsidR="00ED09E3">
        <w:rPr>
          <w:rFonts w:ascii="Arial" w:eastAsia="Times New Roman" w:hAnsi="Arial" w:cs="Arial"/>
          <w:color w:val="000000"/>
          <w:sz w:val="20"/>
          <w:shd w:val="clear" w:color="auto" w:fill="FFFFFF"/>
          <w:lang w:val="es-HN" w:eastAsia="es-AR"/>
        </w:rPr>
        <w:t xml:space="preserve"> </w:t>
      </w:r>
    </w:p>
    <w:p w14:paraId="7FD1ED93"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 </w:t>
      </w:r>
    </w:p>
    <w:p w14:paraId="33941C43"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shd w:val="clear" w:color="auto" w:fill="FFFFFF"/>
          <w:lang w:val="es-HN" w:eastAsia="es-AR"/>
        </w:rPr>
        <w:t>para el año 2015 fue del 3.92%</w:t>
      </w:r>
    </w:p>
    <w:p w14:paraId="540CF38E"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 </w:t>
      </w:r>
    </w:p>
    <w:p w14:paraId="0FE877CA"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shd w:val="clear" w:color="auto" w:fill="FFFFFF"/>
          <w:lang w:val="es-HN" w:eastAsia="es-AR"/>
        </w:rPr>
        <w:t>Para el año 2016 fue del 1.78%</w:t>
      </w:r>
    </w:p>
    <w:p w14:paraId="644834C1"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 </w:t>
      </w:r>
    </w:p>
    <w:p w14:paraId="411CCF0B"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 </w:t>
      </w:r>
    </w:p>
    <w:p w14:paraId="093FA74D"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b/>
          <w:bCs/>
          <w:color w:val="000000"/>
          <w:sz w:val="20"/>
          <w:lang w:val="es-HN" w:eastAsia="es-AR"/>
        </w:rPr>
        <w:t>3.-</w:t>
      </w:r>
      <w:r w:rsidRPr="0043033B">
        <w:rPr>
          <w:rFonts w:ascii="Arial" w:eastAsia="Times New Roman" w:hAnsi="Arial" w:cs="Arial"/>
          <w:color w:val="000000"/>
          <w:sz w:val="20"/>
          <w:lang w:val="es-HN" w:eastAsia="es-AR"/>
        </w:rPr>
        <w:t> </w:t>
      </w:r>
      <w:r w:rsidRPr="0043033B">
        <w:rPr>
          <w:rFonts w:ascii="Arial" w:eastAsia="Times New Roman" w:hAnsi="Arial" w:cs="Arial"/>
          <w:b/>
          <w:bCs/>
          <w:color w:val="000000"/>
          <w:sz w:val="20"/>
          <w:lang w:val="es-HN" w:eastAsia="es-AR"/>
        </w:rPr>
        <w:t>En cuanto a la diferencia </w:t>
      </w:r>
      <w:r w:rsidRPr="0043033B">
        <w:rPr>
          <w:rFonts w:ascii="Arial" w:eastAsia="Times New Roman" w:hAnsi="Arial" w:cs="Arial"/>
          <w:b/>
          <w:bCs/>
          <w:color w:val="000000"/>
          <w:sz w:val="20"/>
          <w:shd w:val="clear" w:color="auto" w:fill="FFFFFF"/>
          <w:lang w:val="es-HN" w:eastAsia="es-AR"/>
        </w:rPr>
        <w:t>en recaudación SAR a mineras entre 2015 y 2016,</w:t>
      </w:r>
    </w:p>
    <w:p w14:paraId="6A01E154"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b/>
          <w:bCs/>
          <w:color w:val="000000"/>
          <w:sz w:val="20"/>
          <w:u w:val="single"/>
          <w:lang w:val="es-HN" w:eastAsia="es-AR"/>
        </w:rPr>
        <w:t>Respuesta:</w:t>
      </w:r>
    </w:p>
    <w:p w14:paraId="652E41BC" w14:textId="629DF3F1" w:rsidR="0043033B" w:rsidRPr="0043033B" w:rsidRDefault="0043033B" w:rsidP="0043033B">
      <w:pPr>
        <w:shd w:val="clear" w:color="auto" w:fill="FFFFFF"/>
        <w:spacing w:after="0" w:line="240" w:lineRule="auto"/>
        <w:jc w:val="both"/>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La diferencia significativa es porque la Empresa Minerales de Oriente S.A de C.V., presentó las declaraciones en el año 2016, (la declaración del 2014 estaba omisa y ambas declaraciones 2014 y 2015 las presento en el año 2016). </w:t>
      </w:r>
    </w:p>
    <w:p w14:paraId="3A9CAA8E"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Cabe destacar que esta empresa (Minerales de Occidente) representa el 89.95% de total de los Impuesto sobre la renta generado de L 410,583,918.13 por este sector.</w:t>
      </w:r>
    </w:p>
    <w:p w14:paraId="18A1E29C" w14:textId="03E4CCB4" w:rsidR="0043033B" w:rsidRPr="0043033B" w:rsidRDefault="0043033B" w:rsidP="0043033B">
      <w:pPr>
        <w:shd w:val="clear" w:color="auto" w:fill="FFFFFF"/>
        <w:spacing w:after="0" w:line="240" w:lineRule="auto"/>
        <w:rPr>
          <w:lang w:val="es-AR" w:bidi="en-US"/>
        </w:rPr>
      </w:pPr>
      <w:r w:rsidRPr="0043033B">
        <w:rPr>
          <w:rFonts w:ascii="Arial" w:eastAsia="Times New Roman" w:hAnsi="Arial" w:cs="Arial"/>
          <w:color w:val="000000"/>
          <w:sz w:val="20"/>
          <w:lang w:val="es-HN" w:eastAsia="es-AR"/>
        </w:rPr>
        <w:t> </w:t>
      </w:r>
    </w:p>
    <w:p w14:paraId="458396D7" w14:textId="44553090" w:rsidR="0043033B" w:rsidRDefault="0043033B" w:rsidP="00C4474C">
      <w:pPr>
        <w:rPr>
          <w:lang w:val="es-AR" w:bidi="en-US"/>
        </w:rPr>
      </w:pPr>
    </w:p>
    <w:p w14:paraId="1334D2D7" w14:textId="6C89435E" w:rsidR="000B73A3" w:rsidRDefault="000B73A3" w:rsidP="00C4474C">
      <w:pPr>
        <w:rPr>
          <w:lang w:val="es-AR" w:bidi="en-US"/>
        </w:rPr>
      </w:pPr>
    </w:p>
    <w:p w14:paraId="49A36A73" w14:textId="4D3A3B9E" w:rsidR="000B73A3" w:rsidRDefault="000B73A3" w:rsidP="000B73A3">
      <w:pPr>
        <w:pStyle w:val="Heading2"/>
        <w:numPr>
          <w:ilvl w:val="0"/>
          <w:numId w:val="0"/>
        </w:numPr>
      </w:pPr>
      <w:bookmarkStart w:id="99" w:name="_Toc42458656"/>
      <w:r w:rsidRPr="00992DD9">
        <w:t xml:space="preserve">Annex </w:t>
      </w:r>
      <w:r>
        <w:t>E</w:t>
      </w:r>
      <w:r w:rsidRPr="00992DD9">
        <w:t xml:space="preserve">: </w:t>
      </w:r>
      <w:r>
        <w:t>Municipalities where extractive companies operate</w:t>
      </w:r>
      <w:bookmarkEnd w:id="99"/>
    </w:p>
    <w:p w14:paraId="2B661490" w14:textId="062FA02C" w:rsidR="000B73A3" w:rsidRPr="00BF58D0" w:rsidRDefault="000B73A3" w:rsidP="00C4474C">
      <w:pPr>
        <w:rPr>
          <w:lang w:bidi="en-US"/>
        </w:rPr>
      </w:pPr>
    </w:p>
    <w:tbl>
      <w:tblPr>
        <w:tblStyle w:val="TableGrid"/>
        <w:tblW w:w="0" w:type="auto"/>
        <w:tblLook w:val="04A0" w:firstRow="1" w:lastRow="0" w:firstColumn="1" w:lastColumn="0" w:noHBand="0" w:noVBand="1"/>
      </w:tblPr>
      <w:tblGrid>
        <w:gridCol w:w="2024"/>
        <w:gridCol w:w="1373"/>
        <w:gridCol w:w="2268"/>
        <w:gridCol w:w="3544"/>
      </w:tblGrid>
      <w:tr w:rsidR="000B73A3" w:rsidRPr="000B73A3" w14:paraId="2F055366" w14:textId="77777777" w:rsidTr="00BF58D0">
        <w:trPr>
          <w:trHeight w:val="559"/>
        </w:trPr>
        <w:tc>
          <w:tcPr>
            <w:tcW w:w="2024" w:type="dxa"/>
            <w:vMerge w:val="restart"/>
            <w:noWrap/>
            <w:hideMark/>
          </w:tcPr>
          <w:p w14:paraId="1E82A74C" w14:textId="6D7B7311" w:rsidR="000B73A3" w:rsidRPr="00BF58D0" w:rsidRDefault="000B73A3" w:rsidP="000B73A3">
            <w:pPr>
              <w:rPr>
                <w:b/>
                <w:bCs/>
                <w:sz w:val="20"/>
                <w:lang w:val="en-GB" w:bidi="en-US"/>
              </w:rPr>
            </w:pPr>
            <w:r>
              <w:rPr>
                <w:b/>
                <w:bCs/>
                <w:sz w:val="20"/>
                <w:lang w:val="en-GB" w:bidi="en-US"/>
              </w:rPr>
              <w:t>Company</w:t>
            </w:r>
          </w:p>
        </w:tc>
        <w:tc>
          <w:tcPr>
            <w:tcW w:w="7185" w:type="dxa"/>
            <w:gridSpan w:val="3"/>
            <w:noWrap/>
            <w:hideMark/>
          </w:tcPr>
          <w:p w14:paraId="08909DE0" w14:textId="6BAFA7FC" w:rsidR="000B73A3" w:rsidRPr="00BF58D0" w:rsidRDefault="000B73A3" w:rsidP="000B73A3">
            <w:pPr>
              <w:rPr>
                <w:b/>
                <w:bCs/>
                <w:sz w:val="20"/>
                <w:lang w:val="en-GB" w:bidi="en-US"/>
              </w:rPr>
            </w:pPr>
            <w:r>
              <w:rPr>
                <w:b/>
                <w:bCs/>
                <w:sz w:val="20"/>
                <w:lang w:val="en-GB" w:bidi="en-US"/>
              </w:rPr>
              <w:t>Information</w:t>
            </w:r>
          </w:p>
        </w:tc>
      </w:tr>
      <w:tr w:rsidR="000B73A3" w:rsidRPr="000B73A3" w14:paraId="441B5A79" w14:textId="77777777" w:rsidTr="00BF58D0">
        <w:trPr>
          <w:trHeight w:val="555"/>
        </w:trPr>
        <w:tc>
          <w:tcPr>
            <w:tcW w:w="2024" w:type="dxa"/>
            <w:vMerge/>
            <w:hideMark/>
          </w:tcPr>
          <w:p w14:paraId="63793AF2" w14:textId="77777777" w:rsidR="000B73A3" w:rsidRPr="00BF58D0" w:rsidRDefault="000B73A3">
            <w:pPr>
              <w:rPr>
                <w:b/>
                <w:bCs/>
                <w:sz w:val="20"/>
                <w:lang w:val="en-GB" w:bidi="en-US"/>
              </w:rPr>
            </w:pPr>
          </w:p>
        </w:tc>
        <w:tc>
          <w:tcPr>
            <w:tcW w:w="1373" w:type="dxa"/>
            <w:noWrap/>
            <w:hideMark/>
          </w:tcPr>
          <w:p w14:paraId="3CD73FF0" w14:textId="2BF98620" w:rsidR="000B73A3" w:rsidRPr="00BF58D0" w:rsidRDefault="000B73A3" w:rsidP="000B73A3">
            <w:pPr>
              <w:rPr>
                <w:b/>
                <w:bCs/>
                <w:sz w:val="20"/>
                <w:lang w:val="en-GB" w:bidi="en-US"/>
              </w:rPr>
            </w:pPr>
            <w:r>
              <w:rPr>
                <w:b/>
                <w:bCs/>
                <w:sz w:val="20"/>
                <w:lang w:val="en-GB" w:bidi="en-US"/>
              </w:rPr>
              <w:t>Contact person</w:t>
            </w:r>
          </w:p>
        </w:tc>
        <w:tc>
          <w:tcPr>
            <w:tcW w:w="2268" w:type="dxa"/>
            <w:noWrap/>
            <w:hideMark/>
          </w:tcPr>
          <w:p w14:paraId="54269E2B" w14:textId="7FC89A7C" w:rsidR="000B73A3" w:rsidRPr="00BF58D0" w:rsidRDefault="000B73A3" w:rsidP="000B73A3">
            <w:pPr>
              <w:rPr>
                <w:b/>
                <w:bCs/>
                <w:sz w:val="20"/>
                <w:lang w:val="en-GB" w:bidi="en-US"/>
              </w:rPr>
            </w:pPr>
            <w:r w:rsidRPr="00BF58D0">
              <w:rPr>
                <w:b/>
                <w:bCs/>
                <w:sz w:val="20"/>
                <w:lang w:bidi="en-US"/>
              </w:rPr>
              <w:t>Depart</w:t>
            </w:r>
            <w:r>
              <w:rPr>
                <w:b/>
                <w:bCs/>
                <w:sz w:val="20"/>
                <w:lang w:val="en-GB" w:bidi="en-US"/>
              </w:rPr>
              <w:t>ment</w:t>
            </w:r>
            <w:r w:rsidRPr="00BF58D0">
              <w:rPr>
                <w:b/>
                <w:bCs/>
                <w:sz w:val="20"/>
                <w:lang w:bidi="en-US"/>
              </w:rPr>
              <w:t xml:space="preserve"> </w:t>
            </w:r>
          </w:p>
        </w:tc>
        <w:tc>
          <w:tcPr>
            <w:tcW w:w="3544" w:type="dxa"/>
            <w:noWrap/>
            <w:hideMark/>
          </w:tcPr>
          <w:p w14:paraId="688EA9F7" w14:textId="0064DDC6" w:rsidR="000B73A3" w:rsidRPr="00BF58D0" w:rsidRDefault="000B73A3" w:rsidP="000B73A3">
            <w:pPr>
              <w:rPr>
                <w:b/>
                <w:bCs/>
                <w:sz w:val="20"/>
                <w:lang w:val="en-GB" w:bidi="en-US"/>
              </w:rPr>
            </w:pPr>
            <w:r w:rsidRPr="00BF58D0">
              <w:rPr>
                <w:b/>
                <w:bCs/>
                <w:sz w:val="20"/>
                <w:lang w:bidi="en-US"/>
              </w:rPr>
              <w:t>Munic</w:t>
            </w:r>
            <w:r>
              <w:rPr>
                <w:b/>
                <w:bCs/>
                <w:sz w:val="20"/>
                <w:lang w:val="en-GB" w:bidi="en-US"/>
              </w:rPr>
              <w:t>ipality</w:t>
            </w:r>
            <w:r w:rsidRPr="00BF58D0">
              <w:rPr>
                <w:b/>
                <w:bCs/>
                <w:sz w:val="20"/>
                <w:lang w:bidi="en-US"/>
              </w:rPr>
              <w:t xml:space="preserve"> </w:t>
            </w:r>
          </w:p>
        </w:tc>
      </w:tr>
      <w:tr w:rsidR="000B73A3" w:rsidRPr="000B73A3" w14:paraId="71DF2BC0" w14:textId="77777777" w:rsidTr="00BF58D0">
        <w:trPr>
          <w:trHeight w:val="559"/>
        </w:trPr>
        <w:tc>
          <w:tcPr>
            <w:tcW w:w="2024" w:type="dxa"/>
            <w:vMerge w:val="restart"/>
            <w:hideMark/>
          </w:tcPr>
          <w:p w14:paraId="5E0D8EA0" w14:textId="77777777" w:rsidR="000B73A3" w:rsidRPr="00BF58D0" w:rsidRDefault="000B73A3">
            <w:pPr>
              <w:rPr>
                <w:sz w:val="20"/>
                <w:lang w:val="es-AR" w:bidi="en-US"/>
              </w:rPr>
            </w:pPr>
            <w:r w:rsidRPr="00BF58D0">
              <w:rPr>
                <w:sz w:val="20"/>
                <w:lang w:val="es-AR" w:bidi="en-US"/>
              </w:rPr>
              <w:t>(MINOSA) MINERALES DE OCCIDENTE S.A. DE C.V.</w:t>
            </w:r>
          </w:p>
        </w:tc>
        <w:tc>
          <w:tcPr>
            <w:tcW w:w="1373" w:type="dxa"/>
            <w:hideMark/>
          </w:tcPr>
          <w:p w14:paraId="49258922" w14:textId="77777777" w:rsidR="000B73A3" w:rsidRPr="00BF58D0" w:rsidRDefault="000B73A3">
            <w:pPr>
              <w:rPr>
                <w:sz w:val="20"/>
                <w:lang w:val="en-GB" w:bidi="en-US"/>
              </w:rPr>
            </w:pPr>
            <w:r w:rsidRPr="00BF58D0">
              <w:rPr>
                <w:sz w:val="20"/>
                <w:lang w:bidi="en-US"/>
              </w:rPr>
              <w:t xml:space="preserve">Nadia Sofía Aguilar Fortín </w:t>
            </w:r>
          </w:p>
        </w:tc>
        <w:tc>
          <w:tcPr>
            <w:tcW w:w="2268" w:type="dxa"/>
            <w:vMerge w:val="restart"/>
            <w:hideMark/>
          </w:tcPr>
          <w:p w14:paraId="454899C6" w14:textId="77777777" w:rsidR="000B73A3" w:rsidRPr="00BF58D0" w:rsidRDefault="000B73A3" w:rsidP="000B73A3">
            <w:pPr>
              <w:rPr>
                <w:sz w:val="20"/>
                <w:lang w:val="en-GB" w:bidi="en-US"/>
              </w:rPr>
            </w:pPr>
            <w:r w:rsidRPr="00BF58D0">
              <w:rPr>
                <w:sz w:val="20"/>
                <w:lang w:bidi="en-US"/>
              </w:rPr>
              <w:t>COPÁN</w:t>
            </w:r>
          </w:p>
        </w:tc>
        <w:tc>
          <w:tcPr>
            <w:tcW w:w="3544" w:type="dxa"/>
            <w:vMerge w:val="restart"/>
            <w:hideMark/>
          </w:tcPr>
          <w:p w14:paraId="0D402BDB" w14:textId="77777777" w:rsidR="000B73A3" w:rsidRPr="00BF58D0" w:rsidRDefault="000B73A3" w:rsidP="000B73A3">
            <w:pPr>
              <w:rPr>
                <w:sz w:val="20"/>
                <w:lang w:val="en-GB" w:bidi="en-US"/>
              </w:rPr>
            </w:pPr>
            <w:r w:rsidRPr="00BF58D0">
              <w:rPr>
                <w:sz w:val="20"/>
                <w:lang w:bidi="en-US"/>
              </w:rPr>
              <w:t xml:space="preserve">LA UNIÓN </w:t>
            </w:r>
          </w:p>
        </w:tc>
      </w:tr>
      <w:tr w:rsidR="000B73A3" w:rsidRPr="000B73A3" w14:paraId="385E3B6B" w14:textId="77777777" w:rsidTr="00BF58D0">
        <w:trPr>
          <w:trHeight w:val="855"/>
        </w:trPr>
        <w:tc>
          <w:tcPr>
            <w:tcW w:w="2024" w:type="dxa"/>
            <w:vMerge/>
            <w:hideMark/>
          </w:tcPr>
          <w:p w14:paraId="69AE17C0" w14:textId="77777777" w:rsidR="000B73A3" w:rsidRPr="00BF58D0" w:rsidRDefault="000B73A3">
            <w:pPr>
              <w:rPr>
                <w:sz w:val="20"/>
                <w:lang w:val="en-GB" w:bidi="en-US"/>
              </w:rPr>
            </w:pPr>
          </w:p>
        </w:tc>
        <w:tc>
          <w:tcPr>
            <w:tcW w:w="1373" w:type="dxa"/>
            <w:hideMark/>
          </w:tcPr>
          <w:p w14:paraId="56D21C88" w14:textId="77777777" w:rsidR="000B73A3" w:rsidRPr="00BF58D0" w:rsidRDefault="000B73A3">
            <w:pPr>
              <w:rPr>
                <w:sz w:val="20"/>
                <w:lang w:val="en-GB" w:bidi="en-US"/>
              </w:rPr>
            </w:pPr>
            <w:r w:rsidRPr="00BF58D0">
              <w:rPr>
                <w:sz w:val="20"/>
                <w:lang w:bidi="en-US"/>
              </w:rPr>
              <w:t>Richmond Fenn</w:t>
            </w:r>
          </w:p>
        </w:tc>
        <w:tc>
          <w:tcPr>
            <w:tcW w:w="2268" w:type="dxa"/>
            <w:vMerge/>
            <w:hideMark/>
          </w:tcPr>
          <w:p w14:paraId="088C0468" w14:textId="77777777" w:rsidR="000B73A3" w:rsidRPr="00BF58D0" w:rsidRDefault="000B73A3">
            <w:pPr>
              <w:rPr>
                <w:sz w:val="20"/>
                <w:lang w:val="en-GB" w:bidi="en-US"/>
              </w:rPr>
            </w:pPr>
          </w:p>
        </w:tc>
        <w:tc>
          <w:tcPr>
            <w:tcW w:w="3544" w:type="dxa"/>
            <w:vMerge/>
            <w:hideMark/>
          </w:tcPr>
          <w:p w14:paraId="7E91BF20" w14:textId="77777777" w:rsidR="000B73A3" w:rsidRPr="00BF58D0" w:rsidRDefault="000B73A3">
            <w:pPr>
              <w:rPr>
                <w:sz w:val="20"/>
                <w:lang w:val="en-GB" w:bidi="en-US"/>
              </w:rPr>
            </w:pPr>
          </w:p>
        </w:tc>
      </w:tr>
      <w:tr w:rsidR="000B73A3" w:rsidRPr="000B73A3" w14:paraId="148392B7" w14:textId="77777777" w:rsidTr="00BF58D0">
        <w:trPr>
          <w:trHeight w:val="559"/>
        </w:trPr>
        <w:tc>
          <w:tcPr>
            <w:tcW w:w="2024" w:type="dxa"/>
            <w:vMerge w:val="restart"/>
            <w:hideMark/>
          </w:tcPr>
          <w:p w14:paraId="12BE32D5" w14:textId="77777777" w:rsidR="000B73A3" w:rsidRPr="00BF58D0" w:rsidRDefault="000B73A3">
            <w:pPr>
              <w:rPr>
                <w:sz w:val="20"/>
                <w:lang w:val="es-AR" w:bidi="en-US"/>
              </w:rPr>
            </w:pPr>
            <w:r w:rsidRPr="00BF58D0">
              <w:rPr>
                <w:sz w:val="20"/>
                <w:lang w:val="es-AR" w:bidi="en-US"/>
              </w:rPr>
              <w:t>AMERICAN PACIFIC HONDURAS S.A</w:t>
            </w:r>
          </w:p>
        </w:tc>
        <w:tc>
          <w:tcPr>
            <w:tcW w:w="1373" w:type="dxa"/>
            <w:hideMark/>
          </w:tcPr>
          <w:p w14:paraId="25B0D1B3" w14:textId="77777777" w:rsidR="000B73A3" w:rsidRPr="00BF58D0" w:rsidRDefault="000B73A3">
            <w:pPr>
              <w:rPr>
                <w:sz w:val="20"/>
                <w:lang w:val="en-GB" w:bidi="en-US"/>
              </w:rPr>
            </w:pPr>
            <w:r w:rsidRPr="00BF58D0">
              <w:rPr>
                <w:sz w:val="20"/>
                <w:lang w:bidi="en-US"/>
              </w:rPr>
              <w:t xml:space="preserve">Olbin Sarmiento Mena </w:t>
            </w:r>
          </w:p>
        </w:tc>
        <w:tc>
          <w:tcPr>
            <w:tcW w:w="2268" w:type="dxa"/>
            <w:vMerge w:val="restart"/>
            <w:hideMark/>
          </w:tcPr>
          <w:p w14:paraId="053A37CF" w14:textId="77777777" w:rsidR="000B73A3" w:rsidRPr="00BF58D0" w:rsidRDefault="000B73A3" w:rsidP="000B73A3">
            <w:pPr>
              <w:rPr>
                <w:sz w:val="20"/>
                <w:lang w:val="en-GB" w:bidi="en-US"/>
              </w:rPr>
            </w:pPr>
            <w:r w:rsidRPr="00BF58D0">
              <w:rPr>
                <w:sz w:val="20"/>
                <w:lang w:bidi="en-US"/>
              </w:rPr>
              <w:t>SANTA BÁRBARA</w:t>
            </w:r>
          </w:p>
        </w:tc>
        <w:tc>
          <w:tcPr>
            <w:tcW w:w="3544" w:type="dxa"/>
            <w:vMerge w:val="restart"/>
            <w:hideMark/>
          </w:tcPr>
          <w:p w14:paraId="257BAC09" w14:textId="77777777" w:rsidR="000B73A3" w:rsidRPr="00BF58D0" w:rsidRDefault="000B73A3" w:rsidP="000B73A3">
            <w:pPr>
              <w:rPr>
                <w:sz w:val="20"/>
                <w:lang w:val="en-GB" w:bidi="en-US"/>
              </w:rPr>
            </w:pPr>
            <w:r w:rsidRPr="00BF58D0">
              <w:rPr>
                <w:sz w:val="20"/>
                <w:lang w:bidi="en-US"/>
              </w:rPr>
              <w:t>LAS VEGAS</w:t>
            </w:r>
          </w:p>
        </w:tc>
      </w:tr>
      <w:tr w:rsidR="000B73A3" w:rsidRPr="000B73A3" w14:paraId="23CF5B1F" w14:textId="77777777" w:rsidTr="00BF58D0">
        <w:trPr>
          <w:trHeight w:val="559"/>
        </w:trPr>
        <w:tc>
          <w:tcPr>
            <w:tcW w:w="2024" w:type="dxa"/>
            <w:vMerge/>
            <w:hideMark/>
          </w:tcPr>
          <w:p w14:paraId="1925F14D" w14:textId="77777777" w:rsidR="000B73A3" w:rsidRPr="00BF58D0" w:rsidRDefault="000B73A3">
            <w:pPr>
              <w:rPr>
                <w:sz w:val="20"/>
                <w:lang w:val="en-GB" w:bidi="en-US"/>
              </w:rPr>
            </w:pPr>
          </w:p>
        </w:tc>
        <w:tc>
          <w:tcPr>
            <w:tcW w:w="1373" w:type="dxa"/>
            <w:hideMark/>
          </w:tcPr>
          <w:p w14:paraId="5FA6CA4C" w14:textId="77777777" w:rsidR="000B73A3" w:rsidRPr="00BF58D0" w:rsidRDefault="000B73A3">
            <w:pPr>
              <w:rPr>
                <w:sz w:val="20"/>
                <w:lang w:val="en-GB" w:bidi="en-US"/>
              </w:rPr>
            </w:pPr>
            <w:r w:rsidRPr="00BF58D0">
              <w:rPr>
                <w:sz w:val="20"/>
                <w:lang w:bidi="en-US"/>
              </w:rPr>
              <w:t>Ricardo Sierra</w:t>
            </w:r>
          </w:p>
        </w:tc>
        <w:tc>
          <w:tcPr>
            <w:tcW w:w="2268" w:type="dxa"/>
            <w:vMerge/>
            <w:hideMark/>
          </w:tcPr>
          <w:p w14:paraId="3CC96771" w14:textId="77777777" w:rsidR="000B73A3" w:rsidRPr="00BF58D0" w:rsidRDefault="000B73A3">
            <w:pPr>
              <w:rPr>
                <w:sz w:val="20"/>
                <w:lang w:val="en-GB" w:bidi="en-US"/>
              </w:rPr>
            </w:pPr>
          </w:p>
        </w:tc>
        <w:tc>
          <w:tcPr>
            <w:tcW w:w="3544" w:type="dxa"/>
            <w:vMerge/>
            <w:hideMark/>
          </w:tcPr>
          <w:p w14:paraId="15922CDA" w14:textId="77777777" w:rsidR="000B73A3" w:rsidRPr="00BF58D0" w:rsidRDefault="000B73A3">
            <w:pPr>
              <w:rPr>
                <w:sz w:val="20"/>
                <w:lang w:val="en-GB" w:bidi="en-US"/>
              </w:rPr>
            </w:pPr>
          </w:p>
        </w:tc>
      </w:tr>
      <w:tr w:rsidR="000B73A3" w:rsidRPr="000B73A3" w14:paraId="53ED4D62" w14:textId="77777777" w:rsidTr="00BF58D0">
        <w:trPr>
          <w:trHeight w:val="559"/>
        </w:trPr>
        <w:tc>
          <w:tcPr>
            <w:tcW w:w="2024" w:type="dxa"/>
            <w:vMerge w:val="restart"/>
            <w:hideMark/>
          </w:tcPr>
          <w:p w14:paraId="218E3544" w14:textId="77777777" w:rsidR="000B73A3" w:rsidRPr="00BF58D0" w:rsidRDefault="000B73A3">
            <w:pPr>
              <w:rPr>
                <w:sz w:val="20"/>
                <w:lang w:val="es-AR" w:bidi="en-US"/>
              </w:rPr>
            </w:pPr>
            <w:r w:rsidRPr="00BF58D0">
              <w:rPr>
                <w:sz w:val="20"/>
                <w:lang w:val="es-AR" w:bidi="en-US"/>
              </w:rPr>
              <w:t>CONSTRUCCIONES Y SUMINISTROS ORTEGA S DE R.L</w:t>
            </w:r>
          </w:p>
        </w:tc>
        <w:tc>
          <w:tcPr>
            <w:tcW w:w="1373" w:type="dxa"/>
            <w:noWrap/>
            <w:hideMark/>
          </w:tcPr>
          <w:p w14:paraId="679E422D" w14:textId="77777777" w:rsidR="000B73A3" w:rsidRPr="00BF58D0" w:rsidRDefault="000B73A3">
            <w:pPr>
              <w:rPr>
                <w:sz w:val="20"/>
                <w:lang w:val="en-GB" w:bidi="en-US"/>
              </w:rPr>
            </w:pPr>
            <w:r w:rsidRPr="00BF58D0">
              <w:rPr>
                <w:sz w:val="20"/>
                <w:lang w:bidi="en-US"/>
              </w:rPr>
              <w:t>Ondina Leticia Miranda Reyes</w:t>
            </w:r>
          </w:p>
        </w:tc>
        <w:tc>
          <w:tcPr>
            <w:tcW w:w="2268" w:type="dxa"/>
            <w:vMerge w:val="restart"/>
            <w:hideMark/>
          </w:tcPr>
          <w:p w14:paraId="329723F8" w14:textId="77777777" w:rsidR="000B73A3" w:rsidRPr="00BF58D0" w:rsidRDefault="000B73A3" w:rsidP="000B73A3">
            <w:pPr>
              <w:rPr>
                <w:sz w:val="20"/>
                <w:lang w:val="en-GB" w:bidi="en-US"/>
              </w:rPr>
            </w:pPr>
            <w:r w:rsidRPr="00BF58D0">
              <w:rPr>
                <w:sz w:val="20"/>
                <w:lang w:bidi="en-US"/>
              </w:rPr>
              <w:t>ATLÁNTIDA</w:t>
            </w:r>
          </w:p>
        </w:tc>
        <w:tc>
          <w:tcPr>
            <w:tcW w:w="3544" w:type="dxa"/>
            <w:vMerge w:val="restart"/>
            <w:hideMark/>
          </w:tcPr>
          <w:p w14:paraId="6B4BBF0D" w14:textId="77777777" w:rsidR="000B73A3" w:rsidRPr="00BF58D0" w:rsidRDefault="000B73A3" w:rsidP="000B73A3">
            <w:pPr>
              <w:rPr>
                <w:sz w:val="20"/>
                <w:lang w:val="en-GB" w:bidi="en-US"/>
              </w:rPr>
            </w:pPr>
            <w:r w:rsidRPr="00BF58D0">
              <w:rPr>
                <w:sz w:val="20"/>
                <w:lang w:bidi="en-US"/>
              </w:rPr>
              <w:t>LA CEIBA</w:t>
            </w:r>
          </w:p>
        </w:tc>
      </w:tr>
      <w:tr w:rsidR="000B73A3" w:rsidRPr="000B73A3" w14:paraId="7AE41E71" w14:textId="77777777" w:rsidTr="00BF58D0">
        <w:trPr>
          <w:trHeight w:val="559"/>
        </w:trPr>
        <w:tc>
          <w:tcPr>
            <w:tcW w:w="2024" w:type="dxa"/>
            <w:vMerge/>
            <w:hideMark/>
          </w:tcPr>
          <w:p w14:paraId="1517B54B" w14:textId="77777777" w:rsidR="000B73A3" w:rsidRPr="00BF58D0" w:rsidRDefault="000B73A3">
            <w:pPr>
              <w:rPr>
                <w:sz w:val="20"/>
                <w:lang w:val="en-GB" w:bidi="en-US"/>
              </w:rPr>
            </w:pPr>
          </w:p>
        </w:tc>
        <w:tc>
          <w:tcPr>
            <w:tcW w:w="1373" w:type="dxa"/>
            <w:noWrap/>
            <w:hideMark/>
          </w:tcPr>
          <w:p w14:paraId="4992C401" w14:textId="77777777" w:rsidR="000B73A3" w:rsidRPr="00BF58D0" w:rsidRDefault="000B73A3">
            <w:pPr>
              <w:rPr>
                <w:sz w:val="20"/>
                <w:lang w:val="en-GB" w:bidi="en-US"/>
              </w:rPr>
            </w:pPr>
            <w:r w:rsidRPr="00BF58D0">
              <w:rPr>
                <w:sz w:val="20"/>
                <w:lang w:bidi="en-US"/>
              </w:rPr>
              <w:t>Emigdio Angel Ortega López</w:t>
            </w:r>
          </w:p>
        </w:tc>
        <w:tc>
          <w:tcPr>
            <w:tcW w:w="2268" w:type="dxa"/>
            <w:vMerge/>
            <w:hideMark/>
          </w:tcPr>
          <w:p w14:paraId="2D1AADB1" w14:textId="77777777" w:rsidR="000B73A3" w:rsidRPr="00BF58D0" w:rsidRDefault="000B73A3">
            <w:pPr>
              <w:rPr>
                <w:sz w:val="20"/>
                <w:lang w:val="en-GB" w:bidi="en-US"/>
              </w:rPr>
            </w:pPr>
          </w:p>
        </w:tc>
        <w:tc>
          <w:tcPr>
            <w:tcW w:w="3544" w:type="dxa"/>
            <w:vMerge/>
            <w:hideMark/>
          </w:tcPr>
          <w:p w14:paraId="73861BC4" w14:textId="77777777" w:rsidR="000B73A3" w:rsidRPr="00BF58D0" w:rsidRDefault="000B73A3">
            <w:pPr>
              <w:rPr>
                <w:sz w:val="20"/>
                <w:lang w:val="en-GB" w:bidi="en-US"/>
              </w:rPr>
            </w:pPr>
          </w:p>
        </w:tc>
      </w:tr>
      <w:tr w:rsidR="000B73A3" w:rsidRPr="000B73A3" w14:paraId="44C77AC4" w14:textId="77777777" w:rsidTr="00BF58D0">
        <w:trPr>
          <w:trHeight w:val="559"/>
        </w:trPr>
        <w:tc>
          <w:tcPr>
            <w:tcW w:w="2024" w:type="dxa"/>
            <w:vMerge w:val="restart"/>
            <w:hideMark/>
          </w:tcPr>
          <w:p w14:paraId="304769A3" w14:textId="77777777" w:rsidR="000B73A3" w:rsidRPr="00BF58D0" w:rsidRDefault="000B73A3">
            <w:pPr>
              <w:rPr>
                <w:sz w:val="20"/>
                <w:lang w:val="es-AR" w:bidi="en-US"/>
              </w:rPr>
            </w:pPr>
            <w:r w:rsidRPr="00BF58D0">
              <w:rPr>
                <w:sz w:val="20"/>
                <w:lang w:val="es-AR" w:bidi="en-US"/>
              </w:rPr>
              <w:t>AGREGADOS DEL CARIBE S.A</w:t>
            </w:r>
          </w:p>
        </w:tc>
        <w:tc>
          <w:tcPr>
            <w:tcW w:w="1373" w:type="dxa"/>
            <w:hideMark/>
          </w:tcPr>
          <w:p w14:paraId="3EAC5C18" w14:textId="77777777" w:rsidR="000B73A3" w:rsidRPr="00BF58D0" w:rsidRDefault="000B73A3">
            <w:pPr>
              <w:rPr>
                <w:sz w:val="20"/>
                <w:lang w:val="en-GB" w:bidi="en-US"/>
              </w:rPr>
            </w:pPr>
            <w:r w:rsidRPr="00BF58D0">
              <w:rPr>
                <w:sz w:val="20"/>
                <w:lang w:bidi="en-US"/>
              </w:rPr>
              <w:t xml:space="preserve">Ana Lourdes Martínez Cruz </w:t>
            </w:r>
          </w:p>
        </w:tc>
        <w:tc>
          <w:tcPr>
            <w:tcW w:w="2268" w:type="dxa"/>
            <w:vMerge w:val="restart"/>
            <w:hideMark/>
          </w:tcPr>
          <w:p w14:paraId="3D018CAF" w14:textId="77777777" w:rsidR="000B73A3" w:rsidRPr="00BF58D0" w:rsidRDefault="000B73A3" w:rsidP="000B73A3">
            <w:pPr>
              <w:rPr>
                <w:sz w:val="20"/>
                <w:lang w:val="en-GB" w:bidi="en-US"/>
              </w:rPr>
            </w:pPr>
            <w:r w:rsidRPr="00BF58D0">
              <w:rPr>
                <w:sz w:val="20"/>
                <w:lang w:bidi="en-US"/>
              </w:rPr>
              <w:t>CORTÉS</w:t>
            </w:r>
          </w:p>
        </w:tc>
        <w:tc>
          <w:tcPr>
            <w:tcW w:w="3544" w:type="dxa"/>
            <w:vMerge w:val="restart"/>
            <w:hideMark/>
          </w:tcPr>
          <w:p w14:paraId="7F7EF69A" w14:textId="77777777" w:rsidR="000B73A3" w:rsidRPr="00BF58D0" w:rsidRDefault="000B73A3" w:rsidP="000B73A3">
            <w:pPr>
              <w:rPr>
                <w:sz w:val="20"/>
                <w:lang w:val="en-GB" w:bidi="en-US"/>
              </w:rPr>
            </w:pPr>
            <w:r w:rsidRPr="00BF58D0">
              <w:rPr>
                <w:sz w:val="20"/>
                <w:lang w:bidi="en-US"/>
              </w:rPr>
              <w:t>PUERTO CORTÉS</w:t>
            </w:r>
          </w:p>
        </w:tc>
      </w:tr>
      <w:tr w:rsidR="000B73A3" w:rsidRPr="000B73A3" w14:paraId="37209CD0" w14:textId="77777777" w:rsidTr="00BF58D0">
        <w:trPr>
          <w:trHeight w:val="559"/>
        </w:trPr>
        <w:tc>
          <w:tcPr>
            <w:tcW w:w="2024" w:type="dxa"/>
            <w:vMerge/>
            <w:hideMark/>
          </w:tcPr>
          <w:p w14:paraId="07B48BE2" w14:textId="77777777" w:rsidR="000B73A3" w:rsidRPr="00BF58D0" w:rsidRDefault="000B73A3">
            <w:pPr>
              <w:rPr>
                <w:sz w:val="20"/>
                <w:lang w:val="en-GB" w:bidi="en-US"/>
              </w:rPr>
            </w:pPr>
          </w:p>
        </w:tc>
        <w:tc>
          <w:tcPr>
            <w:tcW w:w="1373" w:type="dxa"/>
            <w:hideMark/>
          </w:tcPr>
          <w:p w14:paraId="34670171" w14:textId="77777777" w:rsidR="000B73A3" w:rsidRPr="00BF58D0" w:rsidRDefault="000B73A3">
            <w:pPr>
              <w:rPr>
                <w:sz w:val="20"/>
                <w:lang w:val="en-GB" w:bidi="en-US"/>
              </w:rPr>
            </w:pPr>
            <w:r w:rsidRPr="00BF58D0">
              <w:rPr>
                <w:sz w:val="20"/>
                <w:lang w:bidi="en-US"/>
              </w:rPr>
              <w:t>Rafael Alberto Flores G.</w:t>
            </w:r>
          </w:p>
        </w:tc>
        <w:tc>
          <w:tcPr>
            <w:tcW w:w="2268" w:type="dxa"/>
            <w:vMerge/>
            <w:hideMark/>
          </w:tcPr>
          <w:p w14:paraId="60E8E59B" w14:textId="77777777" w:rsidR="000B73A3" w:rsidRPr="00BF58D0" w:rsidRDefault="000B73A3">
            <w:pPr>
              <w:rPr>
                <w:sz w:val="20"/>
                <w:lang w:val="en-GB" w:bidi="en-US"/>
              </w:rPr>
            </w:pPr>
          </w:p>
        </w:tc>
        <w:tc>
          <w:tcPr>
            <w:tcW w:w="3544" w:type="dxa"/>
            <w:vMerge/>
            <w:hideMark/>
          </w:tcPr>
          <w:p w14:paraId="61BD52DC" w14:textId="77777777" w:rsidR="000B73A3" w:rsidRPr="00BF58D0" w:rsidRDefault="000B73A3">
            <w:pPr>
              <w:rPr>
                <w:sz w:val="20"/>
                <w:lang w:val="en-GB" w:bidi="en-US"/>
              </w:rPr>
            </w:pPr>
          </w:p>
        </w:tc>
      </w:tr>
      <w:tr w:rsidR="000B73A3" w:rsidRPr="000B73A3" w14:paraId="7E3F1622" w14:textId="77777777" w:rsidTr="00BF58D0">
        <w:trPr>
          <w:trHeight w:val="559"/>
        </w:trPr>
        <w:tc>
          <w:tcPr>
            <w:tcW w:w="2024" w:type="dxa"/>
            <w:vMerge w:val="restart"/>
            <w:hideMark/>
          </w:tcPr>
          <w:p w14:paraId="3EC49A73" w14:textId="77777777" w:rsidR="000B73A3" w:rsidRPr="00BF58D0" w:rsidRDefault="000B73A3">
            <w:pPr>
              <w:rPr>
                <w:sz w:val="20"/>
                <w:lang w:val="es-AR" w:bidi="en-US"/>
              </w:rPr>
            </w:pPr>
            <w:r w:rsidRPr="00BF58D0">
              <w:rPr>
                <w:sz w:val="20"/>
                <w:lang w:val="es-AR" w:bidi="en-US"/>
              </w:rPr>
              <w:t>CEMENTOS DEL NORTE S.A.</w:t>
            </w:r>
          </w:p>
        </w:tc>
        <w:tc>
          <w:tcPr>
            <w:tcW w:w="1373" w:type="dxa"/>
            <w:noWrap/>
            <w:hideMark/>
          </w:tcPr>
          <w:p w14:paraId="17660153" w14:textId="77777777" w:rsidR="000B73A3" w:rsidRPr="00BF58D0" w:rsidRDefault="000B73A3">
            <w:pPr>
              <w:rPr>
                <w:sz w:val="20"/>
                <w:lang w:val="en-GB" w:bidi="en-US"/>
              </w:rPr>
            </w:pPr>
            <w:r w:rsidRPr="00BF58D0">
              <w:rPr>
                <w:sz w:val="20"/>
                <w:lang w:bidi="en-US"/>
              </w:rPr>
              <w:t xml:space="preserve">Fátima Pineda </w:t>
            </w:r>
          </w:p>
        </w:tc>
        <w:tc>
          <w:tcPr>
            <w:tcW w:w="2268" w:type="dxa"/>
            <w:vMerge/>
            <w:hideMark/>
          </w:tcPr>
          <w:p w14:paraId="1B4E80A8" w14:textId="77777777" w:rsidR="000B73A3" w:rsidRPr="00BF58D0" w:rsidRDefault="000B73A3">
            <w:pPr>
              <w:rPr>
                <w:sz w:val="20"/>
                <w:lang w:val="en-GB" w:bidi="en-US"/>
              </w:rPr>
            </w:pPr>
          </w:p>
        </w:tc>
        <w:tc>
          <w:tcPr>
            <w:tcW w:w="3544" w:type="dxa"/>
            <w:vMerge w:val="restart"/>
            <w:noWrap/>
            <w:hideMark/>
          </w:tcPr>
          <w:p w14:paraId="2DAA6DB2" w14:textId="77777777" w:rsidR="000B73A3" w:rsidRPr="00BF58D0" w:rsidRDefault="000B73A3" w:rsidP="000B73A3">
            <w:pPr>
              <w:rPr>
                <w:sz w:val="20"/>
                <w:lang w:val="en-GB" w:bidi="en-US"/>
              </w:rPr>
            </w:pPr>
            <w:r w:rsidRPr="00BF58D0">
              <w:rPr>
                <w:sz w:val="20"/>
                <w:lang w:bidi="en-US"/>
              </w:rPr>
              <w:t>CHOLOMA</w:t>
            </w:r>
          </w:p>
        </w:tc>
      </w:tr>
      <w:tr w:rsidR="000B73A3" w:rsidRPr="000B73A3" w14:paraId="3EE6D7DA" w14:textId="77777777" w:rsidTr="00BF58D0">
        <w:trPr>
          <w:trHeight w:val="559"/>
        </w:trPr>
        <w:tc>
          <w:tcPr>
            <w:tcW w:w="2024" w:type="dxa"/>
            <w:vMerge/>
            <w:hideMark/>
          </w:tcPr>
          <w:p w14:paraId="3D83D1E7" w14:textId="77777777" w:rsidR="000B73A3" w:rsidRPr="00BF58D0" w:rsidRDefault="000B73A3">
            <w:pPr>
              <w:rPr>
                <w:sz w:val="20"/>
                <w:lang w:val="en-GB" w:bidi="en-US"/>
              </w:rPr>
            </w:pPr>
          </w:p>
        </w:tc>
        <w:tc>
          <w:tcPr>
            <w:tcW w:w="1373" w:type="dxa"/>
            <w:noWrap/>
            <w:hideMark/>
          </w:tcPr>
          <w:p w14:paraId="051857A6" w14:textId="77777777" w:rsidR="000B73A3" w:rsidRPr="00BF58D0" w:rsidRDefault="000B73A3">
            <w:pPr>
              <w:rPr>
                <w:sz w:val="20"/>
                <w:lang w:val="en-GB" w:bidi="en-US"/>
              </w:rPr>
            </w:pPr>
            <w:r w:rsidRPr="00BF58D0">
              <w:rPr>
                <w:sz w:val="20"/>
                <w:lang w:bidi="en-US"/>
              </w:rPr>
              <w:t xml:space="preserve">Edwin Argueta Tróchez </w:t>
            </w:r>
          </w:p>
        </w:tc>
        <w:tc>
          <w:tcPr>
            <w:tcW w:w="2268" w:type="dxa"/>
            <w:vMerge/>
            <w:hideMark/>
          </w:tcPr>
          <w:p w14:paraId="6119EFE7" w14:textId="77777777" w:rsidR="000B73A3" w:rsidRPr="00BF58D0" w:rsidRDefault="000B73A3">
            <w:pPr>
              <w:rPr>
                <w:sz w:val="20"/>
                <w:lang w:val="en-GB" w:bidi="en-US"/>
              </w:rPr>
            </w:pPr>
          </w:p>
        </w:tc>
        <w:tc>
          <w:tcPr>
            <w:tcW w:w="3544" w:type="dxa"/>
            <w:vMerge/>
            <w:hideMark/>
          </w:tcPr>
          <w:p w14:paraId="3B156595" w14:textId="77777777" w:rsidR="000B73A3" w:rsidRPr="00BF58D0" w:rsidRDefault="000B73A3">
            <w:pPr>
              <w:rPr>
                <w:sz w:val="20"/>
                <w:lang w:val="en-GB" w:bidi="en-US"/>
              </w:rPr>
            </w:pPr>
          </w:p>
        </w:tc>
      </w:tr>
      <w:tr w:rsidR="000B73A3" w:rsidRPr="000B73A3" w14:paraId="51BDCEF8" w14:textId="77777777" w:rsidTr="00BF58D0">
        <w:trPr>
          <w:trHeight w:val="559"/>
        </w:trPr>
        <w:tc>
          <w:tcPr>
            <w:tcW w:w="2024" w:type="dxa"/>
            <w:vMerge w:val="restart"/>
            <w:hideMark/>
          </w:tcPr>
          <w:p w14:paraId="729D69FA" w14:textId="77777777" w:rsidR="000B73A3" w:rsidRPr="00BF58D0" w:rsidRDefault="000B73A3">
            <w:pPr>
              <w:rPr>
                <w:sz w:val="20"/>
                <w:lang w:val="en-GB" w:bidi="en-US"/>
              </w:rPr>
            </w:pPr>
            <w:r w:rsidRPr="00BF58D0">
              <w:rPr>
                <w:sz w:val="20"/>
                <w:lang w:bidi="en-US"/>
              </w:rPr>
              <w:t>HARRY STEPHEN PANTING ZELAYA</w:t>
            </w:r>
          </w:p>
        </w:tc>
        <w:tc>
          <w:tcPr>
            <w:tcW w:w="1373" w:type="dxa"/>
            <w:hideMark/>
          </w:tcPr>
          <w:p w14:paraId="1BF7932F" w14:textId="77777777" w:rsidR="000B73A3" w:rsidRPr="00BF58D0" w:rsidRDefault="000B73A3">
            <w:pPr>
              <w:rPr>
                <w:sz w:val="20"/>
                <w:lang w:val="en-GB" w:bidi="en-US"/>
              </w:rPr>
            </w:pPr>
            <w:r w:rsidRPr="00BF58D0">
              <w:rPr>
                <w:sz w:val="20"/>
                <w:lang w:bidi="en-US"/>
              </w:rPr>
              <w:t>Héctor Mauricio Castro Ortéz</w:t>
            </w:r>
          </w:p>
        </w:tc>
        <w:tc>
          <w:tcPr>
            <w:tcW w:w="2268" w:type="dxa"/>
            <w:vMerge/>
            <w:hideMark/>
          </w:tcPr>
          <w:p w14:paraId="1DF369AF" w14:textId="77777777" w:rsidR="000B73A3" w:rsidRPr="00BF58D0" w:rsidRDefault="000B73A3">
            <w:pPr>
              <w:rPr>
                <w:sz w:val="20"/>
                <w:lang w:val="en-GB" w:bidi="en-US"/>
              </w:rPr>
            </w:pPr>
          </w:p>
        </w:tc>
        <w:tc>
          <w:tcPr>
            <w:tcW w:w="3544" w:type="dxa"/>
            <w:vMerge w:val="restart"/>
            <w:hideMark/>
          </w:tcPr>
          <w:p w14:paraId="1E2A2443" w14:textId="77777777" w:rsidR="000B73A3" w:rsidRPr="00BF58D0" w:rsidRDefault="000B73A3" w:rsidP="000B73A3">
            <w:pPr>
              <w:rPr>
                <w:sz w:val="20"/>
                <w:lang w:val="en-GB" w:bidi="en-US"/>
              </w:rPr>
            </w:pPr>
            <w:r w:rsidRPr="00BF58D0">
              <w:rPr>
                <w:sz w:val="20"/>
                <w:lang w:bidi="en-US"/>
              </w:rPr>
              <w:t xml:space="preserve">SAN PEDRO SULA </w:t>
            </w:r>
          </w:p>
        </w:tc>
      </w:tr>
      <w:tr w:rsidR="000B73A3" w:rsidRPr="000B73A3" w14:paraId="5F9841C0" w14:textId="77777777" w:rsidTr="00BF58D0">
        <w:trPr>
          <w:trHeight w:val="559"/>
        </w:trPr>
        <w:tc>
          <w:tcPr>
            <w:tcW w:w="2024" w:type="dxa"/>
            <w:vMerge/>
            <w:hideMark/>
          </w:tcPr>
          <w:p w14:paraId="6940DF20" w14:textId="77777777" w:rsidR="000B73A3" w:rsidRPr="00BF58D0" w:rsidRDefault="000B73A3">
            <w:pPr>
              <w:rPr>
                <w:sz w:val="20"/>
                <w:lang w:val="en-GB" w:bidi="en-US"/>
              </w:rPr>
            </w:pPr>
          </w:p>
        </w:tc>
        <w:tc>
          <w:tcPr>
            <w:tcW w:w="1373" w:type="dxa"/>
            <w:hideMark/>
          </w:tcPr>
          <w:p w14:paraId="78BCB50D" w14:textId="77777777" w:rsidR="000B73A3" w:rsidRPr="00BF58D0" w:rsidRDefault="000B73A3">
            <w:pPr>
              <w:rPr>
                <w:sz w:val="20"/>
                <w:lang w:val="en-GB" w:bidi="en-US"/>
              </w:rPr>
            </w:pPr>
            <w:r w:rsidRPr="00BF58D0">
              <w:rPr>
                <w:sz w:val="20"/>
                <w:lang w:bidi="en-US"/>
              </w:rPr>
              <w:t>Harry Panting Zelaya</w:t>
            </w:r>
          </w:p>
        </w:tc>
        <w:tc>
          <w:tcPr>
            <w:tcW w:w="2268" w:type="dxa"/>
            <w:vMerge/>
            <w:hideMark/>
          </w:tcPr>
          <w:p w14:paraId="2DA8DFCF" w14:textId="77777777" w:rsidR="000B73A3" w:rsidRPr="00BF58D0" w:rsidRDefault="000B73A3">
            <w:pPr>
              <w:rPr>
                <w:sz w:val="20"/>
                <w:lang w:val="en-GB" w:bidi="en-US"/>
              </w:rPr>
            </w:pPr>
          </w:p>
        </w:tc>
        <w:tc>
          <w:tcPr>
            <w:tcW w:w="3544" w:type="dxa"/>
            <w:vMerge/>
            <w:hideMark/>
          </w:tcPr>
          <w:p w14:paraId="429EC27E" w14:textId="77777777" w:rsidR="000B73A3" w:rsidRPr="00BF58D0" w:rsidRDefault="000B73A3">
            <w:pPr>
              <w:rPr>
                <w:sz w:val="20"/>
                <w:lang w:val="en-GB" w:bidi="en-US"/>
              </w:rPr>
            </w:pPr>
          </w:p>
        </w:tc>
      </w:tr>
      <w:tr w:rsidR="000B73A3" w:rsidRPr="000B73A3" w14:paraId="53C5A251" w14:textId="77777777" w:rsidTr="00BF58D0">
        <w:trPr>
          <w:trHeight w:val="559"/>
        </w:trPr>
        <w:tc>
          <w:tcPr>
            <w:tcW w:w="2024" w:type="dxa"/>
            <w:vMerge w:val="restart"/>
            <w:noWrap/>
            <w:hideMark/>
          </w:tcPr>
          <w:p w14:paraId="1D9D906F" w14:textId="77777777" w:rsidR="000B73A3" w:rsidRPr="00BF58D0" w:rsidRDefault="000B73A3">
            <w:pPr>
              <w:rPr>
                <w:sz w:val="20"/>
                <w:lang w:val="en-GB" w:bidi="en-US"/>
              </w:rPr>
            </w:pPr>
            <w:r w:rsidRPr="00BF58D0">
              <w:rPr>
                <w:sz w:val="20"/>
                <w:lang w:bidi="en-US"/>
              </w:rPr>
              <w:lastRenderedPageBreak/>
              <w:t>CONHSA-PAYHSA</w:t>
            </w:r>
          </w:p>
        </w:tc>
        <w:tc>
          <w:tcPr>
            <w:tcW w:w="1373" w:type="dxa"/>
            <w:noWrap/>
            <w:hideMark/>
          </w:tcPr>
          <w:p w14:paraId="40BAB097" w14:textId="77777777" w:rsidR="000B73A3" w:rsidRPr="00BF58D0" w:rsidRDefault="000B73A3">
            <w:pPr>
              <w:rPr>
                <w:sz w:val="20"/>
                <w:lang w:val="en-GB" w:bidi="en-US"/>
              </w:rPr>
            </w:pPr>
            <w:r w:rsidRPr="00BF58D0">
              <w:rPr>
                <w:sz w:val="20"/>
                <w:lang w:bidi="en-US"/>
              </w:rPr>
              <w:t>Cesar Milian Prado</w:t>
            </w:r>
          </w:p>
        </w:tc>
        <w:tc>
          <w:tcPr>
            <w:tcW w:w="2268" w:type="dxa"/>
            <w:vMerge/>
            <w:hideMark/>
          </w:tcPr>
          <w:p w14:paraId="0A3EBDCE" w14:textId="77777777" w:rsidR="000B73A3" w:rsidRPr="00BF58D0" w:rsidRDefault="000B73A3">
            <w:pPr>
              <w:rPr>
                <w:sz w:val="20"/>
                <w:lang w:val="en-GB" w:bidi="en-US"/>
              </w:rPr>
            </w:pPr>
          </w:p>
        </w:tc>
        <w:tc>
          <w:tcPr>
            <w:tcW w:w="3544" w:type="dxa"/>
            <w:vMerge/>
            <w:hideMark/>
          </w:tcPr>
          <w:p w14:paraId="24044B33" w14:textId="77777777" w:rsidR="000B73A3" w:rsidRPr="00BF58D0" w:rsidRDefault="000B73A3">
            <w:pPr>
              <w:rPr>
                <w:sz w:val="20"/>
                <w:lang w:val="en-GB" w:bidi="en-US"/>
              </w:rPr>
            </w:pPr>
          </w:p>
        </w:tc>
      </w:tr>
      <w:tr w:rsidR="000B73A3" w:rsidRPr="000B73A3" w14:paraId="51DC1F86" w14:textId="77777777" w:rsidTr="00BF58D0">
        <w:trPr>
          <w:trHeight w:val="559"/>
        </w:trPr>
        <w:tc>
          <w:tcPr>
            <w:tcW w:w="2024" w:type="dxa"/>
            <w:vMerge/>
            <w:hideMark/>
          </w:tcPr>
          <w:p w14:paraId="36BB4F26" w14:textId="77777777" w:rsidR="000B73A3" w:rsidRPr="00BF58D0" w:rsidRDefault="000B73A3">
            <w:pPr>
              <w:rPr>
                <w:sz w:val="20"/>
                <w:lang w:val="en-GB" w:bidi="en-US"/>
              </w:rPr>
            </w:pPr>
          </w:p>
        </w:tc>
        <w:tc>
          <w:tcPr>
            <w:tcW w:w="1373" w:type="dxa"/>
            <w:noWrap/>
            <w:hideMark/>
          </w:tcPr>
          <w:p w14:paraId="4AD8453D" w14:textId="77777777" w:rsidR="000B73A3" w:rsidRPr="00BF58D0" w:rsidRDefault="000B73A3">
            <w:pPr>
              <w:rPr>
                <w:sz w:val="20"/>
                <w:lang w:val="en-GB" w:bidi="en-US"/>
              </w:rPr>
            </w:pPr>
            <w:r w:rsidRPr="00BF58D0">
              <w:rPr>
                <w:sz w:val="20"/>
                <w:lang w:bidi="en-US"/>
              </w:rPr>
              <w:t>José Raúl Durón Contreras</w:t>
            </w:r>
          </w:p>
        </w:tc>
        <w:tc>
          <w:tcPr>
            <w:tcW w:w="2268" w:type="dxa"/>
            <w:vMerge/>
            <w:hideMark/>
          </w:tcPr>
          <w:p w14:paraId="3D91EEAB" w14:textId="77777777" w:rsidR="000B73A3" w:rsidRPr="00BF58D0" w:rsidRDefault="000B73A3">
            <w:pPr>
              <w:rPr>
                <w:sz w:val="20"/>
                <w:lang w:val="en-GB" w:bidi="en-US"/>
              </w:rPr>
            </w:pPr>
          </w:p>
        </w:tc>
        <w:tc>
          <w:tcPr>
            <w:tcW w:w="3544" w:type="dxa"/>
            <w:vMerge/>
            <w:hideMark/>
          </w:tcPr>
          <w:p w14:paraId="227DDEE1" w14:textId="77777777" w:rsidR="000B73A3" w:rsidRPr="00BF58D0" w:rsidRDefault="000B73A3">
            <w:pPr>
              <w:rPr>
                <w:sz w:val="20"/>
                <w:lang w:val="en-GB" w:bidi="en-US"/>
              </w:rPr>
            </w:pPr>
          </w:p>
        </w:tc>
      </w:tr>
      <w:tr w:rsidR="000B73A3" w:rsidRPr="000B73A3" w14:paraId="6A667366" w14:textId="77777777" w:rsidTr="00BF58D0">
        <w:trPr>
          <w:trHeight w:val="559"/>
        </w:trPr>
        <w:tc>
          <w:tcPr>
            <w:tcW w:w="2024" w:type="dxa"/>
            <w:vMerge w:val="restart"/>
            <w:hideMark/>
          </w:tcPr>
          <w:p w14:paraId="45E5AD2D" w14:textId="77777777" w:rsidR="000B73A3" w:rsidRPr="00BF58D0" w:rsidRDefault="000B73A3">
            <w:pPr>
              <w:rPr>
                <w:sz w:val="20"/>
                <w:lang w:val="en-GB" w:bidi="en-US"/>
              </w:rPr>
            </w:pPr>
            <w:r w:rsidRPr="00BF58D0">
              <w:rPr>
                <w:sz w:val="20"/>
                <w:lang w:bidi="en-US"/>
              </w:rPr>
              <w:t>INCAL S.A.</w:t>
            </w:r>
          </w:p>
        </w:tc>
        <w:tc>
          <w:tcPr>
            <w:tcW w:w="1373" w:type="dxa"/>
            <w:noWrap/>
            <w:hideMark/>
          </w:tcPr>
          <w:p w14:paraId="17316068" w14:textId="77777777" w:rsidR="000B73A3" w:rsidRPr="00BF58D0" w:rsidRDefault="000B73A3">
            <w:pPr>
              <w:rPr>
                <w:sz w:val="20"/>
                <w:lang w:val="en-GB" w:bidi="en-US"/>
              </w:rPr>
            </w:pPr>
            <w:r w:rsidRPr="00BF58D0">
              <w:rPr>
                <w:sz w:val="20"/>
                <w:lang w:bidi="en-US"/>
              </w:rPr>
              <w:t xml:space="preserve">Juan Carlos López Orellana </w:t>
            </w:r>
          </w:p>
        </w:tc>
        <w:tc>
          <w:tcPr>
            <w:tcW w:w="2268" w:type="dxa"/>
            <w:vMerge/>
            <w:hideMark/>
          </w:tcPr>
          <w:p w14:paraId="125BC41F" w14:textId="77777777" w:rsidR="000B73A3" w:rsidRPr="00BF58D0" w:rsidRDefault="000B73A3">
            <w:pPr>
              <w:rPr>
                <w:sz w:val="20"/>
                <w:lang w:val="en-GB" w:bidi="en-US"/>
              </w:rPr>
            </w:pPr>
          </w:p>
        </w:tc>
        <w:tc>
          <w:tcPr>
            <w:tcW w:w="3544" w:type="dxa"/>
            <w:vMerge w:val="restart"/>
            <w:noWrap/>
            <w:hideMark/>
          </w:tcPr>
          <w:p w14:paraId="657F943A" w14:textId="77777777" w:rsidR="000B73A3" w:rsidRPr="00BF58D0" w:rsidRDefault="000B73A3" w:rsidP="000B73A3">
            <w:pPr>
              <w:rPr>
                <w:sz w:val="20"/>
                <w:lang w:val="en-GB" w:bidi="en-US"/>
              </w:rPr>
            </w:pPr>
            <w:r w:rsidRPr="00BF58D0">
              <w:rPr>
                <w:sz w:val="20"/>
                <w:lang w:bidi="en-US"/>
              </w:rPr>
              <w:t xml:space="preserve">POTRERILLOS </w:t>
            </w:r>
          </w:p>
        </w:tc>
      </w:tr>
      <w:tr w:rsidR="000B73A3" w:rsidRPr="000B73A3" w14:paraId="17F78E65" w14:textId="77777777" w:rsidTr="00BF58D0">
        <w:trPr>
          <w:trHeight w:val="559"/>
        </w:trPr>
        <w:tc>
          <w:tcPr>
            <w:tcW w:w="2024" w:type="dxa"/>
            <w:vMerge/>
            <w:hideMark/>
          </w:tcPr>
          <w:p w14:paraId="1D34F792" w14:textId="77777777" w:rsidR="000B73A3" w:rsidRPr="00BF58D0" w:rsidRDefault="000B73A3">
            <w:pPr>
              <w:rPr>
                <w:sz w:val="20"/>
                <w:lang w:val="en-GB" w:bidi="en-US"/>
              </w:rPr>
            </w:pPr>
          </w:p>
        </w:tc>
        <w:tc>
          <w:tcPr>
            <w:tcW w:w="1373" w:type="dxa"/>
            <w:noWrap/>
            <w:hideMark/>
          </w:tcPr>
          <w:p w14:paraId="140A60E7" w14:textId="77777777" w:rsidR="000B73A3" w:rsidRPr="00BF58D0" w:rsidRDefault="000B73A3">
            <w:pPr>
              <w:rPr>
                <w:sz w:val="20"/>
                <w:lang w:val="en-GB" w:bidi="en-US"/>
              </w:rPr>
            </w:pPr>
            <w:r w:rsidRPr="00BF58D0">
              <w:rPr>
                <w:sz w:val="20"/>
                <w:lang w:bidi="en-US"/>
              </w:rPr>
              <w:t>Juan Carlos Flores</w:t>
            </w:r>
          </w:p>
        </w:tc>
        <w:tc>
          <w:tcPr>
            <w:tcW w:w="2268" w:type="dxa"/>
            <w:vMerge/>
            <w:hideMark/>
          </w:tcPr>
          <w:p w14:paraId="7F74984B" w14:textId="77777777" w:rsidR="000B73A3" w:rsidRPr="00BF58D0" w:rsidRDefault="000B73A3">
            <w:pPr>
              <w:rPr>
                <w:sz w:val="20"/>
                <w:lang w:val="en-GB" w:bidi="en-US"/>
              </w:rPr>
            </w:pPr>
          </w:p>
        </w:tc>
        <w:tc>
          <w:tcPr>
            <w:tcW w:w="3544" w:type="dxa"/>
            <w:vMerge/>
            <w:hideMark/>
          </w:tcPr>
          <w:p w14:paraId="370362F1" w14:textId="77777777" w:rsidR="000B73A3" w:rsidRPr="00BF58D0" w:rsidRDefault="000B73A3">
            <w:pPr>
              <w:rPr>
                <w:sz w:val="20"/>
                <w:lang w:val="en-GB" w:bidi="en-US"/>
              </w:rPr>
            </w:pPr>
          </w:p>
        </w:tc>
      </w:tr>
      <w:tr w:rsidR="000B73A3" w:rsidRPr="000B73A3" w14:paraId="401C24B3" w14:textId="77777777" w:rsidTr="00BF58D0">
        <w:trPr>
          <w:trHeight w:val="559"/>
        </w:trPr>
        <w:tc>
          <w:tcPr>
            <w:tcW w:w="2024" w:type="dxa"/>
            <w:vMerge w:val="restart"/>
            <w:hideMark/>
          </w:tcPr>
          <w:p w14:paraId="2027FCC4" w14:textId="77777777" w:rsidR="000B73A3" w:rsidRPr="00BF58D0" w:rsidRDefault="000B73A3">
            <w:pPr>
              <w:rPr>
                <w:sz w:val="20"/>
                <w:lang w:val="es-AR" w:bidi="en-US"/>
              </w:rPr>
            </w:pPr>
            <w:r w:rsidRPr="00BF58D0">
              <w:rPr>
                <w:sz w:val="20"/>
                <w:lang w:val="es-AR" w:bidi="en-US"/>
              </w:rPr>
              <w:t>COMPAÑÍA MINERA CERROS DEL SUR S.A DE C.V</w:t>
            </w:r>
          </w:p>
        </w:tc>
        <w:tc>
          <w:tcPr>
            <w:tcW w:w="1373" w:type="dxa"/>
            <w:hideMark/>
          </w:tcPr>
          <w:p w14:paraId="3918AA71" w14:textId="77777777" w:rsidR="000B73A3" w:rsidRPr="00BF58D0" w:rsidRDefault="000B73A3">
            <w:pPr>
              <w:rPr>
                <w:sz w:val="20"/>
                <w:lang w:val="en-GB" w:bidi="en-US"/>
              </w:rPr>
            </w:pPr>
            <w:r w:rsidRPr="00BF58D0">
              <w:rPr>
                <w:sz w:val="20"/>
                <w:lang w:bidi="en-US"/>
              </w:rPr>
              <w:t>Alina Castro</w:t>
            </w:r>
          </w:p>
        </w:tc>
        <w:tc>
          <w:tcPr>
            <w:tcW w:w="2268" w:type="dxa"/>
            <w:vMerge w:val="restart"/>
            <w:hideMark/>
          </w:tcPr>
          <w:p w14:paraId="26D774D6" w14:textId="77777777" w:rsidR="000B73A3" w:rsidRPr="00BF58D0" w:rsidRDefault="000B73A3" w:rsidP="000B73A3">
            <w:pPr>
              <w:rPr>
                <w:sz w:val="20"/>
                <w:lang w:val="en-GB" w:bidi="en-US"/>
              </w:rPr>
            </w:pPr>
            <w:r w:rsidRPr="00BF58D0">
              <w:rPr>
                <w:sz w:val="20"/>
                <w:lang w:bidi="en-US"/>
              </w:rPr>
              <w:t>CHOLUTECA</w:t>
            </w:r>
          </w:p>
        </w:tc>
        <w:tc>
          <w:tcPr>
            <w:tcW w:w="3544" w:type="dxa"/>
            <w:vMerge w:val="restart"/>
            <w:hideMark/>
          </w:tcPr>
          <w:p w14:paraId="32AA08B0" w14:textId="77777777" w:rsidR="000B73A3" w:rsidRPr="00BF58D0" w:rsidRDefault="000B73A3" w:rsidP="000B73A3">
            <w:pPr>
              <w:rPr>
                <w:sz w:val="20"/>
                <w:lang w:val="en-GB" w:bidi="en-US"/>
              </w:rPr>
            </w:pPr>
            <w:r w:rsidRPr="00BF58D0">
              <w:rPr>
                <w:sz w:val="20"/>
                <w:lang w:bidi="en-US"/>
              </w:rPr>
              <w:t>EL CORPUS</w:t>
            </w:r>
          </w:p>
        </w:tc>
      </w:tr>
      <w:tr w:rsidR="000B73A3" w:rsidRPr="000B73A3" w14:paraId="0991ECB2" w14:textId="77777777" w:rsidTr="00BF58D0">
        <w:trPr>
          <w:trHeight w:val="559"/>
        </w:trPr>
        <w:tc>
          <w:tcPr>
            <w:tcW w:w="2024" w:type="dxa"/>
            <w:vMerge/>
            <w:hideMark/>
          </w:tcPr>
          <w:p w14:paraId="540E1EDB" w14:textId="77777777" w:rsidR="000B73A3" w:rsidRPr="00BF58D0" w:rsidRDefault="000B73A3">
            <w:pPr>
              <w:rPr>
                <w:sz w:val="20"/>
                <w:lang w:val="en-GB" w:bidi="en-US"/>
              </w:rPr>
            </w:pPr>
          </w:p>
        </w:tc>
        <w:tc>
          <w:tcPr>
            <w:tcW w:w="1373" w:type="dxa"/>
            <w:hideMark/>
          </w:tcPr>
          <w:p w14:paraId="3CC29465" w14:textId="77777777" w:rsidR="000B73A3" w:rsidRPr="00BF58D0" w:rsidRDefault="000B73A3">
            <w:pPr>
              <w:rPr>
                <w:sz w:val="20"/>
                <w:lang w:val="en-GB" w:bidi="en-US"/>
              </w:rPr>
            </w:pPr>
            <w:r w:rsidRPr="00BF58D0">
              <w:rPr>
                <w:sz w:val="20"/>
                <w:lang w:bidi="en-US"/>
              </w:rPr>
              <w:t>Kyle G. Pickard</w:t>
            </w:r>
          </w:p>
        </w:tc>
        <w:tc>
          <w:tcPr>
            <w:tcW w:w="2268" w:type="dxa"/>
            <w:vMerge/>
            <w:hideMark/>
          </w:tcPr>
          <w:p w14:paraId="2A904AB4" w14:textId="77777777" w:rsidR="000B73A3" w:rsidRPr="00BF58D0" w:rsidRDefault="000B73A3">
            <w:pPr>
              <w:rPr>
                <w:sz w:val="20"/>
                <w:lang w:val="en-GB" w:bidi="en-US"/>
              </w:rPr>
            </w:pPr>
          </w:p>
        </w:tc>
        <w:tc>
          <w:tcPr>
            <w:tcW w:w="3544" w:type="dxa"/>
            <w:vMerge/>
            <w:hideMark/>
          </w:tcPr>
          <w:p w14:paraId="7C8EB3BA" w14:textId="77777777" w:rsidR="000B73A3" w:rsidRPr="00BF58D0" w:rsidRDefault="000B73A3">
            <w:pPr>
              <w:rPr>
                <w:sz w:val="20"/>
                <w:lang w:val="en-GB" w:bidi="en-US"/>
              </w:rPr>
            </w:pPr>
          </w:p>
        </w:tc>
      </w:tr>
      <w:tr w:rsidR="000B73A3" w:rsidRPr="000B73A3" w14:paraId="6096B31E" w14:textId="77777777" w:rsidTr="00BF58D0">
        <w:trPr>
          <w:trHeight w:val="559"/>
        </w:trPr>
        <w:tc>
          <w:tcPr>
            <w:tcW w:w="2024" w:type="dxa"/>
            <w:vMerge w:val="restart"/>
            <w:hideMark/>
          </w:tcPr>
          <w:p w14:paraId="243D5971" w14:textId="77777777" w:rsidR="000B73A3" w:rsidRPr="00BF58D0" w:rsidRDefault="000B73A3">
            <w:pPr>
              <w:rPr>
                <w:sz w:val="20"/>
                <w:lang w:val="es-AR" w:bidi="en-US"/>
              </w:rPr>
            </w:pPr>
            <w:r w:rsidRPr="00BF58D0">
              <w:rPr>
                <w:sz w:val="20"/>
                <w:lang w:val="es-AR" w:bidi="en-US"/>
              </w:rPr>
              <w:t>COBRA DE HONDURAS S.A DE C.V</w:t>
            </w:r>
          </w:p>
        </w:tc>
        <w:tc>
          <w:tcPr>
            <w:tcW w:w="1373" w:type="dxa"/>
            <w:hideMark/>
          </w:tcPr>
          <w:p w14:paraId="609D0144" w14:textId="77777777" w:rsidR="000B73A3" w:rsidRPr="00BF58D0" w:rsidRDefault="000B73A3">
            <w:pPr>
              <w:rPr>
                <w:sz w:val="20"/>
                <w:lang w:val="en-GB" w:bidi="en-US"/>
              </w:rPr>
            </w:pPr>
            <w:r w:rsidRPr="00BF58D0">
              <w:rPr>
                <w:sz w:val="20"/>
                <w:lang w:bidi="en-US"/>
              </w:rPr>
              <w:t xml:space="preserve">José María Díaz Ávila </w:t>
            </w:r>
          </w:p>
        </w:tc>
        <w:tc>
          <w:tcPr>
            <w:tcW w:w="2268" w:type="dxa"/>
            <w:vMerge/>
            <w:hideMark/>
          </w:tcPr>
          <w:p w14:paraId="5FA54399" w14:textId="77777777" w:rsidR="000B73A3" w:rsidRPr="00BF58D0" w:rsidRDefault="000B73A3">
            <w:pPr>
              <w:rPr>
                <w:sz w:val="20"/>
                <w:lang w:val="en-GB" w:bidi="en-US"/>
              </w:rPr>
            </w:pPr>
          </w:p>
        </w:tc>
        <w:tc>
          <w:tcPr>
            <w:tcW w:w="3544" w:type="dxa"/>
            <w:vMerge w:val="restart"/>
            <w:noWrap/>
            <w:hideMark/>
          </w:tcPr>
          <w:p w14:paraId="621F29E2" w14:textId="77777777" w:rsidR="000B73A3" w:rsidRPr="00BF58D0" w:rsidRDefault="000B73A3" w:rsidP="000B73A3">
            <w:pPr>
              <w:rPr>
                <w:sz w:val="20"/>
                <w:lang w:val="en-GB" w:bidi="en-US"/>
              </w:rPr>
            </w:pPr>
            <w:r w:rsidRPr="00BF58D0">
              <w:rPr>
                <w:sz w:val="20"/>
                <w:lang w:bidi="en-US"/>
              </w:rPr>
              <w:t>CHOLUTECA</w:t>
            </w:r>
          </w:p>
        </w:tc>
      </w:tr>
      <w:tr w:rsidR="000B73A3" w:rsidRPr="000B73A3" w14:paraId="07F137CE" w14:textId="77777777" w:rsidTr="00BF58D0">
        <w:trPr>
          <w:trHeight w:val="559"/>
        </w:trPr>
        <w:tc>
          <w:tcPr>
            <w:tcW w:w="2024" w:type="dxa"/>
            <w:vMerge/>
            <w:hideMark/>
          </w:tcPr>
          <w:p w14:paraId="2C2D22BC" w14:textId="77777777" w:rsidR="000B73A3" w:rsidRPr="00BF58D0" w:rsidRDefault="000B73A3">
            <w:pPr>
              <w:rPr>
                <w:sz w:val="20"/>
                <w:lang w:val="en-GB" w:bidi="en-US"/>
              </w:rPr>
            </w:pPr>
          </w:p>
        </w:tc>
        <w:tc>
          <w:tcPr>
            <w:tcW w:w="1373" w:type="dxa"/>
            <w:hideMark/>
          </w:tcPr>
          <w:p w14:paraId="5A9A5053" w14:textId="77777777" w:rsidR="000B73A3" w:rsidRPr="00BF58D0" w:rsidRDefault="000B73A3">
            <w:pPr>
              <w:rPr>
                <w:sz w:val="20"/>
                <w:lang w:val="en-GB" w:bidi="en-US"/>
              </w:rPr>
            </w:pPr>
            <w:r w:rsidRPr="00BF58D0">
              <w:rPr>
                <w:sz w:val="20"/>
                <w:lang w:bidi="en-US"/>
              </w:rPr>
              <w:t>Iris Dionisia Zavala Ponce</w:t>
            </w:r>
          </w:p>
        </w:tc>
        <w:tc>
          <w:tcPr>
            <w:tcW w:w="2268" w:type="dxa"/>
            <w:vMerge/>
            <w:hideMark/>
          </w:tcPr>
          <w:p w14:paraId="5F3F59A6" w14:textId="77777777" w:rsidR="000B73A3" w:rsidRPr="00BF58D0" w:rsidRDefault="000B73A3">
            <w:pPr>
              <w:rPr>
                <w:sz w:val="20"/>
                <w:lang w:val="en-GB" w:bidi="en-US"/>
              </w:rPr>
            </w:pPr>
          </w:p>
        </w:tc>
        <w:tc>
          <w:tcPr>
            <w:tcW w:w="3544" w:type="dxa"/>
            <w:vMerge/>
            <w:hideMark/>
          </w:tcPr>
          <w:p w14:paraId="1C5F1D3C" w14:textId="77777777" w:rsidR="000B73A3" w:rsidRPr="00BF58D0" w:rsidRDefault="000B73A3">
            <w:pPr>
              <w:rPr>
                <w:sz w:val="20"/>
                <w:lang w:val="en-GB" w:bidi="en-US"/>
              </w:rPr>
            </w:pPr>
          </w:p>
        </w:tc>
      </w:tr>
      <w:tr w:rsidR="000B73A3" w:rsidRPr="000B73A3" w14:paraId="0E47DB1F" w14:textId="77777777" w:rsidTr="00BF58D0">
        <w:trPr>
          <w:trHeight w:val="559"/>
        </w:trPr>
        <w:tc>
          <w:tcPr>
            <w:tcW w:w="2024" w:type="dxa"/>
            <w:hideMark/>
          </w:tcPr>
          <w:p w14:paraId="4B675571" w14:textId="77777777" w:rsidR="000B73A3" w:rsidRPr="00BF58D0" w:rsidRDefault="000B73A3">
            <w:pPr>
              <w:rPr>
                <w:sz w:val="20"/>
                <w:lang w:val="es-AR" w:bidi="en-US"/>
              </w:rPr>
            </w:pPr>
            <w:r w:rsidRPr="00BF58D0">
              <w:rPr>
                <w:sz w:val="20"/>
                <w:lang w:val="es-AR" w:bidi="en-US"/>
              </w:rPr>
              <w:t>JAMAR COMERCIAL INDUSTRIAL S.A DE C.V</w:t>
            </w:r>
          </w:p>
        </w:tc>
        <w:tc>
          <w:tcPr>
            <w:tcW w:w="1373" w:type="dxa"/>
            <w:noWrap/>
            <w:hideMark/>
          </w:tcPr>
          <w:p w14:paraId="5645B846" w14:textId="77777777" w:rsidR="000B73A3" w:rsidRPr="00BF58D0" w:rsidRDefault="000B73A3">
            <w:pPr>
              <w:rPr>
                <w:sz w:val="20"/>
                <w:lang w:val="en-GB" w:bidi="en-US"/>
              </w:rPr>
            </w:pPr>
            <w:r w:rsidRPr="00BF58D0">
              <w:rPr>
                <w:sz w:val="20"/>
                <w:lang w:bidi="en-US"/>
              </w:rPr>
              <w:t xml:space="preserve">Manuel Rodrigo Mazariegos </w:t>
            </w:r>
          </w:p>
        </w:tc>
        <w:tc>
          <w:tcPr>
            <w:tcW w:w="2268" w:type="dxa"/>
            <w:noWrap/>
            <w:hideMark/>
          </w:tcPr>
          <w:p w14:paraId="226BD3FD" w14:textId="77777777" w:rsidR="000B73A3" w:rsidRPr="00BF58D0" w:rsidRDefault="000B73A3" w:rsidP="000B73A3">
            <w:pPr>
              <w:rPr>
                <w:sz w:val="20"/>
                <w:lang w:val="en-GB" w:bidi="en-US"/>
              </w:rPr>
            </w:pPr>
            <w:r w:rsidRPr="00BF58D0">
              <w:rPr>
                <w:sz w:val="20"/>
                <w:lang w:bidi="en-US"/>
              </w:rPr>
              <w:t>OLANCHO</w:t>
            </w:r>
          </w:p>
        </w:tc>
        <w:tc>
          <w:tcPr>
            <w:tcW w:w="3544" w:type="dxa"/>
            <w:noWrap/>
            <w:hideMark/>
          </w:tcPr>
          <w:p w14:paraId="1DB044B0" w14:textId="77777777" w:rsidR="000B73A3" w:rsidRPr="00BF58D0" w:rsidRDefault="000B73A3" w:rsidP="000B73A3">
            <w:pPr>
              <w:rPr>
                <w:sz w:val="20"/>
                <w:lang w:val="en-GB" w:bidi="en-US"/>
              </w:rPr>
            </w:pPr>
            <w:r w:rsidRPr="00BF58D0">
              <w:rPr>
                <w:sz w:val="20"/>
                <w:lang w:bidi="en-US"/>
              </w:rPr>
              <w:t>GUALACO</w:t>
            </w:r>
          </w:p>
        </w:tc>
      </w:tr>
    </w:tbl>
    <w:p w14:paraId="6C2072E0" w14:textId="6B6E1FA6" w:rsidR="000B73A3" w:rsidRDefault="000B73A3" w:rsidP="00C4474C">
      <w:pPr>
        <w:rPr>
          <w:lang w:val="es-AR" w:bidi="en-US"/>
        </w:rPr>
      </w:pPr>
    </w:p>
    <w:p w14:paraId="7AC12574" w14:textId="014BC616" w:rsidR="007E3D49" w:rsidRPr="0043033B" w:rsidRDefault="007E3D49" w:rsidP="00C4474C">
      <w:pPr>
        <w:rPr>
          <w:lang w:val="es-AR" w:bidi="en-US"/>
        </w:rPr>
      </w:pPr>
      <w:r>
        <w:rPr>
          <w:lang w:val="es-AR" w:bidi="en-US"/>
        </w:rPr>
        <w:t>Source: INHGEOMIN</w:t>
      </w:r>
    </w:p>
    <w:sectPr w:rsidR="007E3D49" w:rsidRPr="0043033B" w:rsidSect="00D77D0E">
      <w:headerReference w:type="even" r:id="rId30"/>
      <w:headerReference w:type="default" r:id="rId31"/>
      <w:footerReference w:type="even" r:id="rId32"/>
      <w:footerReference w:type="default" r:id="rId33"/>
      <w:headerReference w:type="first" r:id="rId34"/>
      <w:footerReference w:type="first" r:id="rId35"/>
      <w:pgSz w:w="11905" w:h="16837"/>
      <w:pgMar w:top="1418" w:right="1276" w:bottom="1024" w:left="1134" w:header="624" w:footer="616" w:gutter="0"/>
      <w:cols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3" w:author="EITI International Secretariat" w:date="2020-06-25T22:20:00Z" w:initials="EITI_IS">
    <w:p w14:paraId="3745B0A3" w14:textId="32D638E0" w:rsidR="003A7D0D" w:rsidRDefault="003A7D0D" w:rsidP="00FC7E23">
      <w:pPr>
        <w:pStyle w:val="CommentText"/>
      </w:pPr>
      <w:r>
        <w:rPr>
          <w:rStyle w:val="CommentReference"/>
        </w:rPr>
        <w:annotationRef/>
      </w:r>
      <w:r>
        <w:rPr>
          <w:rStyle w:val="CommentReference"/>
        </w:rPr>
        <w:annotationRef/>
      </w:r>
      <w:r w:rsidRPr="001F6F46">
        <w:t>Subject to the EITI Board’s consideration of new information published after the commencement of Validation.</w:t>
      </w:r>
    </w:p>
  </w:comment>
  <w:comment w:id="34" w:author="EITI International Secretariat" w:date="2020-06-25T22:17:00Z" w:initials="EITI_IS">
    <w:p w14:paraId="726C9121" w14:textId="2704A73E" w:rsidR="003A7D0D" w:rsidRDefault="003A7D0D">
      <w:pPr>
        <w:pStyle w:val="CommentText"/>
      </w:pPr>
      <w:r w:rsidRPr="001F6F46">
        <w:t>Subject to the EITI Board’s consideration of new information published after the commencement of Validation.</w:t>
      </w:r>
    </w:p>
  </w:comment>
  <w:comment w:id="35" w:author="EITI International Secretariat" w:date="2020-06-25T22:18:00Z" w:initials="EITI_IS">
    <w:p w14:paraId="7890AC38" w14:textId="6902073F" w:rsidR="003A7D0D" w:rsidRDefault="003A7D0D">
      <w:pPr>
        <w:pStyle w:val="CommentText"/>
      </w:pPr>
      <w:r>
        <w:rPr>
          <w:rStyle w:val="CommentReference"/>
        </w:rPr>
        <w:annotationRef/>
      </w:r>
      <w:r w:rsidRPr="001F6F46">
        <w:t>Subject to the EITI Board’s consideration of new information published after the commencement of Validation.</w:t>
      </w:r>
    </w:p>
  </w:comment>
  <w:comment w:id="36" w:author="EITI International Secretariat" w:date="2020-06-25T18:30:00Z" w:initials="EITI_IS">
    <w:p w14:paraId="0122B799" w14:textId="68FB89C1" w:rsidR="003A7D0D" w:rsidRDefault="003A7D0D">
      <w:pPr>
        <w:pStyle w:val="CommentText"/>
      </w:pPr>
      <w:r>
        <w:rPr>
          <w:rStyle w:val="CommentReference"/>
        </w:rPr>
        <w:annotationRef/>
      </w:r>
      <w:r w:rsidRPr="001F6F46">
        <w:t>Subject to the EITI Board’s consideration of new information published after the commencement of Validation.</w:t>
      </w:r>
    </w:p>
  </w:comment>
  <w:comment w:id="37" w:author="EITI International Secretariat" w:date="2020-06-25T21:50:00Z" w:initials="EITI_IS">
    <w:p w14:paraId="48D33F9B" w14:textId="6B3C0887" w:rsidR="003A7D0D" w:rsidRDefault="003A7D0D">
      <w:pPr>
        <w:pStyle w:val="CommentText"/>
      </w:pPr>
      <w:r>
        <w:rPr>
          <w:rStyle w:val="CommentReference"/>
        </w:rPr>
        <w:annotationRef/>
      </w:r>
    </w:p>
  </w:comment>
  <w:comment w:id="39" w:author="EITI International Secretariat" w:date="2020-06-25T18:30:00Z" w:initials="EITI_IS">
    <w:p w14:paraId="1FDAECD0" w14:textId="77777777" w:rsidR="003A7D0D" w:rsidRDefault="003A7D0D" w:rsidP="0086036D">
      <w:pPr>
        <w:pStyle w:val="CommentText"/>
      </w:pPr>
      <w:r>
        <w:rPr>
          <w:rStyle w:val="CommentReference"/>
        </w:rPr>
        <w:annotationRef/>
      </w:r>
      <w:r w:rsidRPr="001F6F46">
        <w:t>Subject to the EITI Board’s consideration of new information published after the commencement of Validation.</w:t>
      </w:r>
    </w:p>
  </w:comment>
  <w:comment w:id="40" w:author="Catherine Greene" w:date="2020-05-19T12:35:00Z" w:initials="CG">
    <w:p w14:paraId="664DC1C0" w14:textId="0A9419A3" w:rsidR="003A7D0D" w:rsidRDefault="003A7D0D">
      <w:pPr>
        <w:pStyle w:val="CommentText"/>
      </w:pPr>
      <w:r>
        <w:rPr>
          <w:rStyle w:val="CommentReference"/>
        </w:rPr>
        <w:annotationRef/>
      </w:r>
      <w:r>
        <w:t>If “N/A” the arrow applies like this or should be “=”?</w:t>
      </w:r>
    </w:p>
  </w:comment>
  <w:comment w:id="41" w:author="EITI International Secretariat" w:date="2020-05-19T22:30:00Z" w:initials="IS">
    <w:p w14:paraId="1BEB582C" w14:textId="2ED8D243" w:rsidR="003A7D0D" w:rsidRDefault="003A7D0D" w:rsidP="0084747C">
      <w:pPr>
        <w:pStyle w:val="CommentText"/>
      </w:pPr>
      <w:r>
        <w:rPr>
          <w:rStyle w:val="CommentReference"/>
        </w:rPr>
        <w:annotationRef/>
      </w:r>
      <w:r>
        <w:t xml:space="preserve">If the MSG has fully addressed the corrective action and the second Validation’s assessment is now N/A, the arrow should be </w:t>
      </w:r>
      <w:r w:rsidRPr="0084747C">
        <w:rPr>
          <w:rFonts w:ascii="Symbol" w:eastAsia="Symbol" w:hAnsi="Symbol" w:cs="Symbol"/>
        </w:rPr>
        <w:t>®</w:t>
      </w:r>
      <w:r>
        <w:t xml:space="preserve">. </w:t>
      </w:r>
    </w:p>
  </w:comment>
  <w:comment w:id="42" w:author="EITI International Secretariat" w:date="2020-06-25T18:37:00Z" w:initials="EITI_IS">
    <w:p w14:paraId="0FDB131B" w14:textId="6AF87C8C" w:rsidR="003A7D0D" w:rsidRDefault="003A7D0D">
      <w:pPr>
        <w:pStyle w:val="CommentText"/>
      </w:pPr>
      <w:r>
        <w:rPr>
          <w:rStyle w:val="CommentReference"/>
        </w:rPr>
        <w:annotationRef/>
      </w:r>
      <w:r w:rsidRPr="001F6F46">
        <w:t>Subject to the EITI Board’s consideration of new information published after the commencement of Validation.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745B0A3" w15:done="0"/>
  <w15:commentEx w15:paraId="726C9121" w15:done="0"/>
  <w15:commentEx w15:paraId="7890AC38" w15:done="0"/>
  <w15:commentEx w15:paraId="0122B799" w15:done="0"/>
  <w15:commentEx w15:paraId="48D33F9B" w15:done="0"/>
  <w15:commentEx w15:paraId="1FDAECD0" w15:done="0"/>
  <w15:commentEx w15:paraId="664DC1C0" w15:done="1"/>
  <w15:commentEx w15:paraId="1BEB582C" w15:paraIdParent="664DC1C0" w15:done="1"/>
  <w15:commentEx w15:paraId="0FDB13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45B0A3" w16cid:durableId="229FA1BE"/>
  <w16cid:commentId w16cid:paraId="726C9121" w16cid:durableId="229FA0EF"/>
  <w16cid:commentId w16cid:paraId="7890AC38" w16cid:durableId="229FA13C"/>
  <w16cid:commentId w16cid:paraId="0122B799" w16cid:durableId="229F6BD5"/>
  <w16cid:commentId w16cid:paraId="48D33F9B" w16cid:durableId="229F9A8A"/>
  <w16cid:commentId w16cid:paraId="1FDAECD0" w16cid:durableId="22A02D2C"/>
  <w16cid:commentId w16cid:paraId="664DC1C0" w16cid:durableId="226E512D"/>
  <w16cid:commentId w16cid:paraId="1BEB582C" w16cid:durableId="226EDC89"/>
  <w16cid:commentId w16cid:paraId="0FDB131B" w16cid:durableId="229F6D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E5E97" w14:textId="77777777" w:rsidR="00826E45" w:rsidRDefault="00826E45">
      <w:pPr>
        <w:spacing w:after="0" w:line="240" w:lineRule="auto"/>
      </w:pPr>
      <w:r>
        <w:separator/>
      </w:r>
    </w:p>
    <w:p w14:paraId="2CDFB18E" w14:textId="77777777" w:rsidR="00826E45" w:rsidRDefault="00826E45"/>
    <w:p w14:paraId="1CAB613D" w14:textId="77777777" w:rsidR="00826E45" w:rsidRDefault="00826E45"/>
  </w:endnote>
  <w:endnote w:type="continuationSeparator" w:id="0">
    <w:p w14:paraId="1CDEECB4" w14:textId="77777777" w:rsidR="00826E45" w:rsidRDefault="00826E45">
      <w:pPr>
        <w:spacing w:after="0" w:line="240" w:lineRule="auto"/>
      </w:pPr>
      <w:r>
        <w:continuationSeparator/>
      </w:r>
    </w:p>
    <w:p w14:paraId="2F2B681E" w14:textId="77777777" w:rsidR="00826E45" w:rsidRDefault="00826E45"/>
    <w:p w14:paraId="2F461F9D" w14:textId="77777777" w:rsidR="00826E45" w:rsidRDefault="00826E45"/>
  </w:endnote>
  <w:endnote w:type="continuationNotice" w:id="1">
    <w:p w14:paraId="61F295E8" w14:textId="77777777" w:rsidR="00826E45" w:rsidRDefault="00826E45">
      <w:pPr>
        <w:spacing w:after="0" w:line="240" w:lineRule="auto"/>
      </w:pPr>
    </w:p>
    <w:p w14:paraId="326DD440" w14:textId="77777777" w:rsidR="00826E45" w:rsidRDefault="00826E45"/>
    <w:p w14:paraId="3A747577" w14:textId="77777777" w:rsidR="00826E45" w:rsidRDefault="00826E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SemiCond">
    <w:altName w:val="Calibr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Myriad Pro">
    <w:altName w:val="Calibri"/>
    <w:panose1 w:val="00000000000000000000"/>
    <w:charset w:val="00"/>
    <w:family w:val="swiss"/>
    <w:notTrueType/>
    <w:pitch w:val="variable"/>
    <w:sig w:usb0="20000287" w:usb1="00000001" w:usb2="00000000" w:usb3="00000000" w:csb0="0000019F" w:csb1="00000000"/>
  </w:font>
  <w:font w:name="System">
    <w:panose1 w:val="00000000000000000000"/>
    <w:charset w:val="4D"/>
    <w:family w:val="swiss"/>
    <w:pitch w:val="variable"/>
    <w:sig w:usb0="00000003" w:usb1="00000000" w:usb2="00000000" w:usb3="00000000" w:csb0="00000001" w:csb1="00000000"/>
  </w:font>
  <w:font w:name="Myriad Pro Light SemiCond">
    <w:altName w:val="Calibri"/>
    <w:panose1 w:val="00000000000000000000"/>
    <w:charset w:val="00"/>
    <w:family w:val="swiss"/>
    <w:notTrueType/>
    <w:pitch w:val="variable"/>
    <w:sig w:usb0="A00002AF" w:usb1="5000204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DB02D" w14:textId="77777777" w:rsidR="003A7D0D" w:rsidRDefault="003A7D0D" w:rsidP="00450CA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ECC53E2" w14:textId="77777777" w:rsidR="003A7D0D" w:rsidRDefault="003A7D0D" w:rsidP="00450C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A32E1" w14:textId="77777777" w:rsidR="003A7D0D" w:rsidRDefault="003A7D0D" w:rsidP="00450CAF">
    <w:pPr>
      <w:ind w:right="-1"/>
      <w:rPr>
        <w:sz w:val="16"/>
        <w:lang w:val="nb-NO" w:eastAsia="ar-SA"/>
      </w:rPr>
    </w:pPr>
    <w:r>
      <w:rPr>
        <w:noProof/>
      </w:rPr>
      <mc:AlternateContent>
        <mc:Choice Requires="wps">
          <w:drawing>
            <wp:anchor distT="0" distB="0" distL="114300" distR="114300" simplePos="0" relativeHeight="251658242" behindDoc="0" locked="0" layoutInCell="1" allowOverlap="1" wp14:anchorId="1FFC8C88" wp14:editId="36A8039D">
              <wp:simplePos x="0" y="0"/>
              <wp:positionH relativeFrom="column">
                <wp:posOffset>-108585</wp:posOffset>
              </wp:positionH>
              <wp:positionV relativeFrom="paragraph">
                <wp:posOffset>4548</wp:posOffset>
              </wp:positionV>
              <wp:extent cx="6023610" cy="66929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669290"/>
                      </a:xfrm>
                      <a:prstGeom prst="rect">
                        <a:avLst/>
                      </a:prstGeom>
                      <a:noFill/>
                      <a:ln>
                        <a:noFill/>
                      </a:ln>
                      <a:effectLst/>
                      <a:extLst>
                        <a:ext uri="{C572A759-6A51-4108-AA02-DFA0A04FC94B}"/>
                      </a:extLst>
                    </wps:spPr>
                    <wps:txbx>
                      <w:txbxContent>
                        <w:p w14:paraId="0ECE705E" w14:textId="77777777" w:rsidR="003A7D0D" w:rsidRPr="000A7F9C" w:rsidRDefault="003A7D0D" w:rsidP="00450CAF">
                          <w:pPr>
                            <w:spacing w:after="0"/>
                            <w:ind w:right="-27"/>
                            <w:rPr>
                              <w:sz w:val="16"/>
                              <w:szCs w:val="16"/>
                            </w:rPr>
                          </w:pPr>
                          <w:r w:rsidRPr="000A7F9C">
                            <w:rPr>
                              <w:b/>
                              <w:sz w:val="16"/>
                              <w:szCs w:val="16"/>
                            </w:rPr>
                            <w:t>EITI International Secretariat</w:t>
                          </w:r>
                          <w:r w:rsidRPr="000A7F9C">
                            <w:rPr>
                              <w:sz w:val="16"/>
                              <w:szCs w:val="16"/>
                            </w:rPr>
                            <w:br/>
                            <w:t>Phone: +47 222 00 800</w:t>
                          </w:r>
                          <w:r>
                            <w:rPr>
                              <w:b/>
                              <w:sz w:val="16"/>
                              <w:szCs w:val="16"/>
                            </w:rPr>
                            <w:t xml:space="preserve"> </w:t>
                          </w:r>
                          <w:r w:rsidRPr="00544AAC">
                            <w:rPr>
                              <w:rFonts w:ascii="Wingdings" w:hAnsi="Wingdings"/>
                              <w:color w:val="000000"/>
                              <w:sz w:val="16"/>
                              <w:szCs w:val="16"/>
                            </w:rPr>
                            <w:t></w:t>
                          </w:r>
                          <w:r>
                            <w:rPr>
                              <w:b/>
                              <w:sz w:val="16"/>
                              <w:szCs w:val="16"/>
                            </w:rPr>
                            <w:t xml:space="preserve"> </w:t>
                          </w:r>
                          <w:r w:rsidRPr="000A7F9C">
                            <w:rPr>
                              <w:sz w:val="16"/>
                              <w:szCs w:val="16"/>
                            </w:rPr>
                            <w:t>E-mail: secretariat@eiti.org</w:t>
                          </w:r>
                          <w:r>
                            <w:rPr>
                              <w:b/>
                              <w:sz w:val="16"/>
                              <w:szCs w:val="16"/>
                            </w:rPr>
                            <w:t xml:space="preserve"> </w:t>
                          </w:r>
                          <w:r w:rsidRPr="00544AAC">
                            <w:rPr>
                              <w:rFonts w:ascii="Wingdings" w:hAnsi="Wingdings"/>
                              <w:color w:val="000000"/>
                              <w:sz w:val="16"/>
                              <w:szCs w:val="16"/>
                            </w:rPr>
                            <w:t></w:t>
                          </w:r>
                          <w:r>
                            <w:rPr>
                              <w:b/>
                              <w:sz w:val="16"/>
                              <w:szCs w:val="16"/>
                            </w:rPr>
                            <w:t xml:space="preserve"> </w:t>
                          </w:r>
                          <w:r w:rsidRPr="000A7F9C">
                            <w:rPr>
                              <w:sz w:val="16"/>
                              <w:szCs w:val="16"/>
                            </w:rPr>
                            <w:t>Twitter: @EITIorg</w:t>
                          </w:r>
                          <w:r>
                            <w:rPr>
                              <w:b/>
                              <w:sz w:val="16"/>
                              <w:szCs w:val="16"/>
                            </w:rPr>
                            <w:t xml:space="preserve"> </w:t>
                          </w:r>
                          <w:r w:rsidRPr="00544AAC">
                            <w:rPr>
                              <w:rFonts w:ascii="Wingdings" w:hAnsi="Wingdings"/>
                              <w:color w:val="000000"/>
                              <w:sz w:val="16"/>
                              <w:szCs w:val="16"/>
                            </w:rPr>
                            <w:t></w:t>
                          </w:r>
                          <w:r>
                            <w:rPr>
                              <w:b/>
                              <w:sz w:val="16"/>
                              <w:szCs w:val="16"/>
                            </w:rPr>
                            <w:t xml:space="preserve"> </w:t>
                          </w:r>
                          <w:r w:rsidRPr="000A7F9C">
                            <w:rPr>
                              <w:sz w:val="16"/>
                              <w:szCs w:val="16"/>
                            </w:rPr>
                            <w:t>www.eiti.org</w:t>
                          </w:r>
                          <w:r>
                            <w:rPr>
                              <w:sz w:val="16"/>
                              <w:szCs w:val="16"/>
                            </w:rPr>
                            <w:t xml:space="preserve"> </w:t>
                          </w:r>
                        </w:p>
                        <w:p w14:paraId="20B985FD" w14:textId="7C923CAC" w:rsidR="003A7D0D" w:rsidRPr="000A7F9C" w:rsidRDefault="003A7D0D" w:rsidP="00450CAF">
                          <w:pPr>
                            <w:pStyle w:val="Footer"/>
                          </w:pPr>
                          <w:r w:rsidRPr="000A7F9C">
                            <w:t>Address:</w:t>
                          </w:r>
                          <w:r w:rsidRPr="000A7F9C">
                            <w:rPr>
                              <w:b/>
                            </w:rPr>
                            <w:t xml:space="preserve"> </w:t>
                          </w:r>
                          <w:r w:rsidRPr="000A7F9C">
                            <w:t>Rådhusgata 26, 0151 Oslo, Norway</w:t>
                          </w:r>
                          <w:r>
                            <w:rPr>
                              <w:b/>
                            </w:rPr>
                            <w:t xml:space="preserve"> </w:t>
                          </w:r>
                          <w:r w:rsidRPr="00544AAC">
                            <w:rPr>
                              <w:rFonts w:ascii="Wingdings" w:hAnsi="Wingdings"/>
                              <w:color w:val="000000"/>
                            </w:rPr>
                            <w:t></w:t>
                          </w:r>
                          <w:r>
                            <w:rPr>
                              <w:b/>
                            </w:rPr>
                            <w:t xml:space="preserve"> </w:t>
                          </w:r>
                          <w:r w:rsidRPr="000A7F9C">
                            <w:t>P.O</w:t>
                          </w:r>
                          <w:r>
                            <w:t xml:space="preserve">. </w:t>
                          </w:r>
                          <w:r w:rsidRPr="000A7F9C">
                            <w:t>Box: Postboks 340 Sentrum, 0101 Oslo, Norway</w:t>
                          </w:r>
                        </w:p>
                        <w:p w14:paraId="08560B76" w14:textId="77777777" w:rsidR="003A7D0D" w:rsidRDefault="003A7D0D" w:rsidP="00450CAF">
                          <w:pPr>
                            <w:ind w:right="-2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w:pict w14:anchorId="0D265DD5">
            <v:shapetype id="_x0000_t202" coordsize="21600,21600" o:spt="202" path="m,l,21600r21600,l21600,xe" w14:anchorId="1FFC8C88">
              <v:stroke joinstyle="miter"/>
              <v:path gradientshapeok="t" o:connecttype="rect"/>
            </v:shapetype>
            <v:shape id="Text Box 2" style="position:absolute;margin-left:-8.55pt;margin-top:.35pt;width:474.3pt;height:5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">
              <v:textbox>
                <w:txbxContent>
                  <w:p w:rsidRPr="000A7F9C" w:rsidR="003A7D0D" w:rsidP="00450CAF" w:rsidRDefault="003A7D0D" w14:paraId="492F6B92" w14:textId="77777777">
                    <w:pPr>
                      <w:spacing w:after="0"/>
                      <w:ind w:right="-27"/>
                      <w:rPr>
                        <w:sz w:val="16"/>
                        <w:szCs w:val="16"/>
                      </w:rPr>
                    </w:pPr>
                    <w:r w:rsidRPr="000A7F9C">
                      <w:rPr>
                        <w:b/>
                        <w:sz w:val="16"/>
                        <w:szCs w:val="16"/>
                      </w:rPr>
                      <w:t>EITI International Secretariat</w:t>
                    </w:r>
                    <w:r w:rsidRPr="000A7F9C">
                      <w:rPr>
                        <w:sz w:val="16"/>
                        <w:szCs w:val="16"/>
                      </w:rPr>
                      <w:br/>
                    </w:r>
                    <w:r w:rsidRPr="000A7F9C">
                      <w:rPr>
                        <w:sz w:val="16"/>
                        <w:szCs w:val="16"/>
                      </w:rPr>
                      <w:t>Phone: +47 222 00 800</w:t>
                    </w:r>
                    <w:r>
                      <w:rPr>
                        <w:b/>
                        <w:sz w:val="16"/>
                        <w:szCs w:val="16"/>
                      </w:rPr>
                      <w:t xml:space="preserve"> </w:t>
                    </w:r>
                    <w:r w:rsidRPr="00544AAC">
                      <w:rPr>
                        <w:rFonts w:ascii="Wingdings" w:hAnsi="Wingdings"/>
                        <w:color w:val="000000"/>
                        <w:sz w:val="16"/>
                        <w:szCs w:val="16"/>
                      </w:rPr>
                      <w:t></w:t>
                    </w:r>
                    <w:r>
                      <w:rPr>
                        <w:b/>
                        <w:sz w:val="16"/>
                        <w:szCs w:val="16"/>
                      </w:rPr>
                      <w:t xml:space="preserve"> </w:t>
                    </w:r>
                    <w:r w:rsidRPr="000A7F9C">
                      <w:rPr>
                        <w:sz w:val="16"/>
                        <w:szCs w:val="16"/>
                      </w:rPr>
                      <w:t>E-mail: secretariat@eiti.org</w:t>
                    </w:r>
                    <w:r>
                      <w:rPr>
                        <w:b/>
                        <w:sz w:val="16"/>
                        <w:szCs w:val="16"/>
                      </w:rPr>
                      <w:t xml:space="preserve"> </w:t>
                    </w:r>
                    <w:r w:rsidRPr="00544AAC">
                      <w:rPr>
                        <w:rFonts w:ascii="Wingdings" w:hAnsi="Wingdings"/>
                        <w:color w:val="000000"/>
                        <w:sz w:val="16"/>
                        <w:szCs w:val="16"/>
                      </w:rPr>
                      <w:t></w:t>
                    </w:r>
                    <w:r>
                      <w:rPr>
                        <w:b/>
                        <w:sz w:val="16"/>
                        <w:szCs w:val="16"/>
                      </w:rPr>
                      <w:t xml:space="preserve"> </w:t>
                    </w:r>
                    <w:r w:rsidRPr="000A7F9C">
                      <w:rPr>
                        <w:sz w:val="16"/>
                        <w:szCs w:val="16"/>
                      </w:rPr>
                      <w:t>Twitter: @EITIorg</w:t>
                    </w:r>
                    <w:r>
                      <w:rPr>
                        <w:b/>
                        <w:sz w:val="16"/>
                        <w:szCs w:val="16"/>
                      </w:rPr>
                      <w:t xml:space="preserve"> </w:t>
                    </w:r>
                    <w:r w:rsidRPr="00544AAC">
                      <w:rPr>
                        <w:rFonts w:ascii="Wingdings" w:hAnsi="Wingdings"/>
                        <w:color w:val="000000"/>
                        <w:sz w:val="16"/>
                        <w:szCs w:val="16"/>
                      </w:rPr>
                      <w:t></w:t>
                    </w:r>
                    <w:r>
                      <w:rPr>
                        <w:b/>
                        <w:sz w:val="16"/>
                        <w:szCs w:val="16"/>
                      </w:rPr>
                      <w:t xml:space="preserve"> </w:t>
                    </w:r>
                    <w:r w:rsidRPr="000A7F9C">
                      <w:rPr>
                        <w:sz w:val="16"/>
                        <w:szCs w:val="16"/>
                      </w:rPr>
                      <w:t>www.eiti.org</w:t>
                    </w:r>
                    <w:r>
                      <w:rPr>
                        <w:sz w:val="16"/>
                        <w:szCs w:val="16"/>
                      </w:rPr>
                      <w:t xml:space="preserve"> </w:t>
                    </w:r>
                  </w:p>
                  <w:p w:rsidRPr="000A7F9C" w:rsidR="003A7D0D" w:rsidP="00450CAF" w:rsidRDefault="003A7D0D" w14:paraId="6E3D217B" w14:textId="7C923CAC">
                    <w:pPr>
                      <w:pStyle w:val="Footer"/>
                    </w:pPr>
                    <w:r w:rsidRPr="000A7F9C">
                      <w:t>Address:</w:t>
                    </w:r>
                    <w:r w:rsidRPr="000A7F9C">
                      <w:rPr>
                        <w:b/>
                      </w:rPr>
                      <w:t xml:space="preserve"> </w:t>
                    </w:r>
                    <w:r w:rsidRPr="000A7F9C">
                      <w:t>Rådhusgata 26, 0151 Oslo, Norway</w:t>
                    </w:r>
                    <w:r>
                      <w:rPr>
                        <w:b/>
                      </w:rPr>
                      <w:t xml:space="preserve"> </w:t>
                    </w:r>
                    <w:r w:rsidRPr="00544AAC">
                      <w:rPr>
                        <w:rFonts w:ascii="Wingdings" w:hAnsi="Wingdings"/>
                        <w:color w:val="000000"/>
                      </w:rPr>
                      <w:t></w:t>
                    </w:r>
                    <w:r>
                      <w:rPr>
                        <w:b/>
                      </w:rPr>
                      <w:t xml:space="preserve"> </w:t>
                    </w:r>
                    <w:r w:rsidRPr="000A7F9C">
                      <w:t>P.O</w:t>
                    </w:r>
                    <w:r>
                      <w:t xml:space="preserve">. </w:t>
                    </w:r>
                    <w:r w:rsidRPr="000A7F9C">
                      <w:t>Box: Postboks 340 Sentrum, 0101 Oslo, Norway</w:t>
                    </w:r>
                  </w:p>
                  <w:p w:rsidR="003A7D0D" w:rsidP="00450CAF" w:rsidRDefault="003A7D0D" w14:paraId="5DAB6C7B" w14:textId="77777777">
                    <w:pPr>
                      <w:ind w:right="-27"/>
                    </w:pP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669F7F71" wp14:editId="0FE8F0FD">
              <wp:simplePos x="0" y="0"/>
              <wp:positionH relativeFrom="column">
                <wp:posOffset>-108585</wp:posOffset>
              </wp:positionH>
              <wp:positionV relativeFrom="paragraph">
                <wp:posOffset>-94808</wp:posOffset>
              </wp:positionV>
              <wp:extent cx="5958840" cy="4311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14:paraId="3FE14D2F" w14:textId="77777777" w:rsidR="003A7D0D" w:rsidRPr="00544AAC" w:rsidRDefault="003A7D0D" w:rsidP="00450CAF">
                          <w:pPr>
                            <w:pBdr>
                              <w:top w:val="single" w:sz="4" w:space="1" w:color="2DAED5"/>
                            </w:pBdr>
                            <w:spacing w:after="0"/>
                            <w:jc w:val="right"/>
                            <w:rPr>
                              <w:rFonts w:ascii="Franklin Gothic Medium" w:hAnsi="Franklin Gothic Medium"/>
                              <w:b/>
                              <w:sz w:val="20"/>
                            </w:rPr>
                          </w:pPr>
                          <w:r w:rsidRPr="00673135">
                            <w:rPr>
                              <w:rStyle w:val="Heading3Char"/>
                              <w:rFonts w:ascii="Times New Roman" w:eastAsiaTheme="minorEastAsia" w:hAnsi="Times New Roman"/>
                              <w:color w:val="000000"/>
                              <w:lang w:val="en-US"/>
                            </w:rPr>
                            <w:tab/>
                            <w:t xml:space="preserve"> </w:t>
                          </w:r>
                          <w:r w:rsidRPr="00544AAC">
                            <w:rPr>
                              <w:rStyle w:val="Heading3Char"/>
                              <w:rFonts w:ascii="Franklin Gothic Medium" w:eastAsiaTheme="minorEastAsia" w:hAnsi="Franklin Gothic Medium"/>
                              <w:color w:val="000000"/>
                              <w:sz w:val="20"/>
                              <w:szCs w:val="20"/>
                              <w:lang w:val="en-US"/>
                            </w:rPr>
                            <w:fldChar w:fldCharType="begin"/>
                          </w:r>
                          <w:r w:rsidRPr="00544AAC">
                            <w:rPr>
                              <w:rStyle w:val="Heading3Char"/>
                              <w:rFonts w:ascii="Franklin Gothic Medium" w:eastAsiaTheme="minorEastAsia" w:hAnsi="Franklin Gothic Medium"/>
                              <w:color w:val="000000"/>
                              <w:sz w:val="20"/>
                              <w:szCs w:val="20"/>
                              <w:lang w:val="en-US"/>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Pr="00544AAC">
                            <w:rPr>
                              <w:rStyle w:val="Heading3Char"/>
                              <w:rFonts w:ascii="Franklin Gothic Medium" w:eastAsiaTheme="minorEastAsia" w:hAnsi="Franklin Gothic Medium"/>
                              <w:color w:val="000000"/>
                              <w:sz w:val="20"/>
                              <w:szCs w:val="20"/>
                            </w:rPr>
                            <w:t>1</w:t>
                          </w:r>
                          <w:r w:rsidRPr="00544AAC">
                            <w:rPr>
                              <w:rStyle w:val="Heading3Char"/>
                              <w:rFonts w:ascii="Franklin Gothic Medium" w:eastAsiaTheme="minorEastAsia" w:hAnsi="Franklin Gothic Medium"/>
                              <w:color w:val="000000"/>
                              <w:sz w:val="20"/>
                              <w:szCs w:val="20"/>
                              <w:lang w:val="en-US"/>
                            </w:rPr>
                            <w:fldChar w:fldCharType="end"/>
                          </w:r>
                          <w:r w:rsidRPr="00544AAC">
                            <w:rPr>
                              <w:rStyle w:val="Heading3Char"/>
                              <w:rFonts w:ascii="Franklin Gothic Medium" w:eastAsiaTheme="minorEastAsia" w:hAnsi="Franklin Gothic Medium"/>
                              <w:color w:val="000000"/>
                              <w:sz w:val="20"/>
                              <w:szCs w:val="20"/>
                              <w:lang w:val="en-US"/>
                            </w:rPr>
                            <w:t xml:space="preserve"> </w:t>
                          </w:r>
                        </w:p>
                        <w:p w14:paraId="415ACA35" w14:textId="77777777" w:rsidR="003A7D0D" w:rsidRDefault="003A7D0D" w:rsidP="00450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81E487A">
            <v:shape id="Text Box 3" style="position:absolute;margin-left:-8.55pt;margin-top:-7.45pt;width:469.2pt;height:33.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" w14:anchorId="669F7F71">
              <v:textbox>
                <w:txbxContent>
                  <w:p w:rsidRPr="00544AAC" w:rsidR="003A7D0D" w:rsidP="00450CAF" w:rsidRDefault="003A7D0D" w14:paraId="11AE28AC" w14:textId="77777777">
                    <w:pPr>
                      <w:pBdr>
                        <w:top w:val="single" w:color="2DAED5" w:sz="4" w:space="1"/>
                      </w:pBdr>
                      <w:spacing w:after="0"/>
                      <w:jc w:val="right"/>
                      <w:rPr>
                        <w:rFonts w:ascii="Franklin Gothic Medium" w:hAnsi="Franklin Gothic Medium"/>
                        <w:b/>
                        <w:sz w:val="20"/>
                      </w:rPr>
                    </w:pPr>
                    <w:r w:rsidRPr="00673135">
                      <w:rPr>
                        <w:rStyle w:val="Heading3Char"/>
                        <w:rFonts w:ascii="Times New Roman" w:hAnsi="Times New Roman" w:eastAsiaTheme="minorEastAsia"/>
                        <w:color w:val="000000"/>
                        <w:lang w:val="en-US"/>
                      </w:rPr>
                      <w:tab/>
                    </w:r>
                    <w:r w:rsidRPr="00673135">
                      <w:rPr>
                        <w:rStyle w:val="Heading3Char"/>
                        <w:rFonts w:ascii="Times New Roman" w:hAnsi="Times New Roman" w:eastAsiaTheme="minorEastAsia"/>
                        <w:color w:val="000000"/>
                        <w:lang w:val="en-US"/>
                      </w:rPr>
                      <w:t xml:space="preserve"> </w:t>
                    </w:r>
                    <w:r w:rsidRPr="00544AAC">
                      <w:rPr>
                        <w:rStyle w:val="Heading3Char"/>
                        <w:rFonts w:ascii="Franklin Gothic Medium" w:hAnsi="Franklin Gothic Medium" w:eastAsiaTheme="minorEastAsia"/>
                        <w:color w:val="000000"/>
                        <w:sz w:val="20"/>
                        <w:szCs w:val="20"/>
                        <w:lang w:val="en-US"/>
                      </w:rPr>
                      <w:fldChar w:fldCharType="begin"/>
                    </w:r>
                    <w:r w:rsidRPr="00544AAC">
                      <w:rPr>
                        <w:rStyle w:val="Heading3Char"/>
                        <w:rFonts w:ascii="Franklin Gothic Medium" w:hAnsi="Franklin Gothic Medium" w:eastAsiaTheme="minorEastAsia"/>
                        <w:color w:val="000000"/>
                        <w:sz w:val="20"/>
                        <w:szCs w:val="20"/>
                        <w:lang w:val="en-US"/>
                      </w:rPr>
                      <w:instrText xml:space="preserve"> PAGE </w:instrText>
                    </w:r>
                    <w:r w:rsidRPr="00544AAC">
                      <w:rPr>
                        <w:rStyle w:val="Heading3Char"/>
                        <w:rFonts w:ascii="Franklin Gothic Medium" w:hAnsi="Franklin Gothic Medium" w:eastAsiaTheme="minorEastAsia"/>
                        <w:color w:val="000000"/>
                        <w:sz w:val="20"/>
                        <w:szCs w:val="20"/>
                      </w:rPr>
                      <w:fldChar w:fldCharType="separate"/>
                    </w:r>
                    <w:r w:rsidRPr="00544AAC">
                      <w:rPr>
                        <w:rStyle w:val="Heading3Char"/>
                        <w:rFonts w:ascii="Franklin Gothic Medium" w:hAnsi="Franklin Gothic Medium" w:eastAsiaTheme="minorEastAsia"/>
                        <w:color w:val="000000"/>
                        <w:sz w:val="20"/>
                        <w:szCs w:val="20"/>
                      </w:rPr>
                      <w:t>1</w:t>
                    </w:r>
                    <w:r w:rsidRPr="00544AAC">
                      <w:rPr>
                        <w:rStyle w:val="Heading3Char"/>
                        <w:rFonts w:ascii="Franklin Gothic Medium" w:hAnsi="Franklin Gothic Medium" w:eastAsiaTheme="minorEastAsia"/>
                        <w:color w:val="000000"/>
                        <w:sz w:val="20"/>
                        <w:szCs w:val="20"/>
                        <w:lang w:val="en-US"/>
                      </w:rPr>
                      <w:fldChar w:fldCharType="end"/>
                    </w:r>
                    <w:r w:rsidRPr="00544AAC">
                      <w:rPr>
                        <w:rStyle w:val="Heading3Char"/>
                        <w:rFonts w:ascii="Franklin Gothic Medium" w:hAnsi="Franklin Gothic Medium" w:eastAsiaTheme="minorEastAsia"/>
                        <w:color w:val="000000"/>
                        <w:sz w:val="20"/>
                        <w:szCs w:val="20"/>
                        <w:lang w:val="en-US"/>
                      </w:rPr>
                      <w:t xml:space="preserve"> </w:t>
                    </w:r>
                  </w:p>
                  <w:p w:rsidR="003A7D0D" w:rsidP="00450CAF" w:rsidRDefault="003A7D0D" w14:paraId="02EB378F" w14:textId="77777777"/>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BB967" w14:textId="77777777" w:rsidR="003A7D0D" w:rsidRDefault="003A7D0D" w:rsidP="00450CAF">
    <w:pPr>
      <w:ind w:right="-1"/>
      <w:rPr>
        <w:rFonts w:ascii="Myriad Pro" w:hAnsi="Myriad Pro"/>
        <w:noProof/>
        <w:sz w:val="19"/>
        <w:szCs w:val="18"/>
        <w:lang w:eastAsia="en-GB"/>
      </w:rPr>
    </w:pPr>
    <w:r>
      <w:rPr>
        <w:noProof/>
      </w:rPr>
      <mc:AlternateContent>
        <mc:Choice Requires="wps">
          <w:drawing>
            <wp:anchor distT="0" distB="0" distL="114300" distR="114300" simplePos="0" relativeHeight="251658240" behindDoc="0" locked="0" layoutInCell="1" allowOverlap="1" wp14:anchorId="1B3544EB" wp14:editId="65A1B4CD">
              <wp:simplePos x="0" y="0"/>
              <wp:positionH relativeFrom="column">
                <wp:posOffset>-108585</wp:posOffset>
              </wp:positionH>
              <wp:positionV relativeFrom="paragraph">
                <wp:posOffset>302260</wp:posOffset>
              </wp:positionV>
              <wp:extent cx="6023610" cy="66929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669290"/>
                      </a:xfrm>
                      <a:prstGeom prst="rect">
                        <a:avLst/>
                      </a:prstGeom>
                      <a:noFill/>
                      <a:ln>
                        <a:noFill/>
                      </a:ln>
                      <a:effectLst/>
                      <a:extLst>
                        <a:ext uri="{C572A759-6A51-4108-AA02-DFA0A04FC94B}"/>
                      </a:extLst>
                    </wps:spPr>
                    <wps:txbx>
                      <w:txbxContent>
                        <w:p w14:paraId="379A3232" w14:textId="334E3F1C" w:rsidR="003A7D0D" w:rsidRPr="00382E14" w:rsidRDefault="003A7D0D" w:rsidP="007256B1">
                          <w:pPr>
                            <w:spacing w:after="0" w:line="276" w:lineRule="auto"/>
                            <w:rPr>
                              <w:sz w:val="16"/>
                              <w:szCs w:val="16"/>
                            </w:rPr>
                          </w:pPr>
                          <w:r w:rsidRPr="00382E14">
                            <w:rPr>
                              <w:b/>
                              <w:sz w:val="16"/>
                              <w:szCs w:val="16"/>
                            </w:rPr>
                            <w:t>EITI International Secretariat</w:t>
                          </w:r>
                          <w:r w:rsidRPr="00382E14">
                            <w:rPr>
                              <w:sz w:val="16"/>
                              <w:szCs w:val="16"/>
                            </w:rPr>
                            <w:br/>
                            <w:t>Phone: +47 222 00 800</w:t>
                          </w:r>
                          <w:r>
                            <w:rPr>
                              <w:b/>
                              <w:sz w:val="16"/>
                              <w:szCs w:val="16"/>
                            </w:rPr>
                            <w:t xml:space="preserve"> </w:t>
                          </w:r>
                          <w:r w:rsidRPr="00382E14">
                            <w:rPr>
                              <w:b/>
                              <w:sz w:val="16"/>
                              <w:szCs w:val="16"/>
                            </w:rPr>
                            <w:t xml:space="preserve"> </w:t>
                          </w:r>
                          <w:r w:rsidRPr="00382E14">
                            <w:rPr>
                              <w:rFonts w:ascii="Wingdings" w:hAnsi="Wingdings"/>
                              <w:color w:val="000000"/>
                              <w:sz w:val="16"/>
                              <w:szCs w:val="16"/>
                            </w:rPr>
                            <w:t></w:t>
                          </w:r>
                          <w:r>
                            <w:rPr>
                              <w:b/>
                              <w:sz w:val="16"/>
                              <w:szCs w:val="16"/>
                            </w:rPr>
                            <w:t xml:space="preserve"> </w:t>
                          </w:r>
                          <w:r w:rsidRPr="00382E14">
                            <w:rPr>
                              <w:b/>
                              <w:sz w:val="16"/>
                              <w:szCs w:val="16"/>
                            </w:rPr>
                            <w:t xml:space="preserve"> </w:t>
                          </w:r>
                          <w:r w:rsidRPr="00382E14">
                            <w:rPr>
                              <w:sz w:val="16"/>
                              <w:szCs w:val="16"/>
                            </w:rPr>
                            <w:t>E-mail: secretariat@eiti.org</w:t>
                          </w:r>
                          <w:r>
                            <w:rPr>
                              <w:b/>
                              <w:sz w:val="16"/>
                              <w:szCs w:val="16"/>
                            </w:rPr>
                            <w:t xml:space="preserve"> </w:t>
                          </w:r>
                          <w:r w:rsidRPr="00382E14">
                            <w:rPr>
                              <w:b/>
                              <w:sz w:val="16"/>
                              <w:szCs w:val="16"/>
                            </w:rPr>
                            <w:t xml:space="preserve"> </w:t>
                          </w:r>
                          <w:r w:rsidRPr="00382E14">
                            <w:rPr>
                              <w:rFonts w:ascii="Wingdings" w:hAnsi="Wingdings"/>
                              <w:color w:val="000000"/>
                              <w:sz w:val="16"/>
                              <w:szCs w:val="16"/>
                            </w:rPr>
                            <w:t></w:t>
                          </w:r>
                          <w:r>
                            <w:rPr>
                              <w:b/>
                              <w:sz w:val="16"/>
                              <w:szCs w:val="16"/>
                            </w:rPr>
                            <w:t xml:space="preserve"> </w:t>
                          </w:r>
                          <w:r w:rsidRPr="00382E14">
                            <w:rPr>
                              <w:b/>
                              <w:sz w:val="16"/>
                              <w:szCs w:val="16"/>
                            </w:rPr>
                            <w:t xml:space="preserve"> </w:t>
                          </w:r>
                          <w:r w:rsidRPr="00382E14">
                            <w:rPr>
                              <w:sz w:val="16"/>
                              <w:szCs w:val="16"/>
                            </w:rPr>
                            <w:t>Twitter: @EITIorg</w:t>
                          </w:r>
                          <w:r>
                            <w:rPr>
                              <w:b/>
                              <w:sz w:val="16"/>
                              <w:szCs w:val="16"/>
                            </w:rPr>
                            <w:t xml:space="preserve"> </w:t>
                          </w:r>
                          <w:r w:rsidRPr="00382E14">
                            <w:rPr>
                              <w:b/>
                              <w:sz w:val="16"/>
                              <w:szCs w:val="16"/>
                            </w:rPr>
                            <w:t xml:space="preserve"> </w:t>
                          </w:r>
                          <w:r w:rsidRPr="00382E14">
                            <w:rPr>
                              <w:rFonts w:ascii="Wingdings" w:hAnsi="Wingdings"/>
                              <w:color w:val="000000"/>
                              <w:sz w:val="16"/>
                              <w:szCs w:val="16"/>
                            </w:rPr>
                            <w:t></w:t>
                          </w:r>
                          <w:r>
                            <w:rPr>
                              <w:b/>
                              <w:sz w:val="16"/>
                              <w:szCs w:val="16"/>
                            </w:rPr>
                            <w:t xml:space="preserve"> </w:t>
                          </w:r>
                          <w:r w:rsidRPr="00382E14">
                            <w:rPr>
                              <w:b/>
                              <w:sz w:val="16"/>
                              <w:szCs w:val="16"/>
                            </w:rPr>
                            <w:t xml:space="preserve"> </w:t>
                          </w:r>
                          <w:r w:rsidRPr="00382E14">
                            <w:rPr>
                              <w:sz w:val="16"/>
                              <w:szCs w:val="16"/>
                            </w:rPr>
                            <w:t>www.eiti.org</w:t>
                          </w:r>
                          <w:r>
                            <w:rPr>
                              <w:sz w:val="16"/>
                              <w:szCs w:val="16"/>
                            </w:rPr>
                            <w:t xml:space="preserve">   </w:t>
                          </w:r>
                          <w:r w:rsidRPr="00382E14">
                            <w:rPr>
                              <w:sz w:val="16"/>
                              <w:szCs w:val="16"/>
                            </w:rPr>
                            <w:t xml:space="preserve"> </w:t>
                          </w:r>
                        </w:p>
                        <w:p w14:paraId="3184793D" w14:textId="55FCE4B9" w:rsidR="003A7D0D" w:rsidRPr="00382E14" w:rsidRDefault="003A7D0D" w:rsidP="007256B1">
                          <w:pPr>
                            <w:spacing w:after="0" w:line="276" w:lineRule="auto"/>
                            <w:ind w:right="-12"/>
                            <w:rPr>
                              <w:sz w:val="16"/>
                              <w:szCs w:val="16"/>
                            </w:rPr>
                          </w:pPr>
                          <w:r w:rsidRPr="00382E14">
                            <w:rPr>
                              <w:sz w:val="16"/>
                              <w:szCs w:val="16"/>
                            </w:rPr>
                            <w:t>Address:</w:t>
                          </w:r>
                          <w:r w:rsidRPr="00382E14">
                            <w:rPr>
                              <w:b/>
                              <w:sz w:val="16"/>
                              <w:szCs w:val="16"/>
                            </w:rPr>
                            <w:t xml:space="preserve"> </w:t>
                          </w:r>
                          <w:r w:rsidRPr="00382E14">
                            <w:rPr>
                              <w:sz w:val="16"/>
                              <w:szCs w:val="16"/>
                            </w:rPr>
                            <w:t>Rådhusgata 26, 0151 Oslo, Norway</w:t>
                          </w:r>
                          <w:r>
                            <w:rPr>
                              <w:b/>
                              <w:sz w:val="16"/>
                              <w:szCs w:val="16"/>
                            </w:rPr>
                            <w:t xml:space="preserve"> </w:t>
                          </w:r>
                          <w:r w:rsidRPr="00382E14">
                            <w:rPr>
                              <w:b/>
                              <w:sz w:val="16"/>
                              <w:szCs w:val="16"/>
                            </w:rPr>
                            <w:t xml:space="preserve"> </w:t>
                          </w:r>
                          <w:r w:rsidRPr="00382E14">
                            <w:rPr>
                              <w:rFonts w:ascii="Wingdings" w:hAnsi="Wingdings"/>
                              <w:color w:val="000000"/>
                              <w:sz w:val="16"/>
                              <w:szCs w:val="16"/>
                            </w:rPr>
                            <w:t></w:t>
                          </w:r>
                          <w:r>
                            <w:rPr>
                              <w:b/>
                              <w:sz w:val="16"/>
                              <w:szCs w:val="16"/>
                            </w:rPr>
                            <w:t xml:space="preserve"> </w:t>
                          </w:r>
                          <w:r w:rsidRPr="00382E14">
                            <w:rPr>
                              <w:b/>
                              <w:sz w:val="16"/>
                              <w:szCs w:val="16"/>
                            </w:rPr>
                            <w:t xml:space="preserve"> </w:t>
                          </w:r>
                          <w:r w:rsidRPr="00382E14">
                            <w:rPr>
                              <w:sz w:val="16"/>
                              <w:szCs w:val="16"/>
                            </w:rPr>
                            <w:t>P.O. Box: Postboks 340 Sentrum, 0101 Oslo, Norway</w:t>
                          </w:r>
                        </w:p>
                        <w:p w14:paraId="422BE12B" w14:textId="77777777" w:rsidR="003A7D0D" w:rsidRPr="00382E14" w:rsidRDefault="003A7D0D" w:rsidP="007256B1">
                          <w:pPr>
                            <w:rPr>
                              <w:sz w:val="16"/>
                              <w:szCs w:val="16"/>
                            </w:rPr>
                          </w:pPr>
                        </w:p>
                        <w:p w14:paraId="5DCF5EB1" w14:textId="77777777" w:rsidR="003A7D0D" w:rsidRPr="00FF675B" w:rsidRDefault="003A7D0D" w:rsidP="00450CAF">
                          <w:pPr>
                            <w:ind w:right="-27"/>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w:pict w14:anchorId="17EAB395">
            <v:shapetype id="_x0000_t202" coordsize="21600,21600" o:spt="202" path="m,l,21600r21600,l21600,xe" w14:anchorId="1B3544EB">
              <v:stroke joinstyle="miter"/>
              <v:path gradientshapeok="t" o:connecttype="rect"/>
            </v:shapetype>
            <v:shape id="_x0000_s1029" style="position:absolute;margin-left:-8.55pt;margin-top:23.8pt;width:474.3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">
              <v:textbox>
                <w:txbxContent>
                  <w:p w:rsidRPr="00382E14" w:rsidR="003A7D0D" w:rsidP="007256B1" w:rsidRDefault="003A7D0D" w14:paraId="7E267B39" w14:textId="334E3F1C">
                    <w:pPr>
                      <w:spacing w:after="0" w:line="276" w:lineRule="auto"/>
                      <w:rPr>
                        <w:sz w:val="16"/>
                        <w:szCs w:val="16"/>
                      </w:rPr>
                    </w:pPr>
                    <w:r w:rsidRPr="00382E14">
                      <w:rPr>
                        <w:b/>
                        <w:sz w:val="16"/>
                        <w:szCs w:val="16"/>
                      </w:rPr>
                      <w:t>EITI International Secretariat</w:t>
                    </w:r>
                    <w:r w:rsidRPr="00382E14">
                      <w:rPr>
                        <w:sz w:val="16"/>
                        <w:szCs w:val="16"/>
                      </w:rPr>
                      <w:br/>
                    </w:r>
                    <w:r w:rsidRPr="00382E14">
                      <w:rPr>
                        <w:sz w:val="16"/>
                        <w:szCs w:val="16"/>
                      </w:rPr>
                      <w:t>Phone: +47 222 00 800</w:t>
                    </w:r>
                    <w:r>
                      <w:rPr>
                        <w:b/>
                        <w:sz w:val="16"/>
                        <w:szCs w:val="16"/>
                      </w:rPr>
                      <w:t xml:space="preserve"> </w:t>
                    </w:r>
                    <w:r w:rsidRPr="00382E14">
                      <w:rPr>
                        <w:b/>
                        <w:sz w:val="16"/>
                        <w:szCs w:val="16"/>
                      </w:rPr>
                      <w:t xml:space="preserve"> </w:t>
                    </w:r>
                    <w:r w:rsidRPr="00382E14">
                      <w:rPr>
                        <w:rFonts w:ascii="Wingdings" w:hAnsi="Wingdings"/>
                        <w:color w:val="000000"/>
                        <w:sz w:val="16"/>
                        <w:szCs w:val="16"/>
                      </w:rPr>
                      <w:t></w:t>
                    </w:r>
                    <w:r>
                      <w:rPr>
                        <w:b/>
                        <w:sz w:val="16"/>
                        <w:szCs w:val="16"/>
                      </w:rPr>
                      <w:t xml:space="preserve"> </w:t>
                    </w:r>
                    <w:r w:rsidRPr="00382E14">
                      <w:rPr>
                        <w:b/>
                        <w:sz w:val="16"/>
                        <w:szCs w:val="16"/>
                      </w:rPr>
                      <w:t xml:space="preserve"> </w:t>
                    </w:r>
                    <w:r w:rsidRPr="00382E14">
                      <w:rPr>
                        <w:sz w:val="16"/>
                        <w:szCs w:val="16"/>
                      </w:rPr>
                      <w:t>E-mail: secretariat@eiti.org</w:t>
                    </w:r>
                    <w:r>
                      <w:rPr>
                        <w:b/>
                        <w:sz w:val="16"/>
                        <w:szCs w:val="16"/>
                      </w:rPr>
                      <w:t xml:space="preserve"> </w:t>
                    </w:r>
                    <w:r w:rsidRPr="00382E14">
                      <w:rPr>
                        <w:b/>
                        <w:sz w:val="16"/>
                        <w:szCs w:val="16"/>
                      </w:rPr>
                      <w:t xml:space="preserve"> </w:t>
                    </w:r>
                    <w:r w:rsidRPr="00382E14">
                      <w:rPr>
                        <w:rFonts w:ascii="Wingdings" w:hAnsi="Wingdings"/>
                        <w:color w:val="000000"/>
                        <w:sz w:val="16"/>
                        <w:szCs w:val="16"/>
                      </w:rPr>
                      <w:t></w:t>
                    </w:r>
                    <w:r>
                      <w:rPr>
                        <w:b/>
                        <w:sz w:val="16"/>
                        <w:szCs w:val="16"/>
                      </w:rPr>
                      <w:t xml:space="preserve"> </w:t>
                    </w:r>
                    <w:r w:rsidRPr="00382E14">
                      <w:rPr>
                        <w:b/>
                        <w:sz w:val="16"/>
                        <w:szCs w:val="16"/>
                      </w:rPr>
                      <w:t xml:space="preserve"> </w:t>
                    </w:r>
                    <w:r w:rsidRPr="00382E14">
                      <w:rPr>
                        <w:sz w:val="16"/>
                        <w:szCs w:val="16"/>
                      </w:rPr>
                      <w:t>Twitter: @EITIorg</w:t>
                    </w:r>
                    <w:r>
                      <w:rPr>
                        <w:b/>
                        <w:sz w:val="16"/>
                        <w:szCs w:val="16"/>
                      </w:rPr>
                      <w:t xml:space="preserve"> </w:t>
                    </w:r>
                    <w:r w:rsidRPr="00382E14">
                      <w:rPr>
                        <w:b/>
                        <w:sz w:val="16"/>
                        <w:szCs w:val="16"/>
                      </w:rPr>
                      <w:t xml:space="preserve"> </w:t>
                    </w:r>
                    <w:r w:rsidRPr="00382E14">
                      <w:rPr>
                        <w:rFonts w:ascii="Wingdings" w:hAnsi="Wingdings"/>
                        <w:color w:val="000000"/>
                        <w:sz w:val="16"/>
                        <w:szCs w:val="16"/>
                      </w:rPr>
                      <w:t></w:t>
                    </w:r>
                    <w:r>
                      <w:rPr>
                        <w:b/>
                        <w:sz w:val="16"/>
                        <w:szCs w:val="16"/>
                      </w:rPr>
                      <w:t xml:space="preserve"> </w:t>
                    </w:r>
                    <w:r w:rsidRPr="00382E14">
                      <w:rPr>
                        <w:b/>
                        <w:sz w:val="16"/>
                        <w:szCs w:val="16"/>
                      </w:rPr>
                      <w:t xml:space="preserve"> </w:t>
                    </w:r>
                    <w:r w:rsidRPr="00382E14">
                      <w:rPr>
                        <w:sz w:val="16"/>
                        <w:szCs w:val="16"/>
                      </w:rPr>
                      <w:t>www.eiti.org</w:t>
                    </w:r>
                    <w:r>
                      <w:rPr>
                        <w:sz w:val="16"/>
                        <w:szCs w:val="16"/>
                      </w:rPr>
                      <w:t xml:space="preserve">   </w:t>
                    </w:r>
                    <w:r w:rsidRPr="00382E14">
                      <w:rPr>
                        <w:sz w:val="16"/>
                        <w:szCs w:val="16"/>
                      </w:rPr>
                      <w:t xml:space="preserve"> </w:t>
                    </w:r>
                  </w:p>
                  <w:p w:rsidRPr="00382E14" w:rsidR="003A7D0D" w:rsidP="007256B1" w:rsidRDefault="003A7D0D" w14:paraId="645FD368" w14:textId="55FCE4B9">
                    <w:pPr>
                      <w:spacing w:after="0" w:line="276" w:lineRule="auto"/>
                      <w:ind w:right="-12"/>
                      <w:rPr>
                        <w:sz w:val="16"/>
                        <w:szCs w:val="16"/>
                      </w:rPr>
                    </w:pPr>
                    <w:r w:rsidRPr="00382E14">
                      <w:rPr>
                        <w:sz w:val="16"/>
                        <w:szCs w:val="16"/>
                      </w:rPr>
                      <w:t>Address:</w:t>
                    </w:r>
                    <w:r w:rsidRPr="00382E14">
                      <w:rPr>
                        <w:b/>
                        <w:sz w:val="16"/>
                        <w:szCs w:val="16"/>
                      </w:rPr>
                      <w:t xml:space="preserve"> </w:t>
                    </w:r>
                    <w:r w:rsidRPr="00382E14">
                      <w:rPr>
                        <w:sz w:val="16"/>
                        <w:szCs w:val="16"/>
                      </w:rPr>
                      <w:t>Rådhusgata 26, 0151 Oslo, Norway</w:t>
                    </w:r>
                    <w:r>
                      <w:rPr>
                        <w:b/>
                        <w:sz w:val="16"/>
                        <w:szCs w:val="16"/>
                      </w:rPr>
                      <w:t xml:space="preserve"> </w:t>
                    </w:r>
                    <w:r w:rsidRPr="00382E14">
                      <w:rPr>
                        <w:b/>
                        <w:sz w:val="16"/>
                        <w:szCs w:val="16"/>
                      </w:rPr>
                      <w:t xml:space="preserve"> </w:t>
                    </w:r>
                    <w:r w:rsidRPr="00382E14">
                      <w:rPr>
                        <w:rFonts w:ascii="Wingdings" w:hAnsi="Wingdings"/>
                        <w:color w:val="000000"/>
                        <w:sz w:val="16"/>
                        <w:szCs w:val="16"/>
                      </w:rPr>
                      <w:t></w:t>
                    </w:r>
                    <w:r>
                      <w:rPr>
                        <w:b/>
                        <w:sz w:val="16"/>
                        <w:szCs w:val="16"/>
                      </w:rPr>
                      <w:t xml:space="preserve"> </w:t>
                    </w:r>
                    <w:r w:rsidRPr="00382E14">
                      <w:rPr>
                        <w:b/>
                        <w:sz w:val="16"/>
                        <w:szCs w:val="16"/>
                      </w:rPr>
                      <w:t xml:space="preserve"> </w:t>
                    </w:r>
                    <w:r w:rsidRPr="00382E14">
                      <w:rPr>
                        <w:sz w:val="16"/>
                        <w:szCs w:val="16"/>
                      </w:rPr>
                      <w:t>P.O. Box: Postboks 340 Sentrum, 0101 Oslo, Norway</w:t>
                    </w:r>
                  </w:p>
                  <w:p w:rsidRPr="00382E14" w:rsidR="003A7D0D" w:rsidP="007256B1" w:rsidRDefault="003A7D0D" w14:paraId="5A39BBE3" w14:textId="77777777">
                    <w:pPr>
                      <w:rPr>
                        <w:sz w:val="16"/>
                        <w:szCs w:val="16"/>
                      </w:rPr>
                    </w:pPr>
                  </w:p>
                  <w:p w:rsidRPr="00FF675B" w:rsidR="003A7D0D" w:rsidP="00450CAF" w:rsidRDefault="003A7D0D" w14:paraId="41C8F396" w14:textId="77777777">
                    <w:pPr>
                      <w:ind w:right="-27"/>
                      <w:rPr>
                        <w:sz w:val="16"/>
                        <w:szCs w:val="16"/>
                      </w:rPr>
                    </w:pP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07A1F69D" wp14:editId="6B7EAC37">
              <wp:simplePos x="0" y="0"/>
              <wp:positionH relativeFrom="column">
                <wp:posOffset>-108585</wp:posOffset>
              </wp:positionH>
              <wp:positionV relativeFrom="paragraph">
                <wp:posOffset>240665</wp:posOffset>
              </wp:positionV>
              <wp:extent cx="5958840" cy="431165"/>
              <wp:effectExtent l="0" t="0" r="0" b="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14:paraId="32416B7A" w14:textId="77777777" w:rsidR="003A7D0D" w:rsidRPr="00544AAC" w:rsidRDefault="003A7D0D" w:rsidP="00450CAF">
                          <w:pPr>
                            <w:pBdr>
                              <w:top w:val="single" w:sz="4" w:space="1" w:color="2DAED5"/>
                            </w:pBdr>
                            <w:spacing w:after="0"/>
                            <w:jc w:val="right"/>
                            <w:rPr>
                              <w:rFonts w:ascii="Franklin Gothic Medium" w:hAnsi="Franklin Gothic Medium"/>
                              <w:b/>
                              <w:sz w:val="20"/>
                            </w:rPr>
                          </w:pPr>
                          <w:r w:rsidRPr="00673135">
                            <w:rPr>
                              <w:rStyle w:val="Heading3Char"/>
                              <w:rFonts w:ascii="Times New Roman" w:eastAsiaTheme="minorEastAsia" w:hAnsi="Times New Roman"/>
                              <w:color w:val="000000"/>
                              <w:lang w:val="en-US"/>
                            </w:rPr>
                            <w:tab/>
                            <w:t xml:space="preserve"> </w:t>
                          </w:r>
                          <w:r w:rsidRPr="00544AAC">
                            <w:rPr>
                              <w:rStyle w:val="Heading3Char"/>
                              <w:rFonts w:ascii="Franklin Gothic Medium" w:eastAsiaTheme="minorEastAsia" w:hAnsi="Franklin Gothic Medium"/>
                              <w:color w:val="000000"/>
                              <w:sz w:val="20"/>
                              <w:szCs w:val="20"/>
                              <w:lang w:val="en-US"/>
                            </w:rPr>
                            <w:fldChar w:fldCharType="begin"/>
                          </w:r>
                          <w:r w:rsidRPr="00544AAC">
                            <w:rPr>
                              <w:rStyle w:val="Heading3Char"/>
                              <w:rFonts w:ascii="Franklin Gothic Medium" w:eastAsiaTheme="minorEastAsia" w:hAnsi="Franklin Gothic Medium"/>
                              <w:color w:val="000000"/>
                              <w:sz w:val="20"/>
                              <w:szCs w:val="20"/>
                              <w:lang w:val="en-US"/>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Pr="00544AAC">
                            <w:rPr>
                              <w:rStyle w:val="Heading3Char"/>
                              <w:rFonts w:ascii="Franklin Gothic Medium" w:eastAsiaTheme="minorEastAsia" w:hAnsi="Franklin Gothic Medium"/>
                              <w:color w:val="000000"/>
                              <w:sz w:val="20"/>
                              <w:szCs w:val="20"/>
                            </w:rPr>
                            <w:t>1</w:t>
                          </w:r>
                          <w:r w:rsidRPr="00544AAC">
                            <w:rPr>
                              <w:rStyle w:val="Heading3Char"/>
                              <w:rFonts w:ascii="Franklin Gothic Medium" w:eastAsiaTheme="minorEastAsia" w:hAnsi="Franklin Gothic Medium"/>
                              <w:color w:val="000000"/>
                              <w:sz w:val="20"/>
                              <w:szCs w:val="20"/>
                              <w:lang w:val="en-US"/>
                            </w:rPr>
                            <w:fldChar w:fldCharType="end"/>
                          </w:r>
                          <w:r w:rsidRPr="00544AAC">
                            <w:rPr>
                              <w:rStyle w:val="Heading3Char"/>
                              <w:rFonts w:ascii="Franklin Gothic Medium" w:eastAsiaTheme="minorEastAsia" w:hAnsi="Franklin Gothic Medium"/>
                              <w:color w:val="000000"/>
                              <w:sz w:val="20"/>
                              <w:szCs w:val="20"/>
                              <w:lang w:val="en-US"/>
                            </w:rPr>
                            <w:t xml:space="preserve"> </w:t>
                          </w:r>
                        </w:p>
                        <w:p w14:paraId="12C4F0FA" w14:textId="77777777" w:rsidR="003A7D0D" w:rsidRDefault="003A7D0D" w:rsidP="00450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FD650C1">
            <v:shape id="_x0000_s1030" style="position:absolute;margin-left:-8.55pt;margin-top:18.95pt;width:469.2pt;height:3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" w14:anchorId="07A1F69D">
              <v:textbox>
                <w:txbxContent>
                  <w:p w:rsidRPr="00544AAC" w:rsidR="003A7D0D" w:rsidP="00450CAF" w:rsidRDefault="003A7D0D" w14:paraId="6F831CF6" w14:textId="77777777">
                    <w:pPr>
                      <w:pBdr>
                        <w:top w:val="single" w:color="2DAED5" w:sz="4" w:space="1"/>
                      </w:pBdr>
                      <w:spacing w:after="0"/>
                      <w:jc w:val="right"/>
                      <w:rPr>
                        <w:rFonts w:ascii="Franklin Gothic Medium" w:hAnsi="Franklin Gothic Medium"/>
                        <w:b/>
                        <w:sz w:val="20"/>
                      </w:rPr>
                    </w:pPr>
                    <w:r w:rsidRPr="00673135">
                      <w:rPr>
                        <w:rStyle w:val="Heading3Char"/>
                        <w:rFonts w:ascii="Times New Roman" w:hAnsi="Times New Roman" w:eastAsiaTheme="minorEastAsia"/>
                        <w:color w:val="000000"/>
                        <w:lang w:val="en-US"/>
                      </w:rPr>
                      <w:tab/>
                    </w:r>
                    <w:r w:rsidRPr="00673135">
                      <w:rPr>
                        <w:rStyle w:val="Heading3Char"/>
                        <w:rFonts w:ascii="Times New Roman" w:hAnsi="Times New Roman" w:eastAsiaTheme="minorEastAsia"/>
                        <w:color w:val="000000"/>
                        <w:lang w:val="en-US"/>
                      </w:rPr>
                      <w:t xml:space="preserve"> </w:t>
                    </w:r>
                    <w:r w:rsidRPr="00544AAC">
                      <w:rPr>
                        <w:rStyle w:val="Heading3Char"/>
                        <w:rFonts w:ascii="Franklin Gothic Medium" w:hAnsi="Franklin Gothic Medium" w:eastAsiaTheme="minorEastAsia"/>
                        <w:color w:val="000000"/>
                        <w:sz w:val="20"/>
                        <w:szCs w:val="20"/>
                        <w:lang w:val="en-US"/>
                      </w:rPr>
                      <w:fldChar w:fldCharType="begin"/>
                    </w:r>
                    <w:r w:rsidRPr="00544AAC">
                      <w:rPr>
                        <w:rStyle w:val="Heading3Char"/>
                        <w:rFonts w:ascii="Franklin Gothic Medium" w:hAnsi="Franklin Gothic Medium" w:eastAsiaTheme="minorEastAsia"/>
                        <w:color w:val="000000"/>
                        <w:sz w:val="20"/>
                        <w:szCs w:val="20"/>
                        <w:lang w:val="en-US"/>
                      </w:rPr>
                      <w:instrText xml:space="preserve"> PAGE </w:instrText>
                    </w:r>
                    <w:r w:rsidRPr="00544AAC">
                      <w:rPr>
                        <w:rStyle w:val="Heading3Char"/>
                        <w:rFonts w:ascii="Franklin Gothic Medium" w:hAnsi="Franklin Gothic Medium" w:eastAsiaTheme="minorEastAsia"/>
                        <w:color w:val="000000"/>
                        <w:sz w:val="20"/>
                        <w:szCs w:val="20"/>
                      </w:rPr>
                      <w:fldChar w:fldCharType="separate"/>
                    </w:r>
                    <w:r w:rsidRPr="00544AAC">
                      <w:rPr>
                        <w:rStyle w:val="Heading3Char"/>
                        <w:rFonts w:ascii="Franklin Gothic Medium" w:hAnsi="Franklin Gothic Medium" w:eastAsiaTheme="minorEastAsia"/>
                        <w:color w:val="000000"/>
                        <w:sz w:val="20"/>
                        <w:szCs w:val="20"/>
                      </w:rPr>
                      <w:t>1</w:t>
                    </w:r>
                    <w:r w:rsidRPr="00544AAC">
                      <w:rPr>
                        <w:rStyle w:val="Heading3Char"/>
                        <w:rFonts w:ascii="Franklin Gothic Medium" w:hAnsi="Franklin Gothic Medium" w:eastAsiaTheme="minorEastAsia"/>
                        <w:color w:val="000000"/>
                        <w:sz w:val="20"/>
                        <w:szCs w:val="20"/>
                        <w:lang w:val="en-US"/>
                      </w:rPr>
                      <w:fldChar w:fldCharType="end"/>
                    </w:r>
                    <w:r w:rsidRPr="00544AAC">
                      <w:rPr>
                        <w:rStyle w:val="Heading3Char"/>
                        <w:rFonts w:ascii="Franklin Gothic Medium" w:hAnsi="Franklin Gothic Medium" w:eastAsiaTheme="minorEastAsia"/>
                        <w:color w:val="000000"/>
                        <w:sz w:val="20"/>
                        <w:szCs w:val="20"/>
                        <w:lang w:val="en-US"/>
                      </w:rPr>
                      <w:t xml:space="preserve"> </w:t>
                    </w:r>
                  </w:p>
                  <w:p w:rsidR="003A7D0D" w:rsidP="00450CAF" w:rsidRDefault="003A7D0D" w14:paraId="72A3D3EC" w14:textId="77777777"/>
                </w:txbxContent>
              </v:textbox>
            </v:shape>
          </w:pict>
        </mc:Fallback>
      </mc:AlternateContent>
    </w:r>
  </w:p>
  <w:p w14:paraId="04A46443" w14:textId="77777777" w:rsidR="003A7D0D" w:rsidRDefault="003A7D0D" w:rsidP="00450CAF">
    <w:pPr>
      <w:pStyle w:val="Footer"/>
    </w:pPr>
  </w:p>
  <w:p w14:paraId="31A70887" w14:textId="77777777" w:rsidR="003A7D0D" w:rsidRPr="00EF512D" w:rsidRDefault="003A7D0D" w:rsidP="00450C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5DA15" w14:textId="77777777" w:rsidR="003A7D0D" w:rsidRDefault="003A7D0D" w:rsidP="005E69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D65112" w14:textId="77777777" w:rsidR="003A7D0D" w:rsidRDefault="003A7D0D"/>
  <w:p w14:paraId="38731DB8" w14:textId="77777777" w:rsidR="003A7D0D" w:rsidRDefault="003A7D0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78790" w14:textId="4A3A647F" w:rsidR="003A7D0D" w:rsidRDefault="003A7D0D" w:rsidP="00361B0D">
    <w:pPr>
      <w:ind w:right="-1"/>
    </w:pPr>
    <w:r>
      <w:rPr>
        <w:noProof/>
      </w:rPr>
      <mc:AlternateContent>
        <mc:Choice Requires="wps">
          <w:drawing>
            <wp:anchor distT="0" distB="0" distL="114300" distR="114300" simplePos="0" relativeHeight="251658244" behindDoc="0" locked="0" layoutInCell="1" allowOverlap="1" wp14:anchorId="14249CB8" wp14:editId="44B4E61E">
              <wp:simplePos x="0" y="0"/>
              <wp:positionH relativeFrom="column">
                <wp:posOffset>-108585</wp:posOffset>
              </wp:positionH>
              <wp:positionV relativeFrom="paragraph">
                <wp:posOffset>119380</wp:posOffset>
              </wp:positionV>
              <wp:extent cx="6023610" cy="6692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669290"/>
                      </a:xfrm>
                      <a:prstGeom prst="rect">
                        <a:avLst/>
                      </a:prstGeom>
                      <a:noFill/>
                      <a:ln>
                        <a:noFill/>
                      </a:ln>
                      <a:effectLst/>
                      <a:extLst>
                        <a:ext uri="{C572A759-6A51-4108-AA02-DFA0A04FC94B}"/>
                      </a:extLst>
                    </wps:spPr>
                    <wps:txbx>
                      <w:txbxContent>
                        <w:p w14:paraId="37ED3C06" w14:textId="77777777" w:rsidR="003A7D0D" w:rsidRPr="00FF675B" w:rsidRDefault="003A7D0D" w:rsidP="00FF675B">
                          <w:pPr>
                            <w:spacing w:after="0"/>
                            <w:ind w:right="-27"/>
                            <w:rPr>
                              <w:sz w:val="16"/>
                              <w:szCs w:val="16"/>
                            </w:rPr>
                          </w:pPr>
                          <w:r w:rsidRPr="00FF675B">
                            <w:rPr>
                              <w:b/>
                              <w:sz w:val="16"/>
                              <w:szCs w:val="16"/>
                            </w:rPr>
                            <w:t>EITI International Secretariat</w:t>
                          </w:r>
                          <w:r w:rsidRPr="00FF675B">
                            <w:rPr>
                              <w:sz w:val="16"/>
                              <w:szCs w:val="16"/>
                            </w:rPr>
                            <w:br/>
                            <w:t>Phone: +47 222 00 800</w:t>
                          </w:r>
                          <w:r w:rsidRPr="00FF675B">
                            <w:rPr>
                              <w:b/>
                              <w:sz w:val="16"/>
                              <w:szCs w:val="16"/>
                            </w:rPr>
                            <w:t xml:space="preserve"> </w:t>
                          </w:r>
                          <w:r w:rsidRPr="00FF675B">
                            <w:rPr>
                              <w:color w:val="000000"/>
                              <w:sz w:val="16"/>
                              <w:szCs w:val="16"/>
                            </w:rPr>
                            <w:t></w:t>
                          </w:r>
                          <w:r w:rsidRPr="00FF675B">
                            <w:rPr>
                              <w:b/>
                              <w:sz w:val="16"/>
                              <w:szCs w:val="16"/>
                            </w:rPr>
                            <w:t xml:space="preserve"> </w:t>
                          </w:r>
                          <w:r w:rsidRPr="00FF675B">
                            <w:rPr>
                              <w:sz w:val="16"/>
                              <w:szCs w:val="16"/>
                            </w:rPr>
                            <w:t>E-mail: secretariat@eiti.org</w:t>
                          </w:r>
                          <w:r w:rsidRPr="00FF675B">
                            <w:rPr>
                              <w:b/>
                              <w:sz w:val="16"/>
                              <w:szCs w:val="16"/>
                            </w:rPr>
                            <w:t xml:space="preserve"> </w:t>
                          </w:r>
                          <w:r w:rsidRPr="00FF675B">
                            <w:rPr>
                              <w:color w:val="000000"/>
                              <w:sz w:val="16"/>
                              <w:szCs w:val="16"/>
                            </w:rPr>
                            <w:t></w:t>
                          </w:r>
                          <w:r w:rsidRPr="00FF675B">
                            <w:rPr>
                              <w:b/>
                              <w:sz w:val="16"/>
                              <w:szCs w:val="16"/>
                            </w:rPr>
                            <w:t xml:space="preserve"> </w:t>
                          </w:r>
                          <w:r w:rsidRPr="00FF675B">
                            <w:rPr>
                              <w:sz w:val="16"/>
                              <w:szCs w:val="16"/>
                            </w:rPr>
                            <w:t>Twitter: @EITIorg</w:t>
                          </w:r>
                          <w:r w:rsidRPr="00FF675B">
                            <w:rPr>
                              <w:b/>
                              <w:sz w:val="16"/>
                              <w:szCs w:val="16"/>
                            </w:rPr>
                            <w:t xml:space="preserve"> </w:t>
                          </w:r>
                          <w:r w:rsidRPr="00FF675B">
                            <w:rPr>
                              <w:color w:val="000000"/>
                              <w:sz w:val="16"/>
                              <w:szCs w:val="16"/>
                            </w:rPr>
                            <w:t></w:t>
                          </w:r>
                          <w:r w:rsidRPr="00FF675B">
                            <w:rPr>
                              <w:b/>
                              <w:sz w:val="16"/>
                              <w:szCs w:val="16"/>
                            </w:rPr>
                            <w:t xml:space="preserve"> </w:t>
                          </w:r>
                          <w:r w:rsidRPr="00FF675B">
                            <w:rPr>
                              <w:sz w:val="16"/>
                              <w:szCs w:val="16"/>
                            </w:rPr>
                            <w:t xml:space="preserve">www.eiti.org </w:t>
                          </w:r>
                        </w:p>
                        <w:p w14:paraId="4BCBFEBF" w14:textId="5341A05E" w:rsidR="003A7D0D" w:rsidRPr="00FF675B" w:rsidRDefault="003A7D0D" w:rsidP="00FF675B">
                          <w:pPr>
                            <w:pStyle w:val="Footer"/>
                            <w:rPr>
                              <w:sz w:val="16"/>
                              <w:szCs w:val="16"/>
                            </w:rPr>
                          </w:pPr>
                          <w:r w:rsidRPr="00FF675B">
                            <w:rPr>
                              <w:sz w:val="16"/>
                              <w:szCs w:val="16"/>
                            </w:rPr>
                            <w:t>Address:</w:t>
                          </w:r>
                          <w:r w:rsidRPr="00FF675B">
                            <w:rPr>
                              <w:b/>
                              <w:sz w:val="16"/>
                              <w:szCs w:val="16"/>
                            </w:rPr>
                            <w:t xml:space="preserve"> </w:t>
                          </w:r>
                          <w:r w:rsidRPr="00FF675B">
                            <w:rPr>
                              <w:sz w:val="16"/>
                              <w:szCs w:val="16"/>
                            </w:rPr>
                            <w:t>Rådhusgata 26, 0151 Oslo, Norway</w:t>
                          </w:r>
                          <w:r w:rsidRPr="00FF675B">
                            <w:rPr>
                              <w:b/>
                              <w:sz w:val="16"/>
                              <w:szCs w:val="16"/>
                            </w:rPr>
                            <w:t xml:space="preserve"> </w:t>
                          </w:r>
                          <w:r w:rsidRPr="00FF675B">
                            <w:rPr>
                              <w:color w:val="000000"/>
                              <w:sz w:val="16"/>
                              <w:szCs w:val="16"/>
                            </w:rPr>
                            <w:t></w:t>
                          </w:r>
                          <w:r w:rsidRPr="00FF675B">
                            <w:rPr>
                              <w:b/>
                              <w:sz w:val="16"/>
                              <w:szCs w:val="16"/>
                            </w:rPr>
                            <w:t xml:space="preserve"> </w:t>
                          </w:r>
                          <w:r w:rsidRPr="00FF675B">
                            <w:rPr>
                              <w:sz w:val="16"/>
                              <w:szCs w:val="16"/>
                            </w:rPr>
                            <w:t>P.O.</w:t>
                          </w:r>
                          <w:r>
                            <w:rPr>
                              <w:sz w:val="16"/>
                              <w:szCs w:val="16"/>
                            </w:rPr>
                            <w:t xml:space="preserve"> </w:t>
                          </w:r>
                          <w:r w:rsidRPr="00FF675B">
                            <w:rPr>
                              <w:sz w:val="16"/>
                              <w:szCs w:val="16"/>
                            </w:rPr>
                            <w:t>Box: Postboks 340 Sentrum, 0101 Oslo, Norwa</w:t>
                          </w:r>
                          <w:r>
                            <w:rPr>
                              <w:sz w:val="16"/>
                              <w:szCs w:val="16"/>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w:pict w14:anchorId="7574C808">
            <v:shapetype id="_x0000_t202" coordsize="21600,21600" o:spt="202" path="m,l,21600r21600,l21600,xe" w14:anchorId="14249CB8">
              <v:stroke joinstyle="miter"/>
              <v:path gradientshapeok="t" o:connecttype="rect"/>
            </v:shapetype>
            <v:shape id="_x0000_s1031" style="position:absolute;margin-left:-8.55pt;margin-top:9.4pt;width:474.3pt;height:5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">
              <v:textbox>
                <w:txbxContent>
                  <w:p w:rsidRPr="00FF675B" w:rsidR="0033013F" w:rsidP="00FF675B" w:rsidRDefault="0033013F" w14:paraId="59CC9C2C" w14:textId="77777777">
                    <w:pPr>
                      <w:spacing w:after="0"/>
                      <w:ind w:right="-27"/>
                      <w:rPr>
                        <w:sz w:val="16"/>
                        <w:szCs w:val="16"/>
                      </w:rPr>
                    </w:pPr>
                    <w:r w:rsidRPr="00FF675B">
                      <w:rPr>
                        <w:b/>
                        <w:sz w:val="16"/>
                        <w:szCs w:val="16"/>
                      </w:rPr>
                      <w:t>EITI International Secretariat</w:t>
                    </w:r>
                    <w:r w:rsidRPr="00FF675B">
                      <w:rPr>
                        <w:sz w:val="16"/>
                        <w:szCs w:val="16"/>
                      </w:rPr>
                      <w:br/>
                    </w:r>
                    <w:r w:rsidRPr="00FF675B">
                      <w:rPr>
                        <w:sz w:val="16"/>
                        <w:szCs w:val="16"/>
                      </w:rPr>
                      <w:t>Phone: +47 222 00 800</w:t>
                    </w:r>
                    <w:r w:rsidRPr="00FF675B">
                      <w:rPr>
                        <w:b/>
                        <w:sz w:val="16"/>
                        <w:szCs w:val="16"/>
                      </w:rPr>
                      <w:t xml:space="preserve"> </w:t>
                    </w:r>
                    <w:r w:rsidRPr="00FF675B">
                      <w:rPr>
                        <w:color w:val="000000"/>
                        <w:sz w:val="16"/>
                        <w:szCs w:val="16"/>
                      </w:rPr>
                      <w:t></w:t>
                    </w:r>
                    <w:r w:rsidRPr="00FF675B">
                      <w:rPr>
                        <w:b/>
                        <w:sz w:val="16"/>
                        <w:szCs w:val="16"/>
                      </w:rPr>
                      <w:t xml:space="preserve"> </w:t>
                    </w:r>
                    <w:r w:rsidRPr="00FF675B">
                      <w:rPr>
                        <w:sz w:val="16"/>
                        <w:szCs w:val="16"/>
                      </w:rPr>
                      <w:t>E-mail: secretariat@eiti.org</w:t>
                    </w:r>
                    <w:r w:rsidRPr="00FF675B">
                      <w:rPr>
                        <w:b/>
                        <w:sz w:val="16"/>
                        <w:szCs w:val="16"/>
                      </w:rPr>
                      <w:t xml:space="preserve"> </w:t>
                    </w:r>
                    <w:r w:rsidRPr="00FF675B">
                      <w:rPr>
                        <w:color w:val="000000"/>
                        <w:sz w:val="16"/>
                        <w:szCs w:val="16"/>
                      </w:rPr>
                      <w:t></w:t>
                    </w:r>
                    <w:r w:rsidRPr="00FF675B">
                      <w:rPr>
                        <w:b/>
                        <w:sz w:val="16"/>
                        <w:szCs w:val="16"/>
                      </w:rPr>
                      <w:t xml:space="preserve"> </w:t>
                    </w:r>
                    <w:r w:rsidRPr="00FF675B">
                      <w:rPr>
                        <w:sz w:val="16"/>
                        <w:szCs w:val="16"/>
                      </w:rPr>
                      <w:t>Twitter: @EITIorg</w:t>
                    </w:r>
                    <w:r w:rsidRPr="00FF675B">
                      <w:rPr>
                        <w:b/>
                        <w:sz w:val="16"/>
                        <w:szCs w:val="16"/>
                      </w:rPr>
                      <w:t xml:space="preserve"> </w:t>
                    </w:r>
                    <w:r w:rsidRPr="00FF675B">
                      <w:rPr>
                        <w:color w:val="000000"/>
                        <w:sz w:val="16"/>
                        <w:szCs w:val="16"/>
                      </w:rPr>
                      <w:t></w:t>
                    </w:r>
                    <w:r w:rsidRPr="00FF675B">
                      <w:rPr>
                        <w:b/>
                        <w:sz w:val="16"/>
                        <w:szCs w:val="16"/>
                      </w:rPr>
                      <w:t xml:space="preserve"> </w:t>
                    </w:r>
                    <w:r w:rsidRPr="00FF675B">
                      <w:rPr>
                        <w:sz w:val="16"/>
                        <w:szCs w:val="16"/>
                      </w:rPr>
                      <w:t xml:space="preserve">www.eiti.org </w:t>
                    </w:r>
                  </w:p>
                  <w:p w:rsidRPr="00FF675B" w:rsidR="0033013F" w:rsidP="00FF675B" w:rsidRDefault="0033013F" w14:paraId="608EF505" w14:textId="5341A05E">
                    <w:pPr>
                      <w:pStyle w:val="Footer"/>
                      <w:rPr>
                        <w:sz w:val="16"/>
                        <w:szCs w:val="16"/>
                      </w:rPr>
                    </w:pPr>
                    <w:r w:rsidRPr="00FF675B">
                      <w:rPr>
                        <w:sz w:val="16"/>
                        <w:szCs w:val="16"/>
                      </w:rPr>
                      <w:t>Address:</w:t>
                    </w:r>
                    <w:r w:rsidRPr="00FF675B">
                      <w:rPr>
                        <w:b/>
                        <w:sz w:val="16"/>
                        <w:szCs w:val="16"/>
                      </w:rPr>
                      <w:t xml:space="preserve"> </w:t>
                    </w:r>
                    <w:r w:rsidRPr="00FF675B">
                      <w:rPr>
                        <w:sz w:val="16"/>
                        <w:szCs w:val="16"/>
                      </w:rPr>
                      <w:t>Rådhusgata 26, 0151 Oslo, Norway</w:t>
                    </w:r>
                    <w:r w:rsidRPr="00FF675B">
                      <w:rPr>
                        <w:b/>
                        <w:sz w:val="16"/>
                        <w:szCs w:val="16"/>
                      </w:rPr>
                      <w:t xml:space="preserve"> </w:t>
                    </w:r>
                    <w:r w:rsidRPr="00FF675B">
                      <w:rPr>
                        <w:color w:val="000000"/>
                        <w:sz w:val="16"/>
                        <w:szCs w:val="16"/>
                      </w:rPr>
                      <w:t></w:t>
                    </w:r>
                    <w:r w:rsidRPr="00FF675B">
                      <w:rPr>
                        <w:b/>
                        <w:sz w:val="16"/>
                        <w:szCs w:val="16"/>
                      </w:rPr>
                      <w:t xml:space="preserve"> </w:t>
                    </w:r>
                    <w:r w:rsidRPr="00FF675B">
                      <w:rPr>
                        <w:sz w:val="16"/>
                        <w:szCs w:val="16"/>
                      </w:rPr>
                      <w:t>P.O.</w:t>
                    </w:r>
                    <w:r>
                      <w:rPr>
                        <w:sz w:val="16"/>
                        <w:szCs w:val="16"/>
                      </w:rPr>
                      <w:t xml:space="preserve"> </w:t>
                    </w:r>
                    <w:r w:rsidRPr="00FF675B">
                      <w:rPr>
                        <w:sz w:val="16"/>
                        <w:szCs w:val="16"/>
                      </w:rPr>
                      <w:t>Box: Postboks 340 Sentrum, 0101 Oslo, Norwa</w:t>
                    </w:r>
                    <w:r>
                      <w:rPr>
                        <w:sz w:val="16"/>
                        <w:szCs w:val="16"/>
                      </w:rPr>
                      <w:t>y</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2DE6B286" wp14:editId="6C349F84">
              <wp:simplePos x="0" y="0"/>
              <wp:positionH relativeFrom="column">
                <wp:posOffset>-108585</wp:posOffset>
              </wp:positionH>
              <wp:positionV relativeFrom="paragraph">
                <wp:posOffset>73688</wp:posOffset>
              </wp:positionV>
              <wp:extent cx="5958840" cy="43116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14:paraId="411D621F" w14:textId="77777777" w:rsidR="003A7D0D" w:rsidRPr="00544AAC" w:rsidRDefault="003A7D0D" w:rsidP="00FF675B">
                          <w:pPr>
                            <w:pBdr>
                              <w:top w:val="single" w:sz="4" w:space="1" w:color="2DAED5"/>
                            </w:pBdr>
                            <w:spacing w:after="0"/>
                            <w:jc w:val="right"/>
                            <w:rPr>
                              <w:rFonts w:ascii="Franklin Gothic Medium" w:hAnsi="Franklin Gothic Medium"/>
                              <w:b/>
                              <w:sz w:val="20"/>
                            </w:rPr>
                          </w:pPr>
                          <w:r w:rsidRPr="00673135">
                            <w:rPr>
                              <w:rStyle w:val="Heading3Char"/>
                              <w:rFonts w:ascii="Times New Roman" w:eastAsiaTheme="minorEastAsia" w:hAnsi="Times New Roman"/>
                              <w:color w:val="000000"/>
                              <w:lang w:val="en-US"/>
                            </w:rPr>
                            <w:tab/>
                            <w:t xml:space="preserve"> </w:t>
                          </w:r>
                          <w:r w:rsidRPr="00544AAC">
                            <w:rPr>
                              <w:rStyle w:val="Heading3Char"/>
                              <w:rFonts w:ascii="Franklin Gothic Medium" w:eastAsiaTheme="minorEastAsia" w:hAnsi="Franklin Gothic Medium"/>
                              <w:color w:val="000000"/>
                              <w:sz w:val="20"/>
                              <w:szCs w:val="20"/>
                              <w:lang w:val="en-US"/>
                            </w:rPr>
                            <w:fldChar w:fldCharType="begin"/>
                          </w:r>
                          <w:r w:rsidRPr="00544AAC">
                            <w:rPr>
                              <w:rStyle w:val="Heading3Char"/>
                              <w:rFonts w:ascii="Franklin Gothic Medium" w:eastAsiaTheme="minorEastAsia" w:hAnsi="Franklin Gothic Medium"/>
                              <w:color w:val="000000"/>
                              <w:sz w:val="20"/>
                              <w:szCs w:val="20"/>
                              <w:lang w:val="en-US"/>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Pr="00544AAC">
                            <w:rPr>
                              <w:rStyle w:val="Heading3Char"/>
                              <w:rFonts w:ascii="Franklin Gothic Medium" w:eastAsiaTheme="minorEastAsia" w:hAnsi="Franklin Gothic Medium"/>
                              <w:color w:val="000000"/>
                              <w:sz w:val="20"/>
                              <w:szCs w:val="20"/>
                            </w:rPr>
                            <w:t>1</w:t>
                          </w:r>
                          <w:r w:rsidRPr="00544AAC">
                            <w:rPr>
                              <w:rStyle w:val="Heading3Char"/>
                              <w:rFonts w:ascii="Franklin Gothic Medium" w:eastAsiaTheme="minorEastAsia" w:hAnsi="Franklin Gothic Medium"/>
                              <w:color w:val="000000"/>
                              <w:sz w:val="20"/>
                              <w:szCs w:val="20"/>
                              <w:lang w:val="en-US"/>
                            </w:rPr>
                            <w:fldChar w:fldCharType="end"/>
                          </w:r>
                          <w:r w:rsidRPr="00544AAC">
                            <w:rPr>
                              <w:rStyle w:val="Heading3Char"/>
                              <w:rFonts w:ascii="Franklin Gothic Medium" w:eastAsiaTheme="minorEastAsia" w:hAnsi="Franklin Gothic Medium"/>
                              <w:color w:val="000000"/>
                              <w:sz w:val="20"/>
                              <w:szCs w:val="20"/>
                              <w:lang w:val="en-US"/>
                            </w:rPr>
                            <w:t xml:space="preserve"> </w:t>
                          </w:r>
                        </w:p>
                        <w:p w14:paraId="1F4A1881" w14:textId="77777777" w:rsidR="003A7D0D" w:rsidRDefault="003A7D0D" w:rsidP="00FF67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439320E">
            <v:shape id="_x0000_s1032" style="position:absolute;margin-left:-8.55pt;margin-top:5.8pt;width:469.2pt;height:33.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" w14:anchorId="2DE6B286">
              <v:textbox>
                <w:txbxContent>
                  <w:p w:rsidRPr="00544AAC" w:rsidR="0033013F" w:rsidP="00FF675B" w:rsidRDefault="0033013F" w14:paraId="4EA1698F" w14:textId="77777777">
                    <w:pPr>
                      <w:pBdr>
                        <w:top w:val="single" w:color="2DAED5" w:sz="4" w:space="1"/>
                      </w:pBdr>
                      <w:spacing w:after="0"/>
                      <w:jc w:val="right"/>
                      <w:rPr>
                        <w:rFonts w:ascii="Franklin Gothic Medium" w:hAnsi="Franklin Gothic Medium"/>
                        <w:b/>
                        <w:sz w:val="20"/>
                      </w:rPr>
                    </w:pPr>
                    <w:r w:rsidRPr="00673135">
                      <w:rPr>
                        <w:rStyle w:val="Heading3Char"/>
                        <w:rFonts w:ascii="Times New Roman" w:hAnsi="Times New Roman" w:eastAsiaTheme="minorEastAsia"/>
                        <w:color w:val="000000"/>
                        <w:lang w:val="en-US"/>
                      </w:rPr>
                      <w:tab/>
                    </w:r>
                    <w:r w:rsidRPr="00673135">
                      <w:rPr>
                        <w:rStyle w:val="Heading3Char"/>
                        <w:rFonts w:ascii="Times New Roman" w:hAnsi="Times New Roman" w:eastAsiaTheme="minorEastAsia"/>
                        <w:color w:val="000000"/>
                        <w:lang w:val="en-US"/>
                      </w:rPr>
                      <w:t xml:space="preserve"> </w:t>
                    </w:r>
                    <w:r w:rsidRPr="00544AAC">
                      <w:rPr>
                        <w:rStyle w:val="Heading3Char"/>
                        <w:rFonts w:ascii="Franklin Gothic Medium" w:hAnsi="Franklin Gothic Medium" w:eastAsiaTheme="minorEastAsia"/>
                        <w:color w:val="000000"/>
                        <w:sz w:val="20"/>
                        <w:szCs w:val="20"/>
                        <w:lang w:val="en-US"/>
                      </w:rPr>
                      <w:fldChar w:fldCharType="begin"/>
                    </w:r>
                    <w:r w:rsidRPr="00544AAC">
                      <w:rPr>
                        <w:rStyle w:val="Heading3Char"/>
                        <w:rFonts w:ascii="Franklin Gothic Medium" w:hAnsi="Franklin Gothic Medium" w:eastAsiaTheme="minorEastAsia"/>
                        <w:color w:val="000000"/>
                        <w:sz w:val="20"/>
                        <w:szCs w:val="20"/>
                        <w:lang w:val="en-US"/>
                      </w:rPr>
                      <w:instrText xml:space="preserve"> PAGE </w:instrText>
                    </w:r>
                    <w:r w:rsidRPr="00544AAC">
                      <w:rPr>
                        <w:rStyle w:val="Heading3Char"/>
                        <w:rFonts w:ascii="Franklin Gothic Medium" w:hAnsi="Franklin Gothic Medium" w:eastAsiaTheme="minorEastAsia"/>
                        <w:color w:val="000000"/>
                        <w:sz w:val="20"/>
                        <w:szCs w:val="20"/>
                      </w:rPr>
                      <w:fldChar w:fldCharType="separate"/>
                    </w:r>
                    <w:r w:rsidRPr="00544AAC">
                      <w:rPr>
                        <w:rStyle w:val="Heading3Char"/>
                        <w:rFonts w:ascii="Franklin Gothic Medium" w:hAnsi="Franklin Gothic Medium" w:eastAsiaTheme="minorEastAsia"/>
                        <w:color w:val="000000"/>
                        <w:sz w:val="20"/>
                        <w:szCs w:val="20"/>
                      </w:rPr>
                      <w:t>1</w:t>
                    </w:r>
                    <w:r w:rsidRPr="00544AAC">
                      <w:rPr>
                        <w:rStyle w:val="Heading3Char"/>
                        <w:rFonts w:ascii="Franklin Gothic Medium" w:hAnsi="Franklin Gothic Medium" w:eastAsiaTheme="minorEastAsia"/>
                        <w:color w:val="000000"/>
                        <w:sz w:val="20"/>
                        <w:szCs w:val="20"/>
                        <w:lang w:val="en-US"/>
                      </w:rPr>
                      <w:fldChar w:fldCharType="end"/>
                    </w:r>
                    <w:r w:rsidRPr="00544AAC">
                      <w:rPr>
                        <w:rStyle w:val="Heading3Char"/>
                        <w:rFonts w:ascii="Franklin Gothic Medium" w:hAnsi="Franklin Gothic Medium" w:eastAsiaTheme="minorEastAsia"/>
                        <w:color w:val="000000"/>
                        <w:sz w:val="20"/>
                        <w:szCs w:val="20"/>
                        <w:lang w:val="en-US"/>
                      </w:rPr>
                      <w:t xml:space="preserve"> </w:t>
                    </w:r>
                  </w:p>
                  <w:p w:rsidR="0033013F" w:rsidP="00FF675B" w:rsidRDefault="0033013F" w14:paraId="6A05A809" w14:textId="77777777"/>
                </w:txbxContent>
              </v:textbox>
            </v:shape>
          </w:pict>
        </mc:Fallback>
      </mc:AlternateContent>
    </w:r>
  </w:p>
  <w:p w14:paraId="7085BA99" w14:textId="16D73EAF" w:rsidR="003A7D0D" w:rsidRDefault="003A7D0D" w:rsidP="00FF675B">
    <w:pPr>
      <w:pStyle w:val="Footer"/>
      <w:ind w:right="360"/>
      <w:rPr>
        <w:sz w:val="16"/>
        <w:lang w:val="nb-NO" w:eastAsia="ar-S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095BE" w14:textId="7E5622BA" w:rsidR="003A7D0D" w:rsidRDefault="003A7D0D" w:rsidP="00F149CB">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DCFB3" w14:textId="77777777" w:rsidR="00826E45" w:rsidRDefault="00826E45">
      <w:pPr>
        <w:spacing w:after="0" w:line="240" w:lineRule="auto"/>
      </w:pPr>
      <w:r>
        <w:separator/>
      </w:r>
    </w:p>
  </w:footnote>
  <w:footnote w:type="continuationSeparator" w:id="0">
    <w:p w14:paraId="6001B5C5" w14:textId="77777777" w:rsidR="00826E45" w:rsidRDefault="00826E45">
      <w:pPr>
        <w:spacing w:after="0" w:line="240" w:lineRule="auto"/>
      </w:pPr>
      <w:r>
        <w:continuationSeparator/>
      </w:r>
    </w:p>
  </w:footnote>
  <w:footnote w:type="continuationNotice" w:id="1">
    <w:p w14:paraId="762ADE11" w14:textId="77777777" w:rsidR="00826E45" w:rsidRDefault="00826E45" w:rsidP="00EC6F4A"/>
  </w:footnote>
  <w:footnote w:id="2">
    <w:p w14:paraId="4356B4D4" w14:textId="3ABDBFA8" w:rsidR="003A7D0D" w:rsidRPr="0040330B" w:rsidRDefault="003A7D0D" w:rsidP="009062A7">
      <w:pPr>
        <w:pStyle w:val="FootnoteText"/>
        <w:rPr>
          <w:lang w:val="en-US"/>
        </w:rPr>
      </w:pPr>
      <w:r w:rsidRPr="00BF58D0">
        <w:rPr>
          <w:rStyle w:val="FootnoteReference"/>
        </w:rPr>
        <w:footnoteRef/>
      </w:r>
      <w:r w:rsidRPr="00BF58D0">
        <w:t xml:space="preserve"> </w:t>
      </w:r>
      <w:r w:rsidRPr="00BF58D0">
        <w:rPr>
          <w:lang w:val="en-US"/>
        </w:rPr>
        <w:t>See</w:t>
      </w:r>
      <w:r w:rsidRPr="0040330B">
        <w:rPr>
          <w:lang w:val="en-US"/>
        </w:rPr>
        <w:t xml:space="preserve"> </w:t>
      </w:r>
      <w:hyperlink r:id="rId1" w:history="1">
        <w:r w:rsidRPr="00BF58D0">
          <w:rPr>
            <w:rStyle w:val="Hyperlink"/>
            <w:rFonts w:ascii="Franklin Gothic Book" w:hAnsi="Franklin Gothic Book"/>
          </w:rPr>
          <w:t>https://www.oas.org/en/media_center/press_release.asp?sCodigo=E-092/17</w:t>
        </w:r>
      </w:hyperlink>
      <w:r w:rsidRPr="00BF58D0">
        <w:rPr>
          <w:rStyle w:val="Hyperlink"/>
          <w:rFonts w:ascii="Franklin Gothic Book" w:hAnsi="Franklin Gothic Book"/>
          <w:u w:val="none"/>
        </w:rPr>
        <w:t xml:space="preserve"> </w:t>
      </w:r>
      <w:r w:rsidRPr="00BF58D0">
        <w:rPr>
          <w:lang w:val="en-US"/>
        </w:rPr>
        <w:t>accessed 5 June 2020</w:t>
      </w:r>
      <w:r w:rsidRPr="0040330B">
        <w:rPr>
          <w:lang w:val="en-US"/>
        </w:rPr>
        <w:t>.</w:t>
      </w:r>
    </w:p>
  </w:footnote>
  <w:footnote w:id="3">
    <w:p w14:paraId="7063F25E" w14:textId="217F5244" w:rsidR="003A7D0D" w:rsidRPr="00BF58D0" w:rsidRDefault="003A7D0D" w:rsidP="009062A7">
      <w:pPr>
        <w:pStyle w:val="FootnoteText"/>
        <w:rPr>
          <w:lang w:val="en-US"/>
        </w:rPr>
      </w:pPr>
      <w:r w:rsidRPr="0040330B">
        <w:rPr>
          <w:rStyle w:val="FootnoteReference"/>
        </w:rPr>
        <w:footnoteRef/>
      </w:r>
      <w:r w:rsidRPr="00BF58D0">
        <w:rPr>
          <w:lang w:val="en-US"/>
        </w:rPr>
        <w:t xml:space="preserve"> See EEAS (March 20</w:t>
      </w:r>
      <w:r w:rsidRPr="0040330B">
        <w:rPr>
          <w:lang w:val="en-US"/>
        </w:rPr>
        <w:t>18</w:t>
      </w:r>
      <w:r w:rsidRPr="00BF58D0">
        <w:rPr>
          <w:lang w:val="en-US"/>
        </w:rPr>
        <w:t xml:space="preserve">) Honduras </w:t>
      </w:r>
      <w:r w:rsidRPr="0040330B">
        <w:rPr>
          <w:lang w:val="en-US"/>
        </w:rPr>
        <w:t>Final Report. Gener</w:t>
      </w:r>
      <w:r w:rsidRPr="00BF58D0">
        <w:rPr>
          <w:lang w:val="en-US"/>
        </w:rPr>
        <w:t>al Elections</w:t>
      </w:r>
      <w:r w:rsidRPr="0040330B">
        <w:rPr>
          <w:lang w:val="en-US"/>
        </w:rPr>
        <w:t xml:space="preserve"> 2017, p. </w:t>
      </w:r>
      <w:r w:rsidRPr="000F731E">
        <w:rPr>
          <w:lang w:val="en-US"/>
        </w:rPr>
        <w:t>1</w:t>
      </w:r>
      <w:r w:rsidRPr="0026471D">
        <w:rPr>
          <w:lang w:val="en-US"/>
        </w:rPr>
        <w:t xml:space="preserve">. Retrieved from </w:t>
      </w:r>
      <w:r w:rsidRPr="00BF58D0">
        <w:rPr>
          <w:lang w:val="en-US"/>
        </w:rPr>
        <w:t xml:space="preserve"> </w:t>
      </w:r>
      <w:hyperlink r:id="rId2" w:history="1">
        <w:r w:rsidRPr="00BF58D0">
          <w:rPr>
            <w:rStyle w:val="Hyperlink"/>
            <w:rFonts w:ascii="Franklin Gothic Book" w:hAnsi="Franklin Gothic Book" w:cs="Calibri Light"/>
            <w:lang w:val="en-US"/>
          </w:rPr>
          <w:t>https://eeas.europa.eu/sites/eeas/files/373045796-eu-eom-honduras-2017-final-report.pdf</w:t>
        </w:r>
      </w:hyperlink>
      <w:r w:rsidRPr="00BF58D0">
        <w:rPr>
          <w:lang w:val="en-US"/>
        </w:rPr>
        <w:t>,</w:t>
      </w:r>
      <w:r w:rsidRPr="0040330B">
        <w:rPr>
          <w:lang w:val="en-US"/>
        </w:rPr>
        <w:t xml:space="preserve"> Accessed 5 June 2020</w:t>
      </w:r>
      <w:r w:rsidRPr="00BF58D0">
        <w:rPr>
          <w:lang w:val="en-US"/>
        </w:rPr>
        <w:t xml:space="preserve">  </w:t>
      </w:r>
    </w:p>
  </w:footnote>
  <w:footnote w:id="4">
    <w:p w14:paraId="4555F9AF" w14:textId="05BA5160" w:rsidR="003A7D0D" w:rsidRPr="0040330B" w:rsidRDefault="003A7D0D" w:rsidP="009062A7">
      <w:pPr>
        <w:pStyle w:val="FootnoteText"/>
        <w:rPr>
          <w:lang w:val="en-US"/>
        </w:rPr>
      </w:pPr>
      <w:r w:rsidRPr="0040330B">
        <w:rPr>
          <w:rStyle w:val="FootnoteReference"/>
        </w:rPr>
        <w:footnoteRef/>
      </w:r>
      <w:r w:rsidRPr="00BF58D0">
        <w:rPr>
          <w:lang w:val="en-US"/>
        </w:rPr>
        <w:t xml:space="preserve"> See United Nations. Human Rights Council (January 2019) Retrieved from</w:t>
      </w:r>
      <w:r w:rsidRPr="0040330B">
        <w:rPr>
          <w:lang w:val="en-US"/>
        </w:rPr>
        <w:t xml:space="preserve"> </w:t>
      </w:r>
      <w:hyperlink r:id="rId3" w:history="1">
        <w:r w:rsidRPr="00BF58D0">
          <w:rPr>
            <w:rStyle w:val="Hyperlink"/>
            <w:rFonts w:ascii="Franklin Gothic Book" w:hAnsi="Franklin Gothic Book"/>
            <w:lang w:val="en-US"/>
          </w:rPr>
          <w:t>https://undocs.org/A/HRC/40/60/Add.2</w:t>
        </w:r>
      </w:hyperlink>
      <w:r w:rsidRPr="00BF58D0">
        <w:rPr>
          <w:rStyle w:val="Hyperlink"/>
          <w:rFonts w:ascii="Franklin Gothic Book" w:hAnsi="Franklin Gothic Book"/>
        </w:rPr>
        <w:t xml:space="preserve"> </w:t>
      </w:r>
      <w:r w:rsidRPr="00BF58D0">
        <w:rPr>
          <w:lang w:val="en-US"/>
        </w:rPr>
        <w:t>5 June 2020</w:t>
      </w:r>
    </w:p>
  </w:footnote>
  <w:footnote w:id="5">
    <w:p w14:paraId="1C850135" w14:textId="091477C7" w:rsidR="003A7D0D" w:rsidRPr="0040330B" w:rsidRDefault="003A7D0D" w:rsidP="001A221A">
      <w:pPr>
        <w:pStyle w:val="FootnoteText"/>
        <w:rPr>
          <w:lang w:val="en-US"/>
        </w:rPr>
      </w:pPr>
      <w:r w:rsidRPr="0040330B">
        <w:rPr>
          <w:rStyle w:val="FootnoteReference"/>
        </w:rPr>
        <w:footnoteRef/>
      </w:r>
      <w:r w:rsidRPr="0040330B">
        <w:rPr>
          <w:lang w:val="en-US"/>
        </w:rPr>
        <w:t xml:space="preserve"> The</w:t>
      </w:r>
      <w:r w:rsidRPr="0026471D">
        <w:rPr>
          <w:lang w:val="en-US"/>
        </w:rPr>
        <w:t xml:space="preserve"> articles ruled un</w:t>
      </w:r>
      <w:r w:rsidRPr="009B7E0B">
        <w:rPr>
          <w:lang w:val="en-US"/>
        </w:rPr>
        <w:t xml:space="preserve">constitutional were: art. 22 (for not establishing a maximum duration for licenses), art. 27 (for being vague on the technology requirements for extractive activities, and not guaranteeing certain protections for the environment and public health), art. 56 (for establishing low rates for the taxes applicable), arts. 67 and 68 (for violating the requirement of prior consultation in allowing that the procedure be conducted in the largest municipality for those projects that are located in more than one municipality), art. 76 (for establishing very low cannons for municipal taxes: 2% for metallic mining and 1% for non-metallics) and art. 77 (for violating municipalities autonomy in managing their revenues from the extractive sector). </w:t>
      </w:r>
      <w:r w:rsidRPr="00BF58D0">
        <w:rPr>
          <w:lang w:val="es-MX"/>
        </w:rPr>
        <w:t>See</w:t>
      </w:r>
      <w:r w:rsidR="00087A21">
        <w:rPr>
          <w:lang w:val="es-MX"/>
        </w:rPr>
        <w:t>:</w:t>
      </w:r>
      <w:r w:rsidRPr="00BF58D0">
        <w:rPr>
          <w:lang w:val="es-MX"/>
        </w:rPr>
        <w:t xml:space="preserve"> Honduras Supreme Court (June 2017). Recurso de Inconstitucionalidad EXP. SCO – 1165- 2014. </w:t>
      </w:r>
      <w:r w:rsidRPr="00BF58D0">
        <w:rPr>
          <w:lang w:val="en-US"/>
        </w:rPr>
        <w:t>Retrieve</w:t>
      </w:r>
      <w:r w:rsidRPr="0040330B">
        <w:rPr>
          <w:lang w:val="en-US"/>
        </w:rPr>
        <w:t xml:space="preserve">d from </w:t>
      </w:r>
      <w:hyperlink r:id="rId4" w:history="1">
        <w:r w:rsidRPr="00BF58D0">
          <w:rPr>
            <w:rStyle w:val="Hyperlink"/>
            <w:rFonts w:ascii="Franklin Gothic Book" w:hAnsi="Franklin Gothic Book"/>
            <w:lang w:val="en-US"/>
          </w:rPr>
          <w:t>https://tbinternet.ohchr.org/Treaties/CCPR/Shared%20Documents/HND/INT_CCPR_FCO_HND_32139_S.pdf</w:t>
        </w:r>
      </w:hyperlink>
      <w:r w:rsidRPr="0040330B">
        <w:rPr>
          <w:rStyle w:val="Hyperlink"/>
          <w:rFonts w:ascii="Franklin Gothic Book" w:hAnsi="Franklin Gothic Book"/>
        </w:rPr>
        <w:t xml:space="preserve"> </w:t>
      </w:r>
      <w:r w:rsidRPr="00BF58D0">
        <w:rPr>
          <w:lang w:val="en-US"/>
        </w:rPr>
        <w:t xml:space="preserve">on </w:t>
      </w:r>
      <w:r w:rsidRPr="0040330B">
        <w:rPr>
          <w:lang w:val="en-US"/>
        </w:rPr>
        <w:t>5 June 2020</w:t>
      </w:r>
    </w:p>
  </w:footnote>
  <w:footnote w:id="6">
    <w:p w14:paraId="733F9A2C" w14:textId="26DB0C8D" w:rsidR="003A7D0D" w:rsidRPr="0040330B" w:rsidRDefault="003A7D0D" w:rsidP="001A221A">
      <w:pPr>
        <w:pStyle w:val="FootnoteText"/>
        <w:rPr>
          <w:lang w:val="en-US"/>
        </w:rPr>
      </w:pPr>
      <w:r w:rsidRPr="0040330B">
        <w:rPr>
          <w:rStyle w:val="FootnoteReference"/>
        </w:rPr>
        <w:footnoteRef/>
      </w:r>
      <w:r w:rsidRPr="0040330B">
        <w:t xml:space="preserve"> </w:t>
      </w:r>
      <w:r w:rsidRPr="0040330B">
        <w:rPr>
          <w:lang w:val="en-US"/>
        </w:rPr>
        <w:t xml:space="preserve">See: </w:t>
      </w:r>
      <w:hyperlink r:id="rId5" w:history="1">
        <w:r w:rsidRPr="00BF58D0">
          <w:rPr>
            <w:rStyle w:val="Hyperlink"/>
            <w:rFonts w:ascii="Franklin Gothic Book" w:hAnsi="Franklin Gothic Book"/>
          </w:rPr>
          <w:t>https://criterio.hn/socializan-propuesta-reformas-la-ley-mineria-honduras/</w:t>
        </w:r>
      </w:hyperlink>
      <w:r w:rsidRPr="0040330B">
        <w:rPr>
          <w:lang w:val="en-US"/>
        </w:rPr>
        <w:t xml:space="preserve"> A</w:t>
      </w:r>
      <w:r w:rsidRPr="00BF58D0">
        <w:rPr>
          <w:lang w:val="en-US"/>
        </w:rPr>
        <w:t xml:space="preserve">ccessed </w:t>
      </w:r>
      <w:r w:rsidRPr="0040330B">
        <w:rPr>
          <w:lang w:val="en-US"/>
        </w:rPr>
        <w:t>5 June 2020</w:t>
      </w:r>
    </w:p>
  </w:footnote>
  <w:footnote w:id="7">
    <w:p w14:paraId="0537A8E1" w14:textId="2E84DDDE" w:rsidR="003A7D0D" w:rsidRPr="0040330B" w:rsidRDefault="003A7D0D" w:rsidP="001A221A">
      <w:pPr>
        <w:pStyle w:val="FootnoteText"/>
        <w:rPr>
          <w:lang w:val="en-US"/>
        </w:rPr>
      </w:pPr>
      <w:r w:rsidRPr="0040330B">
        <w:rPr>
          <w:rStyle w:val="FootnoteReference"/>
        </w:rPr>
        <w:footnoteRef/>
      </w:r>
      <w:r w:rsidRPr="0040330B">
        <w:t xml:space="preserve"> </w:t>
      </w:r>
      <w:r w:rsidRPr="0040330B">
        <w:rPr>
          <w:lang w:val="en-US"/>
        </w:rPr>
        <w:t xml:space="preserve">See: </w:t>
      </w:r>
      <w:hyperlink r:id="rId6" w:history="1">
        <w:r w:rsidRPr="00BF58D0">
          <w:rPr>
            <w:rStyle w:val="Hyperlink"/>
            <w:rFonts w:ascii="Franklin Gothic Book" w:hAnsi="Franklin Gothic Book"/>
          </w:rPr>
          <w:t>https://www.laprensa.hn/honduras/1263079-410/propuesta-reforma-ley-mineria-instituto-hondure%C3%B1o-geologia-minas-honduras</w:t>
        </w:r>
      </w:hyperlink>
      <w:r w:rsidRPr="0040330B">
        <w:rPr>
          <w:rStyle w:val="Hyperlink"/>
          <w:rFonts w:ascii="Franklin Gothic Book" w:hAnsi="Franklin Gothic Book"/>
        </w:rPr>
        <w:t xml:space="preserve"> </w:t>
      </w:r>
      <w:r w:rsidRPr="00BF58D0">
        <w:rPr>
          <w:lang w:val="en-US"/>
        </w:rPr>
        <w:t xml:space="preserve">Accessed </w:t>
      </w:r>
      <w:r w:rsidRPr="0040330B">
        <w:rPr>
          <w:lang w:val="en-US"/>
        </w:rPr>
        <w:t>5 June 2020</w:t>
      </w:r>
    </w:p>
  </w:footnote>
  <w:footnote w:id="8">
    <w:p w14:paraId="05AA4EC4" w14:textId="266C8F02" w:rsidR="003A7D0D" w:rsidRPr="0040330B" w:rsidRDefault="003A7D0D" w:rsidP="00A952E1">
      <w:pPr>
        <w:pStyle w:val="FootnoteText"/>
      </w:pPr>
      <w:r w:rsidRPr="0040330B">
        <w:rPr>
          <w:rStyle w:val="FootnoteReference"/>
        </w:rPr>
        <w:footnoteRef/>
      </w:r>
      <w:r w:rsidRPr="0040330B">
        <w:t xml:space="preserve"> See: </w:t>
      </w:r>
      <w:hyperlink r:id="rId7" w:history="1">
        <w:r w:rsidRPr="00BF58D0">
          <w:rPr>
            <w:rStyle w:val="Hyperlink"/>
            <w:rFonts w:ascii="Franklin Gothic Book" w:hAnsi="Franklin Gothic Book"/>
          </w:rPr>
          <w:t>https://tiempo.hn/iaip-anula-resolucion-declaraba-secreto-informacion-licencias-ambientales1/</w:t>
        </w:r>
      </w:hyperlink>
      <w:r w:rsidRPr="0040330B">
        <w:t>. Accessed June 2020</w:t>
      </w:r>
    </w:p>
  </w:footnote>
  <w:footnote w:id="9">
    <w:p w14:paraId="0ABB031A" w14:textId="5098DD12" w:rsidR="003A7D0D" w:rsidRPr="00BF58D0" w:rsidRDefault="003A7D0D" w:rsidP="001F26A7">
      <w:pPr>
        <w:pStyle w:val="FootnoteText"/>
        <w:rPr>
          <w:lang w:val="en-US"/>
        </w:rPr>
      </w:pPr>
      <w:r w:rsidRPr="0040330B">
        <w:rPr>
          <w:rStyle w:val="FootnoteReference"/>
        </w:rPr>
        <w:footnoteRef/>
      </w:r>
      <w:r w:rsidRPr="00BF58D0">
        <w:rPr>
          <w:lang w:val="en-US"/>
        </w:rPr>
        <w:t xml:space="preserve"> See</w:t>
      </w:r>
      <w:r w:rsidRPr="0040330B">
        <w:rPr>
          <w:lang w:val="en-US"/>
        </w:rPr>
        <w:t xml:space="preserve"> Honduras MSG </w:t>
      </w:r>
      <w:r w:rsidRPr="000F731E">
        <w:rPr>
          <w:lang w:val="en-US"/>
        </w:rPr>
        <w:t>(December 2019).</w:t>
      </w:r>
      <w:r w:rsidRPr="00BF58D0">
        <w:rPr>
          <w:lang w:val="en-US"/>
        </w:rPr>
        <w:t xml:space="preserve"> </w:t>
      </w:r>
      <w:r w:rsidRPr="0040330B">
        <w:rPr>
          <w:lang w:val="en-US"/>
        </w:rPr>
        <w:t>Minute 15 of MSG meetings</w:t>
      </w:r>
      <w:r w:rsidRPr="000F731E">
        <w:rPr>
          <w:lang w:val="en-US"/>
        </w:rPr>
        <w:t xml:space="preserve">. </w:t>
      </w:r>
      <w:r w:rsidRPr="00BF58D0">
        <w:rPr>
          <w:lang w:val="en-US"/>
        </w:rPr>
        <w:t xml:space="preserve"> </w:t>
      </w:r>
      <w:hyperlink r:id="rId8" w:history="1">
        <w:r w:rsidRPr="00BF58D0">
          <w:rPr>
            <w:rStyle w:val="Hyperlink"/>
            <w:rFonts w:ascii="Franklin Gothic Book" w:hAnsi="Franklin Gothic Book"/>
            <w:lang w:val="en-US"/>
          </w:rPr>
          <w:t>https://portalunico.iaip.gob.hn/portal/ver_documento.php?uid=NjYwMDI0ODkzNDc2MzQ4NzEyNDYxOTg3MjM0Mg==</w:t>
        </w:r>
      </w:hyperlink>
      <w:r w:rsidRPr="0040330B">
        <w:t xml:space="preserve"> Accessed 5 June 2020</w:t>
      </w:r>
      <w:r w:rsidRPr="000F731E">
        <w:t>.</w:t>
      </w:r>
    </w:p>
  </w:footnote>
  <w:footnote w:id="10">
    <w:p w14:paraId="4372B2D6" w14:textId="430E4F0D" w:rsidR="003A7D0D" w:rsidRPr="000F731E" w:rsidRDefault="003A7D0D" w:rsidP="001F26A7">
      <w:pPr>
        <w:pStyle w:val="FootnoteText"/>
      </w:pPr>
      <w:r w:rsidRPr="0040330B">
        <w:rPr>
          <w:rStyle w:val="FootnoteReference"/>
        </w:rPr>
        <w:footnoteRef/>
      </w:r>
      <w:r w:rsidRPr="0040330B">
        <w:t xml:space="preserve"> See Honduras</w:t>
      </w:r>
      <w:r w:rsidRPr="000F731E">
        <w:t xml:space="preserve"> MSG (August 2019) Minute 9 of MSG Meetings: </w:t>
      </w:r>
      <w:hyperlink r:id="rId9" w:history="1">
        <w:r w:rsidRPr="00BF58D0">
          <w:rPr>
            <w:rStyle w:val="Hyperlink"/>
            <w:rFonts w:ascii="Franklin Gothic Book" w:hAnsi="Franklin Gothic Book"/>
          </w:rPr>
          <w:t>https://portalunico.iaip.gob.hn/portal/ver_documento.php?uid=NTg5MjkxODkzNDc2MzQ4NzEyNDYxOTg3MjM0Mg==</w:t>
        </w:r>
      </w:hyperlink>
      <w:r w:rsidRPr="00BF58D0">
        <w:t xml:space="preserve">Accessed </w:t>
      </w:r>
      <w:r w:rsidRPr="0040330B">
        <w:t>5 June 2020.</w:t>
      </w:r>
    </w:p>
  </w:footnote>
  <w:footnote w:id="11">
    <w:p w14:paraId="22438161" w14:textId="6769DAB3" w:rsidR="003A7D0D" w:rsidRPr="00BF58D0" w:rsidRDefault="003A7D0D" w:rsidP="001F26A7">
      <w:pPr>
        <w:pStyle w:val="FootnoteText"/>
        <w:rPr>
          <w:lang w:val="en-US"/>
        </w:rPr>
      </w:pPr>
      <w:r w:rsidRPr="0040330B">
        <w:rPr>
          <w:rStyle w:val="FootnoteReference"/>
        </w:rPr>
        <w:footnoteRef/>
      </w:r>
      <w:r w:rsidRPr="0040330B">
        <w:t xml:space="preserve"> See UNAH, </w:t>
      </w:r>
      <w:r w:rsidRPr="000F731E">
        <w:t>FOSDEH, OXFAM (April 2019)</w:t>
      </w:r>
      <w:r w:rsidRPr="00BF58D0">
        <w:t xml:space="preserve">. </w:t>
      </w:r>
      <w:r w:rsidRPr="00BF58D0">
        <w:rPr>
          <w:i/>
          <w:iCs/>
          <w:lang w:val="es-MX"/>
        </w:rPr>
        <w:t>Territorios en Riesgo</w:t>
      </w:r>
      <w:r w:rsidRPr="00BF58D0">
        <w:rPr>
          <w:lang w:val="es-MX"/>
        </w:rPr>
        <w:t xml:space="preserve">. </w:t>
      </w:r>
      <w:r w:rsidRPr="00BF58D0">
        <w:rPr>
          <w:i/>
          <w:iCs/>
          <w:lang w:val="es-MX"/>
        </w:rPr>
        <w:t>Minería, hidrocarburos y</w:t>
      </w:r>
      <w:r w:rsidRPr="0040330B">
        <w:rPr>
          <w:i/>
          <w:iCs/>
          <w:lang w:val="es-MX"/>
        </w:rPr>
        <w:t xml:space="preserve"> generación de energía eléctrica en </w:t>
      </w:r>
      <w:r w:rsidRPr="000F731E">
        <w:rPr>
          <w:i/>
          <w:iCs/>
          <w:lang w:val="es-MX"/>
        </w:rPr>
        <w:t>Honduras</w:t>
      </w:r>
      <w:r w:rsidRPr="0026471D">
        <w:rPr>
          <w:i/>
          <w:iCs/>
          <w:lang w:val="es-MX"/>
        </w:rPr>
        <w:t>.</w:t>
      </w:r>
      <w:r w:rsidRPr="00BF58D0">
        <w:rPr>
          <w:lang w:val="es-MX"/>
        </w:rPr>
        <w:t xml:space="preserve"> </w:t>
      </w:r>
      <w:hyperlink r:id="rId10" w:history="1">
        <w:r w:rsidRPr="00BF58D0">
          <w:rPr>
            <w:rStyle w:val="Hyperlink"/>
            <w:rFonts w:ascii="Franklin Gothic Book" w:hAnsi="Franklin Gothic Book"/>
            <w:lang w:val="en-US"/>
          </w:rPr>
          <w:t>https://cng-cdn.oxfam.org/honduras.oxfam.org/s3fs-public/file_attachments/Teritorios%20en%20Riesgo%20II%20-%20Miner%C3%ADa,%20generaci%C3%B3n%20de%20energ%C3%ADa%20el%C3%A9ctrica%20e%20hidrocarburos%20en%20Honduras.pdf</w:t>
        </w:r>
      </w:hyperlink>
      <w:r w:rsidRPr="0040330B">
        <w:rPr>
          <w:rFonts w:cs="Times New Roman"/>
        </w:rPr>
        <w:t>, Accessed 5 June 2020</w:t>
      </w:r>
      <w:r w:rsidRPr="000F731E">
        <w:rPr>
          <w:rFonts w:cs="Times New Roman"/>
        </w:rPr>
        <w:t>,</w:t>
      </w:r>
      <w:r w:rsidRPr="00BF58D0">
        <w:rPr>
          <w:rFonts w:cs="Times New Roman"/>
          <w:lang w:val="en-US"/>
        </w:rPr>
        <w:t xml:space="preserve"> as well as</w:t>
      </w:r>
      <w:r w:rsidRPr="0040330B">
        <w:rPr>
          <w:rFonts w:cs="Times New Roman"/>
          <w:lang w:val="en-US"/>
        </w:rPr>
        <w:t xml:space="preserve"> FOSDE</w:t>
      </w:r>
      <w:r w:rsidRPr="000F731E">
        <w:rPr>
          <w:rFonts w:cs="Times New Roman"/>
          <w:lang w:val="en-US"/>
        </w:rPr>
        <w:t>H (Septe</w:t>
      </w:r>
      <w:r w:rsidRPr="0026471D">
        <w:rPr>
          <w:rFonts w:cs="Times New Roman"/>
          <w:lang w:val="en-US"/>
        </w:rPr>
        <w:t xml:space="preserve">mber 2019) </w:t>
      </w:r>
      <w:r w:rsidRPr="00BF58D0">
        <w:rPr>
          <w:i/>
          <w:iCs/>
        </w:rPr>
        <w:t>Iniciativas Internacionales de Transparencia en Honduras 2019</w:t>
      </w:r>
      <w:r w:rsidRPr="00BF58D0">
        <w:rPr>
          <w:rFonts w:cs="Times New Roman"/>
          <w:lang w:val="en-US"/>
        </w:rPr>
        <w:t xml:space="preserve"> </w:t>
      </w:r>
      <w:hyperlink r:id="rId11" w:history="1">
        <w:r w:rsidRPr="00BF58D0">
          <w:rPr>
            <w:rStyle w:val="Hyperlink"/>
            <w:rFonts w:ascii="Franklin Gothic Book" w:hAnsi="Franklin Gothic Book"/>
            <w:lang w:val="en-US"/>
          </w:rPr>
          <w:t>https://fosdeh.com/wp-content/uploads/2019/09/iniciativas-internacionales-transparencia-hn.pdf</w:t>
        </w:r>
      </w:hyperlink>
      <w:r w:rsidRPr="0040330B">
        <w:rPr>
          <w:rFonts w:cs="Times New Roman"/>
          <w:lang w:val="en-US"/>
        </w:rPr>
        <w:t xml:space="preserve"> Accessed 5 June 2020</w:t>
      </w:r>
      <w:r w:rsidRPr="000F731E">
        <w:rPr>
          <w:rFonts w:cs="Times New Roman"/>
          <w:lang w:val="en-US"/>
        </w:rPr>
        <w:t xml:space="preserve">. </w:t>
      </w:r>
    </w:p>
  </w:footnote>
  <w:footnote w:id="12">
    <w:p w14:paraId="12C73DAF" w14:textId="5E35ADE4" w:rsidR="003A7D0D" w:rsidRPr="009B7E0B" w:rsidRDefault="003A7D0D" w:rsidP="001F26A7">
      <w:pPr>
        <w:pStyle w:val="FootnoteText"/>
      </w:pPr>
      <w:r w:rsidRPr="0040330B">
        <w:rPr>
          <w:rStyle w:val="FootnoteReference"/>
        </w:rPr>
        <w:footnoteRef/>
      </w:r>
      <w:r w:rsidRPr="0040330B">
        <w:t xml:space="preserve"> </w:t>
      </w:r>
      <w:r w:rsidRPr="000F731E">
        <w:t xml:space="preserve">Please refer to </w:t>
      </w:r>
      <w:hyperlink r:id="rId12" w:history="1">
        <w:r w:rsidRPr="00BF58D0">
          <w:rPr>
            <w:rStyle w:val="Hyperlink"/>
            <w:rFonts w:ascii="Franklin Gothic Book" w:hAnsi="Franklin Gothic Book"/>
          </w:rPr>
          <w:t>https://portalunico.iaip.gob.hn/portal/ver_documento.php?uid=NTAwNzA5ODkzNDc2MzQ4NzEyNDYxOTg3MjM0Mg==</w:t>
        </w:r>
      </w:hyperlink>
      <w:r w:rsidRPr="0040330B">
        <w:rPr>
          <w:rFonts w:cs="Times New Roman"/>
        </w:rPr>
        <w:t xml:space="preserve">, for more examples. </w:t>
      </w:r>
      <w:r w:rsidRPr="000F731E">
        <w:rPr>
          <w:rFonts w:cs="Times New Roman"/>
        </w:rPr>
        <w:t xml:space="preserve">Accessed </w:t>
      </w:r>
      <w:r w:rsidRPr="0026471D">
        <w:rPr>
          <w:rFonts w:cs="Times New Roman"/>
        </w:rPr>
        <w:t xml:space="preserve">5 June </w:t>
      </w:r>
      <w:r w:rsidRPr="009B7E0B">
        <w:rPr>
          <w:rFonts w:cs="Times New Roman"/>
        </w:rPr>
        <w:t xml:space="preserve">2020. </w:t>
      </w:r>
    </w:p>
  </w:footnote>
  <w:footnote w:id="13">
    <w:p w14:paraId="6502F440" w14:textId="19857141" w:rsidR="003A7D0D" w:rsidRPr="00BF58D0" w:rsidRDefault="003A7D0D" w:rsidP="002003E5">
      <w:pPr>
        <w:shd w:val="clear" w:color="auto" w:fill="FFFFFF"/>
        <w:spacing w:after="0"/>
        <w:rPr>
          <w:rFonts w:eastAsia="Times New Roman" w:cs="Arial"/>
          <w:color w:val="333333"/>
          <w:sz w:val="16"/>
          <w:szCs w:val="16"/>
          <w:lang w:val="en-US"/>
        </w:rPr>
      </w:pPr>
      <w:r w:rsidRPr="00BF58D0">
        <w:rPr>
          <w:rStyle w:val="FootnoteReference"/>
          <w:sz w:val="16"/>
          <w:szCs w:val="16"/>
        </w:rPr>
        <w:footnoteRef/>
      </w:r>
      <w:r w:rsidRPr="00BF58D0">
        <w:rPr>
          <w:sz w:val="16"/>
          <w:szCs w:val="16"/>
        </w:rPr>
        <w:t xml:space="preserve"> See EITI Board (October 2017) Limited Engagement Policy. </w:t>
      </w:r>
      <w:r w:rsidRPr="00BF58D0">
        <w:rPr>
          <w:rFonts w:eastAsia="Times New Roman" w:cs="Arial"/>
          <w:color w:val="333333"/>
          <w:sz w:val="16"/>
          <w:szCs w:val="16"/>
          <w:lang w:val="en-US"/>
        </w:rPr>
        <w:t>Decision 2017-48/BM-38</w:t>
      </w:r>
      <w:r w:rsidRPr="0040330B">
        <w:rPr>
          <w:rFonts w:eastAsia="Times New Roman" w:cs="Arial"/>
          <w:color w:val="333333"/>
          <w:sz w:val="16"/>
          <w:szCs w:val="16"/>
          <w:lang w:val="en-US"/>
        </w:rPr>
        <w:t xml:space="preserve"> retrieved from:</w:t>
      </w:r>
    </w:p>
    <w:p w14:paraId="6C6BA88D" w14:textId="4C5CEDED" w:rsidR="003A7D0D" w:rsidRPr="000F731E" w:rsidRDefault="003A7D0D" w:rsidP="009062A7">
      <w:pPr>
        <w:pStyle w:val="FootnoteText"/>
        <w:rPr>
          <w:lang w:val="en-US"/>
        </w:rPr>
      </w:pPr>
      <w:r w:rsidRPr="0040330B">
        <w:t xml:space="preserve"> </w:t>
      </w:r>
      <w:hyperlink r:id="rId13" w:history="1">
        <w:r w:rsidRPr="0040330B">
          <w:rPr>
            <w:rStyle w:val="Hyperlink"/>
            <w:rFonts w:ascii="Franklin Gothic Book" w:hAnsi="Franklin Gothic Book" w:cs="Calibri Light"/>
          </w:rPr>
          <w:t>https://eiti.org/document/limited-engagement-policy</w:t>
        </w:r>
      </w:hyperlink>
      <w:r w:rsidRPr="0040330B">
        <w:t xml:space="preserve">  Accessed Jun2 5, 2020. </w:t>
      </w:r>
    </w:p>
  </w:footnote>
  <w:footnote w:id="14">
    <w:p w14:paraId="193092CA" w14:textId="520CCA6A" w:rsidR="003A7D0D" w:rsidRPr="00BF58D0" w:rsidRDefault="003A7D0D" w:rsidP="00FF675B">
      <w:pPr>
        <w:pStyle w:val="FootnoteText"/>
      </w:pPr>
      <w:r w:rsidRPr="00BF58D0">
        <w:rPr>
          <w:rStyle w:val="FootnoteReference"/>
        </w:rPr>
        <w:footnoteRef/>
      </w:r>
      <w:r w:rsidRPr="00BF58D0">
        <w:t xml:space="preserve"> </w:t>
      </w:r>
      <w:r w:rsidRPr="00BF58D0">
        <w:rPr>
          <w:lang w:val="en-US"/>
        </w:rPr>
        <w:t xml:space="preserve">EITI (2016), ‘2016 EITI Standard’, available at: </w:t>
      </w:r>
      <w:hyperlink r:id="rId14" w:history="1">
        <w:r w:rsidRPr="00BF58D0">
          <w:rPr>
            <w:rStyle w:val="Hyperlink"/>
            <w:rFonts w:ascii="Franklin Gothic Book" w:hAnsi="Franklin Gothic Book" w:cs="Calibri Light"/>
            <w:lang w:val="en-US"/>
          </w:rPr>
          <w:t>https://eiti.org/document/eiti-standard-requirements-2016</w:t>
        </w:r>
      </w:hyperlink>
      <w:r w:rsidRPr="00BF58D0">
        <w:rPr>
          <w:lang w:val="en-US"/>
        </w:rPr>
        <w:t xml:space="preserve"> Accessed </w:t>
      </w:r>
      <w:r w:rsidRPr="0040330B">
        <w:rPr>
          <w:lang w:val="en-US"/>
        </w:rPr>
        <w:t>5 June 2020</w:t>
      </w:r>
    </w:p>
  </w:footnote>
  <w:footnote w:id="15">
    <w:p w14:paraId="22241D8E" w14:textId="24207EBB" w:rsidR="003A7D0D" w:rsidRPr="0040330B" w:rsidRDefault="003A7D0D">
      <w:pPr>
        <w:pStyle w:val="FootnoteText"/>
      </w:pPr>
      <w:r w:rsidRPr="0040330B">
        <w:rPr>
          <w:rStyle w:val="FootnoteReference"/>
        </w:rPr>
        <w:footnoteRef/>
      </w:r>
      <w:r w:rsidRPr="0040330B">
        <w:t xml:space="preserve"> </w:t>
      </w:r>
      <w:r w:rsidRPr="00BF58D0">
        <w:rPr>
          <w:lang w:val="en-US"/>
        </w:rPr>
        <w:t xml:space="preserve">The Minutes from MSG meetings are available at </w:t>
      </w:r>
      <w:hyperlink r:id="rId15" w:history="1">
        <w:r w:rsidRPr="00BF58D0">
          <w:rPr>
            <w:rStyle w:val="Hyperlink"/>
            <w:rFonts w:ascii="Franklin Gothic Book" w:hAnsi="Franklin Gothic Book"/>
          </w:rPr>
          <w:t>https://portalunico.iaip.gob.hn/portal/index.php?portal=442</w:t>
        </w:r>
      </w:hyperlink>
      <w:r w:rsidRPr="0040330B">
        <w:t xml:space="preserve"> Accessed 5 June 2020</w:t>
      </w:r>
      <w:r w:rsidRPr="00BF58D0">
        <w:rPr>
          <w:lang w:val="en-US"/>
        </w:rPr>
        <w:t xml:space="preserve"> </w:t>
      </w:r>
      <w:r w:rsidRPr="0040330B">
        <w:t xml:space="preserve"> </w:t>
      </w:r>
    </w:p>
  </w:footnote>
  <w:footnote w:id="16">
    <w:p w14:paraId="3BB0C07C" w14:textId="5E840C29" w:rsidR="003A7D0D" w:rsidRPr="00BF58D0" w:rsidRDefault="003A7D0D">
      <w:pPr>
        <w:pStyle w:val="FootnoteText"/>
      </w:pPr>
      <w:r w:rsidRPr="0040330B">
        <w:rPr>
          <w:rStyle w:val="FootnoteReference"/>
        </w:rPr>
        <w:footnoteRef/>
      </w:r>
      <w:r w:rsidRPr="0040330B">
        <w:t xml:space="preserve"> </w:t>
      </w:r>
      <w:r w:rsidRPr="00BF58D0">
        <w:rPr>
          <w:lang w:val="en-US"/>
        </w:rPr>
        <w:t xml:space="preserve">MSG meeting minute available at: </w:t>
      </w:r>
      <w:hyperlink r:id="rId16" w:history="1">
        <w:r w:rsidRPr="00BF58D0">
          <w:rPr>
            <w:rStyle w:val="Hyperlink"/>
            <w:rFonts w:ascii="Franklin Gothic Book" w:hAnsi="Franklin Gothic Book"/>
          </w:rPr>
          <w:t>https://portalunico.iaip.gob.hn/portal/ver_documento.php?uid=NTY1OTI3ODkzNDc2MzQ4NzEyNDYxOTg3MjM0Mg==</w:t>
        </w:r>
      </w:hyperlink>
      <w:r w:rsidRPr="00BF58D0">
        <w:rPr>
          <w:rStyle w:val="Hyperlink"/>
          <w:rFonts w:ascii="Franklin Gothic Book" w:hAnsi="Franklin Gothic Book"/>
        </w:rPr>
        <w:t xml:space="preserve"> </w:t>
      </w:r>
      <w:r w:rsidRPr="00BF58D0">
        <w:t xml:space="preserve">Accessed </w:t>
      </w:r>
      <w:r w:rsidRPr="0040330B">
        <w:t>5 June 2020</w:t>
      </w:r>
    </w:p>
  </w:footnote>
  <w:footnote w:id="17">
    <w:p w14:paraId="36CC9425" w14:textId="1EBFB5C0" w:rsidR="003A7D0D" w:rsidRPr="0040330B" w:rsidRDefault="003A7D0D">
      <w:pPr>
        <w:pStyle w:val="FootnoteText"/>
      </w:pPr>
      <w:r w:rsidRPr="0040330B">
        <w:rPr>
          <w:rStyle w:val="FootnoteReference"/>
        </w:rPr>
        <w:footnoteRef/>
      </w:r>
      <w:r w:rsidRPr="0040330B">
        <w:t xml:space="preserve"> S</w:t>
      </w:r>
      <w:r w:rsidRPr="000F731E">
        <w:t xml:space="preserve">ee Honduras EITI (February 2020) </w:t>
      </w:r>
      <w:r w:rsidRPr="00BF58D0">
        <w:t xml:space="preserve">Honduras 2017-2018 EITI Report. Available at: </w:t>
      </w:r>
      <w:hyperlink r:id="rId17" w:history="1">
        <w:r w:rsidRPr="00BF58D0">
          <w:rPr>
            <w:rStyle w:val="Hyperlink"/>
            <w:rFonts w:ascii="Franklin Gothic Book" w:hAnsi="Franklin Gothic Book"/>
          </w:rPr>
          <w:t>https://eiti.org/document/honduras-20172018-eiti-report</w:t>
        </w:r>
      </w:hyperlink>
      <w:r w:rsidRPr="0040330B">
        <w:t xml:space="preserve"> Accessed 5 June 2020</w:t>
      </w:r>
      <w:r w:rsidRPr="000F731E">
        <w:t>.</w:t>
      </w:r>
    </w:p>
  </w:footnote>
  <w:footnote w:id="18">
    <w:p w14:paraId="0D191ADE" w14:textId="49767CD4" w:rsidR="003A7D0D" w:rsidRPr="00BF58D0" w:rsidRDefault="003A7D0D">
      <w:pPr>
        <w:pStyle w:val="FootnoteText"/>
        <w:rPr>
          <w:lang w:val="en-US"/>
        </w:rPr>
      </w:pPr>
      <w:r w:rsidRPr="0040330B">
        <w:rPr>
          <w:rStyle w:val="FootnoteReference"/>
        </w:rPr>
        <w:footnoteRef/>
      </w:r>
      <w:r w:rsidRPr="0040330B">
        <w:t xml:space="preserve"> See: Honduras EITI</w:t>
      </w:r>
      <w:r w:rsidRPr="000F731E">
        <w:t xml:space="preserve">. </w:t>
      </w:r>
      <w:r w:rsidRPr="00BF58D0">
        <w:rPr>
          <w:lang w:val="en-US"/>
        </w:rPr>
        <w:t>(July</w:t>
      </w:r>
      <w:r w:rsidRPr="0040330B">
        <w:rPr>
          <w:lang w:val="en-US"/>
        </w:rPr>
        <w:t xml:space="preserve"> 2019). Work Plan 2019-2020. Available here: </w:t>
      </w:r>
      <w:r w:rsidRPr="00BF58D0">
        <w:rPr>
          <w:lang w:val="en-US"/>
        </w:rPr>
        <w:t xml:space="preserve"> </w:t>
      </w:r>
      <w:hyperlink r:id="rId18" w:history="1">
        <w:r w:rsidRPr="00BF58D0">
          <w:rPr>
            <w:rStyle w:val="Hyperlink"/>
            <w:rFonts w:ascii="Franklin Gothic Book" w:hAnsi="Franklin Gothic Book"/>
            <w:lang w:val="en-US"/>
          </w:rPr>
          <w:t>https://portalunico.iaip.gob.hn/portal/ver_documento.php?uid=Mzc0NjY5ODkzNDc2MzQ4NzEyNDYxOTg3MjM0Mg==</w:t>
        </w:r>
      </w:hyperlink>
      <w:r w:rsidRPr="0040330B">
        <w:rPr>
          <w:rFonts w:cs="Times New Roman"/>
        </w:rPr>
        <w:t xml:space="preserve"> </w:t>
      </w:r>
      <w:r w:rsidRPr="0040330B">
        <w:t>Accessed 5 June 2020</w:t>
      </w:r>
    </w:p>
  </w:footnote>
  <w:footnote w:id="19">
    <w:p w14:paraId="71AD584B" w14:textId="4CC15F6D" w:rsidR="003A7D0D" w:rsidRPr="00BF58D0" w:rsidRDefault="003A7D0D">
      <w:pPr>
        <w:pStyle w:val="FootnoteText"/>
      </w:pPr>
      <w:r w:rsidRPr="0040330B">
        <w:rPr>
          <w:rStyle w:val="FootnoteReference"/>
        </w:rPr>
        <w:footnoteRef/>
      </w:r>
      <w:r w:rsidRPr="0040330B">
        <w:t xml:space="preserve"> </w:t>
      </w:r>
      <w:r w:rsidRPr="00BF58D0">
        <w:t xml:space="preserve">See: Honduras EITI MSG (July 2019). Minute 7. MSG Meetings. Available at </w:t>
      </w:r>
      <w:hyperlink r:id="rId19" w:history="1">
        <w:r w:rsidRPr="00BF58D0">
          <w:rPr>
            <w:rStyle w:val="Hyperlink"/>
            <w:rFonts w:ascii="Franklin Gothic Book" w:hAnsi="Franklin Gothic Book"/>
          </w:rPr>
          <w:t>https://portalunico.iaip.gob.hn/portal/ver_documento.php?uid=NTUwMDQ1ODkzNDc2MzQ4NzEyNDYxOTg3MjM0Mg==</w:t>
        </w:r>
      </w:hyperlink>
      <w:r w:rsidRPr="0040330B">
        <w:t xml:space="preserve"> Ac</w:t>
      </w:r>
      <w:r w:rsidRPr="000F731E">
        <w:t xml:space="preserve">cessed </w:t>
      </w:r>
      <w:r w:rsidRPr="0026471D">
        <w:t xml:space="preserve">5 June 2020. </w:t>
      </w:r>
    </w:p>
  </w:footnote>
  <w:footnote w:id="20">
    <w:p w14:paraId="1C8C4915" w14:textId="301016BA" w:rsidR="003A7D0D" w:rsidRPr="00BF58D0" w:rsidRDefault="003A7D0D" w:rsidP="00FF675B">
      <w:pPr>
        <w:pStyle w:val="FootnoteText"/>
      </w:pPr>
      <w:r w:rsidRPr="00BF58D0">
        <w:rPr>
          <w:rStyle w:val="FootnoteReference"/>
          <w:rFonts w:cs="Calibri Light"/>
        </w:rPr>
        <w:footnoteRef/>
      </w:r>
      <w:r w:rsidRPr="00BF58D0">
        <w:t xml:space="preserve"> EITI (2019), ‘EITI Validation Guide’, available at: </w:t>
      </w:r>
      <w:hyperlink r:id="rId20" w:history="1">
        <w:r w:rsidRPr="00BF58D0">
          <w:rPr>
            <w:rStyle w:val="Hyperlink"/>
            <w:rFonts w:ascii="Franklin Gothic Book" w:hAnsi="Franklin Gothic Book" w:cs="Calibri Light"/>
          </w:rPr>
          <w:t>https://eiti.org/document/eiti-validation-guide</w:t>
        </w:r>
      </w:hyperlink>
      <w:r w:rsidRPr="00BF58D0">
        <w:t xml:space="preserve"> Accessed </w:t>
      </w:r>
      <w:r w:rsidRPr="0040330B">
        <w:t>5 June 2020</w:t>
      </w:r>
      <w:r w:rsidRPr="00BF58D0">
        <w:t xml:space="preserve">. </w:t>
      </w:r>
    </w:p>
  </w:footnote>
  <w:footnote w:id="21">
    <w:p w14:paraId="4AD071F9" w14:textId="77777777" w:rsidR="003A7D0D" w:rsidRPr="0040330B" w:rsidRDefault="003A7D0D" w:rsidP="00526A06">
      <w:pPr>
        <w:pStyle w:val="FootnoteText"/>
        <w:rPr>
          <w:lang w:val="en-US"/>
        </w:rPr>
      </w:pPr>
      <w:r w:rsidRPr="0040330B">
        <w:rPr>
          <w:rStyle w:val="FootnoteReference"/>
        </w:rPr>
        <w:footnoteRef/>
      </w:r>
      <w:r w:rsidRPr="0040330B">
        <w:t xml:space="preserve"> See Honduras EITI (June </w:t>
      </w:r>
      <w:r w:rsidRPr="000F731E">
        <w:t>2018)</w:t>
      </w:r>
      <w:r w:rsidRPr="0026471D">
        <w:t xml:space="preserve"> Honduras 2015-2016 EITI Report. </w:t>
      </w:r>
      <w:r w:rsidRPr="0026471D">
        <w:rPr>
          <w:lang w:val="en-US"/>
        </w:rPr>
        <w:t>Av</w:t>
      </w:r>
      <w:r w:rsidRPr="009B7E0B">
        <w:rPr>
          <w:lang w:val="en-US"/>
        </w:rPr>
        <w:t xml:space="preserve">ailable at </w:t>
      </w:r>
      <w:hyperlink r:id="rId21" w:history="1">
        <w:r w:rsidRPr="00BF58D0">
          <w:rPr>
            <w:rStyle w:val="Hyperlink"/>
            <w:rFonts w:ascii="Franklin Gothic Book" w:hAnsi="Franklin Gothic Book"/>
          </w:rPr>
          <w:t>https://eiti.org/document/20152016-honduras-eiti-report</w:t>
        </w:r>
      </w:hyperlink>
      <w:r w:rsidRPr="0040330B">
        <w:t xml:space="preserve">, Accessed 5 June 2020. </w:t>
      </w:r>
    </w:p>
  </w:footnote>
  <w:footnote w:id="22">
    <w:p w14:paraId="39B134C0" w14:textId="77777777" w:rsidR="003A7D0D" w:rsidRPr="0026471D" w:rsidRDefault="003A7D0D" w:rsidP="00526A06">
      <w:pPr>
        <w:pStyle w:val="FootnoteText"/>
      </w:pPr>
      <w:r w:rsidRPr="0040330B">
        <w:rPr>
          <w:rStyle w:val="FootnoteReference"/>
        </w:rPr>
        <w:footnoteRef/>
      </w:r>
      <w:r w:rsidRPr="0040330B">
        <w:t xml:space="preserve"> S</w:t>
      </w:r>
      <w:r w:rsidRPr="000F731E">
        <w:t>ee Honduras EITI (February 2020) Honduras 2017-201</w:t>
      </w:r>
      <w:r w:rsidRPr="0026471D">
        <w:t xml:space="preserve">8 EITI Report. Available at: </w:t>
      </w:r>
      <w:hyperlink r:id="rId22" w:history="1">
        <w:r w:rsidRPr="0040330B">
          <w:rPr>
            <w:rStyle w:val="Hyperlink"/>
            <w:rFonts w:ascii="Franklin Gothic Book" w:hAnsi="Franklin Gothic Book"/>
          </w:rPr>
          <w:t>https://eiti.org/document/honduras-20172018-eiti-report</w:t>
        </w:r>
      </w:hyperlink>
      <w:r w:rsidRPr="0040330B">
        <w:t xml:space="preserve"> Accessed 5 June 202</w:t>
      </w:r>
      <w:r w:rsidRPr="000F731E">
        <w:t>0</w:t>
      </w:r>
      <w:r w:rsidRPr="0026471D">
        <w:t>.</w:t>
      </w:r>
    </w:p>
  </w:footnote>
  <w:footnote w:id="23">
    <w:p w14:paraId="7CC1CB8E" w14:textId="362D8777" w:rsidR="003A7D0D" w:rsidRPr="00BF58D0" w:rsidRDefault="003A7D0D" w:rsidP="002F77F2">
      <w:pPr>
        <w:shd w:val="clear" w:color="auto" w:fill="FFFFFF"/>
        <w:spacing w:after="0"/>
        <w:rPr>
          <w:rFonts w:eastAsia="Times New Roman" w:cs="Arial"/>
          <w:color w:val="333333"/>
          <w:sz w:val="16"/>
          <w:szCs w:val="16"/>
          <w:lang w:val="en-US"/>
        </w:rPr>
      </w:pPr>
      <w:r w:rsidRPr="00BF58D0">
        <w:rPr>
          <w:rStyle w:val="FootnoteReference"/>
          <w:rFonts w:cs="Calibri Light"/>
          <w:sz w:val="16"/>
          <w:szCs w:val="16"/>
        </w:rPr>
        <w:footnoteRef/>
      </w:r>
      <w:r w:rsidRPr="00BF58D0">
        <w:rPr>
          <w:sz w:val="16"/>
          <w:szCs w:val="16"/>
          <w:lang w:val="en-US"/>
        </w:rPr>
        <w:t xml:space="preserve"> See: EITI Board (October 2017). Decision on Honduras. </w:t>
      </w:r>
      <w:r w:rsidRPr="00BF58D0">
        <w:rPr>
          <w:rFonts w:eastAsia="Times New Roman" w:cs="Arial"/>
          <w:color w:val="333333"/>
          <w:sz w:val="16"/>
          <w:szCs w:val="16"/>
          <w:lang w:val="en-US"/>
        </w:rPr>
        <w:t>Decision 2017-52/BM-38</w:t>
      </w:r>
    </w:p>
    <w:p w14:paraId="71E235F2" w14:textId="06E1BB00" w:rsidR="003A7D0D" w:rsidRPr="00BF58D0" w:rsidRDefault="003A7D0D" w:rsidP="00FF675B">
      <w:pPr>
        <w:pStyle w:val="FootnoteText"/>
        <w:rPr>
          <w:lang w:val="en-US"/>
        </w:rPr>
      </w:pPr>
      <w:r w:rsidRPr="00BF58D0">
        <w:rPr>
          <w:lang w:val="en-US"/>
        </w:rPr>
        <w:t xml:space="preserve"> </w:t>
      </w:r>
      <w:hyperlink r:id="rId23" w:history="1">
        <w:r w:rsidRPr="00BF58D0">
          <w:rPr>
            <w:rStyle w:val="Hyperlink"/>
            <w:rFonts w:ascii="Franklin Gothic Book" w:hAnsi="Franklin Gothic Book" w:cstheme="majorHAnsi"/>
            <w:lang w:val="en-US"/>
          </w:rPr>
          <w:t>https://eiti.org/BD/2017-52</w:t>
        </w:r>
      </w:hyperlink>
      <w:r w:rsidRPr="0040330B">
        <w:rPr>
          <w:rStyle w:val="Hyperlink"/>
          <w:rFonts w:ascii="Franklin Gothic Book" w:hAnsi="Franklin Gothic Book" w:cstheme="majorHAnsi"/>
        </w:rPr>
        <w:t xml:space="preserve"> </w:t>
      </w:r>
      <w:r w:rsidRPr="00BF58D0">
        <w:rPr>
          <w:rFonts w:cstheme="minorBidi"/>
          <w:lang w:val="en-US"/>
        </w:rPr>
        <w:t xml:space="preserve">Accessed </w:t>
      </w:r>
      <w:r w:rsidRPr="0040330B">
        <w:rPr>
          <w:rFonts w:cstheme="minorBidi"/>
          <w:lang w:val="en-US"/>
        </w:rPr>
        <w:t>5 June 2020</w:t>
      </w:r>
      <w:r w:rsidRPr="00BF58D0">
        <w:rPr>
          <w:rFonts w:cstheme="minorBidi"/>
          <w:lang w:val="en-US"/>
        </w:rPr>
        <w:t>.</w:t>
      </w:r>
    </w:p>
  </w:footnote>
  <w:footnote w:id="24">
    <w:p w14:paraId="3C51B390" w14:textId="6A31F94E" w:rsidR="003A7D0D" w:rsidRPr="0040330B" w:rsidRDefault="003A7D0D" w:rsidP="00D71834">
      <w:pPr>
        <w:pStyle w:val="FootnoteText"/>
      </w:pPr>
      <w:r w:rsidRPr="0040330B">
        <w:rPr>
          <w:rStyle w:val="FootnoteReference"/>
        </w:rPr>
        <w:footnoteRef/>
      </w:r>
      <w:r w:rsidRPr="0040330B">
        <w:t xml:space="preserve"> The agreement is available her</w:t>
      </w:r>
      <w:r w:rsidRPr="000F731E">
        <w:t xml:space="preserve">e: </w:t>
      </w:r>
      <w:hyperlink r:id="rId24" w:history="1">
        <w:r w:rsidRPr="00BF58D0">
          <w:rPr>
            <w:rStyle w:val="Hyperlink"/>
            <w:rFonts w:ascii="Franklin Gothic Book" w:hAnsi="Franklin Gothic Book"/>
          </w:rPr>
          <w:t>https://portalunico.iaip.gob.hn/portal/ver_documento.php?uid=NTY1OTMyODkzNDc2MzQ4NzEyNDYxOTg3MjM0Mg==</w:t>
        </w:r>
      </w:hyperlink>
      <w:r w:rsidRPr="00BF58D0">
        <w:rPr>
          <w:rFonts w:cs="Times New Roman"/>
        </w:rPr>
        <w:t xml:space="preserve"> Accessed </w:t>
      </w:r>
      <w:r w:rsidRPr="0040330B">
        <w:rPr>
          <w:rFonts w:cs="Times New Roman"/>
        </w:rPr>
        <w:t>5 June 2020</w:t>
      </w:r>
      <w:r w:rsidRPr="00BF58D0">
        <w:rPr>
          <w:rFonts w:cs="Times New Roman"/>
        </w:rPr>
        <w:t xml:space="preserve">. </w:t>
      </w:r>
    </w:p>
  </w:footnote>
  <w:footnote w:id="25">
    <w:p w14:paraId="446B5C69" w14:textId="1A360BEA" w:rsidR="003A7D0D" w:rsidRPr="00BF58D0" w:rsidRDefault="003A7D0D" w:rsidP="000B1F58">
      <w:pPr>
        <w:pStyle w:val="FootnoteText"/>
        <w:rPr>
          <w:rFonts w:cstheme="majorHAnsi"/>
          <w:lang w:val="en-US"/>
        </w:rPr>
      </w:pPr>
      <w:r w:rsidRPr="00BF58D0">
        <w:rPr>
          <w:rStyle w:val="FootnoteReference"/>
          <w:rFonts w:cstheme="majorHAnsi"/>
        </w:rPr>
        <w:footnoteRef/>
      </w:r>
      <w:r w:rsidRPr="00BF58D0">
        <w:rPr>
          <w:rFonts w:cstheme="majorHAnsi"/>
        </w:rPr>
        <w:t xml:space="preserve"> </w:t>
      </w:r>
      <w:r w:rsidRPr="00BF58D0">
        <w:rPr>
          <w:rFonts w:cstheme="majorHAnsi"/>
          <w:lang w:val="en-US"/>
        </w:rPr>
        <w:t xml:space="preserve">See INHGEOMIN (January 2019) </w:t>
      </w:r>
      <w:r w:rsidRPr="0040330B">
        <w:rPr>
          <w:rFonts w:cstheme="majorHAnsi"/>
          <w:lang w:val="en-US"/>
        </w:rPr>
        <w:t>Resolution</w:t>
      </w:r>
      <w:r w:rsidRPr="00BF58D0">
        <w:rPr>
          <w:rFonts w:cstheme="majorHAnsi"/>
          <w:lang w:val="en-US"/>
        </w:rPr>
        <w:t xml:space="preserve"> 303/2018 retrieved from:  </w:t>
      </w:r>
      <w:hyperlink r:id="rId25" w:history="1">
        <w:r w:rsidRPr="00BF58D0">
          <w:rPr>
            <w:rStyle w:val="Hyperlink"/>
            <w:rFonts w:ascii="Franklin Gothic Book" w:hAnsi="Franklin Gothic Book"/>
            <w:lang w:val="en-US"/>
          </w:rPr>
          <w:t>https://portalunico.iaip.gob.hn/portal/ver_documento.php?uid=NDcyMjU4ODkzNDc2MzQ4NzEyNDYxOTg3MjM0Mg==</w:t>
        </w:r>
      </w:hyperlink>
      <w:r w:rsidRPr="00BF58D0" w:rsidDel="00D06455">
        <w:rPr>
          <w:lang w:val="en-US"/>
        </w:rPr>
        <w:t xml:space="preserve"> </w:t>
      </w:r>
      <w:r w:rsidRPr="0040330B">
        <w:rPr>
          <w:lang w:val="en-US"/>
        </w:rPr>
        <w:t>Accessed 5 June 2020</w:t>
      </w:r>
      <w:r w:rsidRPr="000F731E">
        <w:rPr>
          <w:lang w:val="en-US"/>
        </w:rPr>
        <w:t xml:space="preserve">. </w:t>
      </w:r>
    </w:p>
  </w:footnote>
  <w:footnote w:id="26">
    <w:p w14:paraId="04D5012D" w14:textId="2673DD09" w:rsidR="003A7D0D" w:rsidRPr="00BF58D0" w:rsidRDefault="003A7D0D" w:rsidP="0011723F">
      <w:pPr>
        <w:pStyle w:val="FootnoteText"/>
        <w:rPr>
          <w:rFonts w:cstheme="majorHAnsi"/>
        </w:rPr>
      </w:pPr>
      <w:r w:rsidRPr="00BF58D0">
        <w:rPr>
          <w:rStyle w:val="FootnoteReference"/>
          <w:rFonts w:cstheme="majorHAnsi"/>
        </w:rPr>
        <w:footnoteRef/>
      </w:r>
      <w:r w:rsidRPr="00BF58D0">
        <w:rPr>
          <w:rFonts w:cstheme="majorHAnsi"/>
        </w:rPr>
        <w:t xml:space="preserve"> See </w:t>
      </w:r>
      <w:r w:rsidRPr="0040330B">
        <w:rPr>
          <w:rFonts w:cstheme="majorHAnsi"/>
        </w:rPr>
        <w:t xml:space="preserve">Honduras </w:t>
      </w:r>
      <w:r w:rsidRPr="00BF58D0">
        <w:rPr>
          <w:rFonts w:cstheme="majorHAnsi"/>
        </w:rPr>
        <w:t xml:space="preserve">MSG (December 2018) Minute from MSG meetings. (p. 2) Retrieved from </w:t>
      </w:r>
      <w:hyperlink r:id="rId26" w:history="1">
        <w:r w:rsidRPr="00BF58D0">
          <w:rPr>
            <w:rStyle w:val="Hyperlink"/>
            <w:rFonts w:ascii="Franklin Gothic Book" w:hAnsi="Franklin Gothic Book" w:cstheme="majorHAnsi"/>
          </w:rPr>
          <w:t>https://portalunico.iaip.gob.hn/portal/ver_documento.php?uid=NDU3NzA5ODkzNDc2MzQ4NzEyNDYxOTg3MjM0Mg==</w:t>
        </w:r>
      </w:hyperlink>
      <w:r w:rsidRPr="00BF58D0">
        <w:rPr>
          <w:rFonts w:cstheme="majorHAnsi"/>
        </w:rPr>
        <w:t xml:space="preserve"> </w:t>
      </w:r>
      <w:r w:rsidRPr="0040330B">
        <w:rPr>
          <w:rFonts w:cstheme="majorHAnsi"/>
        </w:rPr>
        <w:t>Accessed 5 June 2020</w:t>
      </w:r>
    </w:p>
  </w:footnote>
  <w:footnote w:id="27">
    <w:p w14:paraId="0FD5C5AC" w14:textId="032A151F" w:rsidR="003A7D0D" w:rsidRPr="00BF58D0" w:rsidRDefault="003A7D0D" w:rsidP="00E45DC2">
      <w:pPr>
        <w:pStyle w:val="FootnoteText"/>
        <w:rPr>
          <w:lang w:val="en-US"/>
        </w:rPr>
      </w:pPr>
      <w:r w:rsidRPr="00BF58D0">
        <w:rPr>
          <w:rStyle w:val="FootnoteReference"/>
        </w:rPr>
        <w:footnoteRef/>
      </w:r>
      <w:r w:rsidRPr="00BF58D0">
        <w:t xml:space="preserve"> </w:t>
      </w:r>
      <w:r w:rsidRPr="00BF58D0">
        <w:rPr>
          <w:lang w:val="en-US"/>
        </w:rPr>
        <w:t>See Office Document 29 from September 2018 (p. 4</w:t>
      </w:r>
      <w:r w:rsidRPr="0040330B">
        <w:rPr>
          <w:lang w:val="en-US"/>
        </w:rPr>
        <w:t>) for further ex</w:t>
      </w:r>
      <w:r w:rsidRPr="000F731E">
        <w:rPr>
          <w:lang w:val="en-US"/>
        </w:rPr>
        <w:t>amples</w:t>
      </w:r>
      <w:r w:rsidRPr="00BF58D0">
        <w:rPr>
          <w:lang w:val="en-US"/>
        </w:rPr>
        <w:t xml:space="preserve">: </w:t>
      </w:r>
      <w:hyperlink r:id="rId27" w:history="1">
        <w:r w:rsidRPr="00BF58D0">
          <w:rPr>
            <w:rStyle w:val="Hyperlink"/>
            <w:rFonts w:ascii="Franklin Gothic Book" w:hAnsi="Franklin Gothic Book"/>
          </w:rPr>
          <w:t>https://portalunico.iaip.gob.hn/portal/ver_documento.php?uid=NTAyMjc2ODkzNDc2MzQ4NzEyNDYxOTg3MjM0Mg==</w:t>
        </w:r>
      </w:hyperlink>
      <w:r w:rsidRPr="0040330B">
        <w:rPr>
          <w:lang w:val="en-US"/>
        </w:rPr>
        <w:t xml:space="preserve"> Accessed 5 June 2020</w:t>
      </w:r>
    </w:p>
  </w:footnote>
  <w:footnote w:id="28">
    <w:p w14:paraId="170D1707" w14:textId="3BD176AE" w:rsidR="003A7D0D" w:rsidRPr="00BF58D0" w:rsidRDefault="003A7D0D" w:rsidP="00E45DC2">
      <w:pPr>
        <w:pStyle w:val="FootnoteText"/>
      </w:pPr>
      <w:r w:rsidRPr="00BF58D0">
        <w:rPr>
          <w:rStyle w:val="FootnoteReference"/>
        </w:rPr>
        <w:footnoteRef/>
      </w:r>
      <w:r w:rsidRPr="00BF58D0">
        <w:t xml:space="preserve"> This project was approved on 20 November 2018 as reflected in the minutes of the MSG’s Technical Committee meeting. </w:t>
      </w:r>
      <w:r w:rsidRPr="00BF58D0">
        <w:rPr>
          <w:rFonts w:cstheme="majorHAnsi"/>
          <w:lang w:val="en-US"/>
        </w:rPr>
        <w:t xml:space="preserve">See </w:t>
      </w:r>
      <w:r w:rsidRPr="0040330B">
        <w:rPr>
          <w:rFonts w:cstheme="majorHAnsi"/>
          <w:lang w:val="en-US"/>
        </w:rPr>
        <w:t xml:space="preserve">Honduras MSG (November 2018) </w:t>
      </w:r>
      <w:r w:rsidRPr="00BF58D0">
        <w:rPr>
          <w:rFonts w:cstheme="majorHAnsi"/>
          <w:lang w:val="en-US"/>
        </w:rPr>
        <w:t>Minute</w:t>
      </w:r>
      <w:r w:rsidRPr="0040330B">
        <w:rPr>
          <w:rFonts w:cstheme="majorHAnsi"/>
          <w:lang w:val="en-US"/>
        </w:rPr>
        <w:t xml:space="preserve"> </w:t>
      </w:r>
      <w:r w:rsidRPr="00BF58D0">
        <w:rPr>
          <w:rFonts w:cstheme="majorHAnsi"/>
          <w:lang w:val="en-US"/>
        </w:rPr>
        <w:t>(p. 4)</w:t>
      </w:r>
      <w:r w:rsidRPr="0040330B">
        <w:rPr>
          <w:rFonts w:cstheme="majorHAnsi"/>
          <w:lang w:val="en-US"/>
        </w:rPr>
        <w:t>, retrieved from</w:t>
      </w:r>
      <w:r w:rsidRPr="00BF58D0">
        <w:rPr>
          <w:rFonts w:cstheme="majorHAnsi"/>
          <w:lang w:val="en-US"/>
        </w:rPr>
        <w:t xml:space="preserve">: </w:t>
      </w:r>
      <w:hyperlink r:id="rId28" w:history="1">
        <w:r w:rsidRPr="00BF58D0">
          <w:rPr>
            <w:rStyle w:val="Hyperlink"/>
            <w:rFonts w:ascii="Franklin Gothic Book" w:hAnsi="Franklin Gothic Book" w:cstheme="majorHAnsi"/>
            <w:lang w:val="en-US"/>
          </w:rPr>
          <w:t>https://portalunico.iaip.gob.hn/portal/ver_documento.php?uid=NDU3Njk2ODkzNDc2MzQ4NzEyNDYxOTg3MjM0Mg==</w:t>
        </w:r>
      </w:hyperlink>
      <w:r w:rsidRPr="0040330B">
        <w:rPr>
          <w:rStyle w:val="Hyperlink"/>
          <w:rFonts w:ascii="Franklin Gothic Book" w:hAnsi="Franklin Gothic Book" w:cstheme="majorHAnsi"/>
          <w:lang w:val="en-US"/>
        </w:rPr>
        <w:t xml:space="preserve"> </w:t>
      </w:r>
      <w:r w:rsidRPr="0040330B">
        <w:rPr>
          <w:lang w:val="en-US"/>
        </w:rPr>
        <w:t>Accessed 5 June 2020</w:t>
      </w:r>
    </w:p>
  </w:footnote>
  <w:footnote w:id="29">
    <w:p w14:paraId="798FBA27" w14:textId="64BB05FB" w:rsidR="003A7D0D" w:rsidRPr="000F731E" w:rsidRDefault="003A7D0D" w:rsidP="000B1F58">
      <w:pPr>
        <w:pStyle w:val="FootnoteText"/>
        <w:rPr>
          <w:lang w:val="en-US"/>
        </w:rPr>
      </w:pPr>
      <w:r w:rsidRPr="0040330B">
        <w:rPr>
          <w:rStyle w:val="FootnoteReference"/>
        </w:rPr>
        <w:footnoteRef/>
      </w:r>
      <w:r w:rsidRPr="0040330B">
        <w:rPr>
          <w:rFonts w:cstheme="majorHAnsi"/>
        </w:rPr>
        <w:t xml:space="preserve"> </w:t>
      </w:r>
      <w:r w:rsidRPr="00BF58D0">
        <w:rPr>
          <w:rFonts w:cstheme="majorHAnsi"/>
        </w:rPr>
        <w:t xml:space="preserve">See </w:t>
      </w:r>
      <w:r w:rsidRPr="0040330B">
        <w:rPr>
          <w:rFonts w:cstheme="majorHAnsi"/>
        </w:rPr>
        <w:t xml:space="preserve">Decree </w:t>
      </w:r>
      <w:r w:rsidRPr="0040330B">
        <w:t>No. 171-2019 (31 December 2019)</w:t>
      </w:r>
      <w:r w:rsidRPr="0040330B">
        <w:rPr>
          <w:lang w:val="en-US"/>
        </w:rPr>
        <w:t xml:space="preserve"> </w:t>
      </w:r>
      <w:r w:rsidRPr="000F731E">
        <w:rPr>
          <w:lang w:val="en-US"/>
        </w:rPr>
        <w:t xml:space="preserve">retrieved from </w:t>
      </w:r>
      <w:hyperlink r:id="rId29" w:history="1">
        <w:r w:rsidRPr="00BF58D0">
          <w:rPr>
            <w:rStyle w:val="Hyperlink"/>
            <w:rFonts w:ascii="Franklin Gothic Book" w:hAnsi="Franklin Gothic Book"/>
            <w:lang w:val="en-US"/>
          </w:rPr>
          <w:t>https://www.tsc.gob.hn/web/leyes/Decreto-171-2019.pdf</w:t>
        </w:r>
      </w:hyperlink>
      <w:r w:rsidRPr="0040330B">
        <w:rPr>
          <w:lang w:val="en-US"/>
        </w:rPr>
        <w:t>, p.99, Accessed 5 June 2020</w:t>
      </w:r>
    </w:p>
  </w:footnote>
  <w:footnote w:id="30">
    <w:p w14:paraId="06B34011" w14:textId="5F63D68A" w:rsidR="003A7D0D" w:rsidRPr="0026471D" w:rsidRDefault="003A7D0D" w:rsidP="00B825CF">
      <w:pPr>
        <w:pStyle w:val="FootnoteText"/>
        <w:rPr>
          <w:rFonts w:cstheme="majorHAnsi"/>
          <w:lang w:val="en-US"/>
        </w:rPr>
      </w:pPr>
      <w:r w:rsidRPr="0040330B">
        <w:rPr>
          <w:rStyle w:val="FootnoteReference"/>
        </w:rPr>
        <w:footnoteRef/>
      </w:r>
      <w:r w:rsidRPr="0040330B">
        <w:t xml:space="preserve"> See Honduras MSG</w:t>
      </w:r>
      <w:r w:rsidRPr="000F731E">
        <w:t xml:space="preserve"> 2019-2020</w:t>
      </w:r>
      <w:r w:rsidRPr="0026471D">
        <w:t xml:space="preserve"> (July 2019) Work Plan (point 1</w:t>
      </w:r>
      <w:r w:rsidRPr="009B7E0B">
        <w:t xml:space="preserve">1), Available here: </w:t>
      </w:r>
      <w:hyperlink r:id="rId30" w:history="1">
        <w:r w:rsidRPr="00BF58D0">
          <w:rPr>
            <w:rStyle w:val="Hyperlink"/>
            <w:rFonts w:ascii="Franklin Gothic Book" w:hAnsi="Franklin Gothic Book"/>
          </w:rPr>
          <w:t>https://portalunico.iaip.gob.hn/portal/ver_documento.php?uid=NTUwMDgwODkzNDc2MzQ4NzEyNDYxOTg3MjM0Mg==</w:t>
        </w:r>
      </w:hyperlink>
      <w:r w:rsidRPr="0040330B">
        <w:rPr>
          <w:rStyle w:val="Hyperlink"/>
          <w:rFonts w:ascii="Franklin Gothic Book" w:hAnsi="Franklin Gothic Book"/>
        </w:rPr>
        <w:t xml:space="preserve"> </w:t>
      </w:r>
      <w:r w:rsidRPr="0040330B">
        <w:rPr>
          <w:lang w:val="en-US"/>
        </w:rPr>
        <w:t>Accessed 5 June 2020</w:t>
      </w:r>
      <w:r w:rsidRPr="000F731E">
        <w:rPr>
          <w:lang w:val="en-US"/>
        </w:rPr>
        <w:t xml:space="preserve">. </w:t>
      </w:r>
    </w:p>
    <w:p w14:paraId="1C990D4B" w14:textId="5F3B72E2" w:rsidR="003A7D0D" w:rsidRPr="00BF58D0" w:rsidRDefault="003A7D0D">
      <w:pPr>
        <w:pStyle w:val="FootnoteText"/>
        <w:rPr>
          <w:lang w:val="en-US"/>
        </w:rPr>
      </w:pPr>
    </w:p>
  </w:footnote>
  <w:footnote w:id="31">
    <w:p w14:paraId="634BD9C6" w14:textId="4C1AC746" w:rsidR="003A7D0D" w:rsidRPr="00BF58D0" w:rsidRDefault="003A7D0D" w:rsidP="00D06455">
      <w:pPr>
        <w:pStyle w:val="FootnoteText"/>
        <w:rPr>
          <w:lang w:val="en-US"/>
        </w:rPr>
      </w:pPr>
      <w:r w:rsidRPr="0040330B">
        <w:rPr>
          <w:rStyle w:val="FootnoteReference"/>
        </w:rPr>
        <w:footnoteRef/>
      </w:r>
      <w:r w:rsidRPr="00BF58D0">
        <w:rPr>
          <w:lang w:val="en-US"/>
        </w:rPr>
        <w:t xml:space="preserve"> See </w:t>
      </w:r>
      <w:r w:rsidRPr="0040330B">
        <w:rPr>
          <w:lang w:val="en-US"/>
        </w:rPr>
        <w:t>Honduras MSG (December 2019) Minute 15. MSG</w:t>
      </w:r>
      <w:r w:rsidRPr="00BF58D0">
        <w:rPr>
          <w:lang w:val="en-US"/>
        </w:rPr>
        <w:t xml:space="preserve"> Meet</w:t>
      </w:r>
      <w:r w:rsidRPr="0040330B">
        <w:rPr>
          <w:lang w:val="en-US"/>
        </w:rPr>
        <w:t>ings. Av</w:t>
      </w:r>
      <w:r w:rsidRPr="00BF58D0">
        <w:rPr>
          <w:lang w:val="en-US"/>
        </w:rPr>
        <w:t>ai</w:t>
      </w:r>
      <w:r w:rsidRPr="0040330B">
        <w:rPr>
          <w:lang w:val="en-US"/>
        </w:rPr>
        <w:t>lable here</w:t>
      </w:r>
      <w:r w:rsidRPr="00BF58D0">
        <w:rPr>
          <w:lang w:val="en-US"/>
        </w:rPr>
        <w:t xml:space="preserve"> </w:t>
      </w:r>
      <w:hyperlink r:id="rId31" w:history="1">
        <w:r w:rsidRPr="00BF58D0">
          <w:rPr>
            <w:rStyle w:val="Hyperlink"/>
            <w:rFonts w:ascii="Franklin Gothic Book" w:hAnsi="Franklin Gothic Book"/>
            <w:lang w:val="en-US"/>
          </w:rPr>
          <w:t>https://portalunico.iaip.gob.hn/portal/ver_documento.php?uid=NjYwMDI0ODkzNDc2MzQ4NzEyNDYxOTg3MjM0Mg==</w:t>
        </w:r>
      </w:hyperlink>
      <w:r w:rsidRPr="0040330B">
        <w:t xml:space="preserve"> Accessed 5 June 2020</w:t>
      </w:r>
    </w:p>
  </w:footnote>
  <w:footnote w:id="32">
    <w:p w14:paraId="4B59376D" w14:textId="3646A20F" w:rsidR="003A7D0D" w:rsidRPr="00BF58D0" w:rsidRDefault="003A7D0D" w:rsidP="00D06455">
      <w:pPr>
        <w:pStyle w:val="FootnoteText"/>
        <w:rPr>
          <w:rFonts w:cstheme="majorHAnsi"/>
          <w:lang w:val="en-US"/>
        </w:rPr>
      </w:pPr>
      <w:r w:rsidRPr="0040330B">
        <w:rPr>
          <w:rStyle w:val="FootnoteReference"/>
        </w:rPr>
        <w:footnoteRef/>
      </w:r>
      <w:r w:rsidRPr="0040330B">
        <w:t xml:space="preserve"> See Honduras MSG (August 2019) Minute 9. </w:t>
      </w:r>
      <w:r w:rsidRPr="00BF58D0">
        <w:rPr>
          <w:lang w:val="en-US"/>
        </w:rPr>
        <w:t xml:space="preserve">MSG Meetings. </w:t>
      </w:r>
      <w:r w:rsidRPr="0040330B">
        <w:rPr>
          <w:lang w:val="en-US"/>
        </w:rPr>
        <w:t xml:space="preserve">Available here: </w:t>
      </w:r>
      <w:hyperlink r:id="rId32" w:history="1">
        <w:r w:rsidRPr="00BF58D0">
          <w:rPr>
            <w:rStyle w:val="Hyperlink"/>
            <w:rFonts w:ascii="Franklin Gothic Book" w:hAnsi="Franklin Gothic Book"/>
            <w:lang w:val="en-US"/>
          </w:rPr>
          <w:t>https://portalunico.iaip.gob.hn/portal/ver_documento.php?uid=NTg5MjkxODkzNDc2MzQ4NzEyNDYxOTg3MjM0Mg==</w:t>
        </w:r>
      </w:hyperlink>
      <w:r w:rsidRPr="0040330B">
        <w:rPr>
          <w:rStyle w:val="Hyperlink"/>
          <w:rFonts w:ascii="Franklin Gothic Book" w:hAnsi="Franklin Gothic Book"/>
          <w:lang w:val="en-US"/>
        </w:rPr>
        <w:t xml:space="preserve">, </w:t>
      </w:r>
      <w:r w:rsidRPr="0040330B">
        <w:rPr>
          <w:lang w:val="en-US"/>
        </w:rPr>
        <w:t>Accessed 5 June 2020</w:t>
      </w:r>
      <w:r w:rsidRPr="000F731E">
        <w:rPr>
          <w:lang w:val="en-US"/>
        </w:rPr>
        <w:t xml:space="preserve">. </w:t>
      </w:r>
    </w:p>
  </w:footnote>
  <w:footnote w:id="33">
    <w:p w14:paraId="00677CF2" w14:textId="45F3719E" w:rsidR="003A7D0D" w:rsidRPr="0040330B" w:rsidRDefault="003A7D0D" w:rsidP="00753660">
      <w:pPr>
        <w:pStyle w:val="FootnoteText"/>
        <w:rPr>
          <w:lang w:val="en-US"/>
        </w:rPr>
      </w:pPr>
      <w:r w:rsidRPr="0040330B">
        <w:rPr>
          <w:rStyle w:val="FootnoteReference"/>
        </w:rPr>
        <w:footnoteRef/>
      </w:r>
      <w:r w:rsidRPr="0040330B">
        <w:t xml:space="preserve"> </w:t>
      </w:r>
      <w:r w:rsidRPr="0040330B">
        <w:rPr>
          <w:lang w:val="en-US"/>
        </w:rPr>
        <w:t xml:space="preserve">See Secretary of Natural Resources and the Environment (August 2018) Ministerial Agreement </w:t>
      </w:r>
      <w:r w:rsidRPr="0040330B">
        <w:t xml:space="preserve">No. 1402-2018. Available here: </w:t>
      </w:r>
      <w:r w:rsidRPr="0040330B" w:rsidDel="00B825CF">
        <w:rPr>
          <w:lang w:val="en-US"/>
        </w:rPr>
        <w:t xml:space="preserve"> </w:t>
      </w:r>
      <w:r w:rsidRPr="0040330B">
        <w:rPr>
          <w:lang w:val="en-US"/>
        </w:rPr>
        <w:t xml:space="preserve"> </w:t>
      </w:r>
      <w:hyperlink r:id="rId33" w:history="1">
        <w:r w:rsidRPr="0040330B">
          <w:rPr>
            <w:rStyle w:val="Hyperlink"/>
            <w:rFonts w:ascii="Franklin Gothic Book" w:hAnsi="Franklin Gothic Book"/>
          </w:rPr>
          <w:t>https://tzibalnaah.unah.edu.hn/bitstream/handle/123456789/8638/20180817.pdf?sequence=2&amp;isAllowed=y</w:t>
        </w:r>
      </w:hyperlink>
      <w:r w:rsidRPr="0040330B">
        <w:rPr>
          <w:rStyle w:val="Hyperlink"/>
          <w:rFonts w:ascii="Franklin Gothic Book" w:hAnsi="Franklin Gothic Book"/>
        </w:rPr>
        <w:t xml:space="preserve"> </w:t>
      </w:r>
      <w:r w:rsidRPr="0040330B">
        <w:t>Accessed 5 June 2020</w:t>
      </w:r>
    </w:p>
  </w:footnote>
  <w:footnote w:id="34">
    <w:p w14:paraId="3DD14B52" w14:textId="0620FEA8" w:rsidR="003A7D0D" w:rsidRPr="00BF58D0" w:rsidRDefault="003A7D0D" w:rsidP="00BF58D0">
      <w:pPr>
        <w:spacing w:after="0" w:line="240" w:lineRule="auto"/>
        <w:rPr>
          <w:rFonts w:cs="Times New Roman"/>
          <w:color w:val="0084B4"/>
          <w:sz w:val="16"/>
          <w:szCs w:val="16"/>
          <w:u w:val="single"/>
        </w:rPr>
      </w:pPr>
      <w:r w:rsidRPr="0040330B">
        <w:rPr>
          <w:rStyle w:val="FootnoteReference"/>
          <w:sz w:val="16"/>
          <w:szCs w:val="16"/>
        </w:rPr>
        <w:footnoteRef/>
      </w:r>
      <w:r w:rsidRPr="0040330B">
        <w:rPr>
          <w:sz w:val="16"/>
          <w:szCs w:val="16"/>
        </w:rPr>
        <w:t xml:space="preserve"> See: See</w:t>
      </w:r>
      <w:r w:rsidRPr="00BF58D0">
        <w:rPr>
          <w:sz w:val="16"/>
          <w:szCs w:val="16"/>
        </w:rPr>
        <w:t xml:space="preserve"> IAIP (October 2019). </w:t>
      </w:r>
      <w:r w:rsidRPr="00BF58D0">
        <w:rPr>
          <w:sz w:val="16"/>
          <w:szCs w:val="16"/>
          <w:lang w:val="en-US"/>
        </w:rPr>
        <w:t xml:space="preserve">Resolution SE-004-2019. Retrieved from: </w:t>
      </w:r>
      <w:hyperlink r:id="rId34" w:history="1">
        <w:r w:rsidRPr="0040330B">
          <w:rPr>
            <w:rStyle w:val="Hyperlink"/>
            <w:rFonts w:ascii="Franklin Gothic Book" w:hAnsi="Franklin Gothic Book"/>
            <w:sz w:val="16"/>
            <w:szCs w:val="16"/>
          </w:rPr>
          <w:t>https://portalunico.iaip.gob.hn/portal/ver_documento.php?uid=NzE3NjI4ODkzNDc2MzQ4NzEyNDYxOTg3MjM0Mg==</w:t>
        </w:r>
      </w:hyperlink>
      <w:r w:rsidRPr="00BF58D0">
        <w:rPr>
          <w:sz w:val="16"/>
          <w:szCs w:val="16"/>
        </w:rPr>
        <w:t xml:space="preserve"> Accessed 5 June 2020</w:t>
      </w:r>
    </w:p>
  </w:footnote>
  <w:footnote w:id="35">
    <w:p w14:paraId="53541EFD" w14:textId="54C1A726" w:rsidR="003A7D0D" w:rsidRPr="00BF58D0" w:rsidRDefault="003A7D0D" w:rsidP="00BF58D0">
      <w:pPr>
        <w:pStyle w:val="FootnoteText"/>
        <w:spacing w:line="240" w:lineRule="auto"/>
        <w:rPr>
          <w:b/>
          <w:lang w:val="es-MX"/>
        </w:rPr>
      </w:pPr>
      <w:r w:rsidRPr="00BF58D0">
        <w:footnoteRef/>
      </w:r>
      <w:r w:rsidRPr="00BF58D0">
        <w:rPr>
          <w:lang w:val="es-MX"/>
        </w:rPr>
        <w:t xml:space="preserve"> See: Edwin Funes (October 31, 2019) </w:t>
      </w:r>
      <w:r w:rsidRPr="0040330B">
        <w:rPr>
          <w:lang w:val="es-MX"/>
        </w:rPr>
        <w:t>“</w:t>
      </w:r>
      <w:r w:rsidRPr="00BF58D0">
        <w:rPr>
          <w:lang w:val="es-MX"/>
        </w:rPr>
        <w:t>IAIP anula resolución que declaraba en secreto información de licencias ambientales”</w:t>
      </w:r>
      <w:r w:rsidRPr="0040330B">
        <w:rPr>
          <w:lang w:val="es-MX"/>
        </w:rPr>
        <w:t xml:space="preserve"> Available here:</w:t>
      </w:r>
    </w:p>
    <w:p w14:paraId="0501F2F7" w14:textId="178DAAB1" w:rsidR="003A7D0D" w:rsidRPr="0040330B" w:rsidRDefault="00826E45">
      <w:pPr>
        <w:pStyle w:val="FootnoteText"/>
        <w:rPr>
          <w:lang w:val="en-US"/>
        </w:rPr>
      </w:pPr>
      <w:hyperlink r:id="rId35" w:history="1">
        <w:r w:rsidR="003A7D0D" w:rsidRPr="00BF58D0">
          <w:rPr>
            <w:rStyle w:val="Hyperlink"/>
            <w:rFonts w:ascii="Franklin Gothic Book" w:hAnsi="Franklin Gothic Book"/>
            <w:lang w:val="en-US"/>
          </w:rPr>
          <w:t>https://tiempo.hn/iaip-anula-resolucion-declaraba-secreto-informacion-licencias-ambientales1/</w:t>
        </w:r>
      </w:hyperlink>
      <w:r w:rsidR="003A7D0D" w:rsidRPr="00BF58D0">
        <w:rPr>
          <w:rFonts w:cs="Times New Roman"/>
          <w:lang w:val="en-US"/>
        </w:rPr>
        <w:t xml:space="preserve"> Ac</w:t>
      </w:r>
      <w:r w:rsidR="003A7D0D" w:rsidRPr="0040330B">
        <w:rPr>
          <w:rFonts w:cs="Times New Roman"/>
          <w:lang w:val="en-US"/>
        </w:rPr>
        <w:t>cessed 5 June 2020</w:t>
      </w:r>
    </w:p>
  </w:footnote>
  <w:footnote w:id="36">
    <w:p w14:paraId="5F239C04" w14:textId="60B56F88" w:rsidR="003A7D0D" w:rsidRPr="00BF58D0" w:rsidRDefault="003A7D0D">
      <w:pPr>
        <w:pStyle w:val="FootnoteText"/>
        <w:rPr>
          <w:lang w:val="en-US"/>
        </w:rPr>
      </w:pPr>
      <w:r w:rsidRPr="0040330B">
        <w:rPr>
          <w:rStyle w:val="FootnoteReference"/>
        </w:rPr>
        <w:footnoteRef/>
      </w:r>
      <w:r w:rsidRPr="00BF58D0">
        <w:rPr>
          <w:lang w:val="en-US"/>
        </w:rPr>
        <w:t xml:space="preserve"> </w:t>
      </w:r>
      <w:r w:rsidRPr="0040330B">
        <w:rPr>
          <w:lang w:val="en-US"/>
        </w:rPr>
        <w:t xml:space="preserve">See Honduras MSG (July 2019). EITI Honduras work plan, retrieved from:  </w:t>
      </w:r>
      <w:hyperlink r:id="rId36" w:history="1">
        <w:r w:rsidRPr="00BF58D0">
          <w:rPr>
            <w:rStyle w:val="Hyperlink"/>
            <w:rFonts w:ascii="Franklin Gothic Book" w:hAnsi="Franklin Gothic Book"/>
            <w:lang w:val="en-US"/>
          </w:rPr>
          <w:t>https://eiti.org/files/documents/honduras_-_plan_de_trabajo_2019_eiti-hn_vff.pdf</w:t>
        </w:r>
      </w:hyperlink>
      <w:r w:rsidRPr="0040330B">
        <w:rPr>
          <w:rFonts w:cs="Times New Roman"/>
          <w:lang w:val="en-US"/>
        </w:rPr>
        <w:t xml:space="preserve"> Accessed 5 June 2020. </w:t>
      </w:r>
    </w:p>
  </w:footnote>
  <w:footnote w:id="37">
    <w:p w14:paraId="4D36FCE5" w14:textId="5B03C22A" w:rsidR="003A7D0D" w:rsidRPr="00BF58D0" w:rsidRDefault="003A7D0D" w:rsidP="00C20469">
      <w:pPr>
        <w:pStyle w:val="FootnoteText"/>
        <w:rPr>
          <w:lang w:val="en-US"/>
        </w:rPr>
      </w:pPr>
      <w:r w:rsidRPr="00BF58D0">
        <w:rPr>
          <w:rStyle w:val="FootnoteReference"/>
        </w:rPr>
        <w:footnoteRef/>
      </w:r>
      <w:r w:rsidRPr="00BF58D0">
        <w:t xml:space="preserve"> See EITI Honduras (April 2019) Progress Report 2018. </w:t>
      </w:r>
      <w:r w:rsidRPr="00BF58D0">
        <w:rPr>
          <w:lang w:val="en-US"/>
        </w:rPr>
        <w:t xml:space="preserve">Available here </w:t>
      </w:r>
      <w:hyperlink r:id="rId37" w:history="1">
        <w:r w:rsidRPr="00BF58D0">
          <w:rPr>
            <w:rStyle w:val="Hyperlink"/>
            <w:rFonts w:ascii="Franklin Gothic Book" w:hAnsi="Franklin Gothic Book"/>
            <w:lang w:val="en-US"/>
          </w:rPr>
          <w:t>https://portalunico.iaip.gob.hn/portal/ver_documento.php?uid=NTIyODQ3ODkzNDc2MzQ4NzEyNDYxOTg3MjM0Mg</w:t>
        </w:r>
      </w:hyperlink>
      <w:r w:rsidRPr="00BF58D0">
        <w:rPr>
          <w:rStyle w:val="Hyperlink"/>
          <w:rFonts w:ascii="Franklin Gothic Book" w:hAnsi="Franklin Gothic Book"/>
        </w:rPr>
        <w:t xml:space="preserve"> </w:t>
      </w:r>
      <w:r w:rsidRPr="00BF58D0">
        <w:t xml:space="preserve">Accessed </w:t>
      </w:r>
      <w:r w:rsidRPr="0040330B">
        <w:t>5 June 2020</w:t>
      </w:r>
    </w:p>
  </w:footnote>
  <w:footnote w:id="38">
    <w:p w14:paraId="58A02AD0" w14:textId="44961DE6" w:rsidR="003A7D0D" w:rsidRPr="00BF58D0" w:rsidRDefault="003A7D0D">
      <w:pPr>
        <w:pStyle w:val="FootnoteText"/>
        <w:rPr>
          <w:lang w:val="en-US"/>
        </w:rPr>
      </w:pPr>
      <w:r w:rsidRPr="00BF58D0">
        <w:rPr>
          <w:rStyle w:val="FootnoteReference"/>
        </w:rPr>
        <w:footnoteRef/>
      </w:r>
      <w:r w:rsidRPr="00BF58D0">
        <w:t xml:space="preserve"> </w:t>
      </w:r>
      <w:r w:rsidRPr="00BF58D0">
        <w:rPr>
          <w:rFonts w:cstheme="majorHAnsi"/>
        </w:rPr>
        <w:t xml:space="preserve">See EITI Honduras (February 2016) EITI Report 2014. Available here </w:t>
      </w:r>
      <w:hyperlink r:id="rId38" w:history="1">
        <w:r w:rsidRPr="00BF58D0">
          <w:rPr>
            <w:rStyle w:val="Hyperlink"/>
            <w:rFonts w:ascii="Franklin Gothic Book" w:hAnsi="Franklin Gothic Book" w:cstheme="majorHAnsi"/>
          </w:rPr>
          <w:t>https://eiti.org/sites/default/files/documents/eiti-hn-2014.pdf</w:t>
        </w:r>
      </w:hyperlink>
      <w:r w:rsidRPr="0040330B">
        <w:t xml:space="preserve"> Accessed 5 June 2020</w:t>
      </w:r>
      <w:r w:rsidRPr="00BF58D0">
        <w:tab/>
      </w:r>
    </w:p>
  </w:footnote>
  <w:footnote w:id="39">
    <w:p w14:paraId="67985B98" w14:textId="02412508" w:rsidR="003A7D0D" w:rsidRPr="0040330B" w:rsidRDefault="003A7D0D">
      <w:pPr>
        <w:pStyle w:val="FootnoteText"/>
      </w:pPr>
      <w:r w:rsidRPr="0040330B">
        <w:rPr>
          <w:rStyle w:val="FootnoteReference"/>
        </w:rPr>
        <w:footnoteRef/>
      </w:r>
      <w:r w:rsidRPr="0040330B">
        <w:t xml:space="preserve"> See FEDECAMARA website for further examples: </w:t>
      </w:r>
      <w:hyperlink r:id="rId39" w:history="1">
        <w:r w:rsidRPr="00BF58D0">
          <w:rPr>
            <w:rStyle w:val="Hyperlink"/>
            <w:rFonts w:ascii="Franklin Gothic Book" w:hAnsi="Franklin Gothic Book"/>
          </w:rPr>
          <w:t>http://www.fedecamarahn.org/fv2/index.php/actividades/alianzas/397-resumen-de-alianzas-y-colaboraciones</w:t>
        </w:r>
      </w:hyperlink>
      <w:r w:rsidRPr="0040330B">
        <w:t>, Accessed 5 June 2020</w:t>
      </w:r>
    </w:p>
  </w:footnote>
  <w:footnote w:id="40">
    <w:p w14:paraId="00C3276B" w14:textId="10ABD8B5" w:rsidR="003A7D0D" w:rsidRPr="0040330B" w:rsidRDefault="003A7D0D">
      <w:pPr>
        <w:pStyle w:val="FootnoteText"/>
      </w:pPr>
      <w:r w:rsidRPr="0040330B">
        <w:rPr>
          <w:rStyle w:val="FootnoteReference"/>
        </w:rPr>
        <w:footnoteRef/>
      </w:r>
      <w:r w:rsidRPr="0040330B">
        <w:t xml:space="preserve"> See EITI Honduras (February 2020) Honduras 2017-2018 EITI REPORT Report, Available here: </w:t>
      </w:r>
      <w:hyperlink r:id="rId40" w:history="1">
        <w:r w:rsidRPr="00BF58D0">
          <w:rPr>
            <w:rStyle w:val="Hyperlink"/>
            <w:rFonts w:ascii="Franklin Gothic Book" w:hAnsi="Franklin Gothic Book"/>
          </w:rPr>
          <w:t>https://www.inhgeomin.gob.hn/images/EITI-HN/Informe%20EITI%20-%20Honduras%20periodos%202017-2018.pdf</w:t>
        </w:r>
      </w:hyperlink>
      <w:r w:rsidRPr="0040330B">
        <w:t>, pp. 90-93, Accessed 5 June 2020</w:t>
      </w:r>
    </w:p>
  </w:footnote>
  <w:footnote w:id="41">
    <w:p w14:paraId="4AD1A61F" w14:textId="064107AC" w:rsidR="003A7D0D" w:rsidRPr="0040330B" w:rsidRDefault="003A7D0D">
      <w:pPr>
        <w:pStyle w:val="FootnoteText"/>
      </w:pPr>
      <w:r w:rsidRPr="0040330B">
        <w:rPr>
          <w:rStyle w:val="FootnoteReference"/>
        </w:rPr>
        <w:footnoteRef/>
      </w:r>
      <w:r w:rsidRPr="0040330B">
        <w:t xml:space="preserve"> </w:t>
      </w:r>
      <w:r w:rsidRPr="00BF58D0">
        <w:t xml:space="preserve">See EITI Honduras (April 2019) Progress Report 2018. </w:t>
      </w:r>
      <w:r w:rsidRPr="00BF58D0">
        <w:rPr>
          <w:lang w:val="en-US"/>
        </w:rPr>
        <w:t>Available here</w:t>
      </w:r>
      <w:r w:rsidRPr="0040330B">
        <w:t xml:space="preserve"> </w:t>
      </w:r>
      <w:hyperlink r:id="rId41" w:history="1">
        <w:r w:rsidRPr="00BF58D0">
          <w:rPr>
            <w:rStyle w:val="Hyperlink"/>
            <w:rFonts w:ascii="Franklin Gothic Book" w:hAnsi="Franklin Gothic Book"/>
          </w:rPr>
          <w:t>https://portalunico.iaip.gob.hn/portal/ver_documento.php?uid=NTIyODQ3ODkzNDc2MzQ4NzEyNDYxOTg3MjM0Mg==</w:t>
        </w:r>
      </w:hyperlink>
      <w:r w:rsidRPr="0040330B">
        <w:t xml:space="preserve"> Accessed 5 June 2020</w:t>
      </w:r>
    </w:p>
  </w:footnote>
  <w:footnote w:id="42">
    <w:p w14:paraId="40DC33E4" w14:textId="51CB6981" w:rsidR="003A7D0D" w:rsidRPr="0040330B" w:rsidRDefault="003A7D0D" w:rsidP="000A6909">
      <w:pPr>
        <w:pStyle w:val="FootnoteText"/>
      </w:pPr>
      <w:r w:rsidRPr="0040330B">
        <w:rPr>
          <w:rStyle w:val="FootnoteReference"/>
        </w:rPr>
        <w:footnoteRef/>
      </w:r>
      <w:r w:rsidRPr="0040330B">
        <w:t xml:space="preserve"> See: </w:t>
      </w:r>
      <w:hyperlink r:id="rId42" w:history="1">
        <w:r w:rsidRPr="00BF58D0">
          <w:rPr>
            <w:rStyle w:val="Hyperlink"/>
            <w:rFonts w:ascii="Franklin Gothic Book" w:hAnsi="Franklin Gothic Book"/>
          </w:rPr>
          <w:t>https://honduras.oxfam.org/press-release/foro-nacional-empresa-derechoshumanos-honduras</w:t>
        </w:r>
      </w:hyperlink>
      <w:r w:rsidRPr="0040330B">
        <w:t xml:space="preserve"> for further evidence. Accessed 5 June 2020.</w:t>
      </w:r>
    </w:p>
  </w:footnote>
  <w:footnote w:id="43">
    <w:p w14:paraId="3A4DA4EB" w14:textId="6F2C0D66" w:rsidR="003A7D0D" w:rsidRPr="0040330B" w:rsidRDefault="003A7D0D" w:rsidP="000A6909">
      <w:pPr>
        <w:pStyle w:val="FootnoteText"/>
      </w:pPr>
      <w:r w:rsidRPr="0040330B">
        <w:rPr>
          <w:rStyle w:val="FootnoteReference"/>
        </w:rPr>
        <w:footnoteRef/>
      </w:r>
      <w:r w:rsidRPr="0040330B">
        <w:t xml:space="preserve"> For further examples, see: </w:t>
      </w:r>
      <w:hyperlink r:id="rId43" w:history="1">
        <w:r w:rsidRPr="00BF58D0">
          <w:rPr>
            <w:rStyle w:val="Hyperlink"/>
            <w:rFonts w:ascii="Franklin Gothic Book" w:hAnsi="Franklin Gothic Book"/>
          </w:rPr>
          <w:t>https://onedrive.live.com/?cid=4019917025010926&amp;id=4019917025010926%213868&amp;authkey=%21ANIPnhvDJn6k%5Fgw</w:t>
        </w:r>
      </w:hyperlink>
      <w:r w:rsidRPr="0040330B">
        <w:t xml:space="preserve"> Accessed 5 June 2020.</w:t>
      </w:r>
    </w:p>
  </w:footnote>
  <w:footnote w:id="44">
    <w:p w14:paraId="6943DA5E" w14:textId="4E05D406" w:rsidR="003A7D0D" w:rsidRPr="00BF58D0" w:rsidRDefault="003A7D0D">
      <w:pPr>
        <w:pStyle w:val="FootnoteText"/>
        <w:rPr>
          <w:lang w:val="en-US"/>
        </w:rPr>
      </w:pPr>
      <w:r w:rsidRPr="00BF58D0">
        <w:rPr>
          <w:rStyle w:val="FootnoteReference"/>
        </w:rPr>
        <w:footnoteRef/>
      </w:r>
      <w:r w:rsidRPr="00BF58D0">
        <w:rPr>
          <w:lang w:val="en-US"/>
        </w:rPr>
        <w:t xml:space="preserve"> </w:t>
      </w:r>
      <w:r w:rsidRPr="00BF58D0">
        <w:rPr>
          <w:rFonts w:cstheme="majorHAnsi"/>
          <w:lang w:val="en-US"/>
        </w:rPr>
        <w:t>See Honduras’s Constitution, retrieved from</w:t>
      </w:r>
      <w:r w:rsidRPr="00BF58D0">
        <w:rPr>
          <w:lang w:val="en-US"/>
        </w:rPr>
        <w:t xml:space="preserve"> </w:t>
      </w:r>
      <w:hyperlink r:id="rId44" w:history="1">
        <w:r w:rsidRPr="00BF58D0">
          <w:rPr>
            <w:rStyle w:val="Hyperlink"/>
            <w:rFonts w:ascii="Franklin Gothic Book" w:hAnsi="Franklin Gothic Book" w:cs="Calibri Light"/>
            <w:lang w:val="en-US"/>
          </w:rPr>
          <w:t>https://www.oas.org/dil/esp/Constitucion_de_Honduras.pdf</w:t>
        </w:r>
      </w:hyperlink>
      <w:r w:rsidRPr="00BF58D0">
        <w:rPr>
          <w:lang w:val="en-US"/>
        </w:rPr>
        <w:t xml:space="preserve"> Accessed 5 June 2020. </w:t>
      </w:r>
    </w:p>
  </w:footnote>
  <w:footnote w:id="45">
    <w:p w14:paraId="4AC47011" w14:textId="13D1C657" w:rsidR="003A7D0D" w:rsidRPr="00BF58D0" w:rsidRDefault="003A7D0D">
      <w:pPr>
        <w:pStyle w:val="FootnoteText"/>
        <w:rPr>
          <w:lang w:val="en-US"/>
        </w:rPr>
      </w:pPr>
      <w:r w:rsidRPr="00BF58D0">
        <w:rPr>
          <w:rStyle w:val="FootnoteReference"/>
        </w:rPr>
        <w:footnoteRef/>
      </w:r>
      <w:r w:rsidRPr="00BF58D0">
        <w:rPr>
          <w:lang w:val="en-US"/>
        </w:rPr>
        <w:t xml:space="preserve"> See Honduras Congress. (June 2011). Decree 32-2011. Available here: </w:t>
      </w:r>
      <w:hyperlink r:id="rId45" w:history="1">
        <w:r w:rsidRPr="00BF58D0">
          <w:rPr>
            <w:rStyle w:val="Hyperlink"/>
            <w:rFonts w:ascii="Franklin Gothic Book" w:hAnsi="Franklin Gothic Book"/>
          </w:rPr>
          <w:t>https://mk0rofifiqa2w3u89nud.kinstacdn.com/wp-content/uploads/Honduras_HondurasNGOD.pdf?_ga=2.109701063.336570538.1591319248-312514858.1591319248</w:t>
        </w:r>
      </w:hyperlink>
      <w:r w:rsidRPr="0040330B">
        <w:t xml:space="preserve"> Accessed 5 June 2020</w:t>
      </w:r>
    </w:p>
  </w:footnote>
  <w:footnote w:id="46">
    <w:p w14:paraId="484B17B7" w14:textId="71B2BBCA" w:rsidR="003A7D0D" w:rsidRPr="00BF58D0" w:rsidRDefault="003A7D0D" w:rsidP="003861AF">
      <w:pPr>
        <w:pStyle w:val="FootnoteText"/>
        <w:rPr>
          <w:lang w:val="en-US"/>
        </w:rPr>
      </w:pPr>
      <w:r w:rsidRPr="00BF58D0">
        <w:rPr>
          <w:rStyle w:val="FootnoteReference"/>
          <w:rFonts w:cstheme="majorHAnsi"/>
        </w:rPr>
        <w:footnoteRef/>
      </w:r>
      <w:r w:rsidRPr="00BF58D0">
        <w:rPr>
          <w:rFonts w:cstheme="majorHAnsi"/>
        </w:rPr>
        <w:t xml:space="preserve"> See Honduras MSG (March 2019). Minute 3. MSG Meetings (p. 3). </w:t>
      </w:r>
      <w:r w:rsidRPr="00BF58D0">
        <w:rPr>
          <w:rFonts w:cstheme="majorHAnsi"/>
          <w:lang w:val="en-US"/>
        </w:rPr>
        <w:t xml:space="preserve">Available here:  </w:t>
      </w:r>
      <w:hyperlink r:id="rId46" w:history="1">
        <w:r w:rsidRPr="00BF58D0">
          <w:rPr>
            <w:rStyle w:val="Hyperlink"/>
            <w:rFonts w:ascii="Franklin Gothic Book" w:hAnsi="Franklin Gothic Book" w:cstheme="majorHAnsi"/>
            <w:lang w:val="en-US"/>
          </w:rPr>
          <w:t>https://portalunico.iaip.gob.hn/portal/ver_documento.php?uid=NTAzNzcyODkzNDc2MzQ4NzEyNDYxOTg3MjM0Mg==</w:t>
        </w:r>
      </w:hyperlink>
      <w:r w:rsidRPr="00BF58D0">
        <w:rPr>
          <w:rFonts w:cstheme="majorHAnsi"/>
          <w:lang w:val="en-US"/>
        </w:rPr>
        <w:t xml:space="preserve"> Accessed 5 June 2020</w:t>
      </w:r>
    </w:p>
  </w:footnote>
  <w:footnote w:id="47">
    <w:p w14:paraId="5B330767" w14:textId="58EEDB82" w:rsidR="003A7D0D" w:rsidRPr="0040330B" w:rsidRDefault="003A7D0D">
      <w:pPr>
        <w:pStyle w:val="FootnoteText"/>
      </w:pPr>
      <w:r w:rsidRPr="0040330B">
        <w:rPr>
          <w:rStyle w:val="FootnoteReference"/>
        </w:rPr>
        <w:footnoteRef/>
      </w:r>
      <w:r w:rsidRPr="0040330B">
        <w:t xml:space="preserve"> See Honduras MSG (December 2018). Minute 12. MSG Meetings (p.3). Available here: </w:t>
      </w:r>
      <w:hyperlink r:id="rId47" w:history="1">
        <w:r w:rsidRPr="00BF58D0">
          <w:rPr>
            <w:rStyle w:val="Hyperlink"/>
            <w:rFonts w:ascii="Franklin Gothic Book" w:hAnsi="Franklin Gothic Book"/>
          </w:rPr>
          <w:t>https://portalunico.iaip.gob.hn/portal/ver_documento.php?uid=NDU3NzA5ODkzNDc2MzQ4NzEyNDYxOTg3MjM0Mg==</w:t>
        </w:r>
      </w:hyperlink>
      <w:r w:rsidRPr="0040330B">
        <w:t xml:space="preserve"> Accessed 5 June 2020</w:t>
      </w:r>
    </w:p>
  </w:footnote>
  <w:footnote w:id="48">
    <w:p w14:paraId="729E63EF" w14:textId="70DB1975" w:rsidR="003A7D0D" w:rsidRPr="00BF58D0" w:rsidRDefault="003A7D0D" w:rsidP="007F0FDE">
      <w:pPr>
        <w:pStyle w:val="FootnoteText"/>
        <w:rPr>
          <w:rFonts w:cstheme="majorHAnsi"/>
          <w:lang w:val="en-US"/>
        </w:rPr>
      </w:pPr>
      <w:r w:rsidRPr="00BF58D0">
        <w:rPr>
          <w:rStyle w:val="FootnoteReference"/>
          <w:rFonts w:cstheme="majorHAnsi"/>
        </w:rPr>
        <w:footnoteRef/>
      </w:r>
      <w:r w:rsidRPr="00BF58D0">
        <w:rPr>
          <w:rFonts w:cstheme="majorHAnsi"/>
        </w:rPr>
        <w:t xml:space="preserve"> </w:t>
      </w:r>
      <w:r w:rsidRPr="00BF58D0">
        <w:rPr>
          <w:rFonts w:cstheme="majorHAnsi"/>
          <w:lang w:val="en-US"/>
        </w:rPr>
        <w:t xml:space="preserve">See Honduras MSG (September 2017). Minute 9. MSG Meetings (p. 2). Available here:  </w:t>
      </w:r>
      <w:hyperlink r:id="rId48" w:history="1">
        <w:r w:rsidRPr="00BF58D0">
          <w:rPr>
            <w:rStyle w:val="Hyperlink"/>
            <w:rFonts w:ascii="Franklin Gothic Book" w:hAnsi="Franklin Gothic Book" w:cstheme="majorHAnsi"/>
          </w:rPr>
          <w:t>https://portalunico.iaip.gob.hn/portal/ver_documento.php?uid=MzEyMzc5ODkzNDc2MzQ4NzEyNDYxOTg3MjM0Mg==</w:t>
        </w:r>
      </w:hyperlink>
      <w:r w:rsidRPr="0040330B">
        <w:t xml:space="preserve"> Accessed 5 June 2020</w:t>
      </w:r>
    </w:p>
  </w:footnote>
  <w:footnote w:id="49">
    <w:p w14:paraId="416CB632" w14:textId="432A4155" w:rsidR="003A7D0D" w:rsidRPr="00BF58D0" w:rsidRDefault="003A7D0D" w:rsidP="007F0FDE">
      <w:pPr>
        <w:pStyle w:val="FootnoteText"/>
        <w:rPr>
          <w:rFonts w:cstheme="majorHAnsi"/>
          <w:lang w:val="en-US"/>
        </w:rPr>
      </w:pPr>
      <w:r w:rsidRPr="00BF58D0">
        <w:rPr>
          <w:rStyle w:val="FootnoteReference"/>
          <w:rFonts w:cstheme="majorHAnsi"/>
        </w:rPr>
        <w:footnoteRef/>
      </w:r>
      <w:r w:rsidRPr="00BF58D0">
        <w:rPr>
          <w:rFonts w:cstheme="majorHAnsi"/>
        </w:rPr>
        <w:t xml:space="preserve"> </w:t>
      </w:r>
      <w:r w:rsidRPr="00BF58D0">
        <w:rPr>
          <w:rFonts w:cstheme="majorHAnsi"/>
          <w:lang w:val="en-US"/>
        </w:rPr>
        <w:t xml:space="preserve">See </w:t>
      </w:r>
      <w:hyperlink r:id="rId49" w:history="1">
        <w:r w:rsidRPr="00BF58D0">
          <w:rPr>
            <w:rStyle w:val="Hyperlink"/>
            <w:rFonts w:ascii="Franklin Gothic Book" w:hAnsi="Franklin Gothic Book" w:cstheme="majorHAnsi"/>
          </w:rPr>
          <w:t>https://foprideh.org/panel-sobre-cambio-climatico-y-gobernanza-de-la-eiti-en-la-comunidades-mineras/</w:t>
        </w:r>
      </w:hyperlink>
      <w:r w:rsidRPr="00BF58D0">
        <w:rPr>
          <w:rStyle w:val="Hyperlink"/>
          <w:rFonts w:ascii="Franklin Gothic Book" w:hAnsi="Franklin Gothic Book" w:cstheme="majorHAnsi"/>
        </w:rPr>
        <w:t xml:space="preserve"> </w:t>
      </w:r>
      <w:r w:rsidRPr="0040330B">
        <w:t>For detailed example. Accessed 5 June 2020</w:t>
      </w:r>
    </w:p>
  </w:footnote>
  <w:footnote w:id="50">
    <w:p w14:paraId="02966513" w14:textId="021EB82D" w:rsidR="003A7D0D" w:rsidRPr="00BF58D0" w:rsidRDefault="003A7D0D" w:rsidP="007F0FDE">
      <w:pPr>
        <w:pStyle w:val="FootnoteText"/>
        <w:rPr>
          <w:rFonts w:cstheme="majorHAnsi"/>
          <w:lang w:val="en-US"/>
        </w:rPr>
      </w:pPr>
      <w:r w:rsidRPr="00BF58D0">
        <w:rPr>
          <w:rStyle w:val="FootnoteReference"/>
          <w:rFonts w:cstheme="majorHAnsi"/>
        </w:rPr>
        <w:footnoteRef/>
      </w:r>
      <w:r w:rsidRPr="00BF58D0">
        <w:rPr>
          <w:rFonts w:cstheme="majorHAnsi"/>
        </w:rPr>
        <w:t xml:space="preserve"> </w:t>
      </w:r>
      <w:r w:rsidRPr="00BF58D0">
        <w:rPr>
          <w:rFonts w:cstheme="majorHAnsi"/>
          <w:lang w:val="en-US"/>
        </w:rPr>
        <w:t xml:space="preserve">See Honduras MSG (October 2018). Minute 10. MSG Meetings. (p. 2) </w:t>
      </w:r>
      <w:hyperlink r:id="rId50" w:history="1">
        <w:r w:rsidRPr="00BF58D0">
          <w:rPr>
            <w:rStyle w:val="Hyperlink"/>
            <w:rFonts w:ascii="Franklin Gothic Book" w:hAnsi="Franklin Gothic Book" w:cstheme="majorHAnsi"/>
            <w:lang w:val="en-US"/>
          </w:rPr>
          <w:t>https://portalunico.iaip.gob.hn/portal/ver_documento.php?uid=NDU3Njk2ODkzNDc2MzQ4NzEyNDYxOTg3MjM0Mg==</w:t>
        </w:r>
      </w:hyperlink>
      <w:r w:rsidRPr="00BF58D0">
        <w:rPr>
          <w:rFonts w:cstheme="majorHAnsi"/>
          <w:lang w:val="en-US"/>
        </w:rPr>
        <w:t xml:space="preserve"> </w:t>
      </w:r>
      <w:r w:rsidRPr="0040330B">
        <w:t>Accessed 5 June 2020.</w:t>
      </w:r>
    </w:p>
  </w:footnote>
  <w:footnote w:id="51">
    <w:p w14:paraId="3D70B9B4" w14:textId="6F8C52E3" w:rsidR="003A7D0D" w:rsidRPr="00BF58D0" w:rsidRDefault="003A7D0D" w:rsidP="0071462E">
      <w:pPr>
        <w:pStyle w:val="FootnoteText"/>
        <w:rPr>
          <w:lang w:val="en-US"/>
        </w:rPr>
      </w:pPr>
      <w:r w:rsidRPr="00BF58D0">
        <w:rPr>
          <w:rStyle w:val="FootnoteReference"/>
          <w:rFonts w:cstheme="majorHAnsi"/>
        </w:rPr>
        <w:footnoteRef/>
      </w:r>
      <w:r w:rsidRPr="00BF58D0">
        <w:rPr>
          <w:rFonts w:cstheme="majorHAnsi"/>
          <w:lang w:val="en-US"/>
        </w:rPr>
        <w:t xml:space="preserve"> For access to minutes of every MSG session, see: </w:t>
      </w:r>
      <w:hyperlink r:id="rId51" w:history="1">
        <w:r w:rsidRPr="00BF58D0">
          <w:rPr>
            <w:rStyle w:val="Hyperlink"/>
            <w:rFonts w:ascii="Franklin Gothic Book" w:hAnsi="Franklin Gothic Book" w:cstheme="majorHAnsi"/>
            <w:lang w:val="en-US"/>
          </w:rPr>
          <w:t>https://portalunico.iaip.gob.hn/portal/index.php?portal=442</w:t>
        </w:r>
      </w:hyperlink>
      <w:r w:rsidRPr="00BF58D0">
        <w:rPr>
          <w:lang w:val="en-US"/>
        </w:rPr>
        <w:t xml:space="preserve"> </w:t>
      </w:r>
      <w:r w:rsidRPr="0040330B">
        <w:t>Accessed 5 June 2020</w:t>
      </w:r>
    </w:p>
  </w:footnote>
  <w:footnote w:id="52">
    <w:p w14:paraId="7074F55F" w14:textId="7554C5AD" w:rsidR="003A7D0D" w:rsidRPr="0040330B" w:rsidRDefault="003A7D0D" w:rsidP="00FB7BC9">
      <w:pPr>
        <w:pStyle w:val="FootnoteText"/>
      </w:pPr>
      <w:r w:rsidRPr="0040330B">
        <w:rPr>
          <w:rStyle w:val="FootnoteReference"/>
        </w:rPr>
        <w:footnoteRef/>
      </w:r>
      <w:r w:rsidRPr="0040330B">
        <w:t xml:space="preserve"> See Honduras MSG (February 2019) Minute 2. MSG Meetings. Available here: </w:t>
      </w:r>
      <w:hyperlink r:id="rId52" w:history="1">
        <w:r w:rsidRPr="00BF58D0">
          <w:rPr>
            <w:rStyle w:val="Hyperlink"/>
            <w:rFonts w:ascii="Franklin Gothic Book" w:hAnsi="Franklin Gothic Book"/>
          </w:rPr>
          <w:t>https://portalunico.iaip.gob.hn/portal/ver_documento.php?uid=NTAwMTQ4ODkzNDc2MzQ4NzEyNDYxOTg3MjM0Mg==</w:t>
        </w:r>
      </w:hyperlink>
      <w:r w:rsidRPr="0040330B">
        <w:t xml:space="preserve"> Accessed 5 June 2020</w:t>
      </w:r>
    </w:p>
  </w:footnote>
  <w:footnote w:id="53">
    <w:p w14:paraId="1210C82C" w14:textId="4F177207" w:rsidR="003A7D0D" w:rsidRPr="0040330B" w:rsidRDefault="003A7D0D">
      <w:pPr>
        <w:pStyle w:val="FootnoteText"/>
      </w:pPr>
      <w:r w:rsidRPr="0040330B">
        <w:rPr>
          <w:rStyle w:val="FootnoteReference"/>
        </w:rPr>
        <w:footnoteRef/>
      </w:r>
      <w:r w:rsidRPr="0040330B">
        <w:t xml:space="preserve"> For further evidence, see: </w:t>
      </w:r>
      <w:hyperlink r:id="rId53" w:history="1">
        <w:r w:rsidRPr="00BF58D0">
          <w:rPr>
            <w:rStyle w:val="Hyperlink"/>
            <w:rFonts w:ascii="Franklin Gothic Book" w:hAnsi="Franklin Gothic Book"/>
          </w:rPr>
          <w:t>https://portalunico.iaip.gob.hn/portal/ver_documento.php?uid=NTAwNzA5ODkzNDc2MzQ4NzEyNDYxOTg3MjM0Mg==</w:t>
        </w:r>
      </w:hyperlink>
      <w:r w:rsidRPr="0040330B">
        <w:t xml:space="preserve"> Accessed 5 June 2020</w:t>
      </w:r>
    </w:p>
  </w:footnote>
  <w:footnote w:id="54">
    <w:p w14:paraId="65803416" w14:textId="6FEA20E9" w:rsidR="003A7D0D" w:rsidRPr="0040330B" w:rsidRDefault="003A7D0D" w:rsidP="00724BEB">
      <w:pPr>
        <w:pStyle w:val="FootnoteText"/>
      </w:pPr>
      <w:r w:rsidRPr="0040330B">
        <w:rPr>
          <w:rStyle w:val="FootnoteReference"/>
        </w:rPr>
        <w:footnoteRef/>
      </w:r>
      <w:r w:rsidRPr="0040330B">
        <w:t xml:space="preserve"> See UNAH, FOSDEH, OXFAM (April 2019)</w:t>
      </w:r>
      <w:r w:rsidRPr="00BF58D0">
        <w:t xml:space="preserve">. </w:t>
      </w:r>
      <w:r w:rsidRPr="0040330B">
        <w:rPr>
          <w:i/>
          <w:iCs/>
          <w:lang w:val="es-MX"/>
        </w:rPr>
        <w:t>Territorios en Riesgo</w:t>
      </w:r>
      <w:r w:rsidRPr="0040330B">
        <w:rPr>
          <w:lang w:val="es-MX"/>
        </w:rPr>
        <w:t xml:space="preserve">. </w:t>
      </w:r>
      <w:r w:rsidRPr="0040330B">
        <w:rPr>
          <w:i/>
          <w:iCs/>
          <w:lang w:val="es-MX"/>
        </w:rPr>
        <w:t>Minería, hidrocarburos y generación de energía eléctrica en Honduras.</w:t>
      </w:r>
      <w:r w:rsidRPr="0040330B">
        <w:rPr>
          <w:lang w:val="es-MX"/>
        </w:rPr>
        <w:t xml:space="preserve"> </w:t>
      </w:r>
      <w:hyperlink r:id="rId54" w:history="1">
        <w:r w:rsidRPr="0040330B">
          <w:rPr>
            <w:rStyle w:val="Hyperlink"/>
            <w:rFonts w:ascii="Franklin Gothic Book" w:hAnsi="Franklin Gothic Book"/>
            <w:lang w:val="en-US"/>
          </w:rPr>
          <w:t>https://cng-cdn.oxfam.org/honduras.oxfam.org/s3fs-public/file_attachments/Teritorios%20en%20Riesgo%20II%20-%20Miner%C3%ADa,%20generaci%C3%B3n%20de%20energ%C3%ADa%20el%C3%A9ctrica%20e%20hidrocarburos%20en%20Honduras.pdf</w:t>
        </w:r>
      </w:hyperlink>
      <w:r w:rsidRPr="0040330B">
        <w:rPr>
          <w:rFonts w:cs="Times New Roman"/>
        </w:rPr>
        <w:t>, Accessed 5 June 2020</w:t>
      </w:r>
      <w:r w:rsidRPr="0040330B" w:rsidDel="008010FA">
        <w:t xml:space="preserve"> </w:t>
      </w:r>
    </w:p>
  </w:footnote>
  <w:footnote w:id="55">
    <w:p w14:paraId="43E3758D" w14:textId="04EEBC6C" w:rsidR="003A7D0D" w:rsidRPr="00BF58D0" w:rsidRDefault="003A7D0D">
      <w:pPr>
        <w:pStyle w:val="FootnoteText"/>
        <w:rPr>
          <w:lang w:val="es-MX"/>
        </w:rPr>
      </w:pPr>
      <w:r w:rsidRPr="0040330B">
        <w:rPr>
          <w:rStyle w:val="FootnoteReference"/>
        </w:rPr>
        <w:footnoteRef/>
      </w:r>
      <w:r w:rsidRPr="00BF58D0">
        <w:rPr>
          <w:lang w:val="es-MX"/>
        </w:rPr>
        <w:t xml:space="preserve"> See </w:t>
      </w:r>
      <w:r w:rsidRPr="00BF58D0">
        <w:rPr>
          <w:rFonts w:cs="Times New Roman"/>
          <w:lang w:val="es-MX"/>
        </w:rPr>
        <w:t xml:space="preserve">FOSDEH (September 2019) </w:t>
      </w:r>
      <w:r w:rsidRPr="00BF58D0">
        <w:rPr>
          <w:i/>
          <w:iCs/>
          <w:lang w:val="es-MX"/>
        </w:rPr>
        <w:t>Iniciativas Internacionales de Transparencia en Honduras 2019</w:t>
      </w:r>
      <w:r w:rsidRPr="00BF58D0">
        <w:rPr>
          <w:rFonts w:cs="Times New Roman"/>
          <w:lang w:val="es-MX"/>
        </w:rPr>
        <w:t xml:space="preserve"> </w:t>
      </w:r>
      <w:hyperlink r:id="rId55" w:history="1">
        <w:r w:rsidRPr="00BF58D0">
          <w:rPr>
            <w:rStyle w:val="Hyperlink"/>
            <w:rFonts w:ascii="Franklin Gothic Book" w:hAnsi="Franklin Gothic Book"/>
            <w:lang w:val="es-MX"/>
          </w:rPr>
          <w:t>https://fosdeh.com/wp-content/uploads/2019/09/iniciativas-internacionales-transparencia-hn.pdf</w:t>
        </w:r>
      </w:hyperlink>
      <w:r w:rsidRPr="00BF58D0">
        <w:rPr>
          <w:rFonts w:cs="Times New Roman"/>
          <w:lang w:val="es-MX"/>
        </w:rPr>
        <w:t xml:space="preserve">. Accessed </w:t>
      </w:r>
      <w:r w:rsidRPr="0040330B">
        <w:rPr>
          <w:rFonts w:cs="Times New Roman"/>
          <w:lang w:val="es-MX"/>
        </w:rPr>
        <w:t>5 June 2020</w:t>
      </w:r>
    </w:p>
  </w:footnote>
  <w:footnote w:id="56">
    <w:p w14:paraId="30F17A49" w14:textId="20BAE173" w:rsidR="003A7D0D" w:rsidRPr="0040330B" w:rsidRDefault="003A7D0D">
      <w:pPr>
        <w:pStyle w:val="FootnoteText"/>
      </w:pPr>
      <w:r w:rsidRPr="0040330B">
        <w:rPr>
          <w:rStyle w:val="FootnoteReference"/>
        </w:rPr>
        <w:footnoteRef/>
      </w:r>
      <w:r w:rsidRPr="00BF58D0">
        <w:rPr>
          <w:lang w:val="es-MX"/>
        </w:rPr>
        <w:t xml:space="preserve"> See: Honduras Government. Secretaría de </w:t>
      </w:r>
      <w:r w:rsidRPr="0040330B">
        <w:rPr>
          <w:lang w:val="es-MX"/>
        </w:rPr>
        <w:t xml:space="preserve">Coordinación General de Gobierno (August 2018). </w:t>
      </w:r>
      <w:r w:rsidRPr="00BF58D0">
        <w:rPr>
          <w:lang w:val="en-US"/>
        </w:rPr>
        <w:t>Open Government Partnership Work</w:t>
      </w:r>
      <w:r w:rsidRPr="0040330B">
        <w:rPr>
          <w:lang w:val="en-US"/>
        </w:rPr>
        <w:t xml:space="preserve"> Plan. Available here:  </w:t>
      </w:r>
      <w:hyperlink r:id="rId56" w:history="1">
        <w:r w:rsidRPr="00BF58D0">
          <w:rPr>
            <w:rStyle w:val="Hyperlink"/>
            <w:rFonts w:ascii="Franklin Gothic Book" w:hAnsi="Franklin Gothic Book" w:cstheme="majorHAnsi"/>
            <w:lang w:val="en-US"/>
          </w:rPr>
          <w:t>http://www.gobiernoabiertohonduras.org/descargas/IV_PLAN_DE_ACCION_DE_ESTADO_ABIERTO_HONDURAS_2018-2020.pdf</w:t>
        </w:r>
      </w:hyperlink>
      <w:r w:rsidRPr="0040330B">
        <w:rPr>
          <w:rStyle w:val="Hyperlink"/>
          <w:rFonts w:ascii="Franklin Gothic Book" w:hAnsi="Franklin Gothic Book" w:cstheme="majorHAnsi"/>
          <w:lang w:val="en-US"/>
        </w:rPr>
        <w:t xml:space="preserve"> </w:t>
      </w:r>
      <w:r w:rsidRPr="0040330B">
        <w:rPr>
          <w:rFonts w:cs="Times New Roman"/>
        </w:rPr>
        <w:t>Accessed 5 June 2020</w:t>
      </w:r>
      <w:r w:rsidRPr="0040330B" w:rsidDel="008010FA">
        <w:t xml:space="preserve"> </w:t>
      </w:r>
    </w:p>
  </w:footnote>
  <w:footnote w:id="57">
    <w:p w14:paraId="2E54164A" w14:textId="3608F91B" w:rsidR="003A7D0D" w:rsidRPr="00BF58D0" w:rsidRDefault="003A7D0D" w:rsidP="00BF716C">
      <w:pPr>
        <w:pStyle w:val="FootnoteText"/>
        <w:rPr>
          <w:lang w:val="es-AR"/>
        </w:rPr>
      </w:pPr>
      <w:r w:rsidRPr="0040330B">
        <w:rPr>
          <w:rStyle w:val="FootnoteReference"/>
        </w:rPr>
        <w:footnoteRef/>
      </w:r>
      <w:r w:rsidRPr="00BF58D0">
        <w:rPr>
          <w:lang w:val="es-MX"/>
        </w:rPr>
        <w:t xml:space="preserve"> See Honduras Government. Secretaría de Recursos Naturales y Ambiente</w:t>
      </w:r>
      <w:r w:rsidRPr="0040330B">
        <w:rPr>
          <w:lang w:val="es-MX"/>
        </w:rPr>
        <w:t xml:space="preserve"> (May 2018). Plan Nacional de Adaptación al Cambio Climático. </w:t>
      </w:r>
      <w:r w:rsidRPr="00BF58D0">
        <w:rPr>
          <w:lang w:val="es-AR"/>
        </w:rPr>
        <w:t xml:space="preserve">Available here: </w:t>
      </w:r>
      <w:hyperlink r:id="rId57" w:history="1">
        <w:r w:rsidRPr="00BF58D0">
          <w:rPr>
            <w:rStyle w:val="Hyperlink"/>
            <w:rFonts w:ascii="Franklin Gothic Book" w:hAnsi="Franklin Gothic Book"/>
            <w:lang w:val="es-AR"/>
          </w:rPr>
          <w:t>http://www.miambiente.gob.hn/media/adjuntos/pdf/DNCC/2018-05-10/16%3A35%3A53.282976%2B00%3A00/PNA.pdf</w:t>
        </w:r>
      </w:hyperlink>
      <w:r w:rsidRPr="00BF58D0">
        <w:rPr>
          <w:lang w:val="es-AR"/>
        </w:rPr>
        <w:t xml:space="preserve"> </w:t>
      </w:r>
      <w:r w:rsidRPr="00BF58D0">
        <w:rPr>
          <w:rFonts w:cs="Times New Roman"/>
          <w:lang w:val="es-AR"/>
        </w:rPr>
        <w:t>Accessed 5 June 2020</w:t>
      </w:r>
      <w:r w:rsidRPr="00BF58D0" w:rsidDel="008010FA">
        <w:rPr>
          <w:lang w:val="es-AR"/>
        </w:rPr>
        <w:t xml:space="preserve"> </w:t>
      </w:r>
    </w:p>
  </w:footnote>
  <w:footnote w:id="58">
    <w:p w14:paraId="4B75708F" w14:textId="257A1783" w:rsidR="003A7D0D" w:rsidRPr="0040330B" w:rsidRDefault="003A7D0D">
      <w:pPr>
        <w:pStyle w:val="FootnoteText"/>
      </w:pPr>
      <w:r w:rsidRPr="0040330B">
        <w:rPr>
          <w:rStyle w:val="FootnoteReference"/>
        </w:rPr>
        <w:footnoteRef/>
      </w:r>
      <w:r w:rsidRPr="0040330B">
        <w:t xml:space="preserve"> See, for further examples, UNAH, FOSDEH, OXFAM (April 2019)</w:t>
      </w:r>
      <w:r w:rsidRPr="0040330B">
        <w:rPr>
          <w:lang w:val="en-US"/>
        </w:rPr>
        <w:t xml:space="preserve">. </w:t>
      </w:r>
      <w:r w:rsidRPr="0040330B">
        <w:rPr>
          <w:i/>
          <w:iCs/>
          <w:lang w:val="es-MX"/>
        </w:rPr>
        <w:t>Territorios en Riesgo</w:t>
      </w:r>
      <w:r w:rsidRPr="0040330B">
        <w:rPr>
          <w:lang w:val="es-MX"/>
        </w:rPr>
        <w:t xml:space="preserve">. </w:t>
      </w:r>
      <w:r w:rsidRPr="0040330B">
        <w:rPr>
          <w:i/>
          <w:iCs/>
          <w:lang w:val="es-MX"/>
        </w:rPr>
        <w:t>Minería, hidrocarburos y generación de energía eléctrica en Honduras.</w:t>
      </w:r>
      <w:r w:rsidRPr="0040330B">
        <w:rPr>
          <w:lang w:val="es-MX"/>
        </w:rPr>
        <w:t xml:space="preserve"> </w:t>
      </w:r>
      <w:hyperlink r:id="rId58" w:history="1">
        <w:r w:rsidRPr="0040330B">
          <w:rPr>
            <w:rStyle w:val="Hyperlink"/>
            <w:rFonts w:ascii="Franklin Gothic Book" w:hAnsi="Franklin Gothic Book"/>
            <w:lang w:val="en-US"/>
          </w:rPr>
          <w:t>https://cng-cdn.oxfam.org/honduras.oxfam.org/s3fs-public/file_attachments/Teritorios%20en%20Riesgo%20II%20-%20Miner%C3%ADa,%20generaci%C3%B3n%20de%20energ%C3%ADa%20el%C3%A9ctrica%20e%20hidrocarburos%20en%20Honduras.pdf</w:t>
        </w:r>
      </w:hyperlink>
      <w:r w:rsidRPr="0040330B">
        <w:rPr>
          <w:rFonts w:cs="Times New Roman"/>
        </w:rPr>
        <w:t>, Accessed 5 June 2020</w:t>
      </w:r>
      <w:r w:rsidRPr="0040330B" w:rsidDel="008010FA">
        <w:t xml:space="preserve"> </w:t>
      </w:r>
    </w:p>
  </w:footnote>
  <w:footnote w:id="59">
    <w:p w14:paraId="52C8EE9D" w14:textId="1C11D468" w:rsidR="003A7D0D" w:rsidRPr="0040330B" w:rsidRDefault="003A7D0D">
      <w:pPr>
        <w:pStyle w:val="FootnoteText"/>
      </w:pPr>
      <w:r w:rsidRPr="0040330B">
        <w:rPr>
          <w:rStyle w:val="FootnoteReference"/>
        </w:rPr>
        <w:footnoteRef/>
      </w:r>
      <w:r w:rsidRPr="0040330B">
        <w:t xml:space="preserve"> Interview with Sayra Vargas, CSO representative in the MSG representing Cecilio Valle University (26 May 2020). </w:t>
      </w:r>
    </w:p>
  </w:footnote>
  <w:footnote w:id="60">
    <w:p w14:paraId="4271A2DE" w14:textId="57E4D24F" w:rsidR="003A7D0D" w:rsidRPr="0040330B" w:rsidRDefault="003A7D0D">
      <w:pPr>
        <w:pStyle w:val="FootnoteText"/>
      </w:pPr>
      <w:r w:rsidRPr="0040330B">
        <w:rPr>
          <w:rStyle w:val="FootnoteReference"/>
        </w:rPr>
        <w:footnoteRef/>
      </w:r>
      <w:r w:rsidRPr="0040330B">
        <w:t xml:space="preserve"> See Honduras MSG (September 2019). Minute 11. MSG Meetings. Available here:</w:t>
      </w:r>
      <w:r w:rsidRPr="0040330B">
        <w:rPr>
          <w:rFonts w:cs="Times New Roman"/>
        </w:rPr>
        <w:t xml:space="preserve"> Accessed 5 June 2020</w:t>
      </w:r>
      <w:r w:rsidRPr="0040330B" w:rsidDel="008010FA">
        <w:t xml:space="preserve"> </w:t>
      </w:r>
    </w:p>
  </w:footnote>
  <w:footnote w:id="61">
    <w:p w14:paraId="76C663DE" w14:textId="063081D7" w:rsidR="003A7D0D" w:rsidRPr="0040330B" w:rsidRDefault="003A7D0D" w:rsidP="003154D8">
      <w:pPr>
        <w:pStyle w:val="FootnoteText"/>
      </w:pPr>
      <w:r w:rsidRPr="0040330B">
        <w:rPr>
          <w:rStyle w:val="FootnoteReference"/>
        </w:rPr>
        <w:footnoteRef/>
      </w:r>
      <w:r w:rsidRPr="0040330B">
        <w:t xml:space="preserve"> See EITI Honduras (December 2019). 2017-2018 EITI Report. Available here: </w:t>
      </w:r>
      <w:hyperlink r:id="rId59" w:history="1">
        <w:r w:rsidRPr="00BF58D0">
          <w:rPr>
            <w:rStyle w:val="Hyperlink"/>
            <w:rFonts w:ascii="Franklin Gothic Book" w:hAnsi="Franklin Gothic Book"/>
          </w:rPr>
          <w:t>https://www.inhgeomin.gob.hn/images/EITI-HN/Informe%20EITI%20-%20Honduras%20periodos%202017-2018.pdf</w:t>
        </w:r>
      </w:hyperlink>
      <w:r w:rsidRPr="0040330B">
        <w:t xml:space="preserve">, p. 41, Accessed 5 June 2020. </w:t>
      </w:r>
    </w:p>
  </w:footnote>
  <w:footnote w:id="62">
    <w:p w14:paraId="3F130F86" w14:textId="0064F2C0" w:rsidR="003A7D0D" w:rsidRPr="0040330B" w:rsidRDefault="003A7D0D">
      <w:pPr>
        <w:pStyle w:val="FootnoteText"/>
      </w:pPr>
      <w:r w:rsidRPr="0040330B">
        <w:rPr>
          <w:rStyle w:val="FootnoteReference"/>
        </w:rPr>
        <w:footnoteRef/>
      </w:r>
      <w:r w:rsidRPr="0040330B">
        <w:t xml:space="preserve"> Interview with Oswaldo Munguía, CSO representative in the MSG representing MOPAWI (27 May 2020).</w:t>
      </w:r>
    </w:p>
  </w:footnote>
  <w:footnote w:id="63">
    <w:p w14:paraId="5FA402F5" w14:textId="3BC15F41" w:rsidR="003A7D0D" w:rsidRPr="00BF58D0" w:rsidRDefault="003A7D0D" w:rsidP="00AD2FC7">
      <w:pPr>
        <w:pStyle w:val="FootnoteText"/>
      </w:pPr>
      <w:r w:rsidRPr="00BF58D0">
        <w:rPr>
          <w:rStyle w:val="FootnoteReference"/>
        </w:rPr>
        <w:footnoteRef/>
      </w:r>
      <w:r w:rsidRPr="00BF58D0">
        <w:t xml:space="preserve"> </w:t>
      </w:r>
      <w:r w:rsidRPr="00BF58D0">
        <w:rPr>
          <w:lang w:val="en-US"/>
        </w:rPr>
        <w:t xml:space="preserve">See Honduras MSG (May 2019). Minute 5. MSG Meetings. (p. 3). Available here: </w:t>
      </w:r>
      <w:hyperlink r:id="rId60" w:history="1">
        <w:r w:rsidRPr="00BF58D0">
          <w:rPr>
            <w:rStyle w:val="Hyperlink"/>
            <w:rFonts w:ascii="Franklin Gothic Book" w:hAnsi="Franklin Gothic Book"/>
          </w:rPr>
          <w:t>https://portalunico.iaip.gob.hn/portal/ver_documento.php?uid=NTIzMDcyODkzNDc2MzQ4NzEyNDYxOTg3MjM0Mg==</w:t>
        </w:r>
      </w:hyperlink>
    </w:p>
  </w:footnote>
  <w:footnote w:id="64">
    <w:p w14:paraId="5193BC4D" w14:textId="0470209A" w:rsidR="003A7D0D" w:rsidRPr="00BF58D0" w:rsidRDefault="003A7D0D" w:rsidP="00D953B8">
      <w:pPr>
        <w:pStyle w:val="FootnoteText"/>
        <w:rPr>
          <w:lang w:val="en-US"/>
        </w:rPr>
      </w:pPr>
      <w:r w:rsidRPr="00BF58D0">
        <w:rPr>
          <w:rStyle w:val="FootnoteReference"/>
        </w:rPr>
        <w:footnoteRef/>
      </w:r>
      <w:r w:rsidRPr="00BF58D0">
        <w:t xml:space="preserve"> </w:t>
      </w:r>
      <w:r w:rsidRPr="00BF58D0">
        <w:rPr>
          <w:lang w:val="en-US"/>
        </w:rPr>
        <w:t xml:space="preserve">See Honduras MSG (March 2019). Minute 3. MSG Meetings. (p. 2) Available here: </w:t>
      </w:r>
      <w:hyperlink r:id="rId61" w:history="1">
        <w:r w:rsidRPr="00BF58D0">
          <w:rPr>
            <w:rStyle w:val="Hyperlink"/>
            <w:rFonts w:ascii="Franklin Gothic Book" w:hAnsi="Franklin Gothic Book"/>
          </w:rPr>
          <w:t>https://portalunico.iaip.gob.hn/portal/ver_documento.php?uid=NTAzNzcyODkzNDc2MzQ4NzEyNDYxOTg3MjM0Mg==</w:t>
        </w:r>
      </w:hyperlink>
      <w:r w:rsidRPr="00BF58D0">
        <w:rPr>
          <w:rStyle w:val="Hyperlink"/>
          <w:rFonts w:ascii="Franklin Gothic Book" w:hAnsi="Franklin Gothic Book"/>
        </w:rPr>
        <w:t xml:space="preserve"> </w:t>
      </w:r>
      <w:r w:rsidRPr="0040330B">
        <w:rPr>
          <w:lang w:val="en-US"/>
        </w:rPr>
        <w:t>Accessed 5 June 2020.</w:t>
      </w:r>
    </w:p>
  </w:footnote>
  <w:footnote w:id="65">
    <w:p w14:paraId="44F68863" w14:textId="6AA2C827" w:rsidR="003A7D0D" w:rsidRPr="00BF58D0" w:rsidRDefault="003A7D0D" w:rsidP="00D953B8">
      <w:pPr>
        <w:pStyle w:val="FootnoteText"/>
        <w:rPr>
          <w:lang w:val="en-US"/>
        </w:rPr>
      </w:pPr>
      <w:r w:rsidRPr="00BF58D0">
        <w:rPr>
          <w:rStyle w:val="FootnoteReference"/>
        </w:rPr>
        <w:footnoteRef/>
      </w:r>
      <w:r w:rsidRPr="00BF58D0">
        <w:t xml:space="preserve"> </w:t>
      </w:r>
      <w:bookmarkStart w:id="61" w:name="_Hlk30159841"/>
      <w:r w:rsidRPr="00BF58D0">
        <w:rPr>
          <w:lang w:val="en-US"/>
        </w:rPr>
        <w:t xml:space="preserve">See </w:t>
      </w:r>
      <w:r w:rsidRPr="0040330B">
        <w:rPr>
          <w:lang w:val="en-US"/>
        </w:rPr>
        <w:t xml:space="preserve">Honduras MSG (May 2019). Minute 6. MSG Meetings. </w:t>
      </w:r>
      <w:r w:rsidRPr="00BF58D0">
        <w:rPr>
          <w:lang w:val="en-US"/>
        </w:rPr>
        <w:t>(p. 3)</w:t>
      </w:r>
      <w:r w:rsidRPr="0040330B">
        <w:rPr>
          <w:lang w:val="en-US"/>
        </w:rPr>
        <w:t xml:space="preserve"> Available here</w:t>
      </w:r>
      <w:r w:rsidRPr="00BF58D0">
        <w:rPr>
          <w:lang w:val="en-US"/>
        </w:rPr>
        <w:t xml:space="preserve">: </w:t>
      </w:r>
      <w:hyperlink r:id="rId62" w:history="1">
        <w:r w:rsidRPr="00BF58D0">
          <w:rPr>
            <w:rStyle w:val="Hyperlink"/>
            <w:rFonts w:ascii="Franklin Gothic Book" w:hAnsi="Franklin Gothic Book"/>
          </w:rPr>
          <w:t>https://portalunico.iaip.gob.hn/portal/ver_documento.php?uid=NTM2NjE4ODkzNDc2MzQ4NzEyNDYxOTg3MjM0Mg==</w:t>
        </w:r>
      </w:hyperlink>
      <w:r w:rsidRPr="0040330B">
        <w:t xml:space="preserve">. </w:t>
      </w:r>
      <w:bookmarkEnd w:id="61"/>
      <w:r w:rsidRPr="0040330B">
        <w:rPr>
          <w:lang w:val="en-US"/>
        </w:rPr>
        <w:t>Accessed 5 June 2020</w:t>
      </w:r>
    </w:p>
  </w:footnote>
  <w:footnote w:id="66">
    <w:p w14:paraId="3DCC574B" w14:textId="7B541E91" w:rsidR="003A7D0D" w:rsidRPr="00BF58D0" w:rsidRDefault="003A7D0D" w:rsidP="00C75D8F">
      <w:pPr>
        <w:pStyle w:val="FootnoteText"/>
        <w:rPr>
          <w:lang w:val="en-US"/>
        </w:rPr>
      </w:pPr>
      <w:r w:rsidRPr="00BF58D0">
        <w:rPr>
          <w:rStyle w:val="FootnoteReference"/>
        </w:rPr>
        <w:footnoteRef/>
      </w:r>
      <w:r w:rsidRPr="00BF58D0">
        <w:t xml:space="preserve"> See </w:t>
      </w:r>
      <w:r w:rsidRPr="0040330B">
        <w:t>EITI Honduras (November 2017). EITI Honduras w</w:t>
      </w:r>
      <w:r w:rsidRPr="00BF58D0">
        <w:t>ork plan 2017-2018</w:t>
      </w:r>
      <w:r w:rsidRPr="0040330B">
        <w:t xml:space="preserve">. Available here: </w:t>
      </w:r>
      <w:r w:rsidRPr="00BF58D0">
        <w:t xml:space="preserve"> </w:t>
      </w:r>
      <w:hyperlink r:id="rId63" w:history="1">
        <w:r w:rsidRPr="00BF58D0">
          <w:rPr>
            <w:rStyle w:val="Hyperlink"/>
            <w:rFonts w:ascii="Franklin Gothic Book" w:hAnsi="Franklin Gothic Book" w:cstheme="majorHAnsi"/>
          </w:rPr>
          <w:t>https://portalunico.iaip.gob.hn/Archivos/EITI/informes/informes/2017/PLAN%20DE%20TRABAJO%202017_EITI_HN%20%20(va).pdf</w:t>
        </w:r>
      </w:hyperlink>
      <w:r w:rsidRPr="0040330B">
        <w:rPr>
          <w:rStyle w:val="Hyperlink"/>
          <w:rFonts w:ascii="Franklin Gothic Book" w:hAnsi="Franklin Gothic Book" w:cstheme="majorHAnsi"/>
        </w:rPr>
        <w:t xml:space="preserve"> </w:t>
      </w:r>
      <w:r w:rsidRPr="0040330B">
        <w:rPr>
          <w:lang w:val="en-US"/>
        </w:rPr>
        <w:t>Accessed 5 June 2020</w:t>
      </w:r>
    </w:p>
  </w:footnote>
  <w:footnote w:id="67">
    <w:p w14:paraId="4D4B3644" w14:textId="65259078" w:rsidR="003A7D0D" w:rsidRPr="00BF58D0" w:rsidRDefault="003A7D0D" w:rsidP="006208B9">
      <w:pPr>
        <w:pStyle w:val="FootnoteText"/>
        <w:rPr>
          <w:lang w:val="en-US"/>
        </w:rPr>
      </w:pPr>
      <w:r w:rsidRPr="00BF58D0">
        <w:rPr>
          <w:rStyle w:val="FootnoteReference"/>
        </w:rPr>
        <w:footnoteRef/>
      </w:r>
      <w:r w:rsidRPr="00BF58D0">
        <w:t xml:space="preserve"> </w:t>
      </w:r>
      <w:r w:rsidRPr="00BF58D0">
        <w:rPr>
          <w:lang w:val="en-US"/>
        </w:rPr>
        <w:t xml:space="preserve">See EY (March 2018). Minute of a meeting with the IA, (p. 6). Available here: </w:t>
      </w:r>
      <w:hyperlink r:id="rId64" w:history="1">
        <w:r w:rsidRPr="00BF58D0">
          <w:rPr>
            <w:rStyle w:val="Hyperlink"/>
            <w:rFonts w:ascii="Franklin Gothic Book" w:hAnsi="Franklin Gothic Book"/>
          </w:rPr>
          <w:t>https://portalunico.iaip.gob.hn/portal/ver_documento.php?uid=MzcyNjMxODkzNDc2MzQ4NzEyNDYxOTg3MjM0Mg==</w:t>
        </w:r>
      </w:hyperlink>
      <w:r w:rsidRPr="00BF58D0">
        <w:rPr>
          <w:rStyle w:val="Hyperlink"/>
          <w:rFonts w:ascii="Franklin Gothic Book" w:hAnsi="Franklin Gothic Book"/>
        </w:rPr>
        <w:t xml:space="preserve"> </w:t>
      </w:r>
      <w:r w:rsidRPr="00BF58D0">
        <w:rPr>
          <w:lang w:val="en-US"/>
        </w:rPr>
        <w:t>Accessed 5 June 2020</w:t>
      </w:r>
    </w:p>
  </w:footnote>
  <w:footnote w:id="68">
    <w:p w14:paraId="15AF9A99" w14:textId="50D4AF52" w:rsidR="003A7D0D" w:rsidRPr="00BF58D0" w:rsidRDefault="003A7D0D">
      <w:pPr>
        <w:pStyle w:val="FootnoteText"/>
        <w:rPr>
          <w:lang w:val="en-US"/>
        </w:rPr>
      </w:pPr>
      <w:r w:rsidRPr="00BF58D0">
        <w:rPr>
          <w:rStyle w:val="FootnoteReference"/>
        </w:rPr>
        <w:footnoteRef/>
      </w:r>
      <w:r w:rsidRPr="00BF58D0">
        <w:t xml:space="preserve"> The 2017-2018 EITI Honduras work plan explains that the Court Decision brings along difficulties and limitations for expanding the sector. It also adds that due to this ruling, only those tributes from the extractive companies with concessions currently in force would be considered, excluding the government from perceiving taxes from new mining companies during their exploration phase. See EITI Honduras (</w:t>
      </w:r>
      <w:r w:rsidRPr="0040330B">
        <w:t>November</w:t>
      </w:r>
      <w:r w:rsidRPr="00BF58D0">
        <w:t xml:space="preserve"> 2017). EITI Honduras 2017-2018 work plan. pp. 4. Available here:  </w:t>
      </w:r>
      <w:hyperlink r:id="rId65" w:history="1">
        <w:r w:rsidRPr="00BF58D0">
          <w:rPr>
            <w:rStyle w:val="Hyperlink"/>
            <w:rFonts w:ascii="Franklin Gothic Book" w:hAnsi="Franklin Gothic Book" w:cstheme="majorHAnsi"/>
          </w:rPr>
          <w:t>https://portalunico.iaip.gob.hn/Archivos/EITI/informes/informes/2017/PLAN%20DE%20TRABAJO%202017_EITI_HN%20%20(va).pdf</w:t>
        </w:r>
      </w:hyperlink>
      <w:r w:rsidRPr="0040330B">
        <w:rPr>
          <w:lang w:val="en-US"/>
        </w:rPr>
        <w:t xml:space="preserve"> Accessed 5 June 2020</w:t>
      </w:r>
    </w:p>
  </w:footnote>
  <w:footnote w:id="69">
    <w:p w14:paraId="77FE8737" w14:textId="7A963147" w:rsidR="003A7D0D" w:rsidRPr="00BF58D0" w:rsidRDefault="003A7D0D" w:rsidP="00E80118">
      <w:pPr>
        <w:pStyle w:val="FootnoteText"/>
        <w:rPr>
          <w:lang w:val="en-US"/>
        </w:rPr>
      </w:pPr>
      <w:r w:rsidRPr="0040330B">
        <w:rPr>
          <w:rStyle w:val="FootnoteReference"/>
        </w:rPr>
        <w:footnoteRef/>
      </w:r>
      <w:r w:rsidRPr="0040330B">
        <w:t xml:space="preserve"> See EITI Honduras (July 2019). </w:t>
      </w:r>
      <w:r w:rsidRPr="00BF58D0">
        <w:rPr>
          <w:lang w:val="en-US"/>
        </w:rPr>
        <w:t>EITI H</w:t>
      </w:r>
      <w:r w:rsidRPr="0040330B">
        <w:rPr>
          <w:lang w:val="en-US"/>
        </w:rPr>
        <w:t>onduras 201</w:t>
      </w:r>
      <w:r w:rsidRPr="00BF58D0">
        <w:rPr>
          <w:lang w:val="en-US"/>
        </w:rPr>
        <w:t>9-2020 work p</w:t>
      </w:r>
      <w:r w:rsidRPr="0040330B">
        <w:rPr>
          <w:lang w:val="en-US"/>
        </w:rPr>
        <w:t>lan. Ava</w:t>
      </w:r>
      <w:r w:rsidRPr="00BF58D0">
        <w:rPr>
          <w:lang w:val="en-US"/>
        </w:rPr>
        <w:t>i</w:t>
      </w:r>
      <w:r w:rsidRPr="0040330B">
        <w:rPr>
          <w:lang w:val="en-US"/>
        </w:rPr>
        <w:t>lable here</w:t>
      </w:r>
      <w:r w:rsidRPr="00BF58D0">
        <w:rPr>
          <w:lang w:val="en-US"/>
        </w:rPr>
        <w:t xml:space="preserve">: </w:t>
      </w:r>
      <w:hyperlink r:id="rId66" w:history="1">
        <w:r w:rsidRPr="00BF58D0">
          <w:rPr>
            <w:rStyle w:val="Hyperlink"/>
            <w:rFonts w:ascii="Franklin Gothic Book" w:hAnsi="Franklin Gothic Book"/>
            <w:lang w:val="en-US"/>
          </w:rPr>
          <w:t>https://portalunico.iaip.gob.hn/portal/ver_documento.php?uid=NTUwMDgwODkzNDc2MzQ4NzEyNDYxOTg3MjM0Mg==</w:t>
        </w:r>
      </w:hyperlink>
      <w:r w:rsidRPr="0040330B">
        <w:rPr>
          <w:lang w:val="en-US"/>
        </w:rPr>
        <w:t xml:space="preserve"> Accessed 5 June 2020</w:t>
      </w:r>
    </w:p>
    <w:p w14:paraId="7A8646E0" w14:textId="12D106CC" w:rsidR="003A7D0D" w:rsidRPr="00BF58D0" w:rsidRDefault="003A7D0D">
      <w:pPr>
        <w:pStyle w:val="FootnoteText"/>
        <w:rPr>
          <w:lang w:val="en-US"/>
        </w:rPr>
      </w:pPr>
    </w:p>
  </w:footnote>
  <w:footnote w:id="70">
    <w:p w14:paraId="5C1EBD56" w14:textId="6CA7550E" w:rsidR="003A7D0D" w:rsidRPr="00BF58D0" w:rsidRDefault="003A7D0D" w:rsidP="001B30BE">
      <w:pPr>
        <w:spacing w:after="0"/>
        <w:rPr>
          <w:rFonts w:cs="Segoe UI"/>
          <w:sz w:val="16"/>
          <w:szCs w:val="16"/>
        </w:rPr>
      </w:pPr>
      <w:r w:rsidRPr="00BF58D0">
        <w:rPr>
          <w:rStyle w:val="FootnoteReference"/>
          <w:sz w:val="16"/>
          <w:szCs w:val="16"/>
        </w:rPr>
        <w:footnoteRef/>
      </w:r>
      <w:r w:rsidRPr="00BF58D0">
        <w:rPr>
          <w:sz w:val="16"/>
          <w:szCs w:val="16"/>
        </w:rPr>
        <w:t xml:space="preserve"> </w:t>
      </w:r>
      <w:r w:rsidRPr="00BF58D0">
        <w:rPr>
          <w:rStyle w:val="Hyperlink"/>
          <w:rFonts w:ascii="Franklin Gothic Book" w:hAnsi="Franklin Gothic Book"/>
          <w:sz w:val="16"/>
          <w:szCs w:val="16"/>
          <w:lang w:val="en-US"/>
        </w:rPr>
        <w:t xml:space="preserve">See minutes of MSG meetings available here: </w:t>
      </w:r>
      <w:hyperlink r:id="rId67" w:tgtFrame="_blank" w:tooltip="https://portalunico.iaip.gob.hn/portal/ver_documento.php?uid=ntaznzcyodkzndc2mzq4nzeyndyxotg3mjm0mg==" w:history="1">
        <w:r w:rsidRPr="00BF58D0">
          <w:rPr>
            <w:rStyle w:val="Hyperlink"/>
            <w:rFonts w:ascii="Franklin Gothic Book" w:hAnsi="Franklin Gothic Book"/>
            <w:sz w:val="16"/>
            <w:szCs w:val="16"/>
            <w:lang w:val="en-US"/>
          </w:rPr>
          <w:t>https://portalunico.iaip.gob.hn/portal/ver_documento.php?uid=NTAzNzcyODkzNDc2MzQ4NzEyNDYxOTg3MjM0Mg==</w:t>
        </w:r>
      </w:hyperlink>
      <w:r w:rsidRPr="0040330B">
        <w:rPr>
          <w:rStyle w:val="Hyperlink"/>
          <w:rFonts w:ascii="Franklin Gothic Book" w:hAnsi="Franklin Gothic Book"/>
          <w:sz w:val="16"/>
          <w:szCs w:val="16"/>
          <w:lang w:val="en-US"/>
        </w:rPr>
        <w:t xml:space="preserve"> and </w:t>
      </w:r>
      <w:hyperlink r:id="rId68" w:history="1">
        <w:r w:rsidRPr="0040330B">
          <w:rPr>
            <w:rStyle w:val="Hyperlink"/>
            <w:rFonts w:ascii="Franklin Gothic Book" w:hAnsi="Franklin Gothic Book"/>
            <w:sz w:val="16"/>
            <w:szCs w:val="16"/>
          </w:rPr>
          <w:t>https://www.eitihonduras.org/wp-content/uploads/2020/02/6-de-septiembre-de-2019-.pdf</w:t>
        </w:r>
      </w:hyperlink>
    </w:p>
    <w:p w14:paraId="4C5BA739" w14:textId="583133C3" w:rsidR="003A7D0D" w:rsidRPr="0040330B" w:rsidRDefault="003A7D0D">
      <w:pPr>
        <w:pStyle w:val="FootnoteText"/>
      </w:pPr>
    </w:p>
  </w:footnote>
  <w:footnote w:id="71">
    <w:p w14:paraId="110782FD" w14:textId="12E3726B" w:rsidR="003A7D0D" w:rsidRPr="0040330B" w:rsidRDefault="003A7D0D">
      <w:pPr>
        <w:pStyle w:val="FootnoteText"/>
      </w:pPr>
      <w:r w:rsidRPr="0040330B">
        <w:rPr>
          <w:rStyle w:val="FootnoteReference"/>
        </w:rPr>
        <w:footnoteRef/>
      </w:r>
      <w:r w:rsidRPr="0040330B">
        <w:t xml:space="preserve"> </w:t>
      </w:r>
      <w:r w:rsidRPr="00BF58D0">
        <w:t>See w</w:t>
      </w:r>
      <w:r w:rsidRPr="0040330B">
        <w:t>ork plan 2019-2020, available here:</w:t>
      </w:r>
      <w:r w:rsidRPr="00BF58D0">
        <w:rPr>
          <w:rFonts w:cstheme="minorBidi"/>
        </w:rPr>
        <w:t xml:space="preserve"> </w:t>
      </w:r>
      <w:hyperlink r:id="rId69" w:history="1">
        <w:r w:rsidRPr="0040330B">
          <w:rPr>
            <w:rStyle w:val="Hyperlink"/>
            <w:rFonts w:ascii="Franklin Gothic Book" w:hAnsi="Franklin Gothic Book" w:cs="Calibri Light"/>
          </w:rPr>
          <w:t>https://portalunico.iaip.gob.hn/portal/ver_documento.php?uid=NTUwMDgwODkzNDc2MzQ4NzEyNDYxOTg3MjM0Mg==</w:t>
        </w:r>
      </w:hyperlink>
    </w:p>
  </w:footnote>
  <w:footnote w:id="72">
    <w:p w14:paraId="35D781D6" w14:textId="0A56B894" w:rsidR="003A7D0D" w:rsidRPr="00BF58D0" w:rsidRDefault="003A7D0D" w:rsidP="00ED1CD9">
      <w:pPr>
        <w:pStyle w:val="FootnoteText"/>
        <w:rPr>
          <w:lang w:val="en-US"/>
        </w:rPr>
      </w:pPr>
      <w:r w:rsidRPr="00BF58D0">
        <w:rPr>
          <w:rStyle w:val="FootnoteReference"/>
        </w:rPr>
        <w:footnoteRef/>
      </w:r>
      <w:r w:rsidRPr="00BF58D0">
        <w:t xml:space="preserve"> </w:t>
      </w:r>
      <w:r w:rsidRPr="00BF58D0">
        <w:rPr>
          <w:lang w:val="en-US"/>
        </w:rPr>
        <w:t xml:space="preserve">See </w:t>
      </w:r>
      <w:r w:rsidRPr="0040330B">
        <w:rPr>
          <w:lang w:val="en-US"/>
        </w:rPr>
        <w:t xml:space="preserve">EY (March 2018). Minute of a meeting with the IA, Available here: </w:t>
      </w:r>
      <w:hyperlink r:id="rId70" w:history="1">
        <w:r w:rsidRPr="00BF58D0">
          <w:rPr>
            <w:rStyle w:val="Hyperlink"/>
            <w:rFonts w:ascii="Franklin Gothic Book" w:hAnsi="Franklin Gothic Book"/>
          </w:rPr>
          <w:t>https://portalunico.iaip.gob.hn/portal/ver_documento.php?uid=MzcyNjMxODkzNDc2MzQ4NzEyNDYxOTg3MjM0Mg==</w:t>
        </w:r>
      </w:hyperlink>
      <w:r w:rsidRPr="00BF58D0">
        <w:t xml:space="preserve"> Accessed 5 June 2020</w:t>
      </w:r>
    </w:p>
  </w:footnote>
  <w:footnote w:id="73">
    <w:p w14:paraId="1ADECE5C" w14:textId="3BF3CCCC" w:rsidR="003A7D0D" w:rsidRPr="00BF58D0" w:rsidRDefault="003A7D0D" w:rsidP="00ED1CD9">
      <w:pPr>
        <w:pStyle w:val="FootnoteText"/>
        <w:rPr>
          <w:lang w:val="en-US"/>
        </w:rPr>
      </w:pPr>
      <w:r w:rsidRPr="00BF58D0">
        <w:rPr>
          <w:rStyle w:val="FootnoteReference"/>
        </w:rPr>
        <w:footnoteRef/>
      </w:r>
      <w:r w:rsidRPr="00BF58D0">
        <w:t xml:space="preserve"> </w:t>
      </w:r>
      <w:r w:rsidRPr="00BF58D0">
        <w:rPr>
          <w:lang w:val="en-US"/>
        </w:rPr>
        <w:t xml:space="preserve">See </w:t>
      </w:r>
      <w:r w:rsidRPr="0040330B">
        <w:rPr>
          <w:lang w:val="en-US"/>
        </w:rPr>
        <w:t xml:space="preserve">EY (March 2018). Minute of a meeting with the IA, Available here: </w:t>
      </w:r>
      <w:hyperlink r:id="rId71" w:history="1">
        <w:r w:rsidRPr="00BF58D0">
          <w:rPr>
            <w:rStyle w:val="Hyperlink"/>
            <w:rFonts w:ascii="Franklin Gothic Book" w:hAnsi="Franklin Gothic Book"/>
          </w:rPr>
          <w:t>https://portalunico.iaip.gob.hn/portal/ver_documento.php?uid=MzcyNjMxODkzNDc2MzQ4NzEyNDYxOTg3MjM0Mg==</w:t>
        </w:r>
      </w:hyperlink>
      <w:r w:rsidRPr="0040330B">
        <w:rPr>
          <w:rStyle w:val="Hyperlink"/>
          <w:rFonts w:ascii="Franklin Gothic Book" w:hAnsi="Franklin Gothic Book"/>
        </w:rPr>
        <w:t xml:space="preserve"> </w:t>
      </w:r>
      <w:r w:rsidRPr="0040330B">
        <w:t>Accessed 5 June 2020</w:t>
      </w:r>
    </w:p>
  </w:footnote>
  <w:footnote w:id="74">
    <w:p w14:paraId="73DD998B" w14:textId="13048F72" w:rsidR="003A7D0D" w:rsidRPr="00BF58D0" w:rsidRDefault="003A7D0D">
      <w:pPr>
        <w:pStyle w:val="FootnoteText"/>
        <w:rPr>
          <w:lang w:val="en-US"/>
        </w:rPr>
      </w:pPr>
      <w:r w:rsidRPr="0040330B">
        <w:rPr>
          <w:rStyle w:val="FootnoteReference"/>
        </w:rPr>
        <w:footnoteRef/>
      </w:r>
      <w:r w:rsidRPr="00BF58D0">
        <w:rPr>
          <w:lang w:val="en-US"/>
        </w:rPr>
        <w:t xml:space="preserve"> See Honduras MSG (August</w:t>
      </w:r>
      <w:r w:rsidRPr="0040330B">
        <w:rPr>
          <w:lang w:val="en-US"/>
        </w:rPr>
        <w:t xml:space="preserve"> 2019). Minu</w:t>
      </w:r>
      <w:r w:rsidRPr="00BF58D0">
        <w:rPr>
          <w:lang w:val="en-US"/>
        </w:rPr>
        <w:t xml:space="preserve">te 9. </w:t>
      </w:r>
      <w:r w:rsidRPr="0040330B">
        <w:rPr>
          <w:lang w:val="en-US"/>
        </w:rPr>
        <w:t>MSG M</w:t>
      </w:r>
      <w:r w:rsidRPr="00BF58D0">
        <w:rPr>
          <w:lang w:val="en-US"/>
        </w:rPr>
        <w:t>eeti</w:t>
      </w:r>
      <w:r w:rsidRPr="0040330B">
        <w:rPr>
          <w:lang w:val="en-US"/>
        </w:rPr>
        <w:t xml:space="preserve">ngs. Available here: </w:t>
      </w:r>
      <w:r w:rsidRPr="00BF58D0">
        <w:rPr>
          <w:lang w:val="en-US"/>
        </w:rPr>
        <w:t xml:space="preserve"> </w:t>
      </w:r>
      <w:hyperlink r:id="rId72" w:history="1">
        <w:r w:rsidRPr="00BF58D0">
          <w:rPr>
            <w:rStyle w:val="Hyperlink"/>
            <w:rFonts w:ascii="Franklin Gothic Book" w:hAnsi="Franklin Gothic Book"/>
            <w:lang w:val="en-US"/>
          </w:rPr>
          <w:t>https://portalunico.iaip.gob.hn/portal/ver_documento.php?uid=NTg5MjkxODkzNDc2MzQ4NzEyNDYxOTg3MjM0Mg==</w:t>
        </w:r>
      </w:hyperlink>
      <w:r w:rsidRPr="0040330B">
        <w:t xml:space="preserve"> Accessed 5 June 2020.</w:t>
      </w:r>
    </w:p>
  </w:footnote>
  <w:footnote w:id="75">
    <w:p w14:paraId="55FA0901" w14:textId="1856E54D" w:rsidR="003A7D0D" w:rsidRPr="0040330B" w:rsidRDefault="003A7D0D">
      <w:pPr>
        <w:pStyle w:val="FootnoteText"/>
      </w:pPr>
      <w:r w:rsidRPr="0040330B">
        <w:rPr>
          <w:rStyle w:val="FootnoteReference"/>
        </w:rPr>
        <w:footnoteRef/>
      </w:r>
      <w:r w:rsidRPr="0040330B">
        <w:t xml:space="preserve"> Some consulted stakeholders provided further details on the functioning of the tax authority (SAR). They explained that the agency was created recently (in 2016), as part of a wider project supported by the IADB, Ecuador and the CIAT, and that this was done as a response to the inefficiency and lack of transparency of the former agency for tax administration in Honduras (DEI).  They also highlighted that the process of migration and opening of new offices had caused certain difficulties and delays in SAR’s functioning.</w:t>
      </w:r>
    </w:p>
    <w:p w14:paraId="58A785E6" w14:textId="506E31FC" w:rsidR="003A7D0D" w:rsidRPr="0040330B" w:rsidRDefault="003A7D0D">
      <w:pPr>
        <w:pStyle w:val="FootnoteText"/>
        <w:rPr>
          <w:lang w:val="en-US"/>
        </w:rPr>
      </w:pPr>
      <w:r w:rsidRPr="00BF58D0">
        <w:rPr>
          <w:lang w:val="en-US"/>
        </w:rPr>
        <w:t xml:space="preserve">For further </w:t>
      </w:r>
      <w:r w:rsidRPr="0040330B">
        <w:rPr>
          <w:lang w:val="en-US"/>
        </w:rPr>
        <w:t>examples</w:t>
      </w:r>
      <w:r w:rsidRPr="00BF58D0">
        <w:rPr>
          <w:lang w:val="en-US"/>
        </w:rPr>
        <w:t xml:space="preserve">, see: </w:t>
      </w:r>
      <w:hyperlink r:id="rId73" w:history="1">
        <w:r w:rsidRPr="00BF58D0">
          <w:rPr>
            <w:rStyle w:val="Hyperlink"/>
            <w:rFonts w:ascii="Franklin Gothic Book" w:hAnsi="Franklin Gothic Book"/>
          </w:rPr>
          <w:t>https://www.elheraldo.hn/pais/944160-466/el-bid-la-ciat-y-ecuador-asesoran-creaci%C3%B3n-del-sar</w:t>
        </w:r>
      </w:hyperlink>
      <w:r w:rsidRPr="00BF58D0">
        <w:t xml:space="preserve"> and </w:t>
      </w:r>
      <w:hyperlink r:id="rId74" w:history="1">
        <w:r w:rsidRPr="00BF58D0">
          <w:rPr>
            <w:rStyle w:val="Hyperlink"/>
            <w:rFonts w:ascii="Franklin Gothic Book" w:hAnsi="Franklin Gothic Book" w:cstheme="minorBidi"/>
            <w:lang w:val="en-US"/>
          </w:rPr>
          <w:t>http://www.sefin.gob.hn/download_file.php?download_file=/wp-content/uploads/2017/02/IVtrim2016_SAR.pdf</w:t>
        </w:r>
      </w:hyperlink>
      <w:r w:rsidRPr="0040330B">
        <w:rPr>
          <w:lang w:val="en-US"/>
        </w:rPr>
        <w:t xml:space="preserve"> Accessed 5 June 2020.</w:t>
      </w:r>
    </w:p>
  </w:footnote>
  <w:footnote w:id="76">
    <w:p w14:paraId="688A4807" w14:textId="77777777" w:rsidR="003A7D0D" w:rsidRPr="00BF58D0" w:rsidRDefault="003A7D0D" w:rsidP="009464C5">
      <w:pPr>
        <w:pStyle w:val="FootnoteText"/>
      </w:pPr>
      <w:r w:rsidRPr="00BF58D0">
        <w:rPr>
          <w:rStyle w:val="FootnoteReference"/>
        </w:rPr>
        <w:footnoteRef/>
      </w:r>
      <w:r w:rsidRPr="00BF58D0">
        <w:t xml:space="preserve"> Honduran Lempira:. Honduras’ currency. </w:t>
      </w:r>
    </w:p>
  </w:footnote>
  <w:footnote w:id="77">
    <w:p w14:paraId="395001CB" w14:textId="491EEEF7" w:rsidR="003A7D0D" w:rsidRPr="0040330B" w:rsidRDefault="003A7D0D">
      <w:pPr>
        <w:pStyle w:val="FootnoteText"/>
      </w:pPr>
      <w:r w:rsidRPr="0040330B">
        <w:rPr>
          <w:rStyle w:val="FootnoteReference"/>
        </w:rPr>
        <w:footnoteRef/>
      </w:r>
      <w:r w:rsidRPr="0040330B">
        <w:t xml:space="preserve"> </w:t>
      </w:r>
      <w:r w:rsidRPr="00BF58D0">
        <w:t>Exchange rate: 23.62 and 24</w:t>
      </w:r>
      <w:r w:rsidRPr="0040330B">
        <w:t>.39 HNL/USD for 2017 and 2018 respectively.</w:t>
      </w:r>
    </w:p>
  </w:footnote>
  <w:footnote w:id="78">
    <w:p w14:paraId="2E748B8D" w14:textId="4FE4A0CC" w:rsidR="003A7D0D" w:rsidRPr="0040330B" w:rsidRDefault="003A7D0D">
      <w:pPr>
        <w:pStyle w:val="FootnoteText"/>
      </w:pPr>
      <w:r w:rsidRPr="0040330B">
        <w:rPr>
          <w:rStyle w:val="FootnoteReference"/>
        </w:rPr>
        <w:footnoteRef/>
      </w:r>
      <w:r w:rsidRPr="0040330B">
        <w:t xml:space="preserve"> </w:t>
      </w:r>
      <w:r w:rsidRPr="00BF58D0">
        <w:t xml:space="preserve">See Annex E- </w:t>
      </w:r>
      <w:r w:rsidRPr="0040330B">
        <w:t>Municipalities where extractive companies operate (INHGEOMIN)</w:t>
      </w:r>
    </w:p>
  </w:footnote>
  <w:footnote w:id="79">
    <w:p w14:paraId="28C0744F" w14:textId="2E8067B1" w:rsidR="003A7D0D" w:rsidRPr="00BF58D0" w:rsidRDefault="003A7D0D" w:rsidP="00FF2D09">
      <w:pPr>
        <w:pStyle w:val="FootnoteText"/>
        <w:rPr>
          <w:lang w:val="en-US"/>
        </w:rPr>
      </w:pPr>
      <w:r w:rsidRPr="00BF58D0">
        <w:rPr>
          <w:rStyle w:val="FootnoteReference"/>
        </w:rPr>
        <w:footnoteRef/>
      </w:r>
      <w:r w:rsidRPr="00BF58D0">
        <w:rPr>
          <w:lang w:val="en-US"/>
        </w:rPr>
        <w:t xml:space="preserve"> For further examples see: </w:t>
      </w:r>
      <w:hyperlink r:id="rId75" w:history="1">
        <w:r w:rsidRPr="00BF58D0">
          <w:rPr>
            <w:rStyle w:val="Hyperlink"/>
            <w:rFonts w:ascii="Franklin Gothic Book" w:hAnsi="Franklin Gothic Book" w:cstheme="minorBidi"/>
            <w:lang w:val="en-US"/>
          </w:rPr>
          <w:t>www.tsc.gob.hn</w:t>
        </w:r>
      </w:hyperlink>
      <w:r w:rsidRPr="00BF58D0">
        <w:rPr>
          <w:lang w:val="en-US"/>
        </w:rPr>
        <w:t xml:space="preserve"> Accessed 5 June 2020</w:t>
      </w:r>
    </w:p>
  </w:footnote>
  <w:footnote w:id="80">
    <w:p w14:paraId="128BA53A" w14:textId="0F16AE4C" w:rsidR="003A7D0D" w:rsidRPr="00BF58D0" w:rsidRDefault="003A7D0D" w:rsidP="00D32629">
      <w:pPr>
        <w:pStyle w:val="FootnoteText"/>
      </w:pPr>
      <w:r w:rsidRPr="00BF58D0">
        <w:rPr>
          <w:rStyle w:val="FootnoteReference"/>
        </w:rPr>
        <w:footnoteRef/>
      </w:r>
      <w:r w:rsidRPr="00BF58D0">
        <w:t xml:space="preserve"> The APR 2018 attaches the request of certificates to the HCA regarding the audits carried out in 2015 and 2016 for the municipalities of Puerto Cortés, Las Vegas Santa Bárbara, La Unión Copán, El Corpus -Choluteca, Juticalpa-Olancho, Cedros -Francisco Morazán, Potrerillos-Cortés.</w:t>
      </w:r>
    </w:p>
  </w:footnote>
  <w:footnote w:id="81">
    <w:p w14:paraId="7801D5E0" w14:textId="77777777" w:rsidR="003A7D0D" w:rsidRPr="00BF58D0" w:rsidRDefault="003A7D0D" w:rsidP="007011BD">
      <w:pPr>
        <w:pStyle w:val="FootnoteText"/>
        <w:rPr>
          <w:lang w:val="en-US"/>
        </w:rPr>
      </w:pPr>
      <w:r w:rsidRPr="00BF58D0">
        <w:rPr>
          <w:rStyle w:val="FootnoteReference"/>
        </w:rPr>
        <w:footnoteRef/>
      </w:r>
      <w:r w:rsidRPr="00BF58D0">
        <w:t xml:space="preserve"> </w:t>
      </w:r>
      <w:r w:rsidRPr="00BF58D0">
        <w:rPr>
          <w:rFonts w:cstheme="majorHAnsi"/>
        </w:rPr>
        <w:t xml:space="preserve">In the same page, the report explains that all the companies which participated in the last two reports, plus two new companies, had been invited to participate in the report, and following that it lists all the companies that have actually accepted to do so (total of 9 companies). After that, it adds that “all companies have provided the requested information” – so it is not all those invited, but the nine reporting companies. </w:t>
      </w:r>
    </w:p>
  </w:footnote>
  <w:footnote w:id="82">
    <w:p w14:paraId="3D72BAEA" w14:textId="175F5F1C" w:rsidR="003A7D0D" w:rsidRPr="00BF58D0" w:rsidRDefault="003A7D0D" w:rsidP="006C2DAE">
      <w:pPr>
        <w:pStyle w:val="FootnoteText"/>
        <w:rPr>
          <w:lang w:val="en-US"/>
        </w:rPr>
      </w:pPr>
      <w:r w:rsidRPr="00BF58D0">
        <w:rPr>
          <w:rStyle w:val="FootnoteReference"/>
        </w:rPr>
        <w:footnoteRef/>
      </w:r>
      <w:r w:rsidRPr="00BF58D0">
        <w:rPr>
          <w:lang w:val="es-MX"/>
        </w:rPr>
        <w:t xml:space="preserve"> See: Ley General de Minería (April 2013). </w:t>
      </w:r>
      <w:r w:rsidRPr="00BF58D0">
        <w:rPr>
          <w:lang w:val="en-US"/>
        </w:rPr>
        <w:t xml:space="preserve">Decree 32-2013. Available here: </w:t>
      </w:r>
      <w:hyperlink r:id="rId76" w:history="1">
        <w:r w:rsidRPr="00BF58D0">
          <w:rPr>
            <w:rStyle w:val="Hyperlink"/>
            <w:rFonts w:ascii="Franklin Gothic Book" w:hAnsi="Franklin Gothic Book" w:cs="Calibri Light"/>
            <w:lang w:val="en-US"/>
          </w:rPr>
          <w:t>http://inhgeomin.gob.hn/images/Documentos/Portal-Transparencia/Leyes/Ley-General-de-Mineria.pdf</w:t>
        </w:r>
      </w:hyperlink>
      <w:r w:rsidRPr="00BF58D0">
        <w:rPr>
          <w:lang w:val="en-US"/>
        </w:rPr>
        <w:t xml:space="preserve"> Accessed 5 June 2020.</w:t>
      </w:r>
    </w:p>
  </w:footnote>
  <w:footnote w:id="83">
    <w:p w14:paraId="42DCC677" w14:textId="7429478A" w:rsidR="003A7D0D" w:rsidRPr="00BF58D0" w:rsidRDefault="003A7D0D">
      <w:pPr>
        <w:pStyle w:val="FootnoteText"/>
        <w:rPr>
          <w:lang w:val="en-US"/>
        </w:rPr>
      </w:pPr>
      <w:r w:rsidRPr="00BF58D0">
        <w:rPr>
          <w:rStyle w:val="FootnoteReference"/>
        </w:rPr>
        <w:footnoteRef/>
      </w:r>
      <w:r w:rsidRPr="00BF58D0">
        <w:t xml:space="preserve"> </w:t>
      </w:r>
      <w:r w:rsidRPr="00BF58D0">
        <w:rPr>
          <w:lang w:val="en-US"/>
        </w:rPr>
        <w:t xml:space="preserve">See: Honduras Congress (2014) Decree 140-2014. Total Government Revenues. Available here: </w:t>
      </w:r>
      <w:hyperlink r:id="rId77" w:history="1">
        <w:r w:rsidRPr="00BF58D0">
          <w:rPr>
            <w:rStyle w:val="Hyperlink"/>
            <w:rFonts w:ascii="Franklin Gothic Book" w:hAnsi="Franklin Gothic Book"/>
            <w:lang w:val="en-US"/>
          </w:rPr>
          <w:t>http://www.sefin.gob.hn/wp-content/uploads/Presupuesto/2015/aprobado/Disposiciones%202015.pdf</w:t>
        </w:r>
      </w:hyperlink>
      <w:r w:rsidRPr="00BF58D0">
        <w:rPr>
          <w:rStyle w:val="Hyperlink"/>
          <w:rFonts w:ascii="Franklin Gothic Book" w:hAnsi="Franklin Gothic Book"/>
        </w:rPr>
        <w:t xml:space="preserve"> </w:t>
      </w:r>
      <w:r w:rsidRPr="0040330B">
        <w:rPr>
          <w:rFonts w:cstheme="majorHAnsi"/>
        </w:rPr>
        <w:t xml:space="preserve">Accessed 5 June 2020. </w:t>
      </w:r>
    </w:p>
  </w:footnote>
  <w:footnote w:id="84">
    <w:p w14:paraId="66EE4D7A" w14:textId="6EAA603B" w:rsidR="003A7D0D" w:rsidRPr="00BF58D0" w:rsidRDefault="003A7D0D">
      <w:pPr>
        <w:pStyle w:val="FootnoteText"/>
        <w:rPr>
          <w:lang w:val="en-US"/>
        </w:rPr>
      </w:pPr>
      <w:r w:rsidRPr="00BF58D0">
        <w:rPr>
          <w:rStyle w:val="FootnoteReference"/>
        </w:rPr>
        <w:footnoteRef/>
      </w:r>
      <w:r w:rsidRPr="00BF58D0">
        <w:rPr>
          <w:lang w:val="en-US"/>
        </w:rPr>
        <w:t xml:space="preserve"> See: Honduras Congress (2015) Decree 168-2015. Total Government Revenues. Available here: </w:t>
      </w:r>
      <w:hyperlink r:id="rId78" w:history="1">
        <w:r w:rsidRPr="00BF58D0">
          <w:rPr>
            <w:rStyle w:val="Hyperlink"/>
            <w:rFonts w:ascii="Franklin Gothic Book" w:hAnsi="Franklin Gothic Book"/>
            <w:lang w:val="en-US"/>
          </w:rPr>
          <w:t>http://www.sefin.gob.hn/wp-content/uploads/Presupuesto/2016/Aprobado/Disposiciones%202016.pdf</w:t>
        </w:r>
      </w:hyperlink>
      <w:r w:rsidRPr="00BF58D0">
        <w:rPr>
          <w:rFonts w:cs="Times New Roman"/>
          <w:lang w:val="en-US"/>
        </w:rPr>
        <w:t xml:space="preserve"> Accessed 5 June 2020</w:t>
      </w:r>
    </w:p>
  </w:footnote>
  <w:footnote w:id="85">
    <w:p w14:paraId="5BD18175" w14:textId="1C972848" w:rsidR="003A7D0D" w:rsidRPr="0040330B" w:rsidRDefault="003A7D0D">
      <w:pPr>
        <w:pStyle w:val="FootnoteText"/>
      </w:pPr>
      <w:r w:rsidRPr="0040330B">
        <w:rPr>
          <w:rStyle w:val="FootnoteReference"/>
        </w:rPr>
        <w:footnoteRef/>
      </w:r>
      <w:r w:rsidRPr="0040330B">
        <w:t xml:space="preserve">  </w:t>
      </w:r>
      <w:r w:rsidRPr="00BF58D0">
        <w:rPr>
          <w:lang w:val="en-US"/>
        </w:rPr>
        <w:t xml:space="preserve">See: Secretary of Finance (2020). </w:t>
      </w:r>
      <w:hyperlink r:id="rId79" w:history="1">
        <w:r w:rsidRPr="00BF58D0">
          <w:rPr>
            <w:lang w:val="en-US"/>
          </w:rPr>
          <w:t>http://www.sefin.gob.hn/cifras-macrofiscales/</w:t>
        </w:r>
      </w:hyperlink>
      <w:r w:rsidRPr="00BF58D0">
        <w:rPr>
          <w:lang w:val="en-US"/>
        </w:rPr>
        <w:t xml:space="preserve"> Accessed 5 June 2020.</w:t>
      </w:r>
    </w:p>
  </w:footnote>
  <w:footnote w:id="86">
    <w:p w14:paraId="51AEF83D" w14:textId="56CDF0F0" w:rsidR="003A7D0D" w:rsidRPr="00BF58D0" w:rsidRDefault="003A7D0D" w:rsidP="00491859">
      <w:pPr>
        <w:pStyle w:val="FootnoteText"/>
      </w:pPr>
      <w:r w:rsidRPr="00BF58D0">
        <w:rPr>
          <w:rStyle w:val="FootnoteReference"/>
        </w:rPr>
        <w:footnoteRef/>
      </w:r>
      <w:r w:rsidRPr="00BF58D0">
        <w:t xml:space="preserve"> See Honduras EITI (2014). EITI 2014 Report. Available here: </w:t>
      </w:r>
      <w:hyperlink r:id="rId80" w:history="1">
        <w:r w:rsidRPr="00BF58D0">
          <w:rPr>
            <w:rStyle w:val="Hyperlink"/>
            <w:rFonts w:ascii="Franklin Gothic Book" w:hAnsi="Franklin Gothic Book" w:cstheme="minorBidi"/>
          </w:rPr>
          <w:t>https://eiti.org/sites/default/files/documents/eiti-hn-2014.pdf</w:t>
        </w:r>
      </w:hyperlink>
      <w:r w:rsidRPr="00BF58D0">
        <w:rPr>
          <w:rFonts w:cstheme="minorBidi"/>
        </w:rPr>
        <w:t xml:space="preserve"> Accessed 5 June 2020 </w:t>
      </w:r>
    </w:p>
  </w:footnote>
  <w:footnote w:id="87">
    <w:p w14:paraId="3E04341C" w14:textId="193AB53E" w:rsidR="003A7D0D" w:rsidRPr="00BF58D0" w:rsidRDefault="003A7D0D">
      <w:pPr>
        <w:pStyle w:val="FootnoteText"/>
        <w:rPr>
          <w:lang w:val="en-US"/>
        </w:rPr>
      </w:pPr>
      <w:r w:rsidRPr="0040330B">
        <w:rPr>
          <w:rStyle w:val="FootnoteReference"/>
        </w:rPr>
        <w:footnoteRef/>
      </w:r>
      <w:r w:rsidRPr="00BF58D0">
        <w:rPr>
          <w:lang w:val="en-US"/>
        </w:rPr>
        <w:t xml:space="preserve"> For furt</w:t>
      </w:r>
      <w:r w:rsidRPr="0040330B">
        <w:rPr>
          <w:lang w:val="en-US"/>
        </w:rPr>
        <w:t xml:space="preserve">her examples see: </w:t>
      </w:r>
      <w:r w:rsidRPr="00BF58D0">
        <w:rPr>
          <w:lang w:val="en-US"/>
        </w:rPr>
        <w:t xml:space="preserve"> </w:t>
      </w:r>
      <w:hyperlink r:id="rId81" w:history="1">
        <w:r w:rsidRPr="00BF58D0">
          <w:rPr>
            <w:rStyle w:val="Hyperlink"/>
            <w:rFonts w:ascii="Franklin Gothic Book" w:hAnsi="Franklin Gothic Book"/>
            <w:lang w:val="en-US"/>
          </w:rPr>
          <w:t>https://portalunico.iaip.gob.hn/portal/ver_documento.php?uid=NDAwMjAwODkzNDc2MzQ4NzEyNDYxOTg3MjM0Mg==</w:t>
        </w:r>
      </w:hyperlink>
      <w:r w:rsidRPr="00BF58D0">
        <w:rPr>
          <w:rStyle w:val="Hyperlink"/>
          <w:rFonts w:ascii="Franklin Gothic Book" w:hAnsi="Franklin Gothic Book"/>
        </w:rPr>
        <w:t xml:space="preserve"> </w:t>
      </w:r>
      <w:r w:rsidRPr="00BF58D0">
        <w:rPr>
          <w:rFonts w:cstheme="minorBidi"/>
        </w:rPr>
        <w:t>Accessed 5 June 2020</w:t>
      </w:r>
    </w:p>
  </w:footnote>
  <w:footnote w:id="88">
    <w:p w14:paraId="25A4D599" w14:textId="7C47BE19" w:rsidR="003A7D0D" w:rsidRPr="00BF58D0" w:rsidRDefault="003A7D0D">
      <w:pPr>
        <w:pStyle w:val="FootnoteText"/>
        <w:rPr>
          <w:lang w:val="en-US"/>
        </w:rPr>
      </w:pPr>
      <w:r w:rsidRPr="0040330B">
        <w:rPr>
          <w:rStyle w:val="FootnoteReference"/>
        </w:rPr>
        <w:footnoteRef/>
      </w:r>
      <w:r w:rsidRPr="00BF58D0">
        <w:rPr>
          <w:lang w:val="en-US"/>
        </w:rPr>
        <w:t xml:space="preserve"> See, for additional exampl</w:t>
      </w:r>
      <w:r w:rsidRPr="0040330B">
        <w:rPr>
          <w:lang w:val="en-US"/>
        </w:rPr>
        <w:t>es</w:t>
      </w:r>
      <w:r w:rsidRPr="00BF58D0">
        <w:rPr>
          <w:lang w:val="en-US"/>
        </w:rPr>
        <w:t xml:space="preserve">: </w:t>
      </w:r>
      <w:hyperlink r:id="rId82" w:history="1">
        <w:r w:rsidRPr="00BF58D0">
          <w:rPr>
            <w:rStyle w:val="Hyperlink"/>
            <w:rFonts w:ascii="Franklin Gothic Book" w:hAnsi="Franklin Gothic Book"/>
            <w:lang w:val="en-US"/>
          </w:rPr>
          <w:t>https://portalunico.iaip.gob.hn/portal/ver_documento.php?uid=NDczNzYzODkzNDc2MzQ4NzEyNDYxOTg3MjM0Mg==</w:t>
        </w:r>
      </w:hyperlink>
      <w:r w:rsidRPr="00BF58D0">
        <w:rPr>
          <w:rFonts w:cstheme="minorBidi"/>
        </w:rPr>
        <w:t xml:space="preserve"> Accessed 5 June 2020</w:t>
      </w:r>
    </w:p>
  </w:footnote>
  <w:footnote w:id="89">
    <w:p w14:paraId="0F034579" w14:textId="163DF3E9" w:rsidR="003A7D0D" w:rsidRPr="0040330B" w:rsidRDefault="003A7D0D" w:rsidP="007465BC">
      <w:pPr>
        <w:pStyle w:val="FootnoteText"/>
        <w:rPr>
          <w:lang w:val="en-US"/>
        </w:rPr>
      </w:pPr>
      <w:r w:rsidRPr="00BF58D0">
        <w:rPr>
          <w:rStyle w:val="FootnoteReference"/>
        </w:rPr>
        <w:footnoteRef/>
      </w:r>
      <w:r w:rsidRPr="00BF58D0">
        <w:t xml:space="preserve"> See: </w:t>
      </w:r>
      <w:r w:rsidRPr="0040330B">
        <w:t xml:space="preserve"> </w:t>
      </w:r>
      <w:hyperlink r:id="rId83" w:history="1">
        <w:r w:rsidRPr="00BF58D0">
          <w:t>https://portalunico.iaip.gob.hn/portal/index.php?portal=442</w:t>
        </w:r>
      </w:hyperlink>
      <w:r w:rsidRPr="0040330B">
        <w:t xml:space="preserve"> </w:t>
      </w:r>
      <w:r w:rsidRPr="00BF58D0">
        <w:rPr>
          <w:rFonts w:cstheme="minorBidi"/>
        </w:rPr>
        <w:t xml:space="preserve"> Accessed 5 June 2020</w:t>
      </w:r>
    </w:p>
    <w:p w14:paraId="1B1113DB" w14:textId="2E5914E9" w:rsidR="003A7D0D" w:rsidRPr="00BF58D0" w:rsidRDefault="003A7D0D">
      <w:pPr>
        <w:pStyle w:val="FootnoteText"/>
        <w:rPr>
          <w:lang w:val="en-US"/>
        </w:rPr>
      </w:pPr>
    </w:p>
  </w:footnote>
  <w:footnote w:id="90">
    <w:p w14:paraId="624C5ED8" w14:textId="73C88D2D" w:rsidR="003A7D0D" w:rsidRPr="0040330B" w:rsidRDefault="003A7D0D">
      <w:pPr>
        <w:pStyle w:val="FootnoteText"/>
      </w:pPr>
      <w:r w:rsidRPr="0040330B">
        <w:rPr>
          <w:rStyle w:val="FootnoteReference"/>
        </w:rPr>
        <w:footnoteRef/>
      </w:r>
      <w:r w:rsidRPr="0040330B">
        <w:t xml:space="preserve"> See EITI Honduras webpage, available here: </w:t>
      </w:r>
      <w:hyperlink r:id="rId84" w:history="1">
        <w:r w:rsidRPr="0040330B">
          <w:rPr>
            <w:rStyle w:val="Hyperlink"/>
            <w:rFonts w:ascii="Franklin Gothic Book" w:hAnsi="Franklin Gothic Book" w:cs="Calibri Light"/>
          </w:rPr>
          <w:t>https://www.eitihonduras.org</w:t>
        </w:r>
      </w:hyperlink>
      <w:r w:rsidRPr="0040330B">
        <w:t xml:space="preserve"> Accessed 5 June 2020</w:t>
      </w:r>
    </w:p>
  </w:footnote>
  <w:footnote w:id="91">
    <w:p w14:paraId="278B39FF" w14:textId="4F92FD72" w:rsidR="003A7D0D" w:rsidRPr="00BF58D0" w:rsidRDefault="003A7D0D">
      <w:pPr>
        <w:pStyle w:val="FootnoteText"/>
        <w:rPr>
          <w:b/>
          <w:bCs/>
        </w:rPr>
      </w:pPr>
      <w:r w:rsidRPr="0040330B">
        <w:rPr>
          <w:rStyle w:val="FootnoteReference"/>
        </w:rPr>
        <w:footnoteRef/>
      </w:r>
      <w:r w:rsidRPr="00BF58D0">
        <w:rPr>
          <w:lang w:val="es-MX"/>
        </w:rPr>
        <w:t xml:space="preserve"> See: </w:t>
      </w:r>
      <w:r w:rsidRPr="0040330B">
        <w:rPr>
          <w:lang w:val="es-MX"/>
        </w:rPr>
        <w:t xml:space="preserve">Honduras Government. Secretaría de Coordinación General de Gobierno (August 2018). </w:t>
      </w:r>
      <w:r w:rsidRPr="0040330B">
        <w:rPr>
          <w:lang w:val="en-US"/>
        </w:rPr>
        <w:t>Open Government Partnership Work Plan. Available here</w:t>
      </w:r>
      <w:r w:rsidRPr="0040330B">
        <w:t xml:space="preserve"> </w:t>
      </w:r>
      <w:hyperlink r:id="rId85" w:history="1">
        <w:r w:rsidRPr="00BF58D0">
          <w:rPr>
            <w:rStyle w:val="Hyperlink"/>
            <w:rFonts w:ascii="Franklin Gothic Book" w:hAnsi="Franklin Gothic Book"/>
          </w:rPr>
          <w:t>http://www.gobiernoabiertohonduras.org/descargas/IV_PLAN_DE_ACCION_DE_ESTADO_ABIERTO_HONDURAS_2018-2020.pdf</w:t>
        </w:r>
      </w:hyperlink>
      <w:r w:rsidRPr="0040330B">
        <w:t>, Accessed 5 June 2020</w:t>
      </w:r>
    </w:p>
  </w:footnote>
  <w:footnote w:id="92">
    <w:p w14:paraId="00781838" w14:textId="7FB6410C" w:rsidR="003A7D0D" w:rsidRPr="00BF58D0" w:rsidRDefault="003A7D0D">
      <w:pPr>
        <w:pStyle w:val="FootnoteText"/>
        <w:rPr>
          <w:lang w:val="es-MX"/>
        </w:rPr>
      </w:pPr>
      <w:r w:rsidRPr="0040330B">
        <w:rPr>
          <w:rStyle w:val="FootnoteReference"/>
        </w:rPr>
        <w:footnoteRef/>
      </w:r>
      <w:r w:rsidRPr="00BF58D0">
        <w:rPr>
          <w:lang w:val="es-MX"/>
        </w:rPr>
        <w:t xml:space="preserve"> See </w:t>
      </w:r>
      <w:r w:rsidRPr="0040330B">
        <w:rPr>
          <w:rFonts w:cs="Times New Roman"/>
          <w:lang w:val="es-MX"/>
        </w:rPr>
        <w:t xml:space="preserve">FOSDEH (September 2019) </w:t>
      </w:r>
      <w:r w:rsidRPr="0040330B">
        <w:rPr>
          <w:i/>
          <w:iCs/>
          <w:lang w:val="es-MX"/>
        </w:rPr>
        <w:t>Iniciativas Internacionales de Transparencia en Honduras 2019</w:t>
      </w:r>
      <w:r w:rsidRPr="00BF58D0">
        <w:rPr>
          <w:lang w:val="es-MX"/>
        </w:rPr>
        <w:t xml:space="preserve"> </w:t>
      </w:r>
      <w:hyperlink r:id="rId86" w:history="1">
        <w:r w:rsidRPr="00BF58D0">
          <w:rPr>
            <w:rStyle w:val="Hyperlink"/>
            <w:rFonts w:ascii="Franklin Gothic Book" w:hAnsi="Franklin Gothic Book"/>
            <w:lang w:val="es-MX"/>
          </w:rPr>
          <w:t>https://fosdeh.com/wp-content/uploads/2019/09/iniciativas-internacionales-transparencia-hn.pdf</w:t>
        </w:r>
      </w:hyperlink>
      <w:r w:rsidRPr="00BF58D0">
        <w:rPr>
          <w:rFonts w:cs="Times New Roman"/>
          <w:lang w:val="es-MX"/>
        </w:rPr>
        <w:t xml:space="preserve"> Accessed 5 June 2020</w:t>
      </w:r>
    </w:p>
  </w:footnote>
  <w:footnote w:id="93">
    <w:p w14:paraId="28D63F9E" w14:textId="24E1B86C" w:rsidR="003A7D0D" w:rsidRPr="00BF58D0" w:rsidRDefault="003A7D0D">
      <w:pPr>
        <w:pStyle w:val="FootnoteText"/>
        <w:rPr>
          <w:lang w:val="en-US"/>
        </w:rPr>
      </w:pPr>
      <w:r w:rsidRPr="0040330B">
        <w:rPr>
          <w:rStyle w:val="FootnoteReference"/>
        </w:rPr>
        <w:footnoteRef/>
      </w:r>
      <w:r w:rsidRPr="0040330B">
        <w:t xml:space="preserve"> See </w:t>
      </w:r>
      <w:r w:rsidRPr="00BF58D0">
        <w:t xml:space="preserve">UNAH, FOSDEH, OXFAM (April 2019). </w:t>
      </w:r>
      <w:r w:rsidRPr="0040330B">
        <w:rPr>
          <w:i/>
          <w:iCs/>
          <w:lang w:val="es-MX"/>
        </w:rPr>
        <w:t>Territorios en Riesgo</w:t>
      </w:r>
      <w:r w:rsidRPr="0040330B">
        <w:rPr>
          <w:lang w:val="es-MX"/>
        </w:rPr>
        <w:t xml:space="preserve">. </w:t>
      </w:r>
      <w:r w:rsidRPr="0040330B">
        <w:rPr>
          <w:i/>
          <w:iCs/>
          <w:lang w:val="es-MX"/>
        </w:rPr>
        <w:t>Minería, hidrocarburos y generación de energía eléctrica en Honduras.</w:t>
      </w:r>
      <w:r w:rsidRPr="0040330B">
        <w:rPr>
          <w:lang w:val="es-MX"/>
        </w:rPr>
        <w:t xml:space="preserve"> </w:t>
      </w:r>
      <w:r w:rsidRPr="00BF58D0">
        <w:rPr>
          <w:lang w:val="es-MX"/>
        </w:rPr>
        <w:t xml:space="preserve"> </w:t>
      </w:r>
      <w:hyperlink r:id="rId87" w:history="1">
        <w:r w:rsidRPr="00BF58D0">
          <w:rPr>
            <w:rStyle w:val="Hyperlink"/>
            <w:rFonts w:ascii="Franklin Gothic Book" w:hAnsi="Franklin Gothic Book"/>
          </w:rPr>
          <w:t>https://cng-cdn.oxfam.org/honduras.oxfam.org/s3fs-public/file_attachments/Teritorios%20en%20Riesgo%20II%20-%20Miner%C3%ADa,%20generaci%C3%B3n%20de%20energ%C3%ADa%20el%C3%A9ctrica%20e%20hidrocarburos%20en%20Honduras.pdf</w:t>
        </w:r>
      </w:hyperlink>
      <w:r w:rsidRPr="0040330B">
        <w:t xml:space="preserve"> </w:t>
      </w:r>
      <w:r w:rsidRPr="00BF58D0">
        <w:rPr>
          <w:rFonts w:cs="Times New Roman"/>
          <w:lang w:val="en-US"/>
        </w:rPr>
        <w:t>Accessed 5 June 2020</w:t>
      </w:r>
    </w:p>
  </w:footnote>
  <w:footnote w:id="94">
    <w:p w14:paraId="09BD8E05" w14:textId="61C2F90D" w:rsidR="003A7D0D" w:rsidRPr="00BF58D0" w:rsidRDefault="003A7D0D" w:rsidP="00800D06">
      <w:pPr>
        <w:pStyle w:val="FootnoteText"/>
        <w:rPr>
          <w:lang w:val="en-US"/>
        </w:rPr>
      </w:pPr>
      <w:r w:rsidRPr="00BF58D0">
        <w:rPr>
          <w:lang w:val="en-US"/>
        </w:rPr>
        <w:footnoteRef/>
      </w:r>
      <w:r w:rsidRPr="00BF58D0">
        <w:rPr>
          <w:lang w:val="en-US"/>
        </w:rPr>
        <w:t xml:space="preserve"> See: MSG Honduras (September 2018). Minute 9. MSG Meetings.  Available here:  </w:t>
      </w:r>
      <w:hyperlink r:id="rId88" w:history="1">
        <w:r w:rsidRPr="00BF58D0">
          <w:t>https://portalunico.iaip.gob.hn/portal/ver_documento.php?uid=NDMyNTM1ODkzNDc2MzQ4NzEyNDYxOTg3MjM0Mg==</w:t>
        </w:r>
      </w:hyperlink>
      <w:r w:rsidRPr="00BF58D0">
        <w:rPr>
          <w:lang w:val="en-US"/>
        </w:rPr>
        <w:t xml:space="preserve"> Accessed 5 June 2020</w:t>
      </w:r>
    </w:p>
  </w:footnote>
  <w:footnote w:id="95">
    <w:p w14:paraId="2DBF32C5" w14:textId="718F4CB2" w:rsidR="003A7D0D" w:rsidRPr="00BF58D0" w:rsidRDefault="003A7D0D" w:rsidP="001F7BAE">
      <w:pPr>
        <w:rPr>
          <w:rStyle w:val="Hyperlink"/>
          <w:rFonts w:ascii="Franklin Gothic Book" w:hAnsi="Franklin Gothic Book"/>
          <w:sz w:val="16"/>
          <w:szCs w:val="16"/>
          <w:lang w:val="en-US"/>
        </w:rPr>
      </w:pPr>
      <w:r w:rsidRPr="00BF58D0">
        <w:rPr>
          <w:rFonts w:cs="Calibri Light"/>
          <w:sz w:val="16"/>
          <w:szCs w:val="16"/>
          <w:lang w:val="en-US"/>
        </w:rPr>
        <w:footnoteRef/>
      </w:r>
      <w:r w:rsidRPr="00BF58D0">
        <w:rPr>
          <w:rFonts w:cs="Calibri Light"/>
          <w:sz w:val="16"/>
          <w:szCs w:val="16"/>
          <w:lang w:val="en-US"/>
        </w:rPr>
        <w:t xml:space="preserve"> </w:t>
      </w:r>
      <w:r w:rsidRPr="00BF58D0">
        <w:rPr>
          <w:rFonts w:cs="Calibri Light"/>
        </w:rPr>
        <w:t>See: EITI Honduras (April 2019). Annual Progress Report 2018. Available here:</w:t>
      </w:r>
      <w:r w:rsidRPr="00BF58D0">
        <w:rPr>
          <w:rStyle w:val="Hyperlink"/>
          <w:rFonts w:ascii="Franklin Gothic Book" w:hAnsi="Franklin Gothic Book"/>
          <w:sz w:val="16"/>
          <w:szCs w:val="16"/>
          <w:lang w:val="en-US"/>
        </w:rPr>
        <w:t xml:space="preserve">  </w:t>
      </w:r>
      <w:hyperlink r:id="rId89" w:tgtFrame="_blank" w:tooltip="https://portalunico.iaip.gob.hn/portal/ver_documento.php?uid=NTIyODQ3ODkzNDc2MzQ4NzEyNDYxOTg3MjM0Mg==" w:history="1">
        <w:r w:rsidRPr="00BF58D0">
          <w:rPr>
            <w:rStyle w:val="Hyperlink"/>
            <w:rFonts w:ascii="Franklin Gothic Book" w:hAnsi="Franklin Gothic Book"/>
            <w:sz w:val="16"/>
            <w:szCs w:val="16"/>
            <w:lang w:val="en-US"/>
          </w:rPr>
          <w:t>https://portalunico.iaip.gob.hn/portal/ver_documento.php?uid=NTIyODQ3ODkzNDc2MzQ4NzEyNDYxOTg3MjM0Mg==</w:t>
        </w:r>
      </w:hyperlink>
      <w:r w:rsidRPr="0040330B">
        <w:rPr>
          <w:rFonts w:cs="Calibri Light"/>
          <w:sz w:val="16"/>
          <w:szCs w:val="16"/>
        </w:rPr>
        <w:t xml:space="preserve"> Accessed 5 June 2020</w:t>
      </w:r>
    </w:p>
    <w:p w14:paraId="4E221E3A" w14:textId="7429BC0C" w:rsidR="003A7D0D" w:rsidRPr="00BF58D0" w:rsidRDefault="003A7D0D">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B62AF" w14:textId="77777777" w:rsidR="003A7D0D" w:rsidRPr="008B3712" w:rsidRDefault="003A7D0D" w:rsidP="00450CAF">
    <w:pPr>
      <w:pStyle w:val="Header"/>
    </w:pPr>
    <w:r>
      <w:t>Validation of Zambia</w:t>
    </w:r>
    <w:r w:rsidRPr="008B3712">
      <w:br/>
    </w:r>
    <w:r>
      <w:t>Draft assessment by the EITI International Secretariat</w:t>
    </w:r>
  </w:p>
  <w:p w14:paraId="35559D9B" w14:textId="77777777" w:rsidR="003A7D0D" w:rsidRPr="008B3712" w:rsidRDefault="003A7D0D" w:rsidP="00450C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7632" w14:textId="257CFEC0" w:rsidR="003A7D0D" w:rsidRPr="008B3712" w:rsidRDefault="003A7D0D" w:rsidP="00450CAF">
    <w:pPr>
      <w:pStyle w:val="Header"/>
    </w:pPr>
    <w:r>
      <w:rPr>
        <w:noProof/>
      </w:rPr>
      <w:drawing>
        <wp:inline distT="0" distB="0" distL="0" distR="0" wp14:anchorId="626BD9E7" wp14:editId="4745C5AB">
          <wp:extent cx="1483360" cy="953135"/>
          <wp:effectExtent l="0" t="0" r="0" b="0"/>
          <wp:docPr id="7" name="Picture 66" descr="Logo_Gradient – Un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Logo_Gradient – Und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360" cy="9531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EACA0" w14:textId="77777777" w:rsidR="003A7D0D" w:rsidRDefault="003A7D0D">
    <w:pPr>
      <w:pStyle w:val="Header"/>
    </w:pPr>
  </w:p>
  <w:p w14:paraId="630BB927" w14:textId="77777777" w:rsidR="003A7D0D" w:rsidRDefault="003A7D0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121919543"/>
      <w:docPartObj>
        <w:docPartGallery w:val="Page Numbers (Top of Page)"/>
        <w:docPartUnique/>
      </w:docPartObj>
    </w:sdtPr>
    <w:sdtEndPr>
      <w:rPr>
        <w:noProof/>
        <w:lang w:eastAsia="x-none" w:bidi="en-US"/>
      </w:rPr>
    </w:sdtEndPr>
    <w:sdtContent>
      <w:p w14:paraId="7F2C440D" w14:textId="42970922" w:rsidR="003A7D0D" w:rsidRPr="00F279B5" w:rsidRDefault="003A7D0D" w:rsidP="00F279B5">
        <w:pPr>
          <w:pStyle w:val="Header"/>
          <w:spacing w:line="240" w:lineRule="auto"/>
          <w:jc w:val="right"/>
          <w:rPr>
            <w:b/>
            <w:sz w:val="16"/>
            <w:szCs w:val="16"/>
            <w:lang w:eastAsia="x-none" w:bidi="en-US"/>
          </w:rPr>
        </w:pPr>
        <w:r>
          <w:rPr>
            <w:noProof/>
          </w:rPr>
          <mc:AlternateContent>
            <mc:Choice Requires="wpg">
              <w:drawing>
                <wp:anchor distT="0" distB="0" distL="114300" distR="114300" simplePos="0" relativeHeight="251658246" behindDoc="0" locked="0" layoutInCell="1" allowOverlap="1" wp14:anchorId="0E7E1CC9" wp14:editId="6D131C83">
                  <wp:simplePos x="0" y="0"/>
                  <wp:positionH relativeFrom="column">
                    <wp:posOffset>-12424</wp:posOffset>
                  </wp:positionH>
                  <wp:positionV relativeFrom="paragraph">
                    <wp:posOffset>287572</wp:posOffset>
                  </wp:positionV>
                  <wp:extent cx="6049176" cy="45719"/>
                  <wp:effectExtent l="0" t="0" r="889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176" cy="45719"/>
                            <a:chOff x="1134" y="1906"/>
                            <a:chExt cx="9546" cy="182"/>
                          </a:xfrm>
                        </wpg:grpSpPr>
                        <wps:wsp>
                          <wps:cNvPr id="64" name="Rectangle 1"/>
                          <wps:cNvSpPr>
                            <a:spLocks/>
                          </wps:cNvSpPr>
                          <wps:spPr bwMode="auto">
                            <a:xfrm>
                              <a:off x="1646" y="1909"/>
                              <a:ext cx="23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3" name="Rectangle 1"/>
                          <wps:cNvSpPr>
                            <a:spLocks/>
                          </wps:cNvSpPr>
                          <wps:spPr bwMode="auto">
                            <a:xfrm>
                              <a:off x="1134" y="1909"/>
                              <a:ext cx="574"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5" name="Rectangle 1"/>
                          <wps:cNvSpPr>
                            <a:spLocks/>
                          </wps:cNvSpPr>
                          <wps:spPr bwMode="auto">
                            <a:xfrm>
                              <a:off x="1884" y="1909"/>
                              <a:ext cx="266"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7" name="Rectangle 1"/>
                          <wps:cNvSpPr>
                            <a:spLocks/>
                          </wps:cNvSpPr>
                          <wps:spPr bwMode="auto">
                            <a:xfrm>
                              <a:off x="2089" y="1909"/>
                              <a:ext cx="246"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8" name="Rectangle 1"/>
                          <wps:cNvSpPr>
                            <a:spLocks/>
                          </wps:cNvSpPr>
                          <wps:spPr bwMode="auto">
                            <a:xfrm>
                              <a:off x="2714" y="1909"/>
                              <a:ext cx="32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6" name="Rectangle 1"/>
                          <wps:cNvSpPr>
                            <a:spLocks/>
                          </wps:cNvSpPr>
                          <wps:spPr bwMode="auto">
                            <a:xfrm>
                              <a:off x="2335" y="1906"/>
                              <a:ext cx="509"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9" name="Rectangle 1"/>
                          <wps:cNvSpPr>
                            <a:spLocks/>
                          </wps:cNvSpPr>
                          <wps:spPr bwMode="auto">
                            <a:xfrm>
                              <a:off x="3093" y="1909"/>
                              <a:ext cx="7587" cy="177"/>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70" name="Rectangle 1"/>
                          <wps:cNvSpPr>
                            <a:spLocks/>
                          </wps:cNvSpPr>
                          <wps:spPr bwMode="auto">
                            <a:xfrm>
                              <a:off x="3042" y="1909"/>
                              <a:ext cx="195"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2C804C8">
                <v:group id="Group 53" style="position:absolute;margin-left:-1pt;margin-top:22.65pt;width:476.3pt;height:3.6pt;z-index:251658246" coordsize="9546,182" coordorigin="1134,1906" o:spid="_x0000_s1026" w14:anchorId="37E91E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">
                  <v:rect id="Rectangle 1" style="position:absolute;left:1646;top:1909;width:238;height:179;visibility:visible;mso-wrap-style:square;v-text-anchor:middle" o:spid="_x0000_s1027"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">
                    <v:shadow opacity="22936f" offset="0,.63889mm" origin=",.5"/>
                    <v:path arrowok="t"/>
                  </v:rect>
                  <v:rect id="Rectangle 1" style="position:absolute;left:1134;top:1909;width:574;height:179;visibility:visible;mso-wrap-style:square;v-text-anchor:middle" o:spid="_x0000_s1028"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">
                    <v:shadow opacity="22936f" offset="0,.63889mm" origin=",.5"/>
                    <v:path arrowok="t"/>
                  </v:rect>
                  <v:rect id="Rectangle 1" style="position:absolute;left:1884;top:1909;width:266;height:179;visibility:visible;mso-wrap-style:square;v-text-anchor:middle" o:spid="_x0000_s1029"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">
                    <v:shadow opacity="22936f" offset="0,.63889mm" origin=",.5"/>
                    <v:path arrowok="t"/>
                  </v:rect>
                  <v:rect id="Rectangle 1" style="position:absolute;left:2089;top:1909;width:246;height:179;visibility:visible;mso-wrap-style:square;v-text-anchor:middle" o:spid="_x0000_s1030"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">
                    <v:shadow opacity="22936f" offset="0,.63889mm" origin=",.5"/>
                    <v:path arrowok="t"/>
                  </v:rect>
                  <v:rect id="Rectangle 1" style="position:absolute;left:2714;top:1909;width:328;height:179;visibility:visible;mso-wrap-style:square;v-text-anchor:middle" o:spid="_x0000_s1031"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">
                    <v:shadow opacity="22936f" offset="0,.63889mm" origin=",.5"/>
                    <v:path arrowok="t"/>
                  </v:rect>
                  <v:rect id="Rectangle 1" style="position:absolute;left:2335;top:1906;width:509;height:179;visibility:visible;mso-wrap-style:square;v-text-anchor:middle" o:spid="_x0000_s1032"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">
                    <v:shadow opacity="22936f" offset="0,.63889mm" origin=",.5"/>
                    <v:path arrowok="t"/>
                  </v:rect>
                  <v:rect id="Rectangle 1" style="position:absolute;left:3093;top:1909;width:7587;height:177;visibility:visible;mso-wrap-style:square;v-text-anchor:middle" o:spid="_x0000_s1033"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">
                    <v:shadow opacity="22936f" offset="0,.63889mm" origin=",.5"/>
                    <v:path arrowok="t"/>
                  </v:rect>
                  <v:rect id="Rectangle 1" style="position:absolute;left:3042;top:1909;width:195;height:179;visibility:visible;mso-wrap-style:square;v-text-anchor:middle" o:spid="_x0000_s1034"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">
                    <v:shadow opacity="22936f" offset="0,.63889mm" origin=",.5"/>
                    <v:path arrowok="t"/>
                  </v:rect>
                </v:group>
              </w:pict>
            </mc:Fallback>
          </mc:AlternateContent>
        </w:r>
        <w:r>
          <w:rPr>
            <w:sz w:val="16"/>
            <w:szCs w:val="16"/>
          </w:rPr>
          <w:t xml:space="preserve">Second </w:t>
        </w:r>
        <w:r w:rsidRPr="00F279B5">
          <w:rPr>
            <w:sz w:val="16"/>
            <w:szCs w:val="16"/>
            <w:lang w:eastAsia="x-none" w:bidi="en-US"/>
          </w:rPr>
          <w:t xml:space="preserve">Validation of </w:t>
        </w:r>
        <w:r>
          <w:rPr>
            <w:sz w:val="16"/>
            <w:szCs w:val="16"/>
            <w:lang w:eastAsia="x-none" w:bidi="en-US"/>
          </w:rPr>
          <w:t>Honduras</w:t>
        </w:r>
        <w:r w:rsidRPr="00F279B5">
          <w:rPr>
            <w:sz w:val="16"/>
            <w:szCs w:val="16"/>
            <w:lang w:eastAsia="x-none" w:bidi="en-US"/>
          </w:rPr>
          <w:br/>
        </w:r>
        <w:r>
          <w:rPr>
            <w:sz w:val="16"/>
            <w:szCs w:val="16"/>
            <w:lang w:eastAsia="x-none" w:bidi="en-US"/>
          </w:rPr>
          <w:t>Final</w:t>
        </w:r>
        <w:r w:rsidRPr="00F279B5">
          <w:rPr>
            <w:sz w:val="16"/>
            <w:szCs w:val="16"/>
            <w:lang w:eastAsia="x-none" w:bidi="en-US"/>
          </w:rPr>
          <w:t xml:space="preserve"> assessment by the EITI International Secretariat</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B4DD2" w14:textId="768A92BD" w:rsidR="003A7D0D" w:rsidRDefault="003A7D0D">
    <w:pPr>
      <w:pStyle w:val="Header"/>
      <w:rPr>
        <w:lang w:val="nb-NO" w:eastAsia="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A40322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DCB48B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9"/>
    <w:lvl w:ilvl="0">
      <w:start w:val="1"/>
      <w:numFmt w:val="bullet"/>
      <w:lvlText w:val=""/>
      <w:lvlJc w:val="left"/>
      <w:pPr>
        <w:tabs>
          <w:tab w:val="num" w:pos="0"/>
        </w:tabs>
      </w:pPr>
      <w:rPr>
        <w:rFonts w:ascii="Symbol" w:hAnsi="Symbol"/>
      </w:rPr>
    </w:lvl>
  </w:abstractNum>
  <w:abstractNum w:abstractNumId="3" w15:restartNumberingAfterBreak="0">
    <w:nsid w:val="044C1673"/>
    <w:multiLevelType w:val="hybridMultilevel"/>
    <w:tmpl w:val="F2CC00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08C17A9B"/>
    <w:multiLevelType w:val="hybridMultilevel"/>
    <w:tmpl w:val="39D4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CD1F34"/>
    <w:multiLevelType w:val="hybridMultilevel"/>
    <w:tmpl w:val="6B4013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585D95"/>
    <w:multiLevelType w:val="hybridMultilevel"/>
    <w:tmpl w:val="AE86BD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97329D"/>
    <w:multiLevelType w:val="hybridMultilevel"/>
    <w:tmpl w:val="F9CEF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B26C9"/>
    <w:multiLevelType w:val="hybridMultilevel"/>
    <w:tmpl w:val="4434CAE0"/>
    <w:lvl w:ilvl="0" w:tplc="48090019">
      <w:start w:val="1"/>
      <w:numFmt w:val="lowerLetter"/>
      <w:lvlText w:val="%1."/>
      <w:lvlJc w:val="left"/>
      <w:pPr>
        <w:ind w:left="720" w:hanging="360"/>
      </w:pPr>
      <w:rPr>
        <w:rFont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5B46131"/>
    <w:multiLevelType w:val="hybridMultilevel"/>
    <w:tmpl w:val="DEEEE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C773D5"/>
    <w:multiLevelType w:val="hybridMultilevel"/>
    <w:tmpl w:val="F07A32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7A55264"/>
    <w:multiLevelType w:val="multilevel"/>
    <w:tmpl w:val="0850640E"/>
    <w:lvl w:ilvl="0">
      <w:start w:val="3"/>
      <w:numFmt w:val="decimal"/>
      <w:lvlText w:val="%1"/>
      <w:lvlJc w:val="left"/>
      <w:pPr>
        <w:ind w:left="360" w:hanging="360"/>
      </w:pPr>
      <w:rPr>
        <w:rFonts w:cs="Times New Roman" w:hint="default"/>
      </w:rPr>
    </w:lvl>
    <w:lvl w:ilvl="1">
      <w:start w:val="1"/>
      <w:numFmt w:val="decimal"/>
      <w:pStyle w:val="Heading2"/>
      <w:lvlText w:val="%1.%2"/>
      <w:lvlJc w:val="left"/>
      <w:pPr>
        <w:ind w:left="502" w:hanging="360"/>
      </w:pPr>
      <w:rPr>
        <w:rFonts w:cs="Times New Roman" w:hint="default"/>
        <w:sz w:val="28"/>
        <w:szCs w:val="28"/>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182B7213"/>
    <w:multiLevelType w:val="hybridMultilevel"/>
    <w:tmpl w:val="E44A7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5A486A"/>
    <w:multiLevelType w:val="hybridMultilevel"/>
    <w:tmpl w:val="F0AA43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171377C"/>
    <w:multiLevelType w:val="hybridMultilevel"/>
    <w:tmpl w:val="636A3CCC"/>
    <w:lvl w:ilvl="0" w:tplc="07825604">
      <w:start w:val="1"/>
      <w:numFmt w:val="decimal"/>
      <w:pStyle w:val="Heading1"/>
      <w:lvlText w:val="%1."/>
      <w:lvlJc w:val="left"/>
      <w:pPr>
        <w:ind w:left="720" w:hanging="360"/>
      </w:pPr>
      <w:rPr>
        <w:rFonts w:hint="default"/>
      </w:rPr>
    </w:lvl>
    <w:lvl w:ilvl="1" w:tplc="EFFC6130">
      <w:numFmt w:val="bullet"/>
      <w:lvlText w:val="•"/>
      <w:lvlJc w:val="left"/>
      <w:pPr>
        <w:ind w:left="144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B33997"/>
    <w:multiLevelType w:val="hybridMultilevel"/>
    <w:tmpl w:val="3E34A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6013C4"/>
    <w:multiLevelType w:val="hybridMultilevel"/>
    <w:tmpl w:val="E442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36729"/>
    <w:multiLevelType w:val="hybridMultilevel"/>
    <w:tmpl w:val="BA5AAFB4"/>
    <w:lvl w:ilvl="0" w:tplc="4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A85F91"/>
    <w:multiLevelType w:val="hybridMultilevel"/>
    <w:tmpl w:val="EC4A75D6"/>
    <w:lvl w:ilvl="0" w:tplc="2C98258A">
      <w:start w:val="1"/>
      <w:numFmt w:val="decimal"/>
      <w:lvlText w:val="%1."/>
      <w:lvlJc w:val="left"/>
      <w:pPr>
        <w:ind w:left="720" w:hanging="360"/>
      </w:pPr>
      <w:rPr>
        <w:rFonts w:asciiTheme="majorHAnsi" w:hAnsiTheme="majorHAnsi" w:cstheme="maj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860A20"/>
    <w:multiLevelType w:val="hybridMultilevel"/>
    <w:tmpl w:val="EC4A75D6"/>
    <w:lvl w:ilvl="0" w:tplc="2C98258A">
      <w:start w:val="1"/>
      <w:numFmt w:val="decimal"/>
      <w:lvlText w:val="%1."/>
      <w:lvlJc w:val="left"/>
      <w:pPr>
        <w:ind w:left="720" w:hanging="360"/>
      </w:pPr>
      <w:rPr>
        <w:rFonts w:asciiTheme="majorHAnsi" w:hAnsiTheme="majorHAnsi" w:cstheme="maj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F750DC"/>
    <w:multiLevelType w:val="hybridMultilevel"/>
    <w:tmpl w:val="9C2253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329C4C89"/>
    <w:multiLevelType w:val="hybridMultilevel"/>
    <w:tmpl w:val="57526362"/>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A650CB"/>
    <w:multiLevelType w:val="hybridMultilevel"/>
    <w:tmpl w:val="3A30CF06"/>
    <w:lvl w:ilvl="0" w:tplc="8C668D72">
      <w:start w:val="1"/>
      <w:numFmt w:val="decimal"/>
      <w:lvlText w:val="Objective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6D53592"/>
    <w:multiLevelType w:val="multilevel"/>
    <w:tmpl w:val="E52C66D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9AE78F6"/>
    <w:multiLevelType w:val="hybridMultilevel"/>
    <w:tmpl w:val="41F49AF8"/>
    <w:lvl w:ilvl="0" w:tplc="C20A7F24">
      <w:start w:val="1"/>
      <w:numFmt w:val="lowerLetter"/>
      <w:lvlText w:val="%1)"/>
      <w:lvlJc w:val="left"/>
      <w:pPr>
        <w:ind w:left="6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88502E"/>
    <w:multiLevelType w:val="hybridMultilevel"/>
    <w:tmpl w:val="97DA199A"/>
    <w:lvl w:ilvl="0" w:tplc="8C668D72">
      <w:start w:val="1"/>
      <w:numFmt w:val="decimal"/>
      <w:lvlText w:val="Objective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3E47E6"/>
    <w:multiLevelType w:val="hybridMultilevel"/>
    <w:tmpl w:val="EC4A75D6"/>
    <w:lvl w:ilvl="0" w:tplc="2C98258A">
      <w:start w:val="1"/>
      <w:numFmt w:val="decimal"/>
      <w:lvlText w:val="%1."/>
      <w:lvlJc w:val="left"/>
      <w:pPr>
        <w:ind w:left="720" w:hanging="360"/>
      </w:pPr>
      <w:rPr>
        <w:rFonts w:asciiTheme="majorHAnsi" w:hAnsiTheme="majorHAnsi" w:cstheme="maj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514940"/>
    <w:multiLevelType w:val="hybridMultilevel"/>
    <w:tmpl w:val="46022E06"/>
    <w:lvl w:ilvl="0" w:tplc="00FE6084">
      <w:start w:val="1"/>
      <w:numFmt w:val="bullet"/>
      <w:pStyle w:val="ListBullet1"/>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A6384E"/>
    <w:multiLevelType w:val="hybridMultilevel"/>
    <w:tmpl w:val="09F425B0"/>
    <w:lvl w:ilvl="0" w:tplc="CF7C4958">
      <w:start w:val="1"/>
      <w:numFmt w:val="bullet"/>
      <w:lvlText w:val="-"/>
      <w:lvlJc w:val="left"/>
      <w:pPr>
        <w:ind w:left="405" w:hanging="360"/>
      </w:pPr>
      <w:rPr>
        <w:rFonts w:ascii="Cambria" w:eastAsiaTheme="minorEastAsia" w:hAnsi="Cambria"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9" w15:restartNumberingAfterBreak="0">
    <w:nsid w:val="47500A49"/>
    <w:multiLevelType w:val="hybridMultilevel"/>
    <w:tmpl w:val="68BA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CF6FDD"/>
    <w:multiLevelType w:val="hybridMultilevel"/>
    <w:tmpl w:val="831411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49EA6B92"/>
    <w:multiLevelType w:val="hybridMultilevel"/>
    <w:tmpl w:val="4DD2CC88"/>
    <w:lvl w:ilvl="0" w:tplc="480A000F">
      <w:start w:val="1"/>
      <w:numFmt w:val="decimal"/>
      <w:lvlText w:val="%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32" w15:restartNumberingAfterBreak="0">
    <w:nsid w:val="4ACE1442"/>
    <w:multiLevelType w:val="hybridMultilevel"/>
    <w:tmpl w:val="41E083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E6538EE"/>
    <w:multiLevelType w:val="hybridMultilevel"/>
    <w:tmpl w:val="A21E014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57A74CA"/>
    <w:multiLevelType w:val="hybridMultilevel"/>
    <w:tmpl w:val="EABCF31C"/>
    <w:lvl w:ilvl="0" w:tplc="43D83966">
      <w:start w:val="1"/>
      <w:numFmt w:val="decimal"/>
      <w:lvlText w:val="Strategic Goal %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E747C1"/>
    <w:multiLevelType w:val="hybridMultilevel"/>
    <w:tmpl w:val="F30CCDA8"/>
    <w:lvl w:ilvl="0" w:tplc="C1FECC58">
      <w:start w:val="5"/>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0224D3"/>
    <w:multiLevelType w:val="multilevel"/>
    <w:tmpl w:val="3B9C4206"/>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sz w:val="28"/>
        <w:szCs w:val="28"/>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57187649"/>
    <w:multiLevelType w:val="hybridMultilevel"/>
    <w:tmpl w:val="5486F7B8"/>
    <w:lvl w:ilvl="0" w:tplc="8C668D72">
      <w:start w:val="1"/>
      <w:numFmt w:val="decimal"/>
      <w:lvlText w:val="Objective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D15457E"/>
    <w:multiLevelType w:val="hybridMultilevel"/>
    <w:tmpl w:val="8814F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BB0629"/>
    <w:multiLevelType w:val="hybridMultilevel"/>
    <w:tmpl w:val="B364AE92"/>
    <w:lvl w:ilvl="0" w:tplc="F07A1E1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587A8A"/>
    <w:multiLevelType w:val="hybridMultilevel"/>
    <w:tmpl w:val="AEDA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B91A2F"/>
    <w:multiLevelType w:val="multilevel"/>
    <w:tmpl w:val="800E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23676A"/>
    <w:multiLevelType w:val="hybridMultilevel"/>
    <w:tmpl w:val="B9FEB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606A0C7D"/>
    <w:multiLevelType w:val="hybridMultilevel"/>
    <w:tmpl w:val="9C6EA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145CF3"/>
    <w:multiLevelType w:val="hybridMultilevel"/>
    <w:tmpl w:val="64A0E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D77DA8"/>
    <w:multiLevelType w:val="hybridMultilevel"/>
    <w:tmpl w:val="B7B64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D2578A6"/>
    <w:multiLevelType w:val="hybridMultilevel"/>
    <w:tmpl w:val="86D4F1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D912AD3"/>
    <w:multiLevelType w:val="hybridMultilevel"/>
    <w:tmpl w:val="48DC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26566B"/>
    <w:multiLevelType w:val="hybridMultilevel"/>
    <w:tmpl w:val="73DA01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7F2B5AC1"/>
    <w:multiLevelType w:val="multilevel"/>
    <w:tmpl w:val="E17E206C"/>
    <w:lvl w:ilvl="0">
      <w:start w:val="4"/>
      <w:numFmt w:val="decimal"/>
      <w:lvlText w:val="%1"/>
      <w:lvlJc w:val="left"/>
      <w:pPr>
        <w:ind w:left="400" w:hanging="40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num w:numId="1">
    <w:abstractNumId w:val="27"/>
  </w:num>
  <w:num w:numId="2">
    <w:abstractNumId w:val="1"/>
  </w:num>
  <w:num w:numId="3">
    <w:abstractNumId w:val="0"/>
  </w:num>
  <w:num w:numId="4">
    <w:abstractNumId w:val="11"/>
  </w:num>
  <w:num w:numId="5">
    <w:abstractNumId w:val="13"/>
  </w:num>
  <w:num w:numId="6">
    <w:abstractNumId w:val="8"/>
  </w:num>
  <w:num w:numId="7">
    <w:abstractNumId w:val="40"/>
  </w:num>
  <w:num w:numId="8">
    <w:abstractNumId w:val="47"/>
  </w:num>
  <w:num w:numId="9">
    <w:abstractNumId w:val="16"/>
  </w:num>
  <w:num w:numId="10">
    <w:abstractNumId w:val="28"/>
  </w:num>
  <w:num w:numId="11">
    <w:abstractNumId w:val="25"/>
  </w:num>
  <w:num w:numId="12">
    <w:abstractNumId w:val="38"/>
  </w:num>
  <w:num w:numId="13">
    <w:abstractNumId w:val="44"/>
  </w:num>
  <w:num w:numId="14">
    <w:abstractNumId w:val="41"/>
  </w:num>
  <w:num w:numId="15">
    <w:abstractNumId w:val="34"/>
  </w:num>
  <w:num w:numId="16">
    <w:abstractNumId w:val="37"/>
  </w:num>
  <w:num w:numId="17">
    <w:abstractNumId w:val="22"/>
  </w:num>
  <w:num w:numId="18">
    <w:abstractNumId w:val="3"/>
  </w:num>
  <w:num w:numId="19">
    <w:abstractNumId w:val="29"/>
  </w:num>
  <w:num w:numId="20">
    <w:abstractNumId w:val="45"/>
  </w:num>
  <w:num w:numId="21">
    <w:abstractNumId w:val="5"/>
  </w:num>
  <w:num w:numId="22">
    <w:abstractNumId w:val="23"/>
  </w:num>
  <w:num w:numId="23">
    <w:abstractNumId w:val="17"/>
  </w:num>
  <w:num w:numId="24">
    <w:abstractNumId w:val="14"/>
  </w:num>
  <w:num w:numId="25">
    <w:abstractNumId w:val="43"/>
  </w:num>
  <w:num w:numId="26">
    <w:abstractNumId w:val="42"/>
  </w:num>
  <w:num w:numId="27">
    <w:abstractNumId w:val="36"/>
  </w:num>
  <w:num w:numId="28">
    <w:abstractNumId w:val="7"/>
  </w:num>
  <w:num w:numId="29">
    <w:abstractNumId w:val="15"/>
  </w:num>
  <w:num w:numId="30">
    <w:abstractNumId w:val="46"/>
  </w:num>
  <w:num w:numId="31">
    <w:abstractNumId w:val="4"/>
  </w:num>
  <w:num w:numId="32">
    <w:abstractNumId w:val="12"/>
  </w:num>
  <w:num w:numId="33">
    <w:abstractNumId w:val="39"/>
  </w:num>
  <w:num w:numId="34">
    <w:abstractNumId w:val="14"/>
    <w:lvlOverride w:ilvl="0">
      <w:startOverride w:val="1"/>
    </w:lvlOverride>
  </w:num>
  <w:num w:numId="35">
    <w:abstractNumId w:val="18"/>
  </w:num>
  <w:num w:numId="36">
    <w:abstractNumId w:val="48"/>
  </w:num>
  <w:num w:numId="37">
    <w:abstractNumId w:val="30"/>
  </w:num>
  <w:num w:numId="38">
    <w:abstractNumId w:val="20"/>
  </w:num>
  <w:num w:numId="39">
    <w:abstractNumId w:val="9"/>
  </w:num>
  <w:num w:numId="40">
    <w:abstractNumId w:val="10"/>
  </w:num>
  <w:num w:numId="41">
    <w:abstractNumId w:val="33"/>
  </w:num>
  <w:num w:numId="42">
    <w:abstractNumId w:val="26"/>
  </w:num>
  <w:num w:numId="43">
    <w:abstractNumId w:val="49"/>
  </w:num>
  <w:num w:numId="44">
    <w:abstractNumId w:val="6"/>
  </w:num>
  <w:num w:numId="45">
    <w:abstractNumId w:val="19"/>
  </w:num>
  <w:num w:numId="46">
    <w:abstractNumId w:val="32"/>
  </w:num>
  <w:num w:numId="47">
    <w:abstractNumId w:val="24"/>
  </w:num>
  <w:num w:numId="48">
    <w:abstractNumId w:val="35"/>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ITI International Secretariat">
    <w15:presenceInfo w15:providerId="None" w15:userId="EITI International Secretariat"/>
  </w15:person>
  <w15:person w15:author="Catherine Greene">
    <w15:presenceInfo w15:providerId="AD" w15:userId="S::kr77@eiti.org::d603976c-7a69-423a-9900-f1475eed63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61__i" w:val="H4sIAAAAAAAEAKtWckksSQxILCpxzi/NK1GyMqwFAAEhoTITAAAA"/>
    <w:docVar w:name="__grammarly61_1" w:val="H4sIAAAAAAAEAKtWcslPLs1NzSvxTFGyUjI0TjEzskxJ1TVKMzLUNUlLTNZNSjQ30LVMNjFJMTA3TTZPNVDSUQpOLS7OzM8DaTGuBQAw8hYeQwAAAA=="/>
  </w:docVars>
  <w:rsids>
    <w:rsidRoot w:val="00AF7641"/>
    <w:rsid w:val="0000002D"/>
    <w:rsid w:val="00000126"/>
    <w:rsid w:val="0000027C"/>
    <w:rsid w:val="00000C88"/>
    <w:rsid w:val="00000ECB"/>
    <w:rsid w:val="00001E1D"/>
    <w:rsid w:val="00002A06"/>
    <w:rsid w:val="00002DD1"/>
    <w:rsid w:val="00002F79"/>
    <w:rsid w:val="00003838"/>
    <w:rsid w:val="000042D4"/>
    <w:rsid w:val="000049A8"/>
    <w:rsid w:val="00004F2F"/>
    <w:rsid w:val="000051F5"/>
    <w:rsid w:val="000058E7"/>
    <w:rsid w:val="000059D9"/>
    <w:rsid w:val="00006516"/>
    <w:rsid w:val="00006590"/>
    <w:rsid w:val="00007182"/>
    <w:rsid w:val="000072BA"/>
    <w:rsid w:val="000078B7"/>
    <w:rsid w:val="00010457"/>
    <w:rsid w:val="00010806"/>
    <w:rsid w:val="00010A30"/>
    <w:rsid w:val="00010F7C"/>
    <w:rsid w:val="000115F5"/>
    <w:rsid w:val="0001230C"/>
    <w:rsid w:val="00012715"/>
    <w:rsid w:val="00012C01"/>
    <w:rsid w:val="00012F97"/>
    <w:rsid w:val="000133EE"/>
    <w:rsid w:val="00013623"/>
    <w:rsid w:val="00013A3E"/>
    <w:rsid w:val="00013AA8"/>
    <w:rsid w:val="00013AE0"/>
    <w:rsid w:val="0001417A"/>
    <w:rsid w:val="00014679"/>
    <w:rsid w:val="0001478D"/>
    <w:rsid w:val="000149F0"/>
    <w:rsid w:val="00014C8C"/>
    <w:rsid w:val="00015047"/>
    <w:rsid w:val="00015588"/>
    <w:rsid w:val="000157D8"/>
    <w:rsid w:val="00015A2B"/>
    <w:rsid w:val="00015B0A"/>
    <w:rsid w:val="00015C71"/>
    <w:rsid w:val="00020618"/>
    <w:rsid w:val="0002086E"/>
    <w:rsid w:val="00020DF3"/>
    <w:rsid w:val="000210D4"/>
    <w:rsid w:val="0002138D"/>
    <w:rsid w:val="000214CC"/>
    <w:rsid w:val="00021E75"/>
    <w:rsid w:val="00022087"/>
    <w:rsid w:val="00022814"/>
    <w:rsid w:val="00023F39"/>
    <w:rsid w:val="00023FEA"/>
    <w:rsid w:val="00024144"/>
    <w:rsid w:val="0002473C"/>
    <w:rsid w:val="000249B2"/>
    <w:rsid w:val="0002500A"/>
    <w:rsid w:val="000251A9"/>
    <w:rsid w:val="00025202"/>
    <w:rsid w:val="00025455"/>
    <w:rsid w:val="00025D54"/>
    <w:rsid w:val="0002669A"/>
    <w:rsid w:val="00027276"/>
    <w:rsid w:val="00027927"/>
    <w:rsid w:val="00027EAC"/>
    <w:rsid w:val="0003013E"/>
    <w:rsid w:val="000307A7"/>
    <w:rsid w:val="00030C3B"/>
    <w:rsid w:val="00030FC0"/>
    <w:rsid w:val="000312E9"/>
    <w:rsid w:val="000313C6"/>
    <w:rsid w:val="00031A28"/>
    <w:rsid w:val="00031A61"/>
    <w:rsid w:val="00032827"/>
    <w:rsid w:val="00032938"/>
    <w:rsid w:val="00033069"/>
    <w:rsid w:val="000330B8"/>
    <w:rsid w:val="000331C0"/>
    <w:rsid w:val="000339EA"/>
    <w:rsid w:val="0003436B"/>
    <w:rsid w:val="0003473A"/>
    <w:rsid w:val="0003493F"/>
    <w:rsid w:val="000349DB"/>
    <w:rsid w:val="00035461"/>
    <w:rsid w:val="000360E8"/>
    <w:rsid w:val="00036CB0"/>
    <w:rsid w:val="00036FEC"/>
    <w:rsid w:val="00037219"/>
    <w:rsid w:val="00037237"/>
    <w:rsid w:val="00037A18"/>
    <w:rsid w:val="00037FAE"/>
    <w:rsid w:val="00040239"/>
    <w:rsid w:val="0004036E"/>
    <w:rsid w:val="00040593"/>
    <w:rsid w:val="00040824"/>
    <w:rsid w:val="00040ADD"/>
    <w:rsid w:val="000411DE"/>
    <w:rsid w:val="00041446"/>
    <w:rsid w:val="000418B4"/>
    <w:rsid w:val="00041BC3"/>
    <w:rsid w:val="00042C18"/>
    <w:rsid w:val="000439D3"/>
    <w:rsid w:val="00043E96"/>
    <w:rsid w:val="000445F5"/>
    <w:rsid w:val="00044FA3"/>
    <w:rsid w:val="00044FEC"/>
    <w:rsid w:val="0004517B"/>
    <w:rsid w:val="00045C97"/>
    <w:rsid w:val="00045D24"/>
    <w:rsid w:val="0004606D"/>
    <w:rsid w:val="0004680F"/>
    <w:rsid w:val="00047ED7"/>
    <w:rsid w:val="00050306"/>
    <w:rsid w:val="000511A0"/>
    <w:rsid w:val="000514B4"/>
    <w:rsid w:val="000519AF"/>
    <w:rsid w:val="00051F38"/>
    <w:rsid w:val="000521D7"/>
    <w:rsid w:val="000522F3"/>
    <w:rsid w:val="00052ECD"/>
    <w:rsid w:val="00052ECE"/>
    <w:rsid w:val="00052F3C"/>
    <w:rsid w:val="00052FDA"/>
    <w:rsid w:val="0005339D"/>
    <w:rsid w:val="00054FB7"/>
    <w:rsid w:val="000551FA"/>
    <w:rsid w:val="00055557"/>
    <w:rsid w:val="0005564B"/>
    <w:rsid w:val="0005578D"/>
    <w:rsid w:val="00055F0C"/>
    <w:rsid w:val="000562BB"/>
    <w:rsid w:val="000565C4"/>
    <w:rsid w:val="0005667C"/>
    <w:rsid w:val="00056BEA"/>
    <w:rsid w:val="00056BF6"/>
    <w:rsid w:val="00056C2E"/>
    <w:rsid w:val="00056C5B"/>
    <w:rsid w:val="00056F75"/>
    <w:rsid w:val="0005734E"/>
    <w:rsid w:val="0005745D"/>
    <w:rsid w:val="000577AE"/>
    <w:rsid w:val="00057A81"/>
    <w:rsid w:val="000600D9"/>
    <w:rsid w:val="0006010F"/>
    <w:rsid w:val="00060A94"/>
    <w:rsid w:val="00061838"/>
    <w:rsid w:val="00061932"/>
    <w:rsid w:val="00062356"/>
    <w:rsid w:val="00062499"/>
    <w:rsid w:val="00062530"/>
    <w:rsid w:val="000625A3"/>
    <w:rsid w:val="00062835"/>
    <w:rsid w:val="00062A67"/>
    <w:rsid w:val="0006322B"/>
    <w:rsid w:val="000650AC"/>
    <w:rsid w:val="000650C0"/>
    <w:rsid w:val="00065523"/>
    <w:rsid w:val="00065710"/>
    <w:rsid w:val="000657D8"/>
    <w:rsid w:val="00065A86"/>
    <w:rsid w:val="00065AF0"/>
    <w:rsid w:val="00065F2B"/>
    <w:rsid w:val="0006648B"/>
    <w:rsid w:val="00066767"/>
    <w:rsid w:val="00066BAD"/>
    <w:rsid w:val="00067D1F"/>
    <w:rsid w:val="0007059E"/>
    <w:rsid w:val="00070741"/>
    <w:rsid w:val="00070D85"/>
    <w:rsid w:val="000719F1"/>
    <w:rsid w:val="00071C9A"/>
    <w:rsid w:val="00072491"/>
    <w:rsid w:val="0007279A"/>
    <w:rsid w:val="00072A48"/>
    <w:rsid w:val="0007377E"/>
    <w:rsid w:val="000740DD"/>
    <w:rsid w:val="0007417D"/>
    <w:rsid w:val="00074463"/>
    <w:rsid w:val="00074F6C"/>
    <w:rsid w:val="00075387"/>
    <w:rsid w:val="00075701"/>
    <w:rsid w:val="0007618C"/>
    <w:rsid w:val="0007633A"/>
    <w:rsid w:val="000767AA"/>
    <w:rsid w:val="00077639"/>
    <w:rsid w:val="000778B4"/>
    <w:rsid w:val="000802D7"/>
    <w:rsid w:val="00081AB3"/>
    <w:rsid w:val="00081B37"/>
    <w:rsid w:val="0008210A"/>
    <w:rsid w:val="00082444"/>
    <w:rsid w:val="000826E5"/>
    <w:rsid w:val="0008274D"/>
    <w:rsid w:val="00082DCC"/>
    <w:rsid w:val="00083154"/>
    <w:rsid w:val="000832F1"/>
    <w:rsid w:val="000833A7"/>
    <w:rsid w:val="00083514"/>
    <w:rsid w:val="00083537"/>
    <w:rsid w:val="00083586"/>
    <w:rsid w:val="00083D4B"/>
    <w:rsid w:val="0008487B"/>
    <w:rsid w:val="000857BB"/>
    <w:rsid w:val="00085B55"/>
    <w:rsid w:val="00085CF9"/>
    <w:rsid w:val="00085E41"/>
    <w:rsid w:val="00086CD7"/>
    <w:rsid w:val="00086F85"/>
    <w:rsid w:val="0008763E"/>
    <w:rsid w:val="000877BB"/>
    <w:rsid w:val="00087A1D"/>
    <w:rsid w:val="00087A21"/>
    <w:rsid w:val="00087B5A"/>
    <w:rsid w:val="000905BB"/>
    <w:rsid w:val="0009065C"/>
    <w:rsid w:val="0009124E"/>
    <w:rsid w:val="00091EFE"/>
    <w:rsid w:val="00092034"/>
    <w:rsid w:val="0009216F"/>
    <w:rsid w:val="00092D79"/>
    <w:rsid w:val="00092EA8"/>
    <w:rsid w:val="0009324D"/>
    <w:rsid w:val="0009365D"/>
    <w:rsid w:val="000937EA"/>
    <w:rsid w:val="0009391A"/>
    <w:rsid w:val="00093B22"/>
    <w:rsid w:val="000940D1"/>
    <w:rsid w:val="00094206"/>
    <w:rsid w:val="000948BD"/>
    <w:rsid w:val="00094933"/>
    <w:rsid w:val="00094A97"/>
    <w:rsid w:val="00094B33"/>
    <w:rsid w:val="000954F6"/>
    <w:rsid w:val="000957BD"/>
    <w:rsid w:val="00095AB1"/>
    <w:rsid w:val="000961BA"/>
    <w:rsid w:val="000962CD"/>
    <w:rsid w:val="000966DE"/>
    <w:rsid w:val="0009767D"/>
    <w:rsid w:val="00097A0B"/>
    <w:rsid w:val="000A0046"/>
    <w:rsid w:val="000A0349"/>
    <w:rsid w:val="000A0524"/>
    <w:rsid w:val="000A0F08"/>
    <w:rsid w:val="000A1643"/>
    <w:rsid w:val="000A17CD"/>
    <w:rsid w:val="000A1857"/>
    <w:rsid w:val="000A199B"/>
    <w:rsid w:val="000A224E"/>
    <w:rsid w:val="000A2348"/>
    <w:rsid w:val="000A238B"/>
    <w:rsid w:val="000A2748"/>
    <w:rsid w:val="000A28AB"/>
    <w:rsid w:val="000A29C5"/>
    <w:rsid w:val="000A2F00"/>
    <w:rsid w:val="000A343B"/>
    <w:rsid w:val="000A3554"/>
    <w:rsid w:val="000A3FEA"/>
    <w:rsid w:val="000A45F4"/>
    <w:rsid w:val="000A4ACB"/>
    <w:rsid w:val="000A4FBC"/>
    <w:rsid w:val="000A52F9"/>
    <w:rsid w:val="000A53A2"/>
    <w:rsid w:val="000A56CE"/>
    <w:rsid w:val="000A589D"/>
    <w:rsid w:val="000A5A7E"/>
    <w:rsid w:val="000A5C1E"/>
    <w:rsid w:val="000A63D5"/>
    <w:rsid w:val="000A68BA"/>
    <w:rsid w:val="000A6909"/>
    <w:rsid w:val="000A6BEC"/>
    <w:rsid w:val="000A6E52"/>
    <w:rsid w:val="000A6EAF"/>
    <w:rsid w:val="000A6EB2"/>
    <w:rsid w:val="000A7013"/>
    <w:rsid w:val="000A70F6"/>
    <w:rsid w:val="000A79DC"/>
    <w:rsid w:val="000A7A62"/>
    <w:rsid w:val="000B07CB"/>
    <w:rsid w:val="000B07CE"/>
    <w:rsid w:val="000B11AA"/>
    <w:rsid w:val="000B14B6"/>
    <w:rsid w:val="000B1F58"/>
    <w:rsid w:val="000B1FBB"/>
    <w:rsid w:val="000B22AF"/>
    <w:rsid w:val="000B24F5"/>
    <w:rsid w:val="000B2524"/>
    <w:rsid w:val="000B2551"/>
    <w:rsid w:val="000B2D12"/>
    <w:rsid w:val="000B2E42"/>
    <w:rsid w:val="000B2ED6"/>
    <w:rsid w:val="000B2FF5"/>
    <w:rsid w:val="000B31E3"/>
    <w:rsid w:val="000B3849"/>
    <w:rsid w:val="000B3A87"/>
    <w:rsid w:val="000B3DF7"/>
    <w:rsid w:val="000B40B2"/>
    <w:rsid w:val="000B42BF"/>
    <w:rsid w:val="000B47A7"/>
    <w:rsid w:val="000B4B14"/>
    <w:rsid w:val="000B50A0"/>
    <w:rsid w:val="000B57D7"/>
    <w:rsid w:val="000B57E9"/>
    <w:rsid w:val="000B5926"/>
    <w:rsid w:val="000B5FF0"/>
    <w:rsid w:val="000B61DD"/>
    <w:rsid w:val="000B64F8"/>
    <w:rsid w:val="000B6669"/>
    <w:rsid w:val="000B6BB7"/>
    <w:rsid w:val="000B6DBD"/>
    <w:rsid w:val="000B6F39"/>
    <w:rsid w:val="000B70A0"/>
    <w:rsid w:val="000B73A3"/>
    <w:rsid w:val="000B78BE"/>
    <w:rsid w:val="000B7D5D"/>
    <w:rsid w:val="000C0344"/>
    <w:rsid w:val="000C0588"/>
    <w:rsid w:val="000C08FA"/>
    <w:rsid w:val="000C0BF2"/>
    <w:rsid w:val="000C0D71"/>
    <w:rsid w:val="000C102B"/>
    <w:rsid w:val="000C10DF"/>
    <w:rsid w:val="000C13EE"/>
    <w:rsid w:val="000C1436"/>
    <w:rsid w:val="000C163D"/>
    <w:rsid w:val="000C195E"/>
    <w:rsid w:val="000C1C26"/>
    <w:rsid w:val="000C1FE6"/>
    <w:rsid w:val="000C25A7"/>
    <w:rsid w:val="000C26F9"/>
    <w:rsid w:val="000C28B7"/>
    <w:rsid w:val="000C3813"/>
    <w:rsid w:val="000C44AA"/>
    <w:rsid w:val="000C5088"/>
    <w:rsid w:val="000C5582"/>
    <w:rsid w:val="000C57C8"/>
    <w:rsid w:val="000C5ADD"/>
    <w:rsid w:val="000C5BC0"/>
    <w:rsid w:val="000C5C2F"/>
    <w:rsid w:val="000C5C53"/>
    <w:rsid w:val="000C5D29"/>
    <w:rsid w:val="000C5EE5"/>
    <w:rsid w:val="000C6422"/>
    <w:rsid w:val="000C647A"/>
    <w:rsid w:val="000C660D"/>
    <w:rsid w:val="000C687A"/>
    <w:rsid w:val="000C6B17"/>
    <w:rsid w:val="000C6F47"/>
    <w:rsid w:val="000C7453"/>
    <w:rsid w:val="000D011F"/>
    <w:rsid w:val="000D04EC"/>
    <w:rsid w:val="000D0BF7"/>
    <w:rsid w:val="000D0E37"/>
    <w:rsid w:val="000D11A0"/>
    <w:rsid w:val="000D1303"/>
    <w:rsid w:val="000D1C9B"/>
    <w:rsid w:val="000D2323"/>
    <w:rsid w:val="000D2FBB"/>
    <w:rsid w:val="000D35D8"/>
    <w:rsid w:val="000D35DE"/>
    <w:rsid w:val="000D372B"/>
    <w:rsid w:val="000D3F91"/>
    <w:rsid w:val="000D40AE"/>
    <w:rsid w:val="000D419A"/>
    <w:rsid w:val="000D44ED"/>
    <w:rsid w:val="000D47E2"/>
    <w:rsid w:val="000D5235"/>
    <w:rsid w:val="000D543C"/>
    <w:rsid w:val="000D556D"/>
    <w:rsid w:val="000D575B"/>
    <w:rsid w:val="000D5DD2"/>
    <w:rsid w:val="000D5DE6"/>
    <w:rsid w:val="000D6257"/>
    <w:rsid w:val="000D65EF"/>
    <w:rsid w:val="000D6F98"/>
    <w:rsid w:val="000D6FAE"/>
    <w:rsid w:val="000D75DC"/>
    <w:rsid w:val="000D7A10"/>
    <w:rsid w:val="000D7BAA"/>
    <w:rsid w:val="000D7C6F"/>
    <w:rsid w:val="000E04C3"/>
    <w:rsid w:val="000E05A8"/>
    <w:rsid w:val="000E0B3F"/>
    <w:rsid w:val="000E0C32"/>
    <w:rsid w:val="000E10F8"/>
    <w:rsid w:val="000E1203"/>
    <w:rsid w:val="000E15FA"/>
    <w:rsid w:val="000E173A"/>
    <w:rsid w:val="000E18C4"/>
    <w:rsid w:val="000E1F2E"/>
    <w:rsid w:val="000E1FCC"/>
    <w:rsid w:val="000E200A"/>
    <w:rsid w:val="000E2418"/>
    <w:rsid w:val="000E2535"/>
    <w:rsid w:val="000E2BD6"/>
    <w:rsid w:val="000E3EAD"/>
    <w:rsid w:val="000E3F40"/>
    <w:rsid w:val="000E40BE"/>
    <w:rsid w:val="000E5320"/>
    <w:rsid w:val="000E553D"/>
    <w:rsid w:val="000E56C6"/>
    <w:rsid w:val="000E58CD"/>
    <w:rsid w:val="000E58E1"/>
    <w:rsid w:val="000E606D"/>
    <w:rsid w:val="000E6170"/>
    <w:rsid w:val="000E61D0"/>
    <w:rsid w:val="000E689B"/>
    <w:rsid w:val="000E6B7A"/>
    <w:rsid w:val="000E6C48"/>
    <w:rsid w:val="000E6E2E"/>
    <w:rsid w:val="000E7236"/>
    <w:rsid w:val="000E759D"/>
    <w:rsid w:val="000E792C"/>
    <w:rsid w:val="000E7D42"/>
    <w:rsid w:val="000E7EE2"/>
    <w:rsid w:val="000F00D3"/>
    <w:rsid w:val="000F01B1"/>
    <w:rsid w:val="000F04BF"/>
    <w:rsid w:val="000F0DC1"/>
    <w:rsid w:val="000F1977"/>
    <w:rsid w:val="000F1F10"/>
    <w:rsid w:val="000F1FA3"/>
    <w:rsid w:val="000F1FEE"/>
    <w:rsid w:val="000F25D8"/>
    <w:rsid w:val="000F3137"/>
    <w:rsid w:val="000F3306"/>
    <w:rsid w:val="000F38C9"/>
    <w:rsid w:val="000F3EFA"/>
    <w:rsid w:val="000F4052"/>
    <w:rsid w:val="000F43AC"/>
    <w:rsid w:val="000F4A89"/>
    <w:rsid w:val="000F53CF"/>
    <w:rsid w:val="000F5581"/>
    <w:rsid w:val="000F5A6E"/>
    <w:rsid w:val="000F5CE5"/>
    <w:rsid w:val="000F5FD1"/>
    <w:rsid w:val="000F6A32"/>
    <w:rsid w:val="000F6E1E"/>
    <w:rsid w:val="000F725A"/>
    <w:rsid w:val="000F731E"/>
    <w:rsid w:val="000F7A25"/>
    <w:rsid w:val="001000F5"/>
    <w:rsid w:val="001016D5"/>
    <w:rsid w:val="00101DC9"/>
    <w:rsid w:val="00101E4E"/>
    <w:rsid w:val="001023A0"/>
    <w:rsid w:val="001024E5"/>
    <w:rsid w:val="001027D1"/>
    <w:rsid w:val="0010280D"/>
    <w:rsid w:val="00102BC6"/>
    <w:rsid w:val="00103033"/>
    <w:rsid w:val="001052D0"/>
    <w:rsid w:val="00105491"/>
    <w:rsid w:val="00105BDC"/>
    <w:rsid w:val="00105F9B"/>
    <w:rsid w:val="00106510"/>
    <w:rsid w:val="0010651B"/>
    <w:rsid w:val="00106ADB"/>
    <w:rsid w:val="001078EC"/>
    <w:rsid w:val="00107B97"/>
    <w:rsid w:val="001100BD"/>
    <w:rsid w:val="00110331"/>
    <w:rsid w:val="00111632"/>
    <w:rsid w:val="00111CD4"/>
    <w:rsid w:val="00111FB9"/>
    <w:rsid w:val="00112A5F"/>
    <w:rsid w:val="00113411"/>
    <w:rsid w:val="0011356C"/>
    <w:rsid w:val="00114897"/>
    <w:rsid w:val="00114912"/>
    <w:rsid w:val="00114917"/>
    <w:rsid w:val="00114E7D"/>
    <w:rsid w:val="00115C16"/>
    <w:rsid w:val="00116844"/>
    <w:rsid w:val="0011704C"/>
    <w:rsid w:val="0011717D"/>
    <w:rsid w:val="0011723F"/>
    <w:rsid w:val="00117951"/>
    <w:rsid w:val="00117CE9"/>
    <w:rsid w:val="00117D77"/>
    <w:rsid w:val="001200CC"/>
    <w:rsid w:val="0012022B"/>
    <w:rsid w:val="001205AD"/>
    <w:rsid w:val="00120625"/>
    <w:rsid w:val="00120B1F"/>
    <w:rsid w:val="00120B78"/>
    <w:rsid w:val="00120CEB"/>
    <w:rsid w:val="00121143"/>
    <w:rsid w:val="00121A99"/>
    <w:rsid w:val="001220B4"/>
    <w:rsid w:val="00122489"/>
    <w:rsid w:val="00122A71"/>
    <w:rsid w:val="00122A75"/>
    <w:rsid w:val="00122B18"/>
    <w:rsid w:val="00123130"/>
    <w:rsid w:val="00124189"/>
    <w:rsid w:val="00124434"/>
    <w:rsid w:val="00124518"/>
    <w:rsid w:val="00124FD9"/>
    <w:rsid w:val="001253DC"/>
    <w:rsid w:val="00125C8D"/>
    <w:rsid w:val="001264A2"/>
    <w:rsid w:val="0012679D"/>
    <w:rsid w:val="00127277"/>
    <w:rsid w:val="00130ABA"/>
    <w:rsid w:val="00130FA7"/>
    <w:rsid w:val="00130FBD"/>
    <w:rsid w:val="001312BE"/>
    <w:rsid w:val="001312D5"/>
    <w:rsid w:val="0013148F"/>
    <w:rsid w:val="00131498"/>
    <w:rsid w:val="00131560"/>
    <w:rsid w:val="00131FC2"/>
    <w:rsid w:val="001322A4"/>
    <w:rsid w:val="001323A0"/>
    <w:rsid w:val="00132D29"/>
    <w:rsid w:val="001334CF"/>
    <w:rsid w:val="00133CE0"/>
    <w:rsid w:val="00133D35"/>
    <w:rsid w:val="00134062"/>
    <w:rsid w:val="001340F4"/>
    <w:rsid w:val="001343AA"/>
    <w:rsid w:val="00134A3A"/>
    <w:rsid w:val="0013595E"/>
    <w:rsid w:val="001359F6"/>
    <w:rsid w:val="0013626A"/>
    <w:rsid w:val="00136CD4"/>
    <w:rsid w:val="001376B2"/>
    <w:rsid w:val="00137E14"/>
    <w:rsid w:val="00137F1C"/>
    <w:rsid w:val="0014044E"/>
    <w:rsid w:val="00140DC6"/>
    <w:rsid w:val="00141243"/>
    <w:rsid w:val="001412C9"/>
    <w:rsid w:val="00141303"/>
    <w:rsid w:val="00141C9A"/>
    <w:rsid w:val="00141EE8"/>
    <w:rsid w:val="00142204"/>
    <w:rsid w:val="001422A5"/>
    <w:rsid w:val="00143558"/>
    <w:rsid w:val="00143EBB"/>
    <w:rsid w:val="001443F5"/>
    <w:rsid w:val="00144C9C"/>
    <w:rsid w:val="00144E68"/>
    <w:rsid w:val="0014509B"/>
    <w:rsid w:val="001451C7"/>
    <w:rsid w:val="00145605"/>
    <w:rsid w:val="00145BC6"/>
    <w:rsid w:val="001462DF"/>
    <w:rsid w:val="00146FF9"/>
    <w:rsid w:val="00147108"/>
    <w:rsid w:val="00147553"/>
    <w:rsid w:val="0014758F"/>
    <w:rsid w:val="00147877"/>
    <w:rsid w:val="001478D8"/>
    <w:rsid w:val="00147935"/>
    <w:rsid w:val="00147A4A"/>
    <w:rsid w:val="0015013C"/>
    <w:rsid w:val="001502FA"/>
    <w:rsid w:val="0015054A"/>
    <w:rsid w:val="00150686"/>
    <w:rsid w:val="00151087"/>
    <w:rsid w:val="00151B40"/>
    <w:rsid w:val="00151CA5"/>
    <w:rsid w:val="00152655"/>
    <w:rsid w:val="001531A5"/>
    <w:rsid w:val="00153340"/>
    <w:rsid w:val="00153DD4"/>
    <w:rsid w:val="00153FB0"/>
    <w:rsid w:val="00154362"/>
    <w:rsid w:val="0015481E"/>
    <w:rsid w:val="0015516C"/>
    <w:rsid w:val="0015543D"/>
    <w:rsid w:val="00155DFB"/>
    <w:rsid w:val="00155E26"/>
    <w:rsid w:val="00156020"/>
    <w:rsid w:val="00156148"/>
    <w:rsid w:val="001563DE"/>
    <w:rsid w:val="00156746"/>
    <w:rsid w:val="001569A6"/>
    <w:rsid w:val="00156D8D"/>
    <w:rsid w:val="00160337"/>
    <w:rsid w:val="00160560"/>
    <w:rsid w:val="0016060B"/>
    <w:rsid w:val="0016066B"/>
    <w:rsid w:val="001606AE"/>
    <w:rsid w:val="0016074E"/>
    <w:rsid w:val="00160923"/>
    <w:rsid w:val="00160A27"/>
    <w:rsid w:val="00160A5D"/>
    <w:rsid w:val="00161478"/>
    <w:rsid w:val="0016190F"/>
    <w:rsid w:val="001619F4"/>
    <w:rsid w:val="00161AA2"/>
    <w:rsid w:val="00162376"/>
    <w:rsid w:val="001625BA"/>
    <w:rsid w:val="00162AF9"/>
    <w:rsid w:val="0016324D"/>
    <w:rsid w:val="00163495"/>
    <w:rsid w:val="00164217"/>
    <w:rsid w:val="001644D4"/>
    <w:rsid w:val="00164A60"/>
    <w:rsid w:val="00164BDC"/>
    <w:rsid w:val="00164D0C"/>
    <w:rsid w:val="00164DE8"/>
    <w:rsid w:val="00164E58"/>
    <w:rsid w:val="0016550C"/>
    <w:rsid w:val="00165656"/>
    <w:rsid w:val="00165FD4"/>
    <w:rsid w:val="001664C2"/>
    <w:rsid w:val="001668FD"/>
    <w:rsid w:val="00166EEB"/>
    <w:rsid w:val="001673CE"/>
    <w:rsid w:val="00167410"/>
    <w:rsid w:val="00167451"/>
    <w:rsid w:val="0016745D"/>
    <w:rsid w:val="00167510"/>
    <w:rsid w:val="0016764A"/>
    <w:rsid w:val="0016789E"/>
    <w:rsid w:val="001679D7"/>
    <w:rsid w:val="00167C90"/>
    <w:rsid w:val="00170807"/>
    <w:rsid w:val="00170A5A"/>
    <w:rsid w:val="00170AB0"/>
    <w:rsid w:val="00171BD4"/>
    <w:rsid w:val="00171CFB"/>
    <w:rsid w:val="00171F2A"/>
    <w:rsid w:val="0017225E"/>
    <w:rsid w:val="00172C3E"/>
    <w:rsid w:val="00172C84"/>
    <w:rsid w:val="0017311B"/>
    <w:rsid w:val="0017315A"/>
    <w:rsid w:val="001731CE"/>
    <w:rsid w:val="0017344D"/>
    <w:rsid w:val="00173BCA"/>
    <w:rsid w:val="00174C81"/>
    <w:rsid w:val="00174D1C"/>
    <w:rsid w:val="001751C0"/>
    <w:rsid w:val="00175448"/>
    <w:rsid w:val="00175971"/>
    <w:rsid w:val="00176461"/>
    <w:rsid w:val="0017669F"/>
    <w:rsid w:val="00177020"/>
    <w:rsid w:val="0017703B"/>
    <w:rsid w:val="00177482"/>
    <w:rsid w:val="0017789F"/>
    <w:rsid w:val="00177A2F"/>
    <w:rsid w:val="00177A66"/>
    <w:rsid w:val="00177ED9"/>
    <w:rsid w:val="00177F58"/>
    <w:rsid w:val="00177F88"/>
    <w:rsid w:val="00180998"/>
    <w:rsid w:val="00180BF6"/>
    <w:rsid w:val="00180DFE"/>
    <w:rsid w:val="0018120D"/>
    <w:rsid w:val="001812D6"/>
    <w:rsid w:val="00181486"/>
    <w:rsid w:val="00181528"/>
    <w:rsid w:val="00181C1D"/>
    <w:rsid w:val="00181D29"/>
    <w:rsid w:val="00181DF4"/>
    <w:rsid w:val="00182155"/>
    <w:rsid w:val="0018223D"/>
    <w:rsid w:val="00182431"/>
    <w:rsid w:val="00182498"/>
    <w:rsid w:val="001827AD"/>
    <w:rsid w:val="00182FB8"/>
    <w:rsid w:val="0018300D"/>
    <w:rsid w:val="001831B5"/>
    <w:rsid w:val="00183319"/>
    <w:rsid w:val="00183699"/>
    <w:rsid w:val="00184F45"/>
    <w:rsid w:val="00185964"/>
    <w:rsid w:val="00185B9C"/>
    <w:rsid w:val="00185F71"/>
    <w:rsid w:val="00185F7D"/>
    <w:rsid w:val="001868FF"/>
    <w:rsid w:val="001870D4"/>
    <w:rsid w:val="00187CD7"/>
    <w:rsid w:val="00187E0B"/>
    <w:rsid w:val="001908ED"/>
    <w:rsid w:val="0019150F"/>
    <w:rsid w:val="001923E8"/>
    <w:rsid w:val="001946E0"/>
    <w:rsid w:val="00194892"/>
    <w:rsid w:val="00194944"/>
    <w:rsid w:val="00195048"/>
    <w:rsid w:val="00195077"/>
    <w:rsid w:val="001957BF"/>
    <w:rsid w:val="00195843"/>
    <w:rsid w:val="00195A06"/>
    <w:rsid w:val="001966E1"/>
    <w:rsid w:val="00196A5A"/>
    <w:rsid w:val="00196BFA"/>
    <w:rsid w:val="001976BE"/>
    <w:rsid w:val="00197D44"/>
    <w:rsid w:val="001A02CA"/>
    <w:rsid w:val="001A07AF"/>
    <w:rsid w:val="001A07D0"/>
    <w:rsid w:val="001A0AAE"/>
    <w:rsid w:val="001A0E4E"/>
    <w:rsid w:val="001A0EFF"/>
    <w:rsid w:val="001A181E"/>
    <w:rsid w:val="001A221A"/>
    <w:rsid w:val="001A29F2"/>
    <w:rsid w:val="001A2BB2"/>
    <w:rsid w:val="001A309F"/>
    <w:rsid w:val="001A3EA3"/>
    <w:rsid w:val="001A43BA"/>
    <w:rsid w:val="001A4B95"/>
    <w:rsid w:val="001A4F79"/>
    <w:rsid w:val="001A53D3"/>
    <w:rsid w:val="001A5442"/>
    <w:rsid w:val="001A559D"/>
    <w:rsid w:val="001A57B8"/>
    <w:rsid w:val="001A6110"/>
    <w:rsid w:val="001A65F7"/>
    <w:rsid w:val="001A66E4"/>
    <w:rsid w:val="001A69B2"/>
    <w:rsid w:val="001A735B"/>
    <w:rsid w:val="001A77B0"/>
    <w:rsid w:val="001A7B96"/>
    <w:rsid w:val="001A7D44"/>
    <w:rsid w:val="001A7D8C"/>
    <w:rsid w:val="001A7EF3"/>
    <w:rsid w:val="001B0572"/>
    <w:rsid w:val="001B0DF3"/>
    <w:rsid w:val="001B1631"/>
    <w:rsid w:val="001B1660"/>
    <w:rsid w:val="001B1907"/>
    <w:rsid w:val="001B26BD"/>
    <w:rsid w:val="001B3047"/>
    <w:rsid w:val="001B30BE"/>
    <w:rsid w:val="001B3159"/>
    <w:rsid w:val="001B33F8"/>
    <w:rsid w:val="001B3B8D"/>
    <w:rsid w:val="001B3BF2"/>
    <w:rsid w:val="001B3C38"/>
    <w:rsid w:val="001B3E1F"/>
    <w:rsid w:val="001B424F"/>
    <w:rsid w:val="001B4513"/>
    <w:rsid w:val="001B45EA"/>
    <w:rsid w:val="001B543E"/>
    <w:rsid w:val="001B5D69"/>
    <w:rsid w:val="001B6770"/>
    <w:rsid w:val="001B6B09"/>
    <w:rsid w:val="001B70C1"/>
    <w:rsid w:val="001B75A8"/>
    <w:rsid w:val="001B7AD1"/>
    <w:rsid w:val="001B7DD0"/>
    <w:rsid w:val="001C07AD"/>
    <w:rsid w:val="001C0BF4"/>
    <w:rsid w:val="001C0E2A"/>
    <w:rsid w:val="001C0FD0"/>
    <w:rsid w:val="001C1193"/>
    <w:rsid w:val="001C126E"/>
    <w:rsid w:val="001C14C9"/>
    <w:rsid w:val="001C14F4"/>
    <w:rsid w:val="001C1876"/>
    <w:rsid w:val="001C1C1A"/>
    <w:rsid w:val="001C1DF3"/>
    <w:rsid w:val="001C1EED"/>
    <w:rsid w:val="001C2270"/>
    <w:rsid w:val="001C2981"/>
    <w:rsid w:val="001C3087"/>
    <w:rsid w:val="001C3233"/>
    <w:rsid w:val="001C3445"/>
    <w:rsid w:val="001C35DD"/>
    <w:rsid w:val="001C3958"/>
    <w:rsid w:val="001C3B1E"/>
    <w:rsid w:val="001C3C19"/>
    <w:rsid w:val="001C3D2B"/>
    <w:rsid w:val="001C3E3E"/>
    <w:rsid w:val="001C3FB0"/>
    <w:rsid w:val="001C4881"/>
    <w:rsid w:val="001C5206"/>
    <w:rsid w:val="001C574E"/>
    <w:rsid w:val="001C65DC"/>
    <w:rsid w:val="001C7281"/>
    <w:rsid w:val="001C7DE7"/>
    <w:rsid w:val="001D04A6"/>
    <w:rsid w:val="001D074B"/>
    <w:rsid w:val="001D078E"/>
    <w:rsid w:val="001D08DE"/>
    <w:rsid w:val="001D09EA"/>
    <w:rsid w:val="001D1476"/>
    <w:rsid w:val="001D14D6"/>
    <w:rsid w:val="001D15CC"/>
    <w:rsid w:val="001D1801"/>
    <w:rsid w:val="001D1F80"/>
    <w:rsid w:val="001D21A0"/>
    <w:rsid w:val="001D2391"/>
    <w:rsid w:val="001D280C"/>
    <w:rsid w:val="001D2A73"/>
    <w:rsid w:val="001D30E8"/>
    <w:rsid w:val="001D417F"/>
    <w:rsid w:val="001D45C5"/>
    <w:rsid w:val="001D45D7"/>
    <w:rsid w:val="001D499D"/>
    <w:rsid w:val="001D4A59"/>
    <w:rsid w:val="001D4B09"/>
    <w:rsid w:val="001D5DC8"/>
    <w:rsid w:val="001D5F07"/>
    <w:rsid w:val="001D60BF"/>
    <w:rsid w:val="001D6279"/>
    <w:rsid w:val="001D6A81"/>
    <w:rsid w:val="001D6F30"/>
    <w:rsid w:val="001D72E5"/>
    <w:rsid w:val="001D74A8"/>
    <w:rsid w:val="001D75D7"/>
    <w:rsid w:val="001D7606"/>
    <w:rsid w:val="001D7DBC"/>
    <w:rsid w:val="001E0D68"/>
    <w:rsid w:val="001E121E"/>
    <w:rsid w:val="001E1437"/>
    <w:rsid w:val="001E1FCC"/>
    <w:rsid w:val="001E2837"/>
    <w:rsid w:val="001E28B3"/>
    <w:rsid w:val="001E2B08"/>
    <w:rsid w:val="001E3190"/>
    <w:rsid w:val="001E31B9"/>
    <w:rsid w:val="001E32B1"/>
    <w:rsid w:val="001E394C"/>
    <w:rsid w:val="001E3A27"/>
    <w:rsid w:val="001E3A82"/>
    <w:rsid w:val="001E3F55"/>
    <w:rsid w:val="001E4789"/>
    <w:rsid w:val="001E49E0"/>
    <w:rsid w:val="001E4A67"/>
    <w:rsid w:val="001E5110"/>
    <w:rsid w:val="001E5207"/>
    <w:rsid w:val="001E5388"/>
    <w:rsid w:val="001E53AB"/>
    <w:rsid w:val="001E568F"/>
    <w:rsid w:val="001E5AC4"/>
    <w:rsid w:val="001E5C6C"/>
    <w:rsid w:val="001E6289"/>
    <w:rsid w:val="001E70B5"/>
    <w:rsid w:val="001E7C88"/>
    <w:rsid w:val="001F0479"/>
    <w:rsid w:val="001F095C"/>
    <w:rsid w:val="001F1465"/>
    <w:rsid w:val="001F1609"/>
    <w:rsid w:val="001F17EE"/>
    <w:rsid w:val="001F186C"/>
    <w:rsid w:val="001F1BB2"/>
    <w:rsid w:val="001F1C0D"/>
    <w:rsid w:val="001F24C3"/>
    <w:rsid w:val="001F26A7"/>
    <w:rsid w:val="001F26F8"/>
    <w:rsid w:val="001F2A5C"/>
    <w:rsid w:val="001F2F26"/>
    <w:rsid w:val="001F30A4"/>
    <w:rsid w:val="001F36D8"/>
    <w:rsid w:val="001F440F"/>
    <w:rsid w:val="001F4867"/>
    <w:rsid w:val="001F4AB3"/>
    <w:rsid w:val="001F4AC9"/>
    <w:rsid w:val="001F5705"/>
    <w:rsid w:val="001F5F7E"/>
    <w:rsid w:val="001F6008"/>
    <w:rsid w:val="001F614E"/>
    <w:rsid w:val="001F65E1"/>
    <w:rsid w:val="001F671E"/>
    <w:rsid w:val="001F6AC6"/>
    <w:rsid w:val="001F6DAE"/>
    <w:rsid w:val="001F6E31"/>
    <w:rsid w:val="001F6F46"/>
    <w:rsid w:val="001F72D5"/>
    <w:rsid w:val="001F7B33"/>
    <w:rsid w:val="001F7BAE"/>
    <w:rsid w:val="002003E5"/>
    <w:rsid w:val="002007E1"/>
    <w:rsid w:val="00200875"/>
    <w:rsid w:val="00201466"/>
    <w:rsid w:val="00201598"/>
    <w:rsid w:val="0020291D"/>
    <w:rsid w:val="002030F7"/>
    <w:rsid w:val="0020348B"/>
    <w:rsid w:val="00203FEF"/>
    <w:rsid w:val="002042AF"/>
    <w:rsid w:val="00204CB6"/>
    <w:rsid w:val="00204DE7"/>
    <w:rsid w:val="00205569"/>
    <w:rsid w:val="00205CD8"/>
    <w:rsid w:val="00206087"/>
    <w:rsid w:val="00206838"/>
    <w:rsid w:val="00206945"/>
    <w:rsid w:val="00206D06"/>
    <w:rsid w:val="00206E95"/>
    <w:rsid w:val="00207100"/>
    <w:rsid w:val="00207293"/>
    <w:rsid w:val="00207729"/>
    <w:rsid w:val="00210CDC"/>
    <w:rsid w:val="002113A3"/>
    <w:rsid w:val="00211566"/>
    <w:rsid w:val="0021301E"/>
    <w:rsid w:val="00213040"/>
    <w:rsid w:val="00213308"/>
    <w:rsid w:val="00213518"/>
    <w:rsid w:val="002143B4"/>
    <w:rsid w:val="00214CEA"/>
    <w:rsid w:val="00215418"/>
    <w:rsid w:val="0021570D"/>
    <w:rsid w:val="002158CF"/>
    <w:rsid w:val="00216B7E"/>
    <w:rsid w:val="00216EAA"/>
    <w:rsid w:val="0021750F"/>
    <w:rsid w:val="0022009F"/>
    <w:rsid w:val="00220233"/>
    <w:rsid w:val="00220A51"/>
    <w:rsid w:val="00220F2E"/>
    <w:rsid w:val="00220F3F"/>
    <w:rsid w:val="002218FA"/>
    <w:rsid w:val="00221BC2"/>
    <w:rsid w:val="00221EE2"/>
    <w:rsid w:val="00222743"/>
    <w:rsid w:val="002228CF"/>
    <w:rsid w:val="0022293A"/>
    <w:rsid w:val="00222A20"/>
    <w:rsid w:val="00222A5D"/>
    <w:rsid w:val="0022330A"/>
    <w:rsid w:val="00223FFB"/>
    <w:rsid w:val="0022502D"/>
    <w:rsid w:val="002250DA"/>
    <w:rsid w:val="002254E5"/>
    <w:rsid w:val="00225C6A"/>
    <w:rsid w:val="00225CD2"/>
    <w:rsid w:val="00225DE3"/>
    <w:rsid w:val="00226146"/>
    <w:rsid w:val="00226DC4"/>
    <w:rsid w:val="002271D9"/>
    <w:rsid w:val="0022743C"/>
    <w:rsid w:val="002274EA"/>
    <w:rsid w:val="00227910"/>
    <w:rsid w:val="00227A06"/>
    <w:rsid w:val="00230473"/>
    <w:rsid w:val="00230C73"/>
    <w:rsid w:val="00230DEC"/>
    <w:rsid w:val="00230E21"/>
    <w:rsid w:val="00230E45"/>
    <w:rsid w:val="00231097"/>
    <w:rsid w:val="002313E6"/>
    <w:rsid w:val="00231736"/>
    <w:rsid w:val="002319F3"/>
    <w:rsid w:val="00231E48"/>
    <w:rsid w:val="002323A7"/>
    <w:rsid w:val="00232531"/>
    <w:rsid w:val="002325A5"/>
    <w:rsid w:val="002329C4"/>
    <w:rsid w:val="002331C5"/>
    <w:rsid w:val="00233376"/>
    <w:rsid w:val="00233552"/>
    <w:rsid w:val="00233AE2"/>
    <w:rsid w:val="00233B46"/>
    <w:rsid w:val="00233C6D"/>
    <w:rsid w:val="002344C4"/>
    <w:rsid w:val="00234BA2"/>
    <w:rsid w:val="00234CA1"/>
    <w:rsid w:val="002355FC"/>
    <w:rsid w:val="00235980"/>
    <w:rsid w:val="0023610D"/>
    <w:rsid w:val="00236194"/>
    <w:rsid w:val="0023621C"/>
    <w:rsid w:val="002362F7"/>
    <w:rsid w:val="00236BC1"/>
    <w:rsid w:val="00236EDC"/>
    <w:rsid w:val="0023707F"/>
    <w:rsid w:val="002375C1"/>
    <w:rsid w:val="002404B4"/>
    <w:rsid w:val="002405D0"/>
    <w:rsid w:val="002409F6"/>
    <w:rsid w:val="00240BFA"/>
    <w:rsid w:val="002413CE"/>
    <w:rsid w:val="002417D2"/>
    <w:rsid w:val="0024187A"/>
    <w:rsid w:val="002419AF"/>
    <w:rsid w:val="00241D34"/>
    <w:rsid w:val="00241F44"/>
    <w:rsid w:val="002423FC"/>
    <w:rsid w:val="002427C5"/>
    <w:rsid w:val="002427F4"/>
    <w:rsid w:val="00242C9F"/>
    <w:rsid w:val="00242E3D"/>
    <w:rsid w:val="002430C1"/>
    <w:rsid w:val="002430DC"/>
    <w:rsid w:val="002433CC"/>
    <w:rsid w:val="00243448"/>
    <w:rsid w:val="0024347F"/>
    <w:rsid w:val="002434EA"/>
    <w:rsid w:val="002439EA"/>
    <w:rsid w:val="00243C84"/>
    <w:rsid w:val="00244637"/>
    <w:rsid w:val="00244659"/>
    <w:rsid w:val="00244C52"/>
    <w:rsid w:val="00244ED7"/>
    <w:rsid w:val="0024541F"/>
    <w:rsid w:val="00246284"/>
    <w:rsid w:val="002463CE"/>
    <w:rsid w:val="002469FC"/>
    <w:rsid w:val="00246EEB"/>
    <w:rsid w:val="00247169"/>
    <w:rsid w:val="00247610"/>
    <w:rsid w:val="002477ED"/>
    <w:rsid w:val="00247F6D"/>
    <w:rsid w:val="00247F97"/>
    <w:rsid w:val="00250135"/>
    <w:rsid w:val="002504DD"/>
    <w:rsid w:val="00250D7B"/>
    <w:rsid w:val="00250F3A"/>
    <w:rsid w:val="002510FA"/>
    <w:rsid w:val="0025152E"/>
    <w:rsid w:val="00251969"/>
    <w:rsid w:val="002519CA"/>
    <w:rsid w:val="00251A2B"/>
    <w:rsid w:val="00252F10"/>
    <w:rsid w:val="00252FE3"/>
    <w:rsid w:val="00253523"/>
    <w:rsid w:val="00253594"/>
    <w:rsid w:val="00253640"/>
    <w:rsid w:val="00253C59"/>
    <w:rsid w:val="00253D65"/>
    <w:rsid w:val="0025409D"/>
    <w:rsid w:val="0025431B"/>
    <w:rsid w:val="0025461E"/>
    <w:rsid w:val="00254B79"/>
    <w:rsid w:val="00255659"/>
    <w:rsid w:val="00257459"/>
    <w:rsid w:val="0025766C"/>
    <w:rsid w:val="00257AF6"/>
    <w:rsid w:val="00257C54"/>
    <w:rsid w:val="00260267"/>
    <w:rsid w:val="00260A3B"/>
    <w:rsid w:val="00261B1F"/>
    <w:rsid w:val="00262022"/>
    <w:rsid w:val="00262074"/>
    <w:rsid w:val="0026241D"/>
    <w:rsid w:val="00262667"/>
    <w:rsid w:val="002629A5"/>
    <w:rsid w:val="00262D72"/>
    <w:rsid w:val="002633C5"/>
    <w:rsid w:val="00263A90"/>
    <w:rsid w:val="002646A7"/>
    <w:rsid w:val="0026471D"/>
    <w:rsid w:val="002647D1"/>
    <w:rsid w:val="00264C3C"/>
    <w:rsid w:val="00264DFE"/>
    <w:rsid w:val="002653C5"/>
    <w:rsid w:val="002653FE"/>
    <w:rsid w:val="002665E7"/>
    <w:rsid w:val="002673D6"/>
    <w:rsid w:val="00270447"/>
    <w:rsid w:val="002705B3"/>
    <w:rsid w:val="00270D79"/>
    <w:rsid w:val="00270EFB"/>
    <w:rsid w:val="002716CF"/>
    <w:rsid w:val="00271DF8"/>
    <w:rsid w:val="00272FA9"/>
    <w:rsid w:val="002731BE"/>
    <w:rsid w:val="00273322"/>
    <w:rsid w:val="00273A6F"/>
    <w:rsid w:val="00273C13"/>
    <w:rsid w:val="002743B2"/>
    <w:rsid w:val="00275A5B"/>
    <w:rsid w:val="00275F3B"/>
    <w:rsid w:val="00276081"/>
    <w:rsid w:val="0027622F"/>
    <w:rsid w:val="00276539"/>
    <w:rsid w:val="00276B35"/>
    <w:rsid w:val="002777F0"/>
    <w:rsid w:val="002802F3"/>
    <w:rsid w:val="002803F5"/>
    <w:rsid w:val="0028069D"/>
    <w:rsid w:val="00280DD8"/>
    <w:rsid w:val="00280EAB"/>
    <w:rsid w:val="002815B1"/>
    <w:rsid w:val="002818BA"/>
    <w:rsid w:val="002819F6"/>
    <w:rsid w:val="00281BBB"/>
    <w:rsid w:val="00281C1E"/>
    <w:rsid w:val="002821F6"/>
    <w:rsid w:val="00282364"/>
    <w:rsid w:val="002823BC"/>
    <w:rsid w:val="0028302D"/>
    <w:rsid w:val="002833E3"/>
    <w:rsid w:val="0028359F"/>
    <w:rsid w:val="00283E80"/>
    <w:rsid w:val="00284083"/>
    <w:rsid w:val="0028473A"/>
    <w:rsid w:val="0028533D"/>
    <w:rsid w:val="0028550D"/>
    <w:rsid w:val="00286008"/>
    <w:rsid w:val="0028609F"/>
    <w:rsid w:val="002861AB"/>
    <w:rsid w:val="002864E5"/>
    <w:rsid w:val="00286769"/>
    <w:rsid w:val="002867AA"/>
    <w:rsid w:val="00287BD1"/>
    <w:rsid w:val="00287F5B"/>
    <w:rsid w:val="00290123"/>
    <w:rsid w:val="002907F7"/>
    <w:rsid w:val="00290AE1"/>
    <w:rsid w:val="00291306"/>
    <w:rsid w:val="002918B5"/>
    <w:rsid w:val="00291DD2"/>
    <w:rsid w:val="00291FBE"/>
    <w:rsid w:val="00292792"/>
    <w:rsid w:val="00292A81"/>
    <w:rsid w:val="00293166"/>
    <w:rsid w:val="00293251"/>
    <w:rsid w:val="00293289"/>
    <w:rsid w:val="00293304"/>
    <w:rsid w:val="002942D1"/>
    <w:rsid w:val="00294D74"/>
    <w:rsid w:val="002950F6"/>
    <w:rsid w:val="0029569B"/>
    <w:rsid w:val="00295EF2"/>
    <w:rsid w:val="00296425"/>
    <w:rsid w:val="002964A5"/>
    <w:rsid w:val="0029686A"/>
    <w:rsid w:val="00297408"/>
    <w:rsid w:val="00297D80"/>
    <w:rsid w:val="002A1E5B"/>
    <w:rsid w:val="002A2302"/>
    <w:rsid w:val="002A2431"/>
    <w:rsid w:val="002A2702"/>
    <w:rsid w:val="002A2A22"/>
    <w:rsid w:val="002A2EC6"/>
    <w:rsid w:val="002A31A1"/>
    <w:rsid w:val="002A3346"/>
    <w:rsid w:val="002A3736"/>
    <w:rsid w:val="002A380D"/>
    <w:rsid w:val="002A3A62"/>
    <w:rsid w:val="002A4ACD"/>
    <w:rsid w:val="002A4FA4"/>
    <w:rsid w:val="002A553F"/>
    <w:rsid w:val="002A58C7"/>
    <w:rsid w:val="002A5986"/>
    <w:rsid w:val="002A6099"/>
    <w:rsid w:val="002A67B0"/>
    <w:rsid w:val="002A7115"/>
    <w:rsid w:val="002A711F"/>
    <w:rsid w:val="002A73C4"/>
    <w:rsid w:val="002A7495"/>
    <w:rsid w:val="002A761C"/>
    <w:rsid w:val="002A7D60"/>
    <w:rsid w:val="002A7D66"/>
    <w:rsid w:val="002B0192"/>
    <w:rsid w:val="002B06F0"/>
    <w:rsid w:val="002B07F4"/>
    <w:rsid w:val="002B085E"/>
    <w:rsid w:val="002B08EA"/>
    <w:rsid w:val="002B1832"/>
    <w:rsid w:val="002B1B26"/>
    <w:rsid w:val="002B22EB"/>
    <w:rsid w:val="002B24F9"/>
    <w:rsid w:val="002B25DC"/>
    <w:rsid w:val="002B297A"/>
    <w:rsid w:val="002B2D9E"/>
    <w:rsid w:val="002B43F0"/>
    <w:rsid w:val="002B5A00"/>
    <w:rsid w:val="002B63AC"/>
    <w:rsid w:val="002B718A"/>
    <w:rsid w:val="002B79D9"/>
    <w:rsid w:val="002B7D3B"/>
    <w:rsid w:val="002C05DC"/>
    <w:rsid w:val="002C17C6"/>
    <w:rsid w:val="002C22E3"/>
    <w:rsid w:val="002C2964"/>
    <w:rsid w:val="002C29E5"/>
    <w:rsid w:val="002C416D"/>
    <w:rsid w:val="002C468A"/>
    <w:rsid w:val="002C4D68"/>
    <w:rsid w:val="002C4F5A"/>
    <w:rsid w:val="002C517F"/>
    <w:rsid w:val="002C53ED"/>
    <w:rsid w:val="002C5A06"/>
    <w:rsid w:val="002C60EC"/>
    <w:rsid w:val="002C69CD"/>
    <w:rsid w:val="002C6D12"/>
    <w:rsid w:val="002C6D58"/>
    <w:rsid w:val="002C7176"/>
    <w:rsid w:val="002C76E8"/>
    <w:rsid w:val="002D016D"/>
    <w:rsid w:val="002D0249"/>
    <w:rsid w:val="002D076C"/>
    <w:rsid w:val="002D0D9D"/>
    <w:rsid w:val="002D1540"/>
    <w:rsid w:val="002D1545"/>
    <w:rsid w:val="002D19D4"/>
    <w:rsid w:val="002D1DC5"/>
    <w:rsid w:val="002D2204"/>
    <w:rsid w:val="002D2232"/>
    <w:rsid w:val="002D2522"/>
    <w:rsid w:val="002D2F05"/>
    <w:rsid w:val="002D32E3"/>
    <w:rsid w:val="002D3B28"/>
    <w:rsid w:val="002D3B30"/>
    <w:rsid w:val="002D3F49"/>
    <w:rsid w:val="002D45FC"/>
    <w:rsid w:val="002D4B77"/>
    <w:rsid w:val="002D4DD2"/>
    <w:rsid w:val="002D4E41"/>
    <w:rsid w:val="002D5028"/>
    <w:rsid w:val="002D5110"/>
    <w:rsid w:val="002D518E"/>
    <w:rsid w:val="002D523E"/>
    <w:rsid w:val="002D5252"/>
    <w:rsid w:val="002D59D0"/>
    <w:rsid w:val="002D5E85"/>
    <w:rsid w:val="002D5FBC"/>
    <w:rsid w:val="002D6645"/>
    <w:rsid w:val="002D6A6C"/>
    <w:rsid w:val="002D6CD0"/>
    <w:rsid w:val="002D712C"/>
    <w:rsid w:val="002D7566"/>
    <w:rsid w:val="002D7583"/>
    <w:rsid w:val="002E0152"/>
    <w:rsid w:val="002E02FB"/>
    <w:rsid w:val="002E0A13"/>
    <w:rsid w:val="002E0C9C"/>
    <w:rsid w:val="002E15FD"/>
    <w:rsid w:val="002E17E4"/>
    <w:rsid w:val="002E2061"/>
    <w:rsid w:val="002E2580"/>
    <w:rsid w:val="002E2B78"/>
    <w:rsid w:val="002E2D30"/>
    <w:rsid w:val="002E2E23"/>
    <w:rsid w:val="002E2E56"/>
    <w:rsid w:val="002E30C2"/>
    <w:rsid w:val="002E32EC"/>
    <w:rsid w:val="002E3517"/>
    <w:rsid w:val="002E3669"/>
    <w:rsid w:val="002E3D70"/>
    <w:rsid w:val="002E3F2C"/>
    <w:rsid w:val="002E4033"/>
    <w:rsid w:val="002E4601"/>
    <w:rsid w:val="002E460A"/>
    <w:rsid w:val="002E4764"/>
    <w:rsid w:val="002E4877"/>
    <w:rsid w:val="002E4D7D"/>
    <w:rsid w:val="002E4EEF"/>
    <w:rsid w:val="002E4FA3"/>
    <w:rsid w:val="002E5183"/>
    <w:rsid w:val="002E5545"/>
    <w:rsid w:val="002E58B4"/>
    <w:rsid w:val="002E6452"/>
    <w:rsid w:val="002E66F6"/>
    <w:rsid w:val="002E6C8E"/>
    <w:rsid w:val="002E724E"/>
    <w:rsid w:val="002E7480"/>
    <w:rsid w:val="002E7704"/>
    <w:rsid w:val="002E7D8B"/>
    <w:rsid w:val="002F047A"/>
    <w:rsid w:val="002F05F2"/>
    <w:rsid w:val="002F0602"/>
    <w:rsid w:val="002F0C23"/>
    <w:rsid w:val="002F0E36"/>
    <w:rsid w:val="002F211C"/>
    <w:rsid w:val="002F256F"/>
    <w:rsid w:val="002F2800"/>
    <w:rsid w:val="002F2EDD"/>
    <w:rsid w:val="002F2F5F"/>
    <w:rsid w:val="002F351A"/>
    <w:rsid w:val="002F3562"/>
    <w:rsid w:val="002F39BA"/>
    <w:rsid w:val="002F4089"/>
    <w:rsid w:val="002F4813"/>
    <w:rsid w:val="002F4B70"/>
    <w:rsid w:val="002F4CFD"/>
    <w:rsid w:val="002F4E4B"/>
    <w:rsid w:val="002F5117"/>
    <w:rsid w:val="002F58C8"/>
    <w:rsid w:val="002F5AA6"/>
    <w:rsid w:val="002F6295"/>
    <w:rsid w:val="002F6344"/>
    <w:rsid w:val="002F6581"/>
    <w:rsid w:val="002F689F"/>
    <w:rsid w:val="002F6F19"/>
    <w:rsid w:val="002F7411"/>
    <w:rsid w:val="002F74DF"/>
    <w:rsid w:val="002F75A1"/>
    <w:rsid w:val="002F77F2"/>
    <w:rsid w:val="002F7FE5"/>
    <w:rsid w:val="003005FE"/>
    <w:rsid w:val="00300720"/>
    <w:rsid w:val="003009F4"/>
    <w:rsid w:val="00300CD5"/>
    <w:rsid w:val="00301155"/>
    <w:rsid w:val="00301941"/>
    <w:rsid w:val="00301BBB"/>
    <w:rsid w:val="00301E55"/>
    <w:rsid w:val="00302630"/>
    <w:rsid w:val="00302998"/>
    <w:rsid w:val="00302C60"/>
    <w:rsid w:val="0030306F"/>
    <w:rsid w:val="00303254"/>
    <w:rsid w:val="003035A5"/>
    <w:rsid w:val="00303AA1"/>
    <w:rsid w:val="00303B8A"/>
    <w:rsid w:val="00303CDF"/>
    <w:rsid w:val="00303E4A"/>
    <w:rsid w:val="0030549D"/>
    <w:rsid w:val="00305551"/>
    <w:rsid w:val="003058DF"/>
    <w:rsid w:val="00305D92"/>
    <w:rsid w:val="00306696"/>
    <w:rsid w:val="00307092"/>
    <w:rsid w:val="00307342"/>
    <w:rsid w:val="0030735A"/>
    <w:rsid w:val="00307682"/>
    <w:rsid w:val="003078F0"/>
    <w:rsid w:val="00307A94"/>
    <w:rsid w:val="00307D0D"/>
    <w:rsid w:val="00307D9A"/>
    <w:rsid w:val="00307F1B"/>
    <w:rsid w:val="0031001A"/>
    <w:rsid w:val="00310A3A"/>
    <w:rsid w:val="00310E0A"/>
    <w:rsid w:val="00310F93"/>
    <w:rsid w:val="0031106E"/>
    <w:rsid w:val="0031121E"/>
    <w:rsid w:val="003118D3"/>
    <w:rsid w:val="00312AA8"/>
    <w:rsid w:val="00312D80"/>
    <w:rsid w:val="00312E66"/>
    <w:rsid w:val="0031309C"/>
    <w:rsid w:val="00313571"/>
    <w:rsid w:val="00313854"/>
    <w:rsid w:val="00313903"/>
    <w:rsid w:val="00313C84"/>
    <w:rsid w:val="0031511E"/>
    <w:rsid w:val="0031535C"/>
    <w:rsid w:val="003154D8"/>
    <w:rsid w:val="0031558D"/>
    <w:rsid w:val="0031562C"/>
    <w:rsid w:val="003157AD"/>
    <w:rsid w:val="003159A0"/>
    <w:rsid w:val="00315FBE"/>
    <w:rsid w:val="00316023"/>
    <w:rsid w:val="003160BC"/>
    <w:rsid w:val="00316382"/>
    <w:rsid w:val="00316554"/>
    <w:rsid w:val="00316739"/>
    <w:rsid w:val="00316A30"/>
    <w:rsid w:val="00316D5B"/>
    <w:rsid w:val="00316D6D"/>
    <w:rsid w:val="003171B9"/>
    <w:rsid w:val="0031739F"/>
    <w:rsid w:val="00317C71"/>
    <w:rsid w:val="0032072D"/>
    <w:rsid w:val="00320940"/>
    <w:rsid w:val="00320CD1"/>
    <w:rsid w:val="00320DA5"/>
    <w:rsid w:val="003214D9"/>
    <w:rsid w:val="00321E3D"/>
    <w:rsid w:val="00321FF9"/>
    <w:rsid w:val="0032344C"/>
    <w:rsid w:val="00323D02"/>
    <w:rsid w:val="00323D05"/>
    <w:rsid w:val="00323DA2"/>
    <w:rsid w:val="00323DAF"/>
    <w:rsid w:val="00324189"/>
    <w:rsid w:val="00324496"/>
    <w:rsid w:val="003249F5"/>
    <w:rsid w:val="00324BA8"/>
    <w:rsid w:val="00324C41"/>
    <w:rsid w:val="0032624A"/>
    <w:rsid w:val="0032668B"/>
    <w:rsid w:val="003267FB"/>
    <w:rsid w:val="00326B3A"/>
    <w:rsid w:val="00326EE7"/>
    <w:rsid w:val="00327B4B"/>
    <w:rsid w:val="0033013F"/>
    <w:rsid w:val="0033081E"/>
    <w:rsid w:val="00330C8B"/>
    <w:rsid w:val="00330CC4"/>
    <w:rsid w:val="00330F30"/>
    <w:rsid w:val="00331013"/>
    <w:rsid w:val="00331059"/>
    <w:rsid w:val="0033153F"/>
    <w:rsid w:val="003316C3"/>
    <w:rsid w:val="00331D96"/>
    <w:rsid w:val="00332018"/>
    <w:rsid w:val="00332398"/>
    <w:rsid w:val="0033259F"/>
    <w:rsid w:val="00332EA6"/>
    <w:rsid w:val="00333E72"/>
    <w:rsid w:val="00333F4E"/>
    <w:rsid w:val="00334081"/>
    <w:rsid w:val="00334272"/>
    <w:rsid w:val="003342C4"/>
    <w:rsid w:val="00334306"/>
    <w:rsid w:val="003353E7"/>
    <w:rsid w:val="003354A1"/>
    <w:rsid w:val="003357DE"/>
    <w:rsid w:val="0033678C"/>
    <w:rsid w:val="003367AD"/>
    <w:rsid w:val="0033694A"/>
    <w:rsid w:val="00337730"/>
    <w:rsid w:val="003377A9"/>
    <w:rsid w:val="00337A41"/>
    <w:rsid w:val="00337AE0"/>
    <w:rsid w:val="00337F6D"/>
    <w:rsid w:val="00340335"/>
    <w:rsid w:val="00340A75"/>
    <w:rsid w:val="00340AAD"/>
    <w:rsid w:val="003410E2"/>
    <w:rsid w:val="003412A3"/>
    <w:rsid w:val="003417B5"/>
    <w:rsid w:val="00341CC7"/>
    <w:rsid w:val="0034275D"/>
    <w:rsid w:val="0034288A"/>
    <w:rsid w:val="003432FF"/>
    <w:rsid w:val="00343468"/>
    <w:rsid w:val="0034365F"/>
    <w:rsid w:val="003439BE"/>
    <w:rsid w:val="00343C3B"/>
    <w:rsid w:val="00343CD8"/>
    <w:rsid w:val="00343D30"/>
    <w:rsid w:val="00344612"/>
    <w:rsid w:val="003448F9"/>
    <w:rsid w:val="00344EC7"/>
    <w:rsid w:val="0034546F"/>
    <w:rsid w:val="003456AB"/>
    <w:rsid w:val="00345CA4"/>
    <w:rsid w:val="0034615B"/>
    <w:rsid w:val="003461BA"/>
    <w:rsid w:val="003467C3"/>
    <w:rsid w:val="003471D3"/>
    <w:rsid w:val="003471F0"/>
    <w:rsid w:val="00347941"/>
    <w:rsid w:val="0035010F"/>
    <w:rsid w:val="003511A4"/>
    <w:rsid w:val="00351A3B"/>
    <w:rsid w:val="00352002"/>
    <w:rsid w:val="0035223C"/>
    <w:rsid w:val="00352330"/>
    <w:rsid w:val="00352567"/>
    <w:rsid w:val="00352674"/>
    <w:rsid w:val="003527B6"/>
    <w:rsid w:val="00352E30"/>
    <w:rsid w:val="0035314C"/>
    <w:rsid w:val="0035373E"/>
    <w:rsid w:val="00353AF2"/>
    <w:rsid w:val="00353ED3"/>
    <w:rsid w:val="00353FF4"/>
    <w:rsid w:val="0035460A"/>
    <w:rsid w:val="0035478D"/>
    <w:rsid w:val="00354A86"/>
    <w:rsid w:val="00354B54"/>
    <w:rsid w:val="00354BEE"/>
    <w:rsid w:val="00354E5F"/>
    <w:rsid w:val="00355CFB"/>
    <w:rsid w:val="00356719"/>
    <w:rsid w:val="00356850"/>
    <w:rsid w:val="003568EE"/>
    <w:rsid w:val="003568F3"/>
    <w:rsid w:val="00356BED"/>
    <w:rsid w:val="00356DED"/>
    <w:rsid w:val="00356EA4"/>
    <w:rsid w:val="0036015C"/>
    <w:rsid w:val="00360198"/>
    <w:rsid w:val="00360343"/>
    <w:rsid w:val="003612DA"/>
    <w:rsid w:val="0036143B"/>
    <w:rsid w:val="00361B0D"/>
    <w:rsid w:val="00361C29"/>
    <w:rsid w:val="00361DD3"/>
    <w:rsid w:val="00361F29"/>
    <w:rsid w:val="00362E45"/>
    <w:rsid w:val="0036342D"/>
    <w:rsid w:val="00363B35"/>
    <w:rsid w:val="003641CF"/>
    <w:rsid w:val="00364252"/>
    <w:rsid w:val="003645BC"/>
    <w:rsid w:val="003649EE"/>
    <w:rsid w:val="003650B8"/>
    <w:rsid w:val="003655BA"/>
    <w:rsid w:val="003655E1"/>
    <w:rsid w:val="00365873"/>
    <w:rsid w:val="00366132"/>
    <w:rsid w:val="00366BC8"/>
    <w:rsid w:val="00366DE9"/>
    <w:rsid w:val="00367246"/>
    <w:rsid w:val="00367DDB"/>
    <w:rsid w:val="0037047A"/>
    <w:rsid w:val="00370D63"/>
    <w:rsid w:val="00370E2F"/>
    <w:rsid w:val="003711AF"/>
    <w:rsid w:val="0037170A"/>
    <w:rsid w:val="0037203A"/>
    <w:rsid w:val="00372151"/>
    <w:rsid w:val="003723E4"/>
    <w:rsid w:val="00372428"/>
    <w:rsid w:val="003724C6"/>
    <w:rsid w:val="0037264F"/>
    <w:rsid w:val="00372AF8"/>
    <w:rsid w:val="00372C45"/>
    <w:rsid w:val="003730F2"/>
    <w:rsid w:val="003737EE"/>
    <w:rsid w:val="00373844"/>
    <w:rsid w:val="0037466D"/>
    <w:rsid w:val="0037498F"/>
    <w:rsid w:val="00374A29"/>
    <w:rsid w:val="00374D72"/>
    <w:rsid w:val="00375087"/>
    <w:rsid w:val="00375100"/>
    <w:rsid w:val="00375403"/>
    <w:rsid w:val="003757B7"/>
    <w:rsid w:val="00375BFE"/>
    <w:rsid w:val="00376481"/>
    <w:rsid w:val="00376A9D"/>
    <w:rsid w:val="00376F8A"/>
    <w:rsid w:val="00377EC7"/>
    <w:rsid w:val="003802AE"/>
    <w:rsid w:val="003806F4"/>
    <w:rsid w:val="00380AA1"/>
    <w:rsid w:val="00381360"/>
    <w:rsid w:val="00381363"/>
    <w:rsid w:val="003814F9"/>
    <w:rsid w:val="0038223E"/>
    <w:rsid w:val="003826FA"/>
    <w:rsid w:val="00383031"/>
    <w:rsid w:val="00383368"/>
    <w:rsid w:val="003846D3"/>
    <w:rsid w:val="00384929"/>
    <w:rsid w:val="00384A01"/>
    <w:rsid w:val="00384BC7"/>
    <w:rsid w:val="00384C32"/>
    <w:rsid w:val="003851BD"/>
    <w:rsid w:val="00385594"/>
    <w:rsid w:val="00385BEB"/>
    <w:rsid w:val="00385F31"/>
    <w:rsid w:val="003861AF"/>
    <w:rsid w:val="003864AD"/>
    <w:rsid w:val="003867C0"/>
    <w:rsid w:val="0038698E"/>
    <w:rsid w:val="00386E6A"/>
    <w:rsid w:val="0038715A"/>
    <w:rsid w:val="00387590"/>
    <w:rsid w:val="00390775"/>
    <w:rsid w:val="003907A0"/>
    <w:rsid w:val="00390AAF"/>
    <w:rsid w:val="00390B67"/>
    <w:rsid w:val="0039128D"/>
    <w:rsid w:val="0039128E"/>
    <w:rsid w:val="00391CD3"/>
    <w:rsid w:val="00392507"/>
    <w:rsid w:val="003926B8"/>
    <w:rsid w:val="003927AE"/>
    <w:rsid w:val="00392A34"/>
    <w:rsid w:val="00392AE3"/>
    <w:rsid w:val="00393251"/>
    <w:rsid w:val="00393645"/>
    <w:rsid w:val="003936B1"/>
    <w:rsid w:val="00393AD4"/>
    <w:rsid w:val="00393F01"/>
    <w:rsid w:val="00393FC5"/>
    <w:rsid w:val="003941E5"/>
    <w:rsid w:val="00394200"/>
    <w:rsid w:val="003946B9"/>
    <w:rsid w:val="003947D1"/>
    <w:rsid w:val="00394891"/>
    <w:rsid w:val="00394A3A"/>
    <w:rsid w:val="00395084"/>
    <w:rsid w:val="0039514D"/>
    <w:rsid w:val="00395448"/>
    <w:rsid w:val="0039561C"/>
    <w:rsid w:val="00396611"/>
    <w:rsid w:val="00396A03"/>
    <w:rsid w:val="00397539"/>
    <w:rsid w:val="00397791"/>
    <w:rsid w:val="003A098A"/>
    <w:rsid w:val="003A1B71"/>
    <w:rsid w:val="003A24B7"/>
    <w:rsid w:val="003A2638"/>
    <w:rsid w:val="003A29CA"/>
    <w:rsid w:val="003A2EAE"/>
    <w:rsid w:val="003A2F08"/>
    <w:rsid w:val="003A3C37"/>
    <w:rsid w:val="003A4057"/>
    <w:rsid w:val="003A46F6"/>
    <w:rsid w:val="003A47AD"/>
    <w:rsid w:val="003A4C51"/>
    <w:rsid w:val="003A5578"/>
    <w:rsid w:val="003A5656"/>
    <w:rsid w:val="003A586D"/>
    <w:rsid w:val="003A633A"/>
    <w:rsid w:val="003A67D4"/>
    <w:rsid w:val="003A6A71"/>
    <w:rsid w:val="003A7C42"/>
    <w:rsid w:val="003A7D0D"/>
    <w:rsid w:val="003A7FBB"/>
    <w:rsid w:val="003B002D"/>
    <w:rsid w:val="003B0048"/>
    <w:rsid w:val="003B0225"/>
    <w:rsid w:val="003B06FE"/>
    <w:rsid w:val="003B0BC2"/>
    <w:rsid w:val="003B1472"/>
    <w:rsid w:val="003B2434"/>
    <w:rsid w:val="003B2AFA"/>
    <w:rsid w:val="003B321B"/>
    <w:rsid w:val="003B38F2"/>
    <w:rsid w:val="003B3D29"/>
    <w:rsid w:val="003B43D7"/>
    <w:rsid w:val="003B46A7"/>
    <w:rsid w:val="003B4752"/>
    <w:rsid w:val="003B5472"/>
    <w:rsid w:val="003B5843"/>
    <w:rsid w:val="003B5A98"/>
    <w:rsid w:val="003B5B5D"/>
    <w:rsid w:val="003B60F5"/>
    <w:rsid w:val="003B6571"/>
    <w:rsid w:val="003B6B98"/>
    <w:rsid w:val="003B6BAB"/>
    <w:rsid w:val="003B6E42"/>
    <w:rsid w:val="003B6F7A"/>
    <w:rsid w:val="003B7080"/>
    <w:rsid w:val="003B70A2"/>
    <w:rsid w:val="003B7199"/>
    <w:rsid w:val="003B75B8"/>
    <w:rsid w:val="003B796D"/>
    <w:rsid w:val="003C09E0"/>
    <w:rsid w:val="003C1016"/>
    <w:rsid w:val="003C119B"/>
    <w:rsid w:val="003C1BF6"/>
    <w:rsid w:val="003C2331"/>
    <w:rsid w:val="003C2388"/>
    <w:rsid w:val="003C2DC9"/>
    <w:rsid w:val="003C39CC"/>
    <w:rsid w:val="003C3D5A"/>
    <w:rsid w:val="003C47E3"/>
    <w:rsid w:val="003C4E4D"/>
    <w:rsid w:val="003C4EF5"/>
    <w:rsid w:val="003C5478"/>
    <w:rsid w:val="003C5BF1"/>
    <w:rsid w:val="003C60A0"/>
    <w:rsid w:val="003C6339"/>
    <w:rsid w:val="003C6CCD"/>
    <w:rsid w:val="003C72EF"/>
    <w:rsid w:val="003C7763"/>
    <w:rsid w:val="003C7C04"/>
    <w:rsid w:val="003D0191"/>
    <w:rsid w:val="003D066B"/>
    <w:rsid w:val="003D0959"/>
    <w:rsid w:val="003D0D43"/>
    <w:rsid w:val="003D1104"/>
    <w:rsid w:val="003D12DF"/>
    <w:rsid w:val="003D1611"/>
    <w:rsid w:val="003D18C0"/>
    <w:rsid w:val="003D19F6"/>
    <w:rsid w:val="003D1EC4"/>
    <w:rsid w:val="003D2025"/>
    <w:rsid w:val="003D24CF"/>
    <w:rsid w:val="003D2654"/>
    <w:rsid w:val="003D2ECF"/>
    <w:rsid w:val="003D30DE"/>
    <w:rsid w:val="003D397A"/>
    <w:rsid w:val="003D4779"/>
    <w:rsid w:val="003D4F11"/>
    <w:rsid w:val="003D55DD"/>
    <w:rsid w:val="003D5D00"/>
    <w:rsid w:val="003D6034"/>
    <w:rsid w:val="003D6D7D"/>
    <w:rsid w:val="003D7019"/>
    <w:rsid w:val="003D75CC"/>
    <w:rsid w:val="003E027A"/>
    <w:rsid w:val="003E057C"/>
    <w:rsid w:val="003E09E4"/>
    <w:rsid w:val="003E123D"/>
    <w:rsid w:val="003E1D58"/>
    <w:rsid w:val="003E235D"/>
    <w:rsid w:val="003E2517"/>
    <w:rsid w:val="003E2E05"/>
    <w:rsid w:val="003E2F68"/>
    <w:rsid w:val="003E3354"/>
    <w:rsid w:val="003E35B8"/>
    <w:rsid w:val="003E35D9"/>
    <w:rsid w:val="003E37CA"/>
    <w:rsid w:val="003E3C6A"/>
    <w:rsid w:val="003E3CAC"/>
    <w:rsid w:val="003E3EA5"/>
    <w:rsid w:val="003E40DC"/>
    <w:rsid w:val="003E4C7D"/>
    <w:rsid w:val="003E4EE8"/>
    <w:rsid w:val="003E5319"/>
    <w:rsid w:val="003E537B"/>
    <w:rsid w:val="003E55F5"/>
    <w:rsid w:val="003E5891"/>
    <w:rsid w:val="003E5D1E"/>
    <w:rsid w:val="003E5F4B"/>
    <w:rsid w:val="003E5F92"/>
    <w:rsid w:val="003E64C7"/>
    <w:rsid w:val="003E6845"/>
    <w:rsid w:val="003E6B05"/>
    <w:rsid w:val="003E6F94"/>
    <w:rsid w:val="003E76F4"/>
    <w:rsid w:val="003E7A40"/>
    <w:rsid w:val="003E7B7E"/>
    <w:rsid w:val="003E7BC3"/>
    <w:rsid w:val="003F04C2"/>
    <w:rsid w:val="003F09C8"/>
    <w:rsid w:val="003F2982"/>
    <w:rsid w:val="003F2A49"/>
    <w:rsid w:val="003F2CA5"/>
    <w:rsid w:val="003F2DD4"/>
    <w:rsid w:val="003F3413"/>
    <w:rsid w:val="003F384D"/>
    <w:rsid w:val="003F3931"/>
    <w:rsid w:val="003F3E36"/>
    <w:rsid w:val="003F44CA"/>
    <w:rsid w:val="003F5302"/>
    <w:rsid w:val="003F5680"/>
    <w:rsid w:val="003F5A6E"/>
    <w:rsid w:val="003F5EC0"/>
    <w:rsid w:val="003F622F"/>
    <w:rsid w:val="003F66E3"/>
    <w:rsid w:val="003F68D0"/>
    <w:rsid w:val="003F6903"/>
    <w:rsid w:val="003F7EBB"/>
    <w:rsid w:val="003F7EE9"/>
    <w:rsid w:val="00400013"/>
    <w:rsid w:val="004001A2"/>
    <w:rsid w:val="00400493"/>
    <w:rsid w:val="004004F3"/>
    <w:rsid w:val="00400BDC"/>
    <w:rsid w:val="00401401"/>
    <w:rsid w:val="0040181A"/>
    <w:rsid w:val="00401EF9"/>
    <w:rsid w:val="00401F7C"/>
    <w:rsid w:val="004023D5"/>
    <w:rsid w:val="004025F8"/>
    <w:rsid w:val="00402DF3"/>
    <w:rsid w:val="00402F1D"/>
    <w:rsid w:val="0040330B"/>
    <w:rsid w:val="00403950"/>
    <w:rsid w:val="00403CE2"/>
    <w:rsid w:val="00403D13"/>
    <w:rsid w:val="0040445C"/>
    <w:rsid w:val="00404C1B"/>
    <w:rsid w:val="004054D1"/>
    <w:rsid w:val="00405CAC"/>
    <w:rsid w:val="00405DCA"/>
    <w:rsid w:val="00406C77"/>
    <w:rsid w:val="004074A9"/>
    <w:rsid w:val="00407AB4"/>
    <w:rsid w:val="00407F1A"/>
    <w:rsid w:val="00410724"/>
    <w:rsid w:val="004107BD"/>
    <w:rsid w:val="00410B81"/>
    <w:rsid w:val="0041181D"/>
    <w:rsid w:val="00411F62"/>
    <w:rsid w:val="00412344"/>
    <w:rsid w:val="00412A74"/>
    <w:rsid w:val="00412E5F"/>
    <w:rsid w:val="004140A7"/>
    <w:rsid w:val="00414376"/>
    <w:rsid w:val="00414389"/>
    <w:rsid w:val="00414397"/>
    <w:rsid w:val="00414D20"/>
    <w:rsid w:val="00415088"/>
    <w:rsid w:val="00415400"/>
    <w:rsid w:val="00415642"/>
    <w:rsid w:val="00415743"/>
    <w:rsid w:val="00415794"/>
    <w:rsid w:val="004158C2"/>
    <w:rsid w:val="00415929"/>
    <w:rsid w:val="00415EAE"/>
    <w:rsid w:val="00415EB2"/>
    <w:rsid w:val="00416456"/>
    <w:rsid w:val="004168F7"/>
    <w:rsid w:val="00416A8E"/>
    <w:rsid w:val="00416ADB"/>
    <w:rsid w:val="00416E04"/>
    <w:rsid w:val="00416EA5"/>
    <w:rsid w:val="004171F4"/>
    <w:rsid w:val="004173AE"/>
    <w:rsid w:val="00417452"/>
    <w:rsid w:val="00420B50"/>
    <w:rsid w:val="00420DCA"/>
    <w:rsid w:val="00420E96"/>
    <w:rsid w:val="00421346"/>
    <w:rsid w:val="00421C5D"/>
    <w:rsid w:val="00422545"/>
    <w:rsid w:val="004230A9"/>
    <w:rsid w:val="00423689"/>
    <w:rsid w:val="0042392B"/>
    <w:rsid w:val="00423B59"/>
    <w:rsid w:val="00423DAF"/>
    <w:rsid w:val="00423DF9"/>
    <w:rsid w:val="00423FA5"/>
    <w:rsid w:val="004244CD"/>
    <w:rsid w:val="0042472E"/>
    <w:rsid w:val="004247CD"/>
    <w:rsid w:val="00425AF9"/>
    <w:rsid w:val="00425F2A"/>
    <w:rsid w:val="00426144"/>
    <w:rsid w:val="0042641A"/>
    <w:rsid w:val="00426865"/>
    <w:rsid w:val="00426A60"/>
    <w:rsid w:val="00426EC1"/>
    <w:rsid w:val="00426F56"/>
    <w:rsid w:val="00427020"/>
    <w:rsid w:val="00427152"/>
    <w:rsid w:val="004277D8"/>
    <w:rsid w:val="00427CA8"/>
    <w:rsid w:val="00427F59"/>
    <w:rsid w:val="0043033B"/>
    <w:rsid w:val="00431134"/>
    <w:rsid w:val="00431821"/>
    <w:rsid w:val="00432A97"/>
    <w:rsid w:val="00432ED4"/>
    <w:rsid w:val="00432FD7"/>
    <w:rsid w:val="00433181"/>
    <w:rsid w:val="004337A9"/>
    <w:rsid w:val="00434028"/>
    <w:rsid w:val="004341C6"/>
    <w:rsid w:val="00434391"/>
    <w:rsid w:val="004346E3"/>
    <w:rsid w:val="004356FA"/>
    <w:rsid w:val="00435873"/>
    <w:rsid w:val="004364A9"/>
    <w:rsid w:val="00436FC6"/>
    <w:rsid w:val="004375F2"/>
    <w:rsid w:val="00437E4A"/>
    <w:rsid w:val="00440050"/>
    <w:rsid w:val="004401E4"/>
    <w:rsid w:val="00440608"/>
    <w:rsid w:val="00440A78"/>
    <w:rsid w:val="00440AEB"/>
    <w:rsid w:val="00441162"/>
    <w:rsid w:val="00441D15"/>
    <w:rsid w:val="00442378"/>
    <w:rsid w:val="004426CE"/>
    <w:rsid w:val="00442FBC"/>
    <w:rsid w:val="0044399D"/>
    <w:rsid w:val="0044420F"/>
    <w:rsid w:val="004443FD"/>
    <w:rsid w:val="00444A41"/>
    <w:rsid w:val="00444D53"/>
    <w:rsid w:val="00444DFF"/>
    <w:rsid w:val="00445508"/>
    <w:rsid w:val="0044594F"/>
    <w:rsid w:val="00445BC3"/>
    <w:rsid w:val="00445CAC"/>
    <w:rsid w:val="004461FE"/>
    <w:rsid w:val="00446380"/>
    <w:rsid w:val="004468DC"/>
    <w:rsid w:val="00446B87"/>
    <w:rsid w:val="004470D5"/>
    <w:rsid w:val="0044767C"/>
    <w:rsid w:val="00447BD4"/>
    <w:rsid w:val="00447DD4"/>
    <w:rsid w:val="00447E34"/>
    <w:rsid w:val="00450C7C"/>
    <w:rsid w:val="00450CAF"/>
    <w:rsid w:val="004513C3"/>
    <w:rsid w:val="00451778"/>
    <w:rsid w:val="004518B1"/>
    <w:rsid w:val="00451A9D"/>
    <w:rsid w:val="00451C70"/>
    <w:rsid w:val="00451D55"/>
    <w:rsid w:val="00451E5D"/>
    <w:rsid w:val="0045236F"/>
    <w:rsid w:val="00452408"/>
    <w:rsid w:val="00452535"/>
    <w:rsid w:val="00452568"/>
    <w:rsid w:val="00452C71"/>
    <w:rsid w:val="00452D40"/>
    <w:rsid w:val="004531DE"/>
    <w:rsid w:val="00453244"/>
    <w:rsid w:val="004532E7"/>
    <w:rsid w:val="00453C5A"/>
    <w:rsid w:val="00454881"/>
    <w:rsid w:val="0045514A"/>
    <w:rsid w:val="0045547B"/>
    <w:rsid w:val="00455560"/>
    <w:rsid w:val="00455562"/>
    <w:rsid w:val="00455929"/>
    <w:rsid w:val="00456328"/>
    <w:rsid w:val="00456843"/>
    <w:rsid w:val="00456858"/>
    <w:rsid w:val="00457082"/>
    <w:rsid w:val="004571D3"/>
    <w:rsid w:val="004575EB"/>
    <w:rsid w:val="00457A43"/>
    <w:rsid w:val="00457B9D"/>
    <w:rsid w:val="00457F38"/>
    <w:rsid w:val="00460197"/>
    <w:rsid w:val="004603BD"/>
    <w:rsid w:val="00460C31"/>
    <w:rsid w:val="004619A8"/>
    <w:rsid w:val="00461D90"/>
    <w:rsid w:val="0046200C"/>
    <w:rsid w:val="004626AC"/>
    <w:rsid w:val="00462C1E"/>
    <w:rsid w:val="004641F7"/>
    <w:rsid w:val="00465082"/>
    <w:rsid w:val="00465394"/>
    <w:rsid w:val="0046586C"/>
    <w:rsid w:val="00466469"/>
    <w:rsid w:val="0046693E"/>
    <w:rsid w:val="00466A50"/>
    <w:rsid w:val="00466D4B"/>
    <w:rsid w:val="00467475"/>
    <w:rsid w:val="004679BC"/>
    <w:rsid w:val="00467BE3"/>
    <w:rsid w:val="004706F8"/>
    <w:rsid w:val="00470EC1"/>
    <w:rsid w:val="0047113E"/>
    <w:rsid w:val="0047142A"/>
    <w:rsid w:val="00471AD4"/>
    <w:rsid w:val="0047221B"/>
    <w:rsid w:val="004723DE"/>
    <w:rsid w:val="0047354F"/>
    <w:rsid w:val="00473958"/>
    <w:rsid w:val="00473B0E"/>
    <w:rsid w:val="00473BDB"/>
    <w:rsid w:val="00474294"/>
    <w:rsid w:val="00474694"/>
    <w:rsid w:val="00474752"/>
    <w:rsid w:val="00474764"/>
    <w:rsid w:val="00474765"/>
    <w:rsid w:val="00475245"/>
    <w:rsid w:val="004756F7"/>
    <w:rsid w:val="00475D3B"/>
    <w:rsid w:val="004760C0"/>
    <w:rsid w:val="004769C9"/>
    <w:rsid w:val="004774AC"/>
    <w:rsid w:val="00477631"/>
    <w:rsid w:val="004779C4"/>
    <w:rsid w:val="00477C57"/>
    <w:rsid w:val="00480547"/>
    <w:rsid w:val="0048070E"/>
    <w:rsid w:val="00481256"/>
    <w:rsid w:val="00481464"/>
    <w:rsid w:val="00481599"/>
    <w:rsid w:val="0048205B"/>
    <w:rsid w:val="00482309"/>
    <w:rsid w:val="0048256C"/>
    <w:rsid w:val="00482698"/>
    <w:rsid w:val="004827B0"/>
    <w:rsid w:val="00482F01"/>
    <w:rsid w:val="0048321D"/>
    <w:rsid w:val="0048332C"/>
    <w:rsid w:val="00483478"/>
    <w:rsid w:val="004834DF"/>
    <w:rsid w:val="00483A00"/>
    <w:rsid w:val="00483CB7"/>
    <w:rsid w:val="00483CFC"/>
    <w:rsid w:val="00484198"/>
    <w:rsid w:val="004841F8"/>
    <w:rsid w:val="004848B5"/>
    <w:rsid w:val="00484AEB"/>
    <w:rsid w:val="00484BDA"/>
    <w:rsid w:val="004853D0"/>
    <w:rsid w:val="004857E3"/>
    <w:rsid w:val="00485EF2"/>
    <w:rsid w:val="00486347"/>
    <w:rsid w:val="00486BD4"/>
    <w:rsid w:val="00487068"/>
    <w:rsid w:val="004871B5"/>
    <w:rsid w:val="00487BDC"/>
    <w:rsid w:val="00487C6C"/>
    <w:rsid w:val="00487E49"/>
    <w:rsid w:val="004900B3"/>
    <w:rsid w:val="00490494"/>
    <w:rsid w:val="00491080"/>
    <w:rsid w:val="00491859"/>
    <w:rsid w:val="004918B9"/>
    <w:rsid w:val="00491E3C"/>
    <w:rsid w:val="00492501"/>
    <w:rsid w:val="00492C92"/>
    <w:rsid w:val="00492CBC"/>
    <w:rsid w:val="0049332A"/>
    <w:rsid w:val="00493AC0"/>
    <w:rsid w:val="00493B03"/>
    <w:rsid w:val="00494829"/>
    <w:rsid w:val="00494B46"/>
    <w:rsid w:val="00494B87"/>
    <w:rsid w:val="00494ECC"/>
    <w:rsid w:val="00494F84"/>
    <w:rsid w:val="0049569A"/>
    <w:rsid w:val="004957B5"/>
    <w:rsid w:val="00495894"/>
    <w:rsid w:val="00495CE9"/>
    <w:rsid w:val="00495F57"/>
    <w:rsid w:val="0049633A"/>
    <w:rsid w:val="00496A48"/>
    <w:rsid w:val="00496FA4"/>
    <w:rsid w:val="00496FFE"/>
    <w:rsid w:val="0049717A"/>
    <w:rsid w:val="004974BF"/>
    <w:rsid w:val="00497687"/>
    <w:rsid w:val="0049788F"/>
    <w:rsid w:val="00497AF0"/>
    <w:rsid w:val="00497B25"/>
    <w:rsid w:val="00497C16"/>
    <w:rsid w:val="004A0507"/>
    <w:rsid w:val="004A08FE"/>
    <w:rsid w:val="004A0C45"/>
    <w:rsid w:val="004A11BE"/>
    <w:rsid w:val="004A131A"/>
    <w:rsid w:val="004A13B1"/>
    <w:rsid w:val="004A1BE9"/>
    <w:rsid w:val="004A2766"/>
    <w:rsid w:val="004A27F7"/>
    <w:rsid w:val="004A2947"/>
    <w:rsid w:val="004A398D"/>
    <w:rsid w:val="004A3E2A"/>
    <w:rsid w:val="004A44E0"/>
    <w:rsid w:val="004A44F4"/>
    <w:rsid w:val="004A53DB"/>
    <w:rsid w:val="004A591F"/>
    <w:rsid w:val="004A69DA"/>
    <w:rsid w:val="004A6B2B"/>
    <w:rsid w:val="004A7035"/>
    <w:rsid w:val="004A75FB"/>
    <w:rsid w:val="004A78A0"/>
    <w:rsid w:val="004A7BA1"/>
    <w:rsid w:val="004A7D5F"/>
    <w:rsid w:val="004B06AE"/>
    <w:rsid w:val="004B1142"/>
    <w:rsid w:val="004B2AC9"/>
    <w:rsid w:val="004B3047"/>
    <w:rsid w:val="004B3164"/>
    <w:rsid w:val="004B3675"/>
    <w:rsid w:val="004B371B"/>
    <w:rsid w:val="004B38A6"/>
    <w:rsid w:val="004B3EA2"/>
    <w:rsid w:val="004B45CA"/>
    <w:rsid w:val="004B487B"/>
    <w:rsid w:val="004B495E"/>
    <w:rsid w:val="004B4A45"/>
    <w:rsid w:val="004B541D"/>
    <w:rsid w:val="004B57B4"/>
    <w:rsid w:val="004B6D28"/>
    <w:rsid w:val="004B72B4"/>
    <w:rsid w:val="004B781F"/>
    <w:rsid w:val="004B7AF2"/>
    <w:rsid w:val="004B7BDE"/>
    <w:rsid w:val="004B7C3F"/>
    <w:rsid w:val="004C0B5E"/>
    <w:rsid w:val="004C0EA6"/>
    <w:rsid w:val="004C1656"/>
    <w:rsid w:val="004C1A61"/>
    <w:rsid w:val="004C1CDF"/>
    <w:rsid w:val="004C1E17"/>
    <w:rsid w:val="004C249E"/>
    <w:rsid w:val="004C2599"/>
    <w:rsid w:val="004C276F"/>
    <w:rsid w:val="004C2D17"/>
    <w:rsid w:val="004C3062"/>
    <w:rsid w:val="004C308E"/>
    <w:rsid w:val="004C349C"/>
    <w:rsid w:val="004C35A2"/>
    <w:rsid w:val="004C35D7"/>
    <w:rsid w:val="004C3871"/>
    <w:rsid w:val="004C3E12"/>
    <w:rsid w:val="004C40B4"/>
    <w:rsid w:val="004C43FD"/>
    <w:rsid w:val="004C58E0"/>
    <w:rsid w:val="004C5DCE"/>
    <w:rsid w:val="004C61BF"/>
    <w:rsid w:val="004C6E18"/>
    <w:rsid w:val="004C7285"/>
    <w:rsid w:val="004C7477"/>
    <w:rsid w:val="004C7514"/>
    <w:rsid w:val="004C7624"/>
    <w:rsid w:val="004D0325"/>
    <w:rsid w:val="004D05CB"/>
    <w:rsid w:val="004D12B9"/>
    <w:rsid w:val="004D1D76"/>
    <w:rsid w:val="004D2279"/>
    <w:rsid w:val="004D2BCC"/>
    <w:rsid w:val="004D37D3"/>
    <w:rsid w:val="004D3A14"/>
    <w:rsid w:val="004D3AB9"/>
    <w:rsid w:val="004D3FE4"/>
    <w:rsid w:val="004D412D"/>
    <w:rsid w:val="004D4877"/>
    <w:rsid w:val="004D48A1"/>
    <w:rsid w:val="004D495A"/>
    <w:rsid w:val="004D4C93"/>
    <w:rsid w:val="004D5F20"/>
    <w:rsid w:val="004D5FFB"/>
    <w:rsid w:val="004D604E"/>
    <w:rsid w:val="004D663D"/>
    <w:rsid w:val="004D6C22"/>
    <w:rsid w:val="004D784D"/>
    <w:rsid w:val="004E01FE"/>
    <w:rsid w:val="004E0578"/>
    <w:rsid w:val="004E082F"/>
    <w:rsid w:val="004E0E09"/>
    <w:rsid w:val="004E1751"/>
    <w:rsid w:val="004E2618"/>
    <w:rsid w:val="004E2C36"/>
    <w:rsid w:val="004E2D4A"/>
    <w:rsid w:val="004E4123"/>
    <w:rsid w:val="004E419D"/>
    <w:rsid w:val="004E434F"/>
    <w:rsid w:val="004E467D"/>
    <w:rsid w:val="004E4A25"/>
    <w:rsid w:val="004E4A88"/>
    <w:rsid w:val="004E50E9"/>
    <w:rsid w:val="004E510E"/>
    <w:rsid w:val="004E52E7"/>
    <w:rsid w:val="004E53F1"/>
    <w:rsid w:val="004E5405"/>
    <w:rsid w:val="004E55C0"/>
    <w:rsid w:val="004E5FA7"/>
    <w:rsid w:val="004E6006"/>
    <w:rsid w:val="004E6234"/>
    <w:rsid w:val="004E67DE"/>
    <w:rsid w:val="004E745B"/>
    <w:rsid w:val="004E7C7F"/>
    <w:rsid w:val="004F021D"/>
    <w:rsid w:val="004F063F"/>
    <w:rsid w:val="004F0C49"/>
    <w:rsid w:val="004F0C85"/>
    <w:rsid w:val="004F1450"/>
    <w:rsid w:val="004F1506"/>
    <w:rsid w:val="004F1C1E"/>
    <w:rsid w:val="004F1DCC"/>
    <w:rsid w:val="004F215C"/>
    <w:rsid w:val="004F2345"/>
    <w:rsid w:val="004F25AC"/>
    <w:rsid w:val="004F25FC"/>
    <w:rsid w:val="004F29C0"/>
    <w:rsid w:val="004F345F"/>
    <w:rsid w:val="004F34B7"/>
    <w:rsid w:val="004F368F"/>
    <w:rsid w:val="004F36AD"/>
    <w:rsid w:val="004F4ABB"/>
    <w:rsid w:val="004F4FCA"/>
    <w:rsid w:val="004F519F"/>
    <w:rsid w:val="004F53AE"/>
    <w:rsid w:val="004F57C7"/>
    <w:rsid w:val="004F5813"/>
    <w:rsid w:val="004F6CCE"/>
    <w:rsid w:val="004F6D79"/>
    <w:rsid w:val="004F6DA3"/>
    <w:rsid w:val="004F6F7B"/>
    <w:rsid w:val="004F7F85"/>
    <w:rsid w:val="00500357"/>
    <w:rsid w:val="00500658"/>
    <w:rsid w:val="00500E68"/>
    <w:rsid w:val="0050128C"/>
    <w:rsid w:val="005015D0"/>
    <w:rsid w:val="00501D2D"/>
    <w:rsid w:val="00501FBF"/>
    <w:rsid w:val="00502441"/>
    <w:rsid w:val="00502458"/>
    <w:rsid w:val="005025E9"/>
    <w:rsid w:val="00502854"/>
    <w:rsid w:val="005028E8"/>
    <w:rsid w:val="005029A8"/>
    <w:rsid w:val="00503383"/>
    <w:rsid w:val="005039E2"/>
    <w:rsid w:val="00503A5C"/>
    <w:rsid w:val="00503CD9"/>
    <w:rsid w:val="00503F92"/>
    <w:rsid w:val="005040EE"/>
    <w:rsid w:val="00504432"/>
    <w:rsid w:val="00504E83"/>
    <w:rsid w:val="005050C6"/>
    <w:rsid w:val="00505150"/>
    <w:rsid w:val="005054E4"/>
    <w:rsid w:val="00505760"/>
    <w:rsid w:val="00505CAE"/>
    <w:rsid w:val="00506102"/>
    <w:rsid w:val="00506148"/>
    <w:rsid w:val="00506A4C"/>
    <w:rsid w:val="00506DA3"/>
    <w:rsid w:val="00506E43"/>
    <w:rsid w:val="00507021"/>
    <w:rsid w:val="00507B55"/>
    <w:rsid w:val="005101E2"/>
    <w:rsid w:val="0051038E"/>
    <w:rsid w:val="00510C58"/>
    <w:rsid w:val="00511890"/>
    <w:rsid w:val="00511BF5"/>
    <w:rsid w:val="00511D19"/>
    <w:rsid w:val="005127BC"/>
    <w:rsid w:val="00512845"/>
    <w:rsid w:val="00512CCC"/>
    <w:rsid w:val="005137A3"/>
    <w:rsid w:val="005139A5"/>
    <w:rsid w:val="00513AF7"/>
    <w:rsid w:val="00513BC7"/>
    <w:rsid w:val="00513BCE"/>
    <w:rsid w:val="00513C68"/>
    <w:rsid w:val="00513F92"/>
    <w:rsid w:val="00514757"/>
    <w:rsid w:val="00514E64"/>
    <w:rsid w:val="00515720"/>
    <w:rsid w:val="00515ED3"/>
    <w:rsid w:val="00516085"/>
    <w:rsid w:val="0051673C"/>
    <w:rsid w:val="00516FA4"/>
    <w:rsid w:val="00517370"/>
    <w:rsid w:val="00517AF0"/>
    <w:rsid w:val="00517FF3"/>
    <w:rsid w:val="00520145"/>
    <w:rsid w:val="005206E2"/>
    <w:rsid w:val="00520AFE"/>
    <w:rsid w:val="00520B11"/>
    <w:rsid w:val="00520BF5"/>
    <w:rsid w:val="00521053"/>
    <w:rsid w:val="005210A2"/>
    <w:rsid w:val="0052112A"/>
    <w:rsid w:val="005212B6"/>
    <w:rsid w:val="0052158F"/>
    <w:rsid w:val="0052164B"/>
    <w:rsid w:val="00522451"/>
    <w:rsid w:val="005230A4"/>
    <w:rsid w:val="005232A0"/>
    <w:rsid w:val="00523A0D"/>
    <w:rsid w:val="00523A28"/>
    <w:rsid w:val="005242D9"/>
    <w:rsid w:val="005245CF"/>
    <w:rsid w:val="00524D62"/>
    <w:rsid w:val="00526084"/>
    <w:rsid w:val="005263B0"/>
    <w:rsid w:val="00526663"/>
    <w:rsid w:val="00526A06"/>
    <w:rsid w:val="00526CB1"/>
    <w:rsid w:val="00526DC3"/>
    <w:rsid w:val="00527248"/>
    <w:rsid w:val="005279B9"/>
    <w:rsid w:val="00527BD5"/>
    <w:rsid w:val="00527D4D"/>
    <w:rsid w:val="00530602"/>
    <w:rsid w:val="005309A1"/>
    <w:rsid w:val="00530E2D"/>
    <w:rsid w:val="00531318"/>
    <w:rsid w:val="005313F7"/>
    <w:rsid w:val="00531509"/>
    <w:rsid w:val="005316A2"/>
    <w:rsid w:val="0053220B"/>
    <w:rsid w:val="0053230B"/>
    <w:rsid w:val="005323B2"/>
    <w:rsid w:val="00532FD8"/>
    <w:rsid w:val="00533139"/>
    <w:rsid w:val="00534593"/>
    <w:rsid w:val="00534B39"/>
    <w:rsid w:val="00534BCF"/>
    <w:rsid w:val="005351C5"/>
    <w:rsid w:val="005356A0"/>
    <w:rsid w:val="005357B5"/>
    <w:rsid w:val="00535A4F"/>
    <w:rsid w:val="00535BB4"/>
    <w:rsid w:val="00535D17"/>
    <w:rsid w:val="00535F8F"/>
    <w:rsid w:val="00536707"/>
    <w:rsid w:val="005372F6"/>
    <w:rsid w:val="00537558"/>
    <w:rsid w:val="00537E0A"/>
    <w:rsid w:val="00537EC1"/>
    <w:rsid w:val="0054079D"/>
    <w:rsid w:val="005411C8"/>
    <w:rsid w:val="005411F3"/>
    <w:rsid w:val="00541562"/>
    <w:rsid w:val="0054170F"/>
    <w:rsid w:val="0054171A"/>
    <w:rsid w:val="00541AD5"/>
    <w:rsid w:val="0054231A"/>
    <w:rsid w:val="005426F0"/>
    <w:rsid w:val="00542819"/>
    <w:rsid w:val="005429D3"/>
    <w:rsid w:val="00542B7D"/>
    <w:rsid w:val="00543432"/>
    <w:rsid w:val="005435DC"/>
    <w:rsid w:val="00543B9B"/>
    <w:rsid w:val="00544E12"/>
    <w:rsid w:val="0054552E"/>
    <w:rsid w:val="00545C3D"/>
    <w:rsid w:val="00545D99"/>
    <w:rsid w:val="005460F3"/>
    <w:rsid w:val="0054681D"/>
    <w:rsid w:val="005468B5"/>
    <w:rsid w:val="005506E0"/>
    <w:rsid w:val="005507AD"/>
    <w:rsid w:val="005509F7"/>
    <w:rsid w:val="00550E74"/>
    <w:rsid w:val="00550F25"/>
    <w:rsid w:val="005516BD"/>
    <w:rsid w:val="00551787"/>
    <w:rsid w:val="00551CCB"/>
    <w:rsid w:val="00551EE2"/>
    <w:rsid w:val="005522CD"/>
    <w:rsid w:val="00552425"/>
    <w:rsid w:val="005525AF"/>
    <w:rsid w:val="00552C58"/>
    <w:rsid w:val="00552EFF"/>
    <w:rsid w:val="00553D7A"/>
    <w:rsid w:val="00553F16"/>
    <w:rsid w:val="00553FA6"/>
    <w:rsid w:val="00554169"/>
    <w:rsid w:val="005546D6"/>
    <w:rsid w:val="005549FE"/>
    <w:rsid w:val="00554D06"/>
    <w:rsid w:val="005551FE"/>
    <w:rsid w:val="005554E3"/>
    <w:rsid w:val="0055563C"/>
    <w:rsid w:val="00555975"/>
    <w:rsid w:val="005559AC"/>
    <w:rsid w:val="00555B22"/>
    <w:rsid w:val="00555E60"/>
    <w:rsid w:val="00555F0B"/>
    <w:rsid w:val="00556831"/>
    <w:rsid w:val="00556898"/>
    <w:rsid w:val="00556EF7"/>
    <w:rsid w:val="00557049"/>
    <w:rsid w:val="005576AB"/>
    <w:rsid w:val="00557772"/>
    <w:rsid w:val="00560DC7"/>
    <w:rsid w:val="00560EC1"/>
    <w:rsid w:val="00560F58"/>
    <w:rsid w:val="005612B1"/>
    <w:rsid w:val="005613C1"/>
    <w:rsid w:val="00561D38"/>
    <w:rsid w:val="005624F2"/>
    <w:rsid w:val="005625A0"/>
    <w:rsid w:val="00562712"/>
    <w:rsid w:val="005635A7"/>
    <w:rsid w:val="0056388F"/>
    <w:rsid w:val="00563EAC"/>
    <w:rsid w:val="00563F1B"/>
    <w:rsid w:val="00564206"/>
    <w:rsid w:val="0056448F"/>
    <w:rsid w:val="00564509"/>
    <w:rsid w:val="0056469E"/>
    <w:rsid w:val="00564959"/>
    <w:rsid w:val="00564A54"/>
    <w:rsid w:val="00564C83"/>
    <w:rsid w:val="00564F39"/>
    <w:rsid w:val="005662D2"/>
    <w:rsid w:val="00566312"/>
    <w:rsid w:val="005664FA"/>
    <w:rsid w:val="005666F3"/>
    <w:rsid w:val="00566A89"/>
    <w:rsid w:val="00566AD2"/>
    <w:rsid w:val="00566AE4"/>
    <w:rsid w:val="005676B2"/>
    <w:rsid w:val="00567755"/>
    <w:rsid w:val="0056793E"/>
    <w:rsid w:val="00567CFF"/>
    <w:rsid w:val="005704F8"/>
    <w:rsid w:val="0057091C"/>
    <w:rsid w:val="00570B45"/>
    <w:rsid w:val="00570DBE"/>
    <w:rsid w:val="00570EA2"/>
    <w:rsid w:val="00570EED"/>
    <w:rsid w:val="005710C7"/>
    <w:rsid w:val="005712B6"/>
    <w:rsid w:val="0057135B"/>
    <w:rsid w:val="00571CC3"/>
    <w:rsid w:val="005721AB"/>
    <w:rsid w:val="00572210"/>
    <w:rsid w:val="005729DC"/>
    <w:rsid w:val="00572C45"/>
    <w:rsid w:val="00573221"/>
    <w:rsid w:val="00573AD3"/>
    <w:rsid w:val="00573FE3"/>
    <w:rsid w:val="0057421F"/>
    <w:rsid w:val="005749A6"/>
    <w:rsid w:val="00575B91"/>
    <w:rsid w:val="00575F5D"/>
    <w:rsid w:val="00575FA0"/>
    <w:rsid w:val="005760AE"/>
    <w:rsid w:val="005766F4"/>
    <w:rsid w:val="00576885"/>
    <w:rsid w:val="00577727"/>
    <w:rsid w:val="00580915"/>
    <w:rsid w:val="005812FB"/>
    <w:rsid w:val="00582982"/>
    <w:rsid w:val="00582F61"/>
    <w:rsid w:val="00583619"/>
    <w:rsid w:val="00583BD2"/>
    <w:rsid w:val="0058431C"/>
    <w:rsid w:val="0058443A"/>
    <w:rsid w:val="0058464E"/>
    <w:rsid w:val="005846C3"/>
    <w:rsid w:val="0058574B"/>
    <w:rsid w:val="0058583E"/>
    <w:rsid w:val="00585C79"/>
    <w:rsid w:val="005863FD"/>
    <w:rsid w:val="0058661E"/>
    <w:rsid w:val="00586C0B"/>
    <w:rsid w:val="00587C48"/>
    <w:rsid w:val="005901B9"/>
    <w:rsid w:val="0059046D"/>
    <w:rsid w:val="00591144"/>
    <w:rsid w:val="005912B5"/>
    <w:rsid w:val="005913E8"/>
    <w:rsid w:val="00591FDC"/>
    <w:rsid w:val="005921F3"/>
    <w:rsid w:val="005924EC"/>
    <w:rsid w:val="00592FEE"/>
    <w:rsid w:val="005932DD"/>
    <w:rsid w:val="00593AD3"/>
    <w:rsid w:val="00593F2E"/>
    <w:rsid w:val="00594217"/>
    <w:rsid w:val="00594491"/>
    <w:rsid w:val="005944BF"/>
    <w:rsid w:val="00594C93"/>
    <w:rsid w:val="00594DA9"/>
    <w:rsid w:val="005950E6"/>
    <w:rsid w:val="00595240"/>
    <w:rsid w:val="005953C0"/>
    <w:rsid w:val="0059543A"/>
    <w:rsid w:val="0059611B"/>
    <w:rsid w:val="005964B2"/>
    <w:rsid w:val="00596C05"/>
    <w:rsid w:val="00597239"/>
    <w:rsid w:val="005975D2"/>
    <w:rsid w:val="00597813"/>
    <w:rsid w:val="00597AA5"/>
    <w:rsid w:val="005A0054"/>
    <w:rsid w:val="005A03C8"/>
    <w:rsid w:val="005A048E"/>
    <w:rsid w:val="005A08A4"/>
    <w:rsid w:val="005A1389"/>
    <w:rsid w:val="005A1599"/>
    <w:rsid w:val="005A16B2"/>
    <w:rsid w:val="005A2700"/>
    <w:rsid w:val="005A2809"/>
    <w:rsid w:val="005A30D8"/>
    <w:rsid w:val="005A4D19"/>
    <w:rsid w:val="005A5675"/>
    <w:rsid w:val="005A5A0F"/>
    <w:rsid w:val="005A6095"/>
    <w:rsid w:val="005A662D"/>
    <w:rsid w:val="005A6799"/>
    <w:rsid w:val="005A6BF6"/>
    <w:rsid w:val="005A7AE6"/>
    <w:rsid w:val="005A7DF6"/>
    <w:rsid w:val="005A7F4F"/>
    <w:rsid w:val="005B009C"/>
    <w:rsid w:val="005B0332"/>
    <w:rsid w:val="005B033A"/>
    <w:rsid w:val="005B04F9"/>
    <w:rsid w:val="005B05F7"/>
    <w:rsid w:val="005B0962"/>
    <w:rsid w:val="005B1382"/>
    <w:rsid w:val="005B16BC"/>
    <w:rsid w:val="005B173E"/>
    <w:rsid w:val="005B301D"/>
    <w:rsid w:val="005B33FD"/>
    <w:rsid w:val="005B3795"/>
    <w:rsid w:val="005B3A64"/>
    <w:rsid w:val="005B4289"/>
    <w:rsid w:val="005B42BE"/>
    <w:rsid w:val="005B4A6F"/>
    <w:rsid w:val="005B517D"/>
    <w:rsid w:val="005B5B28"/>
    <w:rsid w:val="005B64A1"/>
    <w:rsid w:val="005B67DB"/>
    <w:rsid w:val="005B731C"/>
    <w:rsid w:val="005B7994"/>
    <w:rsid w:val="005C0558"/>
    <w:rsid w:val="005C05B8"/>
    <w:rsid w:val="005C0C68"/>
    <w:rsid w:val="005C1ADB"/>
    <w:rsid w:val="005C1D88"/>
    <w:rsid w:val="005C2901"/>
    <w:rsid w:val="005C3024"/>
    <w:rsid w:val="005C30BE"/>
    <w:rsid w:val="005C37A9"/>
    <w:rsid w:val="005C39B7"/>
    <w:rsid w:val="005C3BDE"/>
    <w:rsid w:val="005C49E2"/>
    <w:rsid w:val="005C4C31"/>
    <w:rsid w:val="005C57AD"/>
    <w:rsid w:val="005C59C6"/>
    <w:rsid w:val="005C5CA6"/>
    <w:rsid w:val="005C61E5"/>
    <w:rsid w:val="005C6A29"/>
    <w:rsid w:val="005C6D7E"/>
    <w:rsid w:val="005C7125"/>
    <w:rsid w:val="005C7238"/>
    <w:rsid w:val="005C7400"/>
    <w:rsid w:val="005C7803"/>
    <w:rsid w:val="005D05B6"/>
    <w:rsid w:val="005D05DE"/>
    <w:rsid w:val="005D07FF"/>
    <w:rsid w:val="005D2527"/>
    <w:rsid w:val="005D3B07"/>
    <w:rsid w:val="005D45D7"/>
    <w:rsid w:val="005D495E"/>
    <w:rsid w:val="005D4D02"/>
    <w:rsid w:val="005D4E40"/>
    <w:rsid w:val="005D523A"/>
    <w:rsid w:val="005D5540"/>
    <w:rsid w:val="005D5C68"/>
    <w:rsid w:val="005D6B8A"/>
    <w:rsid w:val="005D6D54"/>
    <w:rsid w:val="005D70C1"/>
    <w:rsid w:val="005D7689"/>
    <w:rsid w:val="005D7CDE"/>
    <w:rsid w:val="005E160E"/>
    <w:rsid w:val="005E2186"/>
    <w:rsid w:val="005E247A"/>
    <w:rsid w:val="005E2ACC"/>
    <w:rsid w:val="005E3472"/>
    <w:rsid w:val="005E37FA"/>
    <w:rsid w:val="005E3898"/>
    <w:rsid w:val="005E42CD"/>
    <w:rsid w:val="005E42DD"/>
    <w:rsid w:val="005E4B86"/>
    <w:rsid w:val="005E4B96"/>
    <w:rsid w:val="005E53D7"/>
    <w:rsid w:val="005E55EB"/>
    <w:rsid w:val="005E57A4"/>
    <w:rsid w:val="005E62DD"/>
    <w:rsid w:val="005E641C"/>
    <w:rsid w:val="005E6466"/>
    <w:rsid w:val="005E6904"/>
    <w:rsid w:val="005E7181"/>
    <w:rsid w:val="005E73CB"/>
    <w:rsid w:val="005E7911"/>
    <w:rsid w:val="005F0137"/>
    <w:rsid w:val="005F0274"/>
    <w:rsid w:val="005F0661"/>
    <w:rsid w:val="005F0A4F"/>
    <w:rsid w:val="005F1485"/>
    <w:rsid w:val="005F190E"/>
    <w:rsid w:val="005F2070"/>
    <w:rsid w:val="005F251E"/>
    <w:rsid w:val="005F282C"/>
    <w:rsid w:val="005F2865"/>
    <w:rsid w:val="005F2A8F"/>
    <w:rsid w:val="005F3413"/>
    <w:rsid w:val="005F3526"/>
    <w:rsid w:val="005F3623"/>
    <w:rsid w:val="005F362D"/>
    <w:rsid w:val="005F3680"/>
    <w:rsid w:val="005F379D"/>
    <w:rsid w:val="005F38F0"/>
    <w:rsid w:val="005F3AA0"/>
    <w:rsid w:val="005F434D"/>
    <w:rsid w:val="005F45A7"/>
    <w:rsid w:val="005F468A"/>
    <w:rsid w:val="005F4950"/>
    <w:rsid w:val="005F50E1"/>
    <w:rsid w:val="005F5A9B"/>
    <w:rsid w:val="005F678C"/>
    <w:rsid w:val="005F6BD5"/>
    <w:rsid w:val="005F6BEE"/>
    <w:rsid w:val="005F70D9"/>
    <w:rsid w:val="005F7385"/>
    <w:rsid w:val="005F76B7"/>
    <w:rsid w:val="005F7938"/>
    <w:rsid w:val="00600204"/>
    <w:rsid w:val="00600DC9"/>
    <w:rsid w:val="00600EA9"/>
    <w:rsid w:val="00601184"/>
    <w:rsid w:val="006014C1"/>
    <w:rsid w:val="006014D6"/>
    <w:rsid w:val="00601843"/>
    <w:rsid w:val="00602624"/>
    <w:rsid w:val="006046A7"/>
    <w:rsid w:val="00604D55"/>
    <w:rsid w:val="0060515F"/>
    <w:rsid w:val="006052A8"/>
    <w:rsid w:val="0060571F"/>
    <w:rsid w:val="00605E1C"/>
    <w:rsid w:val="006062EA"/>
    <w:rsid w:val="006066F2"/>
    <w:rsid w:val="00606780"/>
    <w:rsid w:val="0060697D"/>
    <w:rsid w:val="00606DA2"/>
    <w:rsid w:val="00607EA6"/>
    <w:rsid w:val="006102D2"/>
    <w:rsid w:val="006103A8"/>
    <w:rsid w:val="00610474"/>
    <w:rsid w:val="00610583"/>
    <w:rsid w:val="00610B0C"/>
    <w:rsid w:val="006112F0"/>
    <w:rsid w:val="00611306"/>
    <w:rsid w:val="006119F7"/>
    <w:rsid w:val="00612080"/>
    <w:rsid w:val="0061250A"/>
    <w:rsid w:val="00612825"/>
    <w:rsid w:val="00612846"/>
    <w:rsid w:val="00612FB1"/>
    <w:rsid w:val="006133F8"/>
    <w:rsid w:val="006134A6"/>
    <w:rsid w:val="006136FD"/>
    <w:rsid w:val="00613C22"/>
    <w:rsid w:val="00613E04"/>
    <w:rsid w:val="0061451E"/>
    <w:rsid w:val="00614F36"/>
    <w:rsid w:val="006151D0"/>
    <w:rsid w:val="006157FB"/>
    <w:rsid w:val="0061588C"/>
    <w:rsid w:val="00615C74"/>
    <w:rsid w:val="00616038"/>
    <w:rsid w:val="006171A0"/>
    <w:rsid w:val="00617348"/>
    <w:rsid w:val="00617472"/>
    <w:rsid w:val="00620112"/>
    <w:rsid w:val="0062045E"/>
    <w:rsid w:val="006208B9"/>
    <w:rsid w:val="00621549"/>
    <w:rsid w:val="00622370"/>
    <w:rsid w:val="006225BC"/>
    <w:rsid w:val="00623503"/>
    <w:rsid w:val="00623611"/>
    <w:rsid w:val="00623EE7"/>
    <w:rsid w:val="0062409D"/>
    <w:rsid w:val="0062474A"/>
    <w:rsid w:val="00625071"/>
    <w:rsid w:val="006251D1"/>
    <w:rsid w:val="006251FB"/>
    <w:rsid w:val="0062548D"/>
    <w:rsid w:val="00626481"/>
    <w:rsid w:val="0062659E"/>
    <w:rsid w:val="006268EB"/>
    <w:rsid w:val="00626A52"/>
    <w:rsid w:val="00626BEF"/>
    <w:rsid w:val="00626CA9"/>
    <w:rsid w:val="00627092"/>
    <w:rsid w:val="006275D5"/>
    <w:rsid w:val="0062779F"/>
    <w:rsid w:val="006278AC"/>
    <w:rsid w:val="006278B7"/>
    <w:rsid w:val="00627C6B"/>
    <w:rsid w:val="006308DD"/>
    <w:rsid w:val="00630E28"/>
    <w:rsid w:val="00631529"/>
    <w:rsid w:val="00631A65"/>
    <w:rsid w:val="0063201A"/>
    <w:rsid w:val="00632573"/>
    <w:rsid w:val="0063356B"/>
    <w:rsid w:val="00633E89"/>
    <w:rsid w:val="00634053"/>
    <w:rsid w:val="0063425B"/>
    <w:rsid w:val="00634EE7"/>
    <w:rsid w:val="006356E3"/>
    <w:rsid w:val="00635A32"/>
    <w:rsid w:val="00635F3D"/>
    <w:rsid w:val="00636C9C"/>
    <w:rsid w:val="00636E6F"/>
    <w:rsid w:val="00636F8D"/>
    <w:rsid w:val="006371F6"/>
    <w:rsid w:val="0063739D"/>
    <w:rsid w:val="006374BD"/>
    <w:rsid w:val="0063787B"/>
    <w:rsid w:val="00640749"/>
    <w:rsid w:val="006414B2"/>
    <w:rsid w:val="00641A77"/>
    <w:rsid w:val="006421CA"/>
    <w:rsid w:val="00643244"/>
    <w:rsid w:val="006442AD"/>
    <w:rsid w:val="00644769"/>
    <w:rsid w:val="00644D0C"/>
    <w:rsid w:val="00645871"/>
    <w:rsid w:val="00646891"/>
    <w:rsid w:val="00646AE1"/>
    <w:rsid w:val="00646C2A"/>
    <w:rsid w:val="00646C6F"/>
    <w:rsid w:val="006474A1"/>
    <w:rsid w:val="00647938"/>
    <w:rsid w:val="00647AD7"/>
    <w:rsid w:val="00650011"/>
    <w:rsid w:val="0065047D"/>
    <w:rsid w:val="006504C0"/>
    <w:rsid w:val="0065074B"/>
    <w:rsid w:val="00650EA1"/>
    <w:rsid w:val="00650EB6"/>
    <w:rsid w:val="00651A91"/>
    <w:rsid w:val="00651ACD"/>
    <w:rsid w:val="006523B4"/>
    <w:rsid w:val="006525B5"/>
    <w:rsid w:val="00652B94"/>
    <w:rsid w:val="00652E2F"/>
    <w:rsid w:val="00653A06"/>
    <w:rsid w:val="00653BDD"/>
    <w:rsid w:val="00653CBD"/>
    <w:rsid w:val="00654357"/>
    <w:rsid w:val="00654540"/>
    <w:rsid w:val="00654EB5"/>
    <w:rsid w:val="00655762"/>
    <w:rsid w:val="00655E39"/>
    <w:rsid w:val="00656B3A"/>
    <w:rsid w:val="00656C51"/>
    <w:rsid w:val="00656F5D"/>
    <w:rsid w:val="0065706E"/>
    <w:rsid w:val="0065739F"/>
    <w:rsid w:val="00657969"/>
    <w:rsid w:val="00657EB7"/>
    <w:rsid w:val="00660995"/>
    <w:rsid w:val="00660A80"/>
    <w:rsid w:val="00661650"/>
    <w:rsid w:val="00661747"/>
    <w:rsid w:val="006617A0"/>
    <w:rsid w:val="00661E39"/>
    <w:rsid w:val="00662204"/>
    <w:rsid w:val="006623CF"/>
    <w:rsid w:val="006624F0"/>
    <w:rsid w:val="006625C6"/>
    <w:rsid w:val="006629A4"/>
    <w:rsid w:val="00662D04"/>
    <w:rsid w:val="00662F3A"/>
    <w:rsid w:val="006640BD"/>
    <w:rsid w:val="006641B7"/>
    <w:rsid w:val="00664573"/>
    <w:rsid w:val="00664CE1"/>
    <w:rsid w:val="00664EE4"/>
    <w:rsid w:val="00665356"/>
    <w:rsid w:val="006662F9"/>
    <w:rsid w:val="006663DB"/>
    <w:rsid w:val="006669E9"/>
    <w:rsid w:val="00666F67"/>
    <w:rsid w:val="0066717D"/>
    <w:rsid w:val="00667856"/>
    <w:rsid w:val="0066799B"/>
    <w:rsid w:val="006679FB"/>
    <w:rsid w:val="00667B9D"/>
    <w:rsid w:val="00667BD7"/>
    <w:rsid w:val="00670630"/>
    <w:rsid w:val="00670867"/>
    <w:rsid w:val="006708B4"/>
    <w:rsid w:val="006709DD"/>
    <w:rsid w:val="00670F77"/>
    <w:rsid w:val="00671652"/>
    <w:rsid w:val="00671A85"/>
    <w:rsid w:val="00671AD6"/>
    <w:rsid w:val="00672415"/>
    <w:rsid w:val="00672796"/>
    <w:rsid w:val="00672A64"/>
    <w:rsid w:val="00673862"/>
    <w:rsid w:val="0067420D"/>
    <w:rsid w:val="00674F8B"/>
    <w:rsid w:val="006752C9"/>
    <w:rsid w:val="006752E4"/>
    <w:rsid w:val="00675341"/>
    <w:rsid w:val="00675493"/>
    <w:rsid w:val="0067614C"/>
    <w:rsid w:val="006762B8"/>
    <w:rsid w:val="006762DC"/>
    <w:rsid w:val="00676819"/>
    <w:rsid w:val="0067695F"/>
    <w:rsid w:val="006777A9"/>
    <w:rsid w:val="00677A2A"/>
    <w:rsid w:val="00677ADD"/>
    <w:rsid w:val="00677D28"/>
    <w:rsid w:val="006806EC"/>
    <w:rsid w:val="00680823"/>
    <w:rsid w:val="00680CC6"/>
    <w:rsid w:val="006815F9"/>
    <w:rsid w:val="00681B59"/>
    <w:rsid w:val="006824EE"/>
    <w:rsid w:val="00682960"/>
    <w:rsid w:val="0068298F"/>
    <w:rsid w:val="00682C1C"/>
    <w:rsid w:val="00683288"/>
    <w:rsid w:val="00683707"/>
    <w:rsid w:val="00683841"/>
    <w:rsid w:val="00683C83"/>
    <w:rsid w:val="00683C90"/>
    <w:rsid w:val="00683FD7"/>
    <w:rsid w:val="006844A0"/>
    <w:rsid w:val="00684D84"/>
    <w:rsid w:val="00685092"/>
    <w:rsid w:val="0068513B"/>
    <w:rsid w:val="00685413"/>
    <w:rsid w:val="006855E3"/>
    <w:rsid w:val="00685B49"/>
    <w:rsid w:val="00685DB2"/>
    <w:rsid w:val="00686091"/>
    <w:rsid w:val="006863AD"/>
    <w:rsid w:val="006863D5"/>
    <w:rsid w:val="006869B2"/>
    <w:rsid w:val="00686AFF"/>
    <w:rsid w:val="006874CD"/>
    <w:rsid w:val="00690173"/>
    <w:rsid w:val="0069027E"/>
    <w:rsid w:val="00690B51"/>
    <w:rsid w:val="00690DAF"/>
    <w:rsid w:val="006919A8"/>
    <w:rsid w:val="0069200F"/>
    <w:rsid w:val="006920F5"/>
    <w:rsid w:val="00692393"/>
    <w:rsid w:val="00692407"/>
    <w:rsid w:val="00692576"/>
    <w:rsid w:val="006925E3"/>
    <w:rsid w:val="006928F0"/>
    <w:rsid w:val="006931A6"/>
    <w:rsid w:val="00693508"/>
    <w:rsid w:val="00693BBC"/>
    <w:rsid w:val="006940F4"/>
    <w:rsid w:val="00694370"/>
    <w:rsid w:val="006943B1"/>
    <w:rsid w:val="006944EC"/>
    <w:rsid w:val="00694B45"/>
    <w:rsid w:val="00694DFF"/>
    <w:rsid w:val="00694FF7"/>
    <w:rsid w:val="0069600C"/>
    <w:rsid w:val="00696913"/>
    <w:rsid w:val="006971B2"/>
    <w:rsid w:val="006973C4"/>
    <w:rsid w:val="0069740B"/>
    <w:rsid w:val="00697776"/>
    <w:rsid w:val="00697D73"/>
    <w:rsid w:val="00697EEE"/>
    <w:rsid w:val="006A058E"/>
    <w:rsid w:val="006A0734"/>
    <w:rsid w:val="006A17FD"/>
    <w:rsid w:val="006A1978"/>
    <w:rsid w:val="006A1B47"/>
    <w:rsid w:val="006A1DDF"/>
    <w:rsid w:val="006A1FD2"/>
    <w:rsid w:val="006A20DA"/>
    <w:rsid w:val="006A237B"/>
    <w:rsid w:val="006A35B0"/>
    <w:rsid w:val="006A3E3D"/>
    <w:rsid w:val="006A4037"/>
    <w:rsid w:val="006A40D5"/>
    <w:rsid w:val="006A47F4"/>
    <w:rsid w:val="006A4A76"/>
    <w:rsid w:val="006A4D5E"/>
    <w:rsid w:val="006A514E"/>
    <w:rsid w:val="006A52F5"/>
    <w:rsid w:val="006A5348"/>
    <w:rsid w:val="006A55FE"/>
    <w:rsid w:val="006A6642"/>
    <w:rsid w:val="006A688A"/>
    <w:rsid w:val="006A689C"/>
    <w:rsid w:val="006A6DDB"/>
    <w:rsid w:val="006A76E4"/>
    <w:rsid w:val="006B0311"/>
    <w:rsid w:val="006B06FA"/>
    <w:rsid w:val="006B09DB"/>
    <w:rsid w:val="006B0C8B"/>
    <w:rsid w:val="006B0EB4"/>
    <w:rsid w:val="006B1204"/>
    <w:rsid w:val="006B157D"/>
    <w:rsid w:val="006B163E"/>
    <w:rsid w:val="006B1AC5"/>
    <w:rsid w:val="006B2789"/>
    <w:rsid w:val="006B27EE"/>
    <w:rsid w:val="006B2B9A"/>
    <w:rsid w:val="006B2C54"/>
    <w:rsid w:val="006B31A1"/>
    <w:rsid w:val="006B31A7"/>
    <w:rsid w:val="006B367D"/>
    <w:rsid w:val="006B36DD"/>
    <w:rsid w:val="006B3ADE"/>
    <w:rsid w:val="006B3B65"/>
    <w:rsid w:val="006B4455"/>
    <w:rsid w:val="006B4765"/>
    <w:rsid w:val="006B47BA"/>
    <w:rsid w:val="006B4980"/>
    <w:rsid w:val="006B4F12"/>
    <w:rsid w:val="006B5571"/>
    <w:rsid w:val="006B55F4"/>
    <w:rsid w:val="006B5BEF"/>
    <w:rsid w:val="006B6526"/>
    <w:rsid w:val="006B66EE"/>
    <w:rsid w:val="006B6B6E"/>
    <w:rsid w:val="006B6CFB"/>
    <w:rsid w:val="006B78EF"/>
    <w:rsid w:val="006B7FA9"/>
    <w:rsid w:val="006C0922"/>
    <w:rsid w:val="006C0FC5"/>
    <w:rsid w:val="006C1281"/>
    <w:rsid w:val="006C1D29"/>
    <w:rsid w:val="006C20C3"/>
    <w:rsid w:val="006C2DAE"/>
    <w:rsid w:val="006C3BD3"/>
    <w:rsid w:val="006C4358"/>
    <w:rsid w:val="006C52EC"/>
    <w:rsid w:val="006C54A7"/>
    <w:rsid w:val="006C5832"/>
    <w:rsid w:val="006C62FC"/>
    <w:rsid w:val="006C73C1"/>
    <w:rsid w:val="006C7AE1"/>
    <w:rsid w:val="006C7DC0"/>
    <w:rsid w:val="006D03F9"/>
    <w:rsid w:val="006D09D9"/>
    <w:rsid w:val="006D130F"/>
    <w:rsid w:val="006D1F3C"/>
    <w:rsid w:val="006D27BA"/>
    <w:rsid w:val="006D2AEA"/>
    <w:rsid w:val="006D3153"/>
    <w:rsid w:val="006D4286"/>
    <w:rsid w:val="006D491E"/>
    <w:rsid w:val="006D4E4A"/>
    <w:rsid w:val="006D589C"/>
    <w:rsid w:val="006D5BE8"/>
    <w:rsid w:val="006D5E2B"/>
    <w:rsid w:val="006D6645"/>
    <w:rsid w:val="006D6E2F"/>
    <w:rsid w:val="006D7F88"/>
    <w:rsid w:val="006E00B9"/>
    <w:rsid w:val="006E0300"/>
    <w:rsid w:val="006E1670"/>
    <w:rsid w:val="006E2825"/>
    <w:rsid w:val="006E2C83"/>
    <w:rsid w:val="006E304D"/>
    <w:rsid w:val="006E3102"/>
    <w:rsid w:val="006E3763"/>
    <w:rsid w:val="006E3768"/>
    <w:rsid w:val="006E3E98"/>
    <w:rsid w:val="006E45BC"/>
    <w:rsid w:val="006E4F04"/>
    <w:rsid w:val="006E500E"/>
    <w:rsid w:val="006E5050"/>
    <w:rsid w:val="006E5781"/>
    <w:rsid w:val="006E59C6"/>
    <w:rsid w:val="006E5A8F"/>
    <w:rsid w:val="006E61A6"/>
    <w:rsid w:val="006E6352"/>
    <w:rsid w:val="006E6C25"/>
    <w:rsid w:val="006E75FE"/>
    <w:rsid w:val="006F04F9"/>
    <w:rsid w:val="006F0B1B"/>
    <w:rsid w:val="006F0DCD"/>
    <w:rsid w:val="006F0F9B"/>
    <w:rsid w:val="006F1927"/>
    <w:rsid w:val="006F1CB0"/>
    <w:rsid w:val="006F234B"/>
    <w:rsid w:val="006F36BF"/>
    <w:rsid w:val="006F3789"/>
    <w:rsid w:val="006F3809"/>
    <w:rsid w:val="006F387D"/>
    <w:rsid w:val="006F43CB"/>
    <w:rsid w:val="006F499E"/>
    <w:rsid w:val="006F59FC"/>
    <w:rsid w:val="006F5BC2"/>
    <w:rsid w:val="006F5CE2"/>
    <w:rsid w:val="006F5DC7"/>
    <w:rsid w:val="006F6114"/>
    <w:rsid w:val="006F6648"/>
    <w:rsid w:val="006F665B"/>
    <w:rsid w:val="006F6A17"/>
    <w:rsid w:val="006F6E5D"/>
    <w:rsid w:val="006F6FD1"/>
    <w:rsid w:val="006F73AC"/>
    <w:rsid w:val="006F743A"/>
    <w:rsid w:val="006F77B9"/>
    <w:rsid w:val="006F77FF"/>
    <w:rsid w:val="006F7C84"/>
    <w:rsid w:val="00700099"/>
    <w:rsid w:val="007004E5"/>
    <w:rsid w:val="00700A75"/>
    <w:rsid w:val="00700DE6"/>
    <w:rsid w:val="00701046"/>
    <w:rsid w:val="007011BD"/>
    <w:rsid w:val="00701232"/>
    <w:rsid w:val="007013A2"/>
    <w:rsid w:val="007013B5"/>
    <w:rsid w:val="00701789"/>
    <w:rsid w:val="00701C5A"/>
    <w:rsid w:val="00701C80"/>
    <w:rsid w:val="0070201F"/>
    <w:rsid w:val="0070231F"/>
    <w:rsid w:val="00703704"/>
    <w:rsid w:val="00703744"/>
    <w:rsid w:val="007037A9"/>
    <w:rsid w:val="007038C5"/>
    <w:rsid w:val="00704271"/>
    <w:rsid w:val="00704296"/>
    <w:rsid w:val="00704AFA"/>
    <w:rsid w:val="007060E1"/>
    <w:rsid w:val="00706B29"/>
    <w:rsid w:val="00706F76"/>
    <w:rsid w:val="00706FC2"/>
    <w:rsid w:val="0070761E"/>
    <w:rsid w:val="00710071"/>
    <w:rsid w:val="00710408"/>
    <w:rsid w:val="0071078E"/>
    <w:rsid w:val="00710AD3"/>
    <w:rsid w:val="00710D41"/>
    <w:rsid w:val="00710F46"/>
    <w:rsid w:val="00711AF8"/>
    <w:rsid w:val="00711FF8"/>
    <w:rsid w:val="00712B5A"/>
    <w:rsid w:val="00712C62"/>
    <w:rsid w:val="00712D5E"/>
    <w:rsid w:val="00712F8F"/>
    <w:rsid w:val="00713065"/>
    <w:rsid w:val="00713132"/>
    <w:rsid w:val="007135A9"/>
    <w:rsid w:val="007136A1"/>
    <w:rsid w:val="00714276"/>
    <w:rsid w:val="0071462E"/>
    <w:rsid w:val="00714B3A"/>
    <w:rsid w:val="00715468"/>
    <w:rsid w:val="007155EF"/>
    <w:rsid w:val="007157D6"/>
    <w:rsid w:val="007164E7"/>
    <w:rsid w:val="007175A2"/>
    <w:rsid w:val="00717928"/>
    <w:rsid w:val="00717CA5"/>
    <w:rsid w:val="00717CF7"/>
    <w:rsid w:val="007200FC"/>
    <w:rsid w:val="0072103D"/>
    <w:rsid w:val="0072174B"/>
    <w:rsid w:val="00721AB2"/>
    <w:rsid w:val="007224C9"/>
    <w:rsid w:val="0072262B"/>
    <w:rsid w:val="00722687"/>
    <w:rsid w:val="00723132"/>
    <w:rsid w:val="00723690"/>
    <w:rsid w:val="0072374F"/>
    <w:rsid w:val="0072391A"/>
    <w:rsid w:val="00724066"/>
    <w:rsid w:val="0072418C"/>
    <w:rsid w:val="00724621"/>
    <w:rsid w:val="00724728"/>
    <w:rsid w:val="007249D1"/>
    <w:rsid w:val="00724B7D"/>
    <w:rsid w:val="00724BEB"/>
    <w:rsid w:val="00724DB7"/>
    <w:rsid w:val="00724FD3"/>
    <w:rsid w:val="007250EB"/>
    <w:rsid w:val="0072523B"/>
    <w:rsid w:val="00725643"/>
    <w:rsid w:val="007256B1"/>
    <w:rsid w:val="00725936"/>
    <w:rsid w:val="00725DB4"/>
    <w:rsid w:val="00725EB4"/>
    <w:rsid w:val="00725EDA"/>
    <w:rsid w:val="00725EF4"/>
    <w:rsid w:val="0072677F"/>
    <w:rsid w:val="00727723"/>
    <w:rsid w:val="0073027B"/>
    <w:rsid w:val="00730642"/>
    <w:rsid w:val="00730B80"/>
    <w:rsid w:val="00730F49"/>
    <w:rsid w:val="00731521"/>
    <w:rsid w:val="007317A0"/>
    <w:rsid w:val="007333DA"/>
    <w:rsid w:val="007334DD"/>
    <w:rsid w:val="00733B67"/>
    <w:rsid w:val="00733E8E"/>
    <w:rsid w:val="00733FD3"/>
    <w:rsid w:val="007349A6"/>
    <w:rsid w:val="00734BB9"/>
    <w:rsid w:val="00734C9A"/>
    <w:rsid w:val="00735F1E"/>
    <w:rsid w:val="00735FF2"/>
    <w:rsid w:val="007366C1"/>
    <w:rsid w:val="00736E28"/>
    <w:rsid w:val="007371C4"/>
    <w:rsid w:val="007373A7"/>
    <w:rsid w:val="007400E9"/>
    <w:rsid w:val="007404FD"/>
    <w:rsid w:val="007405C0"/>
    <w:rsid w:val="007407F4"/>
    <w:rsid w:val="00740823"/>
    <w:rsid w:val="007408C4"/>
    <w:rsid w:val="00740E1E"/>
    <w:rsid w:val="0074115E"/>
    <w:rsid w:val="007412BE"/>
    <w:rsid w:val="0074194F"/>
    <w:rsid w:val="00741B6A"/>
    <w:rsid w:val="00741FC0"/>
    <w:rsid w:val="00742015"/>
    <w:rsid w:val="0074278E"/>
    <w:rsid w:val="00742C51"/>
    <w:rsid w:val="0074303D"/>
    <w:rsid w:val="007436E9"/>
    <w:rsid w:val="00743FAE"/>
    <w:rsid w:val="0074406E"/>
    <w:rsid w:val="00744121"/>
    <w:rsid w:val="0074414A"/>
    <w:rsid w:val="007456B2"/>
    <w:rsid w:val="0074580E"/>
    <w:rsid w:val="007458C1"/>
    <w:rsid w:val="00745E98"/>
    <w:rsid w:val="00746093"/>
    <w:rsid w:val="007465BC"/>
    <w:rsid w:val="00746886"/>
    <w:rsid w:val="00746DE6"/>
    <w:rsid w:val="00747680"/>
    <w:rsid w:val="00747C7F"/>
    <w:rsid w:val="007506BD"/>
    <w:rsid w:val="00750D5E"/>
    <w:rsid w:val="00751AF3"/>
    <w:rsid w:val="00751C20"/>
    <w:rsid w:val="00751EE8"/>
    <w:rsid w:val="00752016"/>
    <w:rsid w:val="00752238"/>
    <w:rsid w:val="0075227D"/>
    <w:rsid w:val="007527E9"/>
    <w:rsid w:val="007532C4"/>
    <w:rsid w:val="00753442"/>
    <w:rsid w:val="00753660"/>
    <w:rsid w:val="00753F0F"/>
    <w:rsid w:val="00755738"/>
    <w:rsid w:val="00755AC7"/>
    <w:rsid w:val="00755CE6"/>
    <w:rsid w:val="00755ED3"/>
    <w:rsid w:val="007569AF"/>
    <w:rsid w:val="007571AE"/>
    <w:rsid w:val="00757211"/>
    <w:rsid w:val="007576B4"/>
    <w:rsid w:val="00760214"/>
    <w:rsid w:val="007603C8"/>
    <w:rsid w:val="00760F4A"/>
    <w:rsid w:val="007610CD"/>
    <w:rsid w:val="0076198C"/>
    <w:rsid w:val="00761B91"/>
    <w:rsid w:val="00761BBD"/>
    <w:rsid w:val="007628FC"/>
    <w:rsid w:val="00762973"/>
    <w:rsid w:val="00762DC9"/>
    <w:rsid w:val="00762ED8"/>
    <w:rsid w:val="0076315E"/>
    <w:rsid w:val="00763569"/>
    <w:rsid w:val="007637CD"/>
    <w:rsid w:val="007637F7"/>
    <w:rsid w:val="00763BCF"/>
    <w:rsid w:val="00763F48"/>
    <w:rsid w:val="00764050"/>
    <w:rsid w:val="00764510"/>
    <w:rsid w:val="007646D6"/>
    <w:rsid w:val="00765101"/>
    <w:rsid w:val="007653A2"/>
    <w:rsid w:val="007656F7"/>
    <w:rsid w:val="007658F0"/>
    <w:rsid w:val="007658FA"/>
    <w:rsid w:val="007665A3"/>
    <w:rsid w:val="00766948"/>
    <w:rsid w:val="00766A4D"/>
    <w:rsid w:val="00766CC1"/>
    <w:rsid w:val="00766E04"/>
    <w:rsid w:val="00766F8E"/>
    <w:rsid w:val="007671F4"/>
    <w:rsid w:val="007673E9"/>
    <w:rsid w:val="0076784C"/>
    <w:rsid w:val="00770393"/>
    <w:rsid w:val="007703DD"/>
    <w:rsid w:val="00770B2F"/>
    <w:rsid w:val="00771354"/>
    <w:rsid w:val="007713A4"/>
    <w:rsid w:val="0077197B"/>
    <w:rsid w:val="00772378"/>
    <w:rsid w:val="00772468"/>
    <w:rsid w:val="00772A09"/>
    <w:rsid w:val="00772B71"/>
    <w:rsid w:val="00772BDB"/>
    <w:rsid w:val="00773AD6"/>
    <w:rsid w:val="00774194"/>
    <w:rsid w:val="0077447B"/>
    <w:rsid w:val="007747F2"/>
    <w:rsid w:val="00774DA5"/>
    <w:rsid w:val="00774E9C"/>
    <w:rsid w:val="00775DCF"/>
    <w:rsid w:val="007761CA"/>
    <w:rsid w:val="007765E6"/>
    <w:rsid w:val="00776D6E"/>
    <w:rsid w:val="00776E1F"/>
    <w:rsid w:val="0077736E"/>
    <w:rsid w:val="007801E9"/>
    <w:rsid w:val="007802B6"/>
    <w:rsid w:val="00780448"/>
    <w:rsid w:val="007807D2"/>
    <w:rsid w:val="00780BF9"/>
    <w:rsid w:val="00781D26"/>
    <w:rsid w:val="00781E0D"/>
    <w:rsid w:val="0078215A"/>
    <w:rsid w:val="0078228F"/>
    <w:rsid w:val="00782F83"/>
    <w:rsid w:val="00783007"/>
    <w:rsid w:val="007830F5"/>
    <w:rsid w:val="007833DA"/>
    <w:rsid w:val="00784AA8"/>
    <w:rsid w:val="00784D37"/>
    <w:rsid w:val="00784EEE"/>
    <w:rsid w:val="007852A8"/>
    <w:rsid w:val="00785CF0"/>
    <w:rsid w:val="00785D93"/>
    <w:rsid w:val="00785DBA"/>
    <w:rsid w:val="0078608E"/>
    <w:rsid w:val="007865DA"/>
    <w:rsid w:val="00786D76"/>
    <w:rsid w:val="00786E58"/>
    <w:rsid w:val="0078702E"/>
    <w:rsid w:val="00787374"/>
    <w:rsid w:val="007874F5"/>
    <w:rsid w:val="00787F94"/>
    <w:rsid w:val="007904A2"/>
    <w:rsid w:val="007905FB"/>
    <w:rsid w:val="00790739"/>
    <w:rsid w:val="007912B2"/>
    <w:rsid w:val="00791BDC"/>
    <w:rsid w:val="00791DEE"/>
    <w:rsid w:val="00792459"/>
    <w:rsid w:val="007925ED"/>
    <w:rsid w:val="00792B37"/>
    <w:rsid w:val="00792EEF"/>
    <w:rsid w:val="00792F93"/>
    <w:rsid w:val="0079395A"/>
    <w:rsid w:val="00793987"/>
    <w:rsid w:val="00793BA6"/>
    <w:rsid w:val="00793EE2"/>
    <w:rsid w:val="007943D9"/>
    <w:rsid w:val="0079453B"/>
    <w:rsid w:val="00794751"/>
    <w:rsid w:val="00794754"/>
    <w:rsid w:val="00794892"/>
    <w:rsid w:val="007948E2"/>
    <w:rsid w:val="007950BA"/>
    <w:rsid w:val="007960DE"/>
    <w:rsid w:val="00796153"/>
    <w:rsid w:val="00796DB5"/>
    <w:rsid w:val="00796E59"/>
    <w:rsid w:val="00797437"/>
    <w:rsid w:val="0079787F"/>
    <w:rsid w:val="0079797F"/>
    <w:rsid w:val="007A0884"/>
    <w:rsid w:val="007A0C6C"/>
    <w:rsid w:val="007A0EDE"/>
    <w:rsid w:val="007A123E"/>
    <w:rsid w:val="007A13E9"/>
    <w:rsid w:val="007A1790"/>
    <w:rsid w:val="007A184C"/>
    <w:rsid w:val="007A1E78"/>
    <w:rsid w:val="007A21DE"/>
    <w:rsid w:val="007A221B"/>
    <w:rsid w:val="007A2239"/>
    <w:rsid w:val="007A22D2"/>
    <w:rsid w:val="007A230F"/>
    <w:rsid w:val="007A280E"/>
    <w:rsid w:val="007A2AE1"/>
    <w:rsid w:val="007A2BFA"/>
    <w:rsid w:val="007A31D2"/>
    <w:rsid w:val="007A35CE"/>
    <w:rsid w:val="007A395C"/>
    <w:rsid w:val="007A3AA8"/>
    <w:rsid w:val="007A3B70"/>
    <w:rsid w:val="007A4272"/>
    <w:rsid w:val="007A43C9"/>
    <w:rsid w:val="007A4BC7"/>
    <w:rsid w:val="007A5B0F"/>
    <w:rsid w:val="007A5E4C"/>
    <w:rsid w:val="007A5F1F"/>
    <w:rsid w:val="007A62EA"/>
    <w:rsid w:val="007A66A2"/>
    <w:rsid w:val="007A67DB"/>
    <w:rsid w:val="007A69A5"/>
    <w:rsid w:val="007A6CCF"/>
    <w:rsid w:val="007A76D4"/>
    <w:rsid w:val="007A79CD"/>
    <w:rsid w:val="007B00ED"/>
    <w:rsid w:val="007B0D52"/>
    <w:rsid w:val="007B12B3"/>
    <w:rsid w:val="007B2013"/>
    <w:rsid w:val="007B21E1"/>
    <w:rsid w:val="007B2861"/>
    <w:rsid w:val="007B29EC"/>
    <w:rsid w:val="007B2A92"/>
    <w:rsid w:val="007B2B24"/>
    <w:rsid w:val="007B2C40"/>
    <w:rsid w:val="007B2D50"/>
    <w:rsid w:val="007B2E50"/>
    <w:rsid w:val="007B3540"/>
    <w:rsid w:val="007B3E56"/>
    <w:rsid w:val="007B595E"/>
    <w:rsid w:val="007B5E61"/>
    <w:rsid w:val="007B6622"/>
    <w:rsid w:val="007B6888"/>
    <w:rsid w:val="007B6AA2"/>
    <w:rsid w:val="007B6CE9"/>
    <w:rsid w:val="007B6EF5"/>
    <w:rsid w:val="007B71DE"/>
    <w:rsid w:val="007B7ABF"/>
    <w:rsid w:val="007B7C36"/>
    <w:rsid w:val="007B7D2A"/>
    <w:rsid w:val="007C061B"/>
    <w:rsid w:val="007C07D4"/>
    <w:rsid w:val="007C0962"/>
    <w:rsid w:val="007C0D1A"/>
    <w:rsid w:val="007C0D5B"/>
    <w:rsid w:val="007C0F84"/>
    <w:rsid w:val="007C16FE"/>
    <w:rsid w:val="007C1760"/>
    <w:rsid w:val="007C1886"/>
    <w:rsid w:val="007C1CC5"/>
    <w:rsid w:val="007C1EF8"/>
    <w:rsid w:val="007C27C2"/>
    <w:rsid w:val="007C2A4C"/>
    <w:rsid w:val="007C2BE8"/>
    <w:rsid w:val="007C3DF9"/>
    <w:rsid w:val="007C3E43"/>
    <w:rsid w:val="007C4300"/>
    <w:rsid w:val="007C4CBE"/>
    <w:rsid w:val="007C55CB"/>
    <w:rsid w:val="007C569A"/>
    <w:rsid w:val="007C57E8"/>
    <w:rsid w:val="007C59BD"/>
    <w:rsid w:val="007C5D7F"/>
    <w:rsid w:val="007C65CF"/>
    <w:rsid w:val="007C732B"/>
    <w:rsid w:val="007C73E8"/>
    <w:rsid w:val="007C74AC"/>
    <w:rsid w:val="007C7AD1"/>
    <w:rsid w:val="007C7C9C"/>
    <w:rsid w:val="007C7E47"/>
    <w:rsid w:val="007D00EE"/>
    <w:rsid w:val="007D02B0"/>
    <w:rsid w:val="007D0600"/>
    <w:rsid w:val="007D071D"/>
    <w:rsid w:val="007D0C39"/>
    <w:rsid w:val="007D0D46"/>
    <w:rsid w:val="007D0F5B"/>
    <w:rsid w:val="007D0FD7"/>
    <w:rsid w:val="007D1060"/>
    <w:rsid w:val="007D1258"/>
    <w:rsid w:val="007D198D"/>
    <w:rsid w:val="007D1B2C"/>
    <w:rsid w:val="007D21D7"/>
    <w:rsid w:val="007D2C94"/>
    <w:rsid w:val="007D2D20"/>
    <w:rsid w:val="007D2F90"/>
    <w:rsid w:val="007D3130"/>
    <w:rsid w:val="007D3264"/>
    <w:rsid w:val="007D3361"/>
    <w:rsid w:val="007D38BB"/>
    <w:rsid w:val="007D3B1D"/>
    <w:rsid w:val="007D3D00"/>
    <w:rsid w:val="007D424E"/>
    <w:rsid w:val="007D44F7"/>
    <w:rsid w:val="007D49A5"/>
    <w:rsid w:val="007D4D0D"/>
    <w:rsid w:val="007D4EA3"/>
    <w:rsid w:val="007D4F40"/>
    <w:rsid w:val="007D5017"/>
    <w:rsid w:val="007D5331"/>
    <w:rsid w:val="007D591F"/>
    <w:rsid w:val="007D5AE0"/>
    <w:rsid w:val="007D5BA9"/>
    <w:rsid w:val="007D5F0C"/>
    <w:rsid w:val="007D661C"/>
    <w:rsid w:val="007D768F"/>
    <w:rsid w:val="007D7905"/>
    <w:rsid w:val="007D7F0D"/>
    <w:rsid w:val="007E0269"/>
    <w:rsid w:val="007E0703"/>
    <w:rsid w:val="007E0F6C"/>
    <w:rsid w:val="007E0FA3"/>
    <w:rsid w:val="007E10F9"/>
    <w:rsid w:val="007E1356"/>
    <w:rsid w:val="007E15AA"/>
    <w:rsid w:val="007E1661"/>
    <w:rsid w:val="007E1A89"/>
    <w:rsid w:val="007E1AA9"/>
    <w:rsid w:val="007E1DCA"/>
    <w:rsid w:val="007E1F3B"/>
    <w:rsid w:val="007E2250"/>
    <w:rsid w:val="007E284F"/>
    <w:rsid w:val="007E2A41"/>
    <w:rsid w:val="007E2B3E"/>
    <w:rsid w:val="007E2EDE"/>
    <w:rsid w:val="007E3BBE"/>
    <w:rsid w:val="007E3C32"/>
    <w:rsid w:val="007E3D49"/>
    <w:rsid w:val="007E451C"/>
    <w:rsid w:val="007E472A"/>
    <w:rsid w:val="007E49F7"/>
    <w:rsid w:val="007E4C29"/>
    <w:rsid w:val="007E515A"/>
    <w:rsid w:val="007E53C6"/>
    <w:rsid w:val="007E5400"/>
    <w:rsid w:val="007E5A35"/>
    <w:rsid w:val="007E5B5D"/>
    <w:rsid w:val="007E5DA6"/>
    <w:rsid w:val="007E5E04"/>
    <w:rsid w:val="007E6293"/>
    <w:rsid w:val="007E6660"/>
    <w:rsid w:val="007E66BE"/>
    <w:rsid w:val="007E6F26"/>
    <w:rsid w:val="007E70AD"/>
    <w:rsid w:val="007E7435"/>
    <w:rsid w:val="007E75E1"/>
    <w:rsid w:val="007E7FA5"/>
    <w:rsid w:val="007F0356"/>
    <w:rsid w:val="007F08FB"/>
    <w:rsid w:val="007F0FDE"/>
    <w:rsid w:val="007F135E"/>
    <w:rsid w:val="007F13CE"/>
    <w:rsid w:val="007F1924"/>
    <w:rsid w:val="007F1954"/>
    <w:rsid w:val="007F19DD"/>
    <w:rsid w:val="007F1C27"/>
    <w:rsid w:val="007F1C89"/>
    <w:rsid w:val="007F1E2C"/>
    <w:rsid w:val="007F2CFB"/>
    <w:rsid w:val="007F31C3"/>
    <w:rsid w:val="007F38B4"/>
    <w:rsid w:val="007F3FF8"/>
    <w:rsid w:val="007F42D5"/>
    <w:rsid w:val="007F441D"/>
    <w:rsid w:val="007F46B8"/>
    <w:rsid w:val="007F4855"/>
    <w:rsid w:val="007F485D"/>
    <w:rsid w:val="007F51AA"/>
    <w:rsid w:val="007F524E"/>
    <w:rsid w:val="007F533C"/>
    <w:rsid w:val="007F5557"/>
    <w:rsid w:val="007F57A7"/>
    <w:rsid w:val="007F5AE8"/>
    <w:rsid w:val="007F63EC"/>
    <w:rsid w:val="007F6BD7"/>
    <w:rsid w:val="007F70AE"/>
    <w:rsid w:val="007F714F"/>
    <w:rsid w:val="007F7803"/>
    <w:rsid w:val="007F78D2"/>
    <w:rsid w:val="007F7A26"/>
    <w:rsid w:val="007F7CD7"/>
    <w:rsid w:val="0080002A"/>
    <w:rsid w:val="00800090"/>
    <w:rsid w:val="0080023B"/>
    <w:rsid w:val="008004B0"/>
    <w:rsid w:val="008005EB"/>
    <w:rsid w:val="00800D06"/>
    <w:rsid w:val="008010FA"/>
    <w:rsid w:val="00801269"/>
    <w:rsid w:val="008013BF"/>
    <w:rsid w:val="00801827"/>
    <w:rsid w:val="008029C9"/>
    <w:rsid w:val="00802C56"/>
    <w:rsid w:val="0080362B"/>
    <w:rsid w:val="00803CBF"/>
    <w:rsid w:val="00804684"/>
    <w:rsid w:val="00804722"/>
    <w:rsid w:val="0080489B"/>
    <w:rsid w:val="00804B08"/>
    <w:rsid w:val="00805634"/>
    <w:rsid w:val="00805910"/>
    <w:rsid w:val="00805B8D"/>
    <w:rsid w:val="00806662"/>
    <w:rsid w:val="008069D3"/>
    <w:rsid w:val="00806D44"/>
    <w:rsid w:val="008079F8"/>
    <w:rsid w:val="00807A31"/>
    <w:rsid w:val="00807E63"/>
    <w:rsid w:val="00807EF2"/>
    <w:rsid w:val="00810B33"/>
    <w:rsid w:val="008116CD"/>
    <w:rsid w:val="00811C14"/>
    <w:rsid w:val="00812372"/>
    <w:rsid w:val="008123CF"/>
    <w:rsid w:val="00812AF4"/>
    <w:rsid w:val="008133B8"/>
    <w:rsid w:val="00813637"/>
    <w:rsid w:val="00813F58"/>
    <w:rsid w:val="0081433E"/>
    <w:rsid w:val="00814726"/>
    <w:rsid w:val="00814B7A"/>
    <w:rsid w:val="00814BE0"/>
    <w:rsid w:val="00814D5E"/>
    <w:rsid w:val="00814E69"/>
    <w:rsid w:val="00815011"/>
    <w:rsid w:val="008151BA"/>
    <w:rsid w:val="008152D7"/>
    <w:rsid w:val="00815A2F"/>
    <w:rsid w:val="0081604F"/>
    <w:rsid w:val="008167BE"/>
    <w:rsid w:val="0081691B"/>
    <w:rsid w:val="00816CB2"/>
    <w:rsid w:val="00816CB5"/>
    <w:rsid w:val="00816E9A"/>
    <w:rsid w:val="0081747A"/>
    <w:rsid w:val="00817533"/>
    <w:rsid w:val="00817CE3"/>
    <w:rsid w:val="00817D03"/>
    <w:rsid w:val="0082007E"/>
    <w:rsid w:val="0082008C"/>
    <w:rsid w:val="00820398"/>
    <w:rsid w:val="00820839"/>
    <w:rsid w:val="00820952"/>
    <w:rsid w:val="008218E9"/>
    <w:rsid w:val="00821ABA"/>
    <w:rsid w:val="00821EF8"/>
    <w:rsid w:val="0082243A"/>
    <w:rsid w:val="008224B2"/>
    <w:rsid w:val="0082261E"/>
    <w:rsid w:val="0082268C"/>
    <w:rsid w:val="0082295D"/>
    <w:rsid w:val="0082395E"/>
    <w:rsid w:val="00823D4A"/>
    <w:rsid w:val="00823FBE"/>
    <w:rsid w:val="008241FA"/>
    <w:rsid w:val="008243F4"/>
    <w:rsid w:val="008251AA"/>
    <w:rsid w:val="00826029"/>
    <w:rsid w:val="0082636E"/>
    <w:rsid w:val="008265D7"/>
    <w:rsid w:val="00826661"/>
    <w:rsid w:val="008266F8"/>
    <w:rsid w:val="00826AC5"/>
    <w:rsid w:val="00826CD2"/>
    <w:rsid w:val="00826E45"/>
    <w:rsid w:val="008274B0"/>
    <w:rsid w:val="00827B76"/>
    <w:rsid w:val="00827F20"/>
    <w:rsid w:val="00830056"/>
    <w:rsid w:val="0083047F"/>
    <w:rsid w:val="008305CA"/>
    <w:rsid w:val="00830694"/>
    <w:rsid w:val="00830D28"/>
    <w:rsid w:val="008316CB"/>
    <w:rsid w:val="00831FA4"/>
    <w:rsid w:val="00831FE3"/>
    <w:rsid w:val="00832225"/>
    <w:rsid w:val="00832799"/>
    <w:rsid w:val="00832843"/>
    <w:rsid w:val="00832B52"/>
    <w:rsid w:val="00832D3F"/>
    <w:rsid w:val="0083302A"/>
    <w:rsid w:val="008335E6"/>
    <w:rsid w:val="0083368C"/>
    <w:rsid w:val="00833BCE"/>
    <w:rsid w:val="0083407B"/>
    <w:rsid w:val="00834121"/>
    <w:rsid w:val="00834192"/>
    <w:rsid w:val="008341B1"/>
    <w:rsid w:val="008343F4"/>
    <w:rsid w:val="00834589"/>
    <w:rsid w:val="0083458A"/>
    <w:rsid w:val="00834A3B"/>
    <w:rsid w:val="00835796"/>
    <w:rsid w:val="00836570"/>
    <w:rsid w:val="008365C3"/>
    <w:rsid w:val="00836B0B"/>
    <w:rsid w:val="0083766C"/>
    <w:rsid w:val="008377F3"/>
    <w:rsid w:val="00837965"/>
    <w:rsid w:val="00837A27"/>
    <w:rsid w:val="00837FA0"/>
    <w:rsid w:val="0084043F"/>
    <w:rsid w:val="0084078E"/>
    <w:rsid w:val="0084088A"/>
    <w:rsid w:val="00840B72"/>
    <w:rsid w:val="008414B5"/>
    <w:rsid w:val="00841799"/>
    <w:rsid w:val="008418E6"/>
    <w:rsid w:val="00841A15"/>
    <w:rsid w:val="00841A29"/>
    <w:rsid w:val="00841AFC"/>
    <w:rsid w:val="00842189"/>
    <w:rsid w:val="00842E49"/>
    <w:rsid w:val="00844410"/>
    <w:rsid w:val="00844A92"/>
    <w:rsid w:val="00844D53"/>
    <w:rsid w:val="00844D94"/>
    <w:rsid w:val="00844E76"/>
    <w:rsid w:val="008451C3"/>
    <w:rsid w:val="00845744"/>
    <w:rsid w:val="0084586B"/>
    <w:rsid w:val="00845D8A"/>
    <w:rsid w:val="00845E59"/>
    <w:rsid w:val="008468C4"/>
    <w:rsid w:val="00846D63"/>
    <w:rsid w:val="00846EB3"/>
    <w:rsid w:val="00846F1C"/>
    <w:rsid w:val="0084708A"/>
    <w:rsid w:val="0084747C"/>
    <w:rsid w:val="008476DD"/>
    <w:rsid w:val="00847A9A"/>
    <w:rsid w:val="00847DBF"/>
    <w:rsid w:val="00847F3D"/>
    <w:rsid w:val="00850147"/>
    <w:rsid w:val="0085056E"/>
    <w:rsid w:val="008505B4"/>
    <w:rsid w:val="008507E3"/>
    <w:rsid w:val="00851887"/>
    <w:rsid w:val="008520BF"/>
    <w:rsid w:val="0085232F"/>
    <w:rsid w:val="0085266E"/>
    <w:rsid w:val="00852780"/>
    <w:rsid w:val="00852C7E"/>
    <w:rsid w:val="00852D9C"/>
    <w:rsid w:val="00852F78"/>
    <w:rsid w:val="008534A4"/>
    <w:rsid w:val="0085454F"/>
    <w:rsid w:val="00855E19"/>
    <w:rsid w:val="0085615F"/>
    <w:rsid w:val="008563FE"/>
    <w:rsid w:val="00856516"/>
    <w:rsid w:val="008565EA"/>
    <w:rsid w:val="0085734A"/>
    <w:rsid w:val="00857FFE"/>
    <w:rsid w:val="0086036D"/>
    <w:rsid w:val="008603AE"/>
    <w:rsid w:val="00860426"/>
    <w:rsid w:val="00860D3C"/>
    <w:rsid w:val="00860EA4"/>
    <w:rsid w:val="00860FAF"/>
    <w:rsid w:val="008615C1"/>
    <w:rsid w:val="00861807"/>
    <w:rsid w:val="00861A03"/>
    <w:rsid w:val="00861AF6"/>
    <w:rsid w:val="00861F10"/>
    <w:rsid w:val="00862174"/>
    <w:rsid w:val="00862280"/>
    <w:rsid w:val="00862833"/>
    <w:rsid w:val="00862923"/>
    <w:rsid w:val="00862C84"/>
    <w:rsid w:val="00862D7C"/>
    <w:rsid w:val="00862F48"/>
    <w:rsid w:val="0086305F"/>
    <w:rsid w:val="008637FA"/>
    <w:rsid w:val="0086389C"/>
    <w:rsid w:val="00863937"/>
    <w:rsid w:val="00863A9E"/>
    <w:rsid w:val="00863B62"/>
    <w:rsid w:val="00863B67"/>
    <w:rsid w:val="00863BDD"/>
    <w:rsid w:val="00863EE7"/>
    <w:rsid w:val="00864616"/>
    <w:rsid w:val="008646E2"/>
    <w:rsid w:val="00864BE4"/>
    <w:rsid w:val="00864DDC"/>
    <w:rsid w:val="0086557C"/>
    <w:rsid w:val="00865838"/>
    <w:rsid w:val="0086593F"/>
    <w:rsid w:val="00865C25"/>
    <w:rsid w:val="0086618A"/>
    <w:rsid w:val="008676D0"/>
    <w:rsid w:val="008678BE"/>
    <w:rsid w:val="00870203"/>
    <w:rsid w:val="0087032A"/>
    <w:rsid w:val="00870AB1"/>
    <w:rsid w:val="00870B72"/>
    <w:rsid w:val="00870DCC"/>
    <w:rsid w:val="00871071"/>
    <w:rsid w:val="008719D5"/>
    <w:rsid w:val="00871B75"/>
    <w:rsid w:val="00871EC5"/>
    <w:rsid w:val="00872208"/>
    <w:rsid w:val="008728A4"/>
    <w:rsid w:val="008737F9"/>
    <w:rsid w:val="00873CCB"/>
    <w:rsid w:val="00873D1B"/>
    <w:rsid w:val="00874032"/>
    <w:rsid w:val="008740A8"/>
    <w:rsid w:val="008747D6"/>
    <w:rsid w:val="00874908"/>
    <w:rsid w:val="00874AC8"/>
    <w:rsid w:val="00874B35"/>
    <w:rsid w:val="00874FA0"/>
    <w:rsid w:val="00875314"/>
    <w:rsid w:val="00875576"/>
    <w:rsid w:val="00875637"/>
    <w:rsid w:val="00875E11"/>
    <w:rsid w:val="00875E56"/>
    <w:rsid w:val="008761AA"/>
    <w:rsid w:val="0087639B"/>
    <w:rsid w:val="008763F7"/>
    <w:rsid w:val="00876600"/>
    <w:rsid w:val="008767A0"/>
    <w:rsid w:val="00876A68"/>
    <w:rsid w:val="008770FF"/>
    <w:rsid w:val="00877B48"/>
    <w:rsid w:val="00877E8B"/>
    <w:rsid w:val="00880C41"/>
    <w:rsid w:val="0088136D"/>
    <w:rsid w:val="00881947"/>
    <w:rsid w:val="00881D1A"/>
    <w:rsid w:val="008821AD"/>
    <w:rsid w:val="008822FA"/>
    <w:rsid w:val="008823C3"/>
    <w:rsid w:val="0088248F"/>
    <w:rsid w:val="0088293B"/>
    <w:rsid w:val="00882D60"/>
    <w:rsid w:val="00882D6F"/>
    <w:rsid w:val="00882FCF"/>
    <w:rsid w:val="00883419"/>
    <w:rsid w:val="00883DB6"/>
    <w:rsid w:val="00883EC5"/>
    <w:rsid w:val="00884E29"/>
    <w:rsid w:val="00884E68"/>
    <w:rsid w:val="00885496"/>
    <w:rsid w:val="008856B9"/>
    <w:rsid w:val="008862C1"/>
    <w:rsid w:val="0088691E"/>
    <w:rsid w:val="00886B18"/>
    <w:rsid w:val="0088728F"/>
    <w:rsid w:val="00887D10"/>
    <w:rsid w:val="00887D3F"/>
    <w:rsid w:val="00890011"/>
    <w:rsid w:val="00890372"/>
    <w:rsid w:val="00890405"/>
    <w:rsid w:val="00890492"/>
    <w:rsid w:val="00890D29"/>
    <w:rsid w:val="008911A6"/>
    <w:rsid w:val="00891A13"/>
    <w:rsid w:val="00891E8F"/>
    <w:rsid w:val="00892A9C"/>
    <w:rsid w:val="0089310E"/>
    <w:rsid w:val="00893246"/>
    <w:rsid w:val="00894139"/>
    <w:rsid w:val="00894518"/>
    <w:rsid w:val="00894AE6"/>
    <w:rsid w:val="00894EA6"/>
    <w:rsid w:val="00895075"/>
    <w:rsid w:val="00895952"/>
    <w:rsid w:val="00895B79"/>
    <w:rsid w:val="00896111"/>
    <w:rsid w:val="008961E8"/>
    <w:rsid w:val="0089688F"/>
    <w:rsid w:val="0089693B"/>
    <w:rsid w:val="00896A3B"/>
    <w:rsid w:val="00896C6C"/>
    <w:rsid w:val="008972D2"/>
    <w:rsid w:val="00897312"/>
    <w:rsid w:val="00897444"/>
    <w:rsid w:val="0089745D"/>
    <w:rsid w:val="00897524"/>
    <w:rsid w:val="00897BA5"/>
    <w:rsid w:val="00897DC1"/>
    <w:rsid w:val="008A05D4"/>
    <w:rsid w:val="008A07DA"/>
    <w:rsid w:val="008A12CE"/>
    <w:rsid w:val="008A1359"/>
    <w:rsid w:val="008A13B2"/>
    <w:rsid w:val="008A182E"/>
    <w:rsid w:val="008A2505"/>
    <w:rsid w:val="008A2B2F"/>
    <w:rsid w:val="008A388B"/>
    <w:rsid w:val="008A3A33"/>
    <w:rsid w:val="008A3DF3"/>
    <w:rsid w:val="008A3E29"/>
    <w:rsid w:val="008A4D55"/>
    <w:rsid w:val="008A5830"/>
    <w:rsid w:val="008A5D1F"/>
    <w:rsid w:val="008A630C"/>
    <w:rsid w:val="008A6574"/>
    <w:rsid w:val="008A6D99"/>
    <w:rsid w:val="008A7685"/>
    <w:rsid w:val="008A7A1C"/>
    <w:rsid w:val="008B038B"/>
    <w:rsid w:val="008B0464"/>
    <w:rsid w:val="008B1528"/>
    <w:rsid w:val="008B1A3B"/>
    <w:rsid w:val="008B1D8B"/>
    <w:rsid w:val="008B2478"/>
    <w:rsid w:val="008B32D9"/>
    <w:rsid w:val="008B3AFF"/>
    <w:rsid w:val="008B40C7"/>
    <w:rsid w:val="008B4150"/>
    <w:rsid w:val="008B47AA"/>
    <w:rsid w:val="008B5E59"/>
    <w:rsid w:val="008B5F7C"/>
    <w:rsid w:val="008B5FD4"/>
    <w:rsid w:val="008B63FF"/>
    <w:rsid w:val="008B64B5"/>
    <w:rsid w:val="008B662A"/>
    <w:rsid w:val="008B6E32"/>
    <w:rsid w:val="008B6EEB"/>
    <w:rsid w:val="008B6F8A"/>
    <w:rsid w:val="008B75F1"/>
    <w:rsid w:val="008B7C55"/>
    <w:rsid w:val="008C0545"/>
    <w:rsid w:val="008C09A6"/>
    <w:rsid w:val="008C0AB6"/>
    <w:rsid w:val="008C0DC5"/>
    <w:rsid w:val="008C0F86"/>
    <w:rsid w:val="008C12F6"/>
    <w:rsid w:val="008C155A"/>
    <w:rsid w:val="008C1754"/>
    <w:rsid w:val="008C178C"/>
    <w:rsid w:val="008C1B05"/>
    <w:rsid w:val="008C1BDC"/>
    <w:rsid w:val="008C212E"/>
    <w:rsid w:val="008C23AA"/>
    <w:rsid w:val="008C283F"/>
    <w:rsid w:val="008C28B2"/>
    <w:rsid w:val="008C3454"/>
    <w:rsid w:val="008C368C"/>
    <w:rsid w:val="008C37F9"/>
    <w:rsid w:val="008C3939"/>
    <w:rsid w:val="008C3ADA"/>
    <w:rsid w:val="008C4093"/>
    <w:rsid w:val="008C4179"/>
    <w:rsid w:val="008C4793"/>
    <w:rsid w:val="008C4B76"/>
    <w:rsid w:val="008C50C3"/>
    <w:rsid w:val="008C53FB"/>
    <w:rsid w:val="008C56EB"/>
    <w:rsid w:val="008C6005"/>
    <w:rsid w:val="008C639C"/>
    <w:rsid w:val="008C65A2"/>
    <w:rsid w:val="008C6997"/>
    <w:rsid w:val="008C6A31"/>
    <w:rsid w:val="008C788A"/>
    <w:rsid w:val="008C7A06"/>
    <w:rsid w:val="008C7AB9"/>
    <w:rsid w:val="008C7FE5"/>
    <w:rsid w:val="008D041A"/>
    <w:rsid w:val="008D1690"/>
    <w:rsid w:val="008D20F9"/>
    <w:rsid w:val="008D2239"/>
    <w:rsid w:val="008D33FD"/>
    <w:rsid w:val="008D38FC"/>
    <w:rsid w:val="008D3BBD"/>
    <w:rsid w:val="008D4365"/>
    <w:rsid w:val="008D4F5A"/>
    <w:rsid w:val="008D564D"/>
    <w:rsid w:val="008D5856"/>
    <w:rsid w:val="008D5BFA"/>
    <w:rsid w:val="008D5E06"/>
    <w:rsid w:val="008D6109"/>
    <w:rsid w:val="008D642F"/>
    <w:rsid w:val="008D67A2"/>
    <w:rsid w:val="008D6AAD"/>
    <w:rsid w:val="008D6BD9"/>
    <w:rsid w:val="008D6C2F"/>
    <w:rsid w:val="008D6F5B"/>
    <w:rsid w:val="008D6FE5"/>
    <w:rsid w:val="008D7466"/>
    <w:rsid w:val="008D7DC1"/>
    <w:rsid w:val="008D7F91"/>
    <w:rsid w:val="008E012E"/>
    <w:rsid w:val="008E1394"/>
    <w:rsid w:val="008E13C0"/>
    <w:rsid w:val="008E14EB"/>
    <w:rsid w:val="008E15FA"/>
    <w:rsid w:val="008E1D77"/>
    <w:rsid w:val="008E21CE"/>
    <w:rsid w:val="008E293C"/>
    <w:rsid w:val="008E369E"/>
    <w:rsid w:val="008E37B2"/>
    <w:rsid w:val="008E3EFC"/>
    <w:rsid w:val="008E3FC3"/>
    <w:rsid w:val="008E4000"/>
    <w:rsid w:val="008E4357"/>
    <w:rsid w:val="008E490F"/>
    <w:rsid w:val="008E4F43"/>
    <w:rsid w:val="008E50A9"/>
    <w:rsid w:val="008E51A3"/>
    <w:rsid w:val="008E56B1"/>
    <w:rsid w:val="008E5E0E"/>
    <w:rsid w:val="008E647A"/>
    <w:rsid w:val="008E64C3"/>
    <w:rsid w:val="008E6975"/>
    <w:rsid w:val="008E6986"/>
    <w:rsid w:val="008E69F1"/>
    <w:rsid w:val="008E7085"/>
    <w:rsid w:val="008E7230"/>
    <w:rsid w:val="008E76FF"/>
    <w:rsid w:val="008F0879"/>
    <w:rsid w:val="008F0CED"/>
    <w:rsid w:val="008F0F4E"/>
    <w:rsid w:val="008F12E2"/>
    <w:rsid w:val="008F18A2"/>
    <w:rsid w:val="008F1AF4"/>
    <w:rsid w:val="008F1CB4"/>
    <w:rsid w:val="008F2166"/>
    <w:rsid w:val="008F2391"/>
    <w:rsid w:val="008F2A4F"/>
    <w:rsid w:val="008F2CE6"/>
    <w:rsid w:val="008F2E05"/>
    <w:rsid w:val="008F2FAB"/>
    <w:rsid w:val="008F328F"/>
    <w:rsid w:val="008F37FA"/>
    <w:rsid w:val="008F3AA6"/>
    <w:rsid w:val="008F4110"/>
    <w:rsid w:val="008F41E1"/>
    <w:rsid w:val="008F4850"/>
    <w:rsid w:val="008F501F"/>
    <w:rsid w:val="008F54C7"/>
    <w:rsid w:val="008F5566"/>
    <w:rsid w:val="008F5709"/>
    <w:rsid w:val="008F5DD7"/>
    <w:rsid w:val="008F5F9E"/>
    <w:rsid w:val="008F6007"/>
    <w:rsid w:val="008F648F"/>
    <w:rsid w:val="008F6A36"/>
    <w:rsid w:val="008F6B3A"/>
    <w:rsid w:val="008F6B9A"/>
    <w:rsid w:val="008F6EA9"/>
    <w:rsid w:val="008F714B"/>
    <w:rsid w:val="008F7180"/>
    <w:rsid w:val="008F76A1"/>
    <w:rsid w:val="008F7C2F"/>
    <w:rsid w:val="008F7CD7"/>
    <w:rsid w:val="008F7D70"/>
    <w:rsid w:val="008F7E7D"/>
    <w:rsid w:val="0090052A"/>
    <w:rsid w:val="0090073C"/>
    <w:rsid w:val="00900F86"/>
    <w:rsid w:val="00901224"/>
    <w:rsid w:val="009022C3"/>
    <w:rsid w:val="00902F54"/>
    <w:rsid w:val="00903360"/>
    <w:rsid w:val="00905139"/>
    <w:rsid w:val="009051ED"/>
    <w:rsid w:val="00905225"/>
    <w:rsid w:val="00905971"/>
    <w:rsid w:val="00905FE1"/>
    <w:rsid w:val="00906065"/>
    <w:rsid w:val="009062A7"/>
    <w:rsid w:val="00906439"/>
    <w:rsid w:val="009064C5"/>
    <w:rsid w:val="00906C68"/>
    <w:rsid w:val="00906CFD"/>
    <w:rsid w:val="00907570"/>
    <w:rsid w:val="0090781B"/>
    <w:rsid w:val="009079DF"/>
    <w:rsid w:val="00907F7A"/>
    <w:rsid w:val="009105E7"/>
    <w:rsid w:val="009106B2"/>
    <w:rsid w:val="009109C5"/>
    <w:rsid w:val="00910D76"/>
    <w:rsid w:val="00911023"/>
    <w:rsid w:val="009113A8"/>
    <w:rsid w:val="00912196"/>
    <w:rsid w:val="009126EE"/>
    <w:rsid w:val="0091277B"/>
    <w:rsid w:val="00912BB5"/>
    <w:rsid w:val="00912FB1"/>
    <w:rsid w:val="009133F1"/>
    <w:rsid w:val="009134C5"/>
    <w:rsid w:val="009134D6"/>
    <w:rsid w:val="00913652"/>
    <w:rsid w:val="00913F1E"/>
    <w:rsid w:val="009141AD"/>
    <w:rsid w:val="00915097"/>
    <w:rsid w:val="009150F4"/>
    <w:rsid w:val="00915611"/>
    <w:rsid w:val="009157EF"/>
    <w:rsid w:val="0091589A"/>
    <w:rsid w:val="00915CCF"/>
    <w:rsid w:val="00915F08"/>
    <w:rsid w:val="00915F30"/>
    <w:rsid w:val="00915FDD"/>
    <w:rsid w:val="00916132"/>
    <w:rsid w:val="00916FE3"/>
    <w:rsid w:val="009170F7"/>
    <w:rsid w:val="00917B40"/>
    <w:rsid w:val="00920159"/>
    <w:rsid w:val="009205DF"/>
    <w:rsid w:val="00920802"/>
    <w:rsid w:val="0092081F"/>
    <w:rsid w:val="00920A95"/>
    <w:rsid w:val="0092143E"/>
    <w:rsid w:val="009216F2"/>
    <w:rsid w:val="009216F5"/>
    <w:rsid w:val="00921AB3"/>
    <w:rsid w:val="00922068"/>
    <w:rsid w:val="00922843"/>
    <w:rsid w:val="009229D6"/>
    <w:rsid w:val="00923109"/>
    <w:rsid w:val="00923345"/>
    <w:rsid w:val="009236A6"/>
    <w:rsid w:val="00923D0F"/>
    <w:rsid w:val="00923DCB"/>
    <w:rsid w:val="00923F64"/>
    <w:rsid w:val="00924261"/>
    <w:rsid w:val="00924281"/>
    <w:rsid w:val="00924312"/>
    <w:rsid w:val="009249B0"/>
    <w:rsid w:val="00925051"/>
    <w:rsid w:val="00925092"/>
    <w:rsid w:val="00925096"/>
    <w:rsid w:val="00925991"/>
    <w:rsid w:val="00925A3A"/>
    <w:rsid w:val="00926399"/>
    <w:rsid w:val="00926C60"/>
    <w:rsid w:val="009277CC"/>
    <w:rsid w:val="00927B66"/>
    <w:rsid w:val="00927C0E"/>
    <w:rsid w:val="009302BA"/>
    <w:rsid w:val="00930630"/>
    <w:rsid w:val="00930D02"/>
    <w:rsid w:val="009317CB"/>
    <w:rsid w:val="009319D9"/>
    <w:rsid w:val="00931E18"/>
    <w:rsid w:val="00932568"/>
    <w:rsid w:val="00932AF9"/>
    <w:rsid w:val="00932C4A"/>
    <w:rsid w:val="00932C8F"/>
    <w:rsid w:val="00933D74"/>
    <w:rsid w:val="009340E9"/>
    <w:rsid w:val="009341CA"/>
    <w:rsid w:val="00934E61"/>
    <w:rsid w:val="00934F9F"/>
    <w:rsid w:val="00935224"/>
    <w:rsid w:val="00935655"/>
    <w:rsid w:val="0093596E"/>
    <w:rsid w:val="00935A82"/>
    <w:rsid w:val="00935AA0"/>
    <w:rsid w:val="00935B59"/>
    <w:rsid w:val="00935FF6"/>
    <w:rsid w:val="00936C46"/>
    <w:rsid w:val="0093705A"/>
    <w:rsid w:val="00937982"/>
    <w:rsid w:val="00937C38"/>
    <w:rsid w:val="009402CF"/>
    <w:rsid w:val="0094064E"/>
    <w:rsid w:val="00940F69"/>
    <w:rsid w:val="009417FF"/>
    <w:rsid w:val="009418ED"/>
    <w:rsid w:val="00941A79"/>
    <w:rsid w:val="00941B32"/>
    <w:rsid w:val="00941D5D"/>
    <w:rsid w:val="009421A4"/>
    <w:rsid w:val="009425B2"/>
    <w:rsid w:val="00942CF9"/>
    <w:rsid w:val="00942DCC"/>
    <w:rsid w:val="00943418"/>
    <w:rsid w:val="00944453"/>
    <w:rsid w:val="009444B6"/>
    <w:rsid w:val="00944708"/>
    <w:rsid w:val="0094486E"/>
    <w:rsid w:val="00944AC5"/>
    <w:rsid w:val="00945078"/>
    <w:rsid w:val="009454A3"/>
    <w:rsid w:val="00945B08"/>
    <w:rsid w:val="00945BCD"/>
    <w:rsid w:val="00945EA2"/>
    <w:rsid w:val="009464C5"/>
    <w:rsid w:val="0094675B"/>
    <w:rsid w:val="00946D01"/>
    <w:rsid w:val="00947553"/>
    <w:rsid w:val="00947856"/>
    <w:rsid w:val="00947D2B"/>
    <w:rsid w:val="00947FD7"/>
    <w:rsid w:val="00950026"/>
    <w:rsid w:val="009501B1"/>
    <w:rsid w:val="00950302"/>
    <w:rsid w:val="00950332"/>
    <w:rsid w:val="0095049E"/>
    <w:rsid w:val="00950C03"/>
    <w:rsid w:val="009523B9"/>
    <w:rsid w:val="009523C5"/>
    <w:rsid w:val="00952A57"/>
    <w:rsid w:val="009535FD"/>
    <w:rsid w:val="00953B33"/>
    <w:rsid w:val="00953CB6"/>
    <w:rsid w:val="00954227"/>
    <w:rsid w:val="009544E1"/>
    <w:rsid w:val="009545A3"/>
    <w:rsid w:val="009545B2"/>
    <w:rsid w:val="00954CBB"/>
    <w:rsid w:val="00955C5E"/>
    <w:rsid w:val="00955DFA"/>
    <w:rsid w:val="00956504"/>
    <w:rsid w:val="00956530"/>
    <w:rsid w:val="009567BD"/>
    <w:rsid w:val="009567E7"/>
    <w:rsid w:val="00956F1E"/>
    <w:rsid w:val="0095713F"/>
    <w:rsid w:val="0095734F"/>
    <w:rsid w:val="0095744D"/>
    <w:rsid w:val="009577CE"/>
    <w:rsid w:val="009578C4"/>
    <w:rsid w:val="00957A71"/>
    <w:rsid w:val="00957E0D"/>
    <w:rsid w:val="0096008D"/>
    <w:rsid w:val="00960D7C"/>
    <w:rsid w:val="00961384"/>
    <w:rsid w:val="00961596"/>
    <w:rsid w:val="0096233F"/>
    <w:rsid w:val="00962441"/>
    <w:rsid w:val="009624BF"/>
    <w:rsid w:val="0096283F"/>
    <w:rsid w:val="00962B98"/>
    <w:rsid w:val="009630C8"/>
    <w:rsid w:val="00963A47"/>
    <w:rsid w:val="00963E53"/>
    <w:rsid w:val="00963EE2"/>
    <w:rsid w:val="00964545"/>
    <w:rsid w:val="00964912"/>
    <w:rsid w:val="00964E6D"/>
    <w:rsid w:val="00966106"/>
    <w:rsid w:val="009663AC"/>
    <w:rsid w:val="00966612"/>
    <w:rsid w:val="00966893"/>
    <w:rsid w:val="00966C85"/>
    <w:rsid w:val="009674FD"/>
    <w:rsid w:val="009677E1"/>
    <w:rsid w:val="00970247"/>
    <w:rsid w:val="009706AC"/>
    <w:rsid w:val="00970D0A"/>
    <w:rsid w:val="00970E7B"/>
    <w:rsid w:val="009711BB"/>
    <w:rsid w:val="00971847"/>
    <w:rsid w:val="00972888"/>
    <w:rsid w:val="00972D9E"/>
    <w:rsid w:val="00972EDD"/>
    <w:rsid w:val="009736DC"/>
    <w:rsid w:val="009740D2"/>
    <w:rsid w:val="00974160"/>
    <w:rsid w:val="00974261"/>
    <w:rsid w:val="009742D4"/>
    <w:rsid w:val="009742F1"/>
    <w:rsid w:val="00974993"/>
    <w:rsid w:val="00974D14"/>
    <w:rsid w:val="0097510B"/>
    <w:rsid w:val="0097549B"/>
    <w:rsid w:val="009758BD"/>
    <w:rsid w:val="00975F07"/>
    <w:rsid w:val="00975FA2"/>
    <w:rsid w:val="00976253"/>
    <w:rsid w:val="00976287"/>
    <w:rsid w:val="009767EE"/>
    <w:rsid w:val="00976BFB"/>
    <w:rsid w:val="00976DA7"/>
    <w:rsid w:val="00977A98"/>
    <w:rsid w:val="00977D6B"/>
    <w:rsid w:val="00980233"/>
    <w:rsid w:val="0098064F"/>
    <w:rsid w:val="00980C78"/>
    <w:rsid w:val="00981DDD"/>
    <w:rsid w:val="00982277"/>
    <w:rsid w:val="0098279E"/>
    <w:rsid w:val="00982AA6"/>
    <w:rsid w:val="00982CBD"/>
    <w:rsid w:val="00982E98"/>
    <w:rsid w:val="0098309D"/>
    <w:rsid w:val="009835B7"/>
    <w:rsid w:val="00983F29"/>
    <w:rsid w:val="0098493E"/>
    <w:rsid w:val="0098503F"/>
    <w:rsid w:val="009856DA"/>
    <w:rsid w:val="00985788"/>
    <w:rsid w:val="00985D14"/>
    <w:rsid w:val="00986C02"/>
    <w:rsid w:val="00990126"/>
    <w:rsid w:val="00990443"/>
    <w:rsid w:val="00990918"/>
    <w:rsid w:val="00990A14"/>
    <w:rsid w:val="00990E56"/>
    <w:rsid w:val="00990E5B"/>
    <w:rsid w:val="0099160A"/>
    <w:rsid w:val="009917AB"/>
    <w:rsid w:val="00991950"/>
    <w:rsid w:val="009920AA"/>
    <w:rsid w:val="00992DD9"/>
    <w:rsid w:val="00992F18"/>
    <w:rsid w:val="009935CC"/>
    <w:rsid w:val="009935EB"/>
    <w:rsid w:val="00993CE9"/>
    <w:rsid w:val="00993DF7"/>
    <w:rsid w:val="00994B6D"/>
    <w:rsid w:val="00994F34"/>
    <w:rsid w:val="0099506F"/>
    <w:rsid w:val="009951D5"/>
    <w:rsid w:val="009956C0"/>
    <w:rsid w:val="00995A83"/>
    <w:rsid w:val="00995E06"/>
    <w:rsid w:val="00997411"/>
    <w:rsid w:val="00997489"/>
    <w:rsid w:val="00997680"/>
    <w:rsid w:val="009979AB"/>
    <w:rsid w:val="00997C09"/>
    <w:rsid w:val="00997F9F"/>
    <w:rsid w:val="009A030F"/>
    <w:rsid w:val="009A03B3"/>
    <w:rsid w:val="009A05F3"/>
    <w:rsid w:val="009A0B1D"/>
    <w:rsid w:val="009A149C"/>
    <w:rsid w:val="009A1664"/>
    <w:rsid w:val="009A196A"/>
    <w:rsid w:val="009A19A3"/>
    <w:rsid w:val="009A1CA4"/>
    <w:rsid w:val="009A25FE"/>
    <w:rsid w:val="009A294A"/>
    <w:rsid w:val="009A2BE9"/>
    <w:rsid w:val="009A2ED8"/>
    <w:rsid w:val="009A31AC"/>
    <w:rsid w:val="009A31B0"/>
    <w:rsid w:val="009A35D5"/>
    <w:rsid w:val="009A38A3"/>
    <w:rsid w:val="009A3ABC"/>
    <w:rsid w:val="009A3CF1"/>
    <w:rsid w:val="009A4139"/>
    <w:rsid w:val="009A486C"/>
    <w:rsid w:val="009A5E3F"/>
    <w:rsid w:val="009A5FF9"/>
    <w:rsid w:val="009A6306"/>
    <w:rsid w:val="009A651D"/>
    <w:rsid w:val="009A68B0"/>
    <w:rsid w:val="009A6AC4"/>
    <w:rsid w:val="009A7414"/>
    <w:rsid w:val="009A7793"/>
    <w:rsid w:val="009A7B2C"/>
    <w:rsid w:val="009B04C1"/>
    <w:rsid w:val="009B0778"/>
    <w:rsid w:val="009B0834"/>
    <w:rsid w:val="009B1140"/>
    <w:rsid w:val="009B1282"/>
    <w:rsid w:val="009B1610"/>
    <w:rsid w:val="009B1773"/>
    <w:rsid w:val="009B18B1"/>
    <w:rsid w:val="009B1AAF"/>
    <w:rsid w:val="009B202D"/>
    <w:rsid w:val="009B2043"/>
    <w:rsid w:val="009B27BB"/>
    <w:rsid w:val="009B2FDD"/>
    <w:rsid w:val="009B32DB"/>
    <w:rsid w:val="009B330F"/>
    <w:rsid w:val="009B348E"/>
    <w:rsid w:val="009B34A3"/>
    <w:rsid w:val="009B3DC0"/>
    <w:rsid w:val="009B420C"/>
    <w:rsid w:val="009B4E86"/>
    <w:rsid w:val="009B5223"/>
    <w:rsid w:val="009B548F"/>
    <w:rsid w:val="009B58D4"/>
    <w:rsid w:val="009B5A7E"/>
    <w:rsid w:val="009B5A97"/>
    <w:rsid w:val="009B6240"/>
    <w:rsid w:val="009B626C"/>
    <w:rsid w:val="009B6ECA"/>
    <w:rsid w:val="009B6F1A"/>
    <w:rsid w:val="009B7551"/>
    <w:rsid w:val="009B759A"/>
    <w:rsid w:val="009B7E0B"/>
    <w:rsid w:val="009C0593"/>
    <w:rsid w:val="009C0CFE"/>
    <w:rsid w:val="009C1529"/>
    <w:rsid w:val="009C15B6"/>
    <w:rsid w:val="009C168E"/>
    <w:rsid w:val="009C175B"/>
    <w:rsid w:val="009C1B62"/>
    <w:rsid w:val="009C1CC5"/>
    <w:rsid w:val="009C214E"/>
    <w:rsid w:val="009C2190"/>
    <w:rsid w:val="009C257D"/>
    <w:rsid w:val="009C2582"/>
    <w:rsid w:val="009C2C4E"/>
    <w:rsid w:val="009C3016"/>
    <w:rsid w:val="009C3209"/>
    <w:rsid w:val="009C324C"/>
    <w:rsid w:val="009C392F"/>
    <w:rsid w:val="009C40E6"/>
    <w:rsid w:val="009C43CC"/>
    <w:rsid w:val="009C4D0E"/>
    <w:rsid w:val="009C4F7E"/>
    <w:rsid w:val="009C5802"/>
    <w:rsid w:val="009C5DD6"/>
    <w:rsid w:val="009C60EB"/>
    <w:rsid w:val="009C6130"/>
    <w:rsid w:val="009C64FC"/>
    <w:rsid w:val="009C679D"/>
    <w:rsid w:val="009C68E3"/>
    <w:rsid w:val="009C69A9"/>
    <w:rsid w:val="009C6CC1"/>
    <w:rsid w:val="009C709E"/>
    <w:rsid w:val="009C71F6"/>
    <w:rsid w:val="009C77BD"/>
    <w:rsid w:val="009C7B71"/>
    <w:rsid w:val="009C7F9F"/>
    <w:rsid w:val="009D06B0"/>
    <w:rsid w:val="009D07E9"/>
    <w:rsid w:val="009D143E"/>
    <w:rsid w:val="009D177F"/>
    <w:rsid w:val="009D17B9"/>
    <w:rsid w:val="009D2999"/>
    <w:rsid w:val="009D30E2"/>
    <w:rsid w:val="009D31B2"/>
    <w:rsid w:val="009D3533"/>
    <w:rsid w:val="009D3A01"/>
    <w:rsid w:val="009D3A19"/>
    <w:rsid w:val="009D3DF8"/>
    <w:rsid w:val="009D3E13"/>
    <w:rsid w:val="009D3F5C"/>
    <w:rsid w:val="009D3FC3"/>
    <w:rsid w:val="009D4416"/>
    <w:rsid w:val="009D5128"/>
    <w:rsid w:val="009D5232"/>
    <w:rsid w:val="009D5C29"/>
    <w:rsid w:val="009D6173"/>
    <w:rsid w:val="009D69FA"/>
    <w:rsid w:val="009D7A54"/>
    <w:rsid w:val="009D7A8C"/>
    <w:rsid w:val="009D7D39"/>
    <w:rsid w:val="009E052E"/>
    <w:rsid w:val="009E096D"/>
    <w:rsid w:val="009E0D97"/>
    <w:rsid w:val="009E1A8E"/>
    <w:rsid w:val="009E1D98"/>
    <w:rsid w:val="009E1F96"/>
    <w:rsid w:val="009E21CD"/>
    <w:rsid w:val="009E2AF7"/>
    <w:rsid w:val="009E2DDC"/>
    <w:rsid w:val="009E3025"/>
    <w:rsid w:val="009E309F"/>
    <w:rsid w:val="009E31DE"/>
    <w:rsid w:val="009E33CA"/>
    <w:rsid w:val="009E3896"/>
    <w:rsid w:val="009E3A94"/>
    <w:rsid w:val="009E4A72"/>
    <w:rsid w:val="009E4E41"/>
    <w:rsid w:val="009E4F50"/>
    <w:rsid w:val="009E51FF"/>
    <w:rsid w:val="009E57BC"/>
    <w:rsid w:val="009E57C3"/>
    <w:rsid w:val="009E59A0"/>
    <w:rsid w:val="009E6048"/>
    <w:rsid w:val="009E6A2E"/>
    <w:rsid w:val="009E6B61"/>
    <w:rsid w:val="009E72ED"/>
    <w:rsid w:val="009E73A7"/>
    <w:rsid w:val="009E7ABB"/>
    <w:rsid w:val="009E7C80"/>
    <w:rsid w:val="009F009A"/>
    <w:rsid w:val="009F04A5"/>
    <w:rsid w:val="009F0795"/>
    <w:rsid w:val="009F0F3D"/>
    <w:rsid w:val="009F1721"/>
    <w:rsid w:val="009F1AE2"/>
    <w:rsid w:val="009F1B0D"/>
    <w:rsid w:val="009F1B4C"/>
    <w:rsid w:val="009F1E3A"/>
    <w:rsid w:val="009F2347"/>
    <w:rsid w:val="009F2B25"/>
    <w:rsid w:val="009F2E39"/>
    <w:rsid w:val="009F2E99"/>
    <w:rsid w:val="009F2FB0"/>
    <w:rsid w:val="009F3345"/>
    <w:rsid w:val="009F3450"/>
    <w:rsid w:val="009F3734"/>
    <w:rsid w:val="009F3DDA"/>
    <w:rsid w:val="009F3DE4"/>
    <w:rsid w:val="009F43FD"/>
    <w:rsid w:val="009F4981"/>
    <w:rsid w:val="009F4D2A"/>
    <w:rsid w:val="009F58D5"/>
    <w:rsid w:val="009F5DE0"/>
    <w:rsid w:val="009F5FFB"/>
    <w:rsid w:val="009F61AB"/>
    <w:rsid w:val="009F642C"/>
    <w:rsid w:val="009F657B"/>
    <w:rsid w:val="009F6584"/>
    <w:rsid w:val="009F6A63"/>
    <w:rsid w:val="009F6C09"/>
    <w:rsid w:val="009F6CFB"/>
    <w:rsid w:val="009F73DB"/>
    <w:rsid w:val="009F7FE0"/>
    <w:rsid w:val="00A0004A"/>
    <w:rsid w:val="00A006B6"/>
    <w:rsid w:val="00A00A9A"/>
    <w:rsid w:val="00A014B4"/>
    <w:rsid w:val="00A01877"/>
    <w:rsid w:val="00A02A94"/>
    <w:rsid w:val="00A0302C"/>
    <w:rsid w:val="00A03103"/>
    <w:rsid w:val="00A0332D"/>
    <w:rsid w:val="00A04056"/>
    <w:rsid w:val="00A04157"/>
    <w:rsid w:val="00A042AE"/>
    <w:rsid w:val="00A05069"/>
    <w:rsid w:val="00A05613"/>
    <w:rsid w:val="00A05644"/>
    <w:rsid w:val="00A05737"/>
    <w:rsid w:val="00A057BE"/>
    <w:rsid w:val="00A05B04"/>
    <w:rsid w:val="00A05F0D"/>
    <w:rsid w:val="00A05FC5"/>
    <w:rsid w:val="00A06A7A"/>
    <w:rsid w:val="00A06E2E"/>
    <w:rsid w:val="00A06EA4"/>
    <w:rsid w:val="00A0737C"/>
    <w:rsid w:val="00A075FD"/>
    <w:rsid w:val="00A078A4"/>
    <w:rsid w:val="00A07E26"/>
    <w:rsid w:val="00A1075D"/>
    <w:rsid w:val="00A10F82"/>
    <w:rsid w:val="00A11455"/>
    <w:rsid w:val="00A11EEF"/>
    <w:rsid w:val="00A12025"/>
    <w:rsid w:val="00A1265D"/>
    <w:rsid w:val="00A13217"/>
    <w:rsid w:val="00A13233"/>
    <w:rsid w:val="00A134E3"/>
    <w:rsid w:val="00A13818"/>
    <w:rsid w:val="00A138FA"/>
    <w:rsid w:val="00A13C38"/>
    <w:rsid w:val="00A13CCF"/>
    <w:rsid w:val="00A140F7"/>
    <w:rsid w:val="00A14537"/>
    <w:rsid w:val="00A14A57"/>
    <w:rsid w:val="00A14CD9"/>
    <w:rsid w:val="00A14D17"/>
    <w:rsid w:val="00A14F93"/>
    <w:rsid w:val="00A14FB1"/>
    <w:rsid w:val="00A15941"/>
    <w:rsid w:val="00A15D95"/>
    <w:rsid w:val="00A166C2"/>
    <w:rsid w:val="00A169DF"/>
    <w:rsid w:val="00A16D28"/>
    <w:rsid w:val="00A17383"/>
    <w:rsid w:val="00A17A39"/>
    <w:rsid w:val="00A20114"/>
    <w:rsid w:val="00A20268"/>
    <w:rsid w:val="00A203C5"/>
    <w:rsid w:val="00A2053B"/>
    <w:rsid w:val="00A2070A"/>
    <w:rsid w:val="00A20C08"/>
    <w:rsid w:val="00A20C93"/>
    <w:rsid w:val="00A21348"/>
    <w:rsid w:val="00A2162E"/>
    <w:rsid w:val="00A218B9"/>
    <w:rsid w:val="00A218D9"/>
    <w:rsid w:val="00A2230B"/>
    <w:rsid w:val="00A224CB"/>
    <w:rsid w:val="00A22DCE"/>
    <w:rsid w:val="00A22F3C"/>
    <w:rsid w:val="00A23A47"/>
    <w:rsid w:val="00A23E4C"/>
    <w:rsid w:val="00A25266"/>
    <w:rsid w:val="00A2648F"/>
    <w:rsid w:val="00A26971"/>
    <w:rsid w:val="00A26C32"/>
    <w:rsid w:val="00A26CEA"/>
    <w:rsid w:val="00A2724B"/>
    <w:rsid w:val="00A27AAF"/>
    <w:rsid w:val="00A30622"/>
    <w:rsid w:val="00A30A2B"/>
    <w:rsid w:val="00A30FC8"/>
    <w:rsid w:val="00A31019"/>
    <w:rsid w:val="00A315C4"/>
    <w:rsid w:val="00A31FC9"/>
    <w:rsid w:val="00A3224D"/>
    <w:rsid w:val="00A327A1"/>
    <w:rsid w:val="00A33235"/>
    <w:rsid w:val="00A33242"/>
    <w:rsid w:val="00A33382"/>
    <w:rsid w:val="00A336FB"/>
    <w:rsid w:val="00A33C98"/>
    <w:rsid w:val="00A33FB9"/>
    <w:rsid w:val="00A346A7"/>
    <w:rsid w:val="00A34AE8"/>
    <w:rsid w:val="00A34D65"/>
    <w:rsid w:val="00A34EFA"/>
    <w:rsid w:val="00A34FF1"/>
    <w:rsid w:val="00A35AEB"/>
    <w:rsid w:val="00A368CB"/>
    <w:rsid w:val="00A36D6D"/>
    <w:rsid w:val="00A37442"/>
    <w:rsid w:val="00A37642"/>
    <w:rsid w:val="00A3796F"/>
    <w:rsid w:val="00A37E55"/>
    <w:rsid w:val="00A40267"/>
    <w:rsid w:val="00A407FC"/>
    <w:rsid w:val="00A40932"/>
    <w:rsid w:val="00A40C3F"/>
    <w:rsid w:val="00A40CE2"/>
    <w:rsid w:val="00A411E6"/>
    <w:rsid w:val="00A4143C"/>
    <w:rsid w:val="00A42198"/>
    <w:rsid w:val="00A42241"/>
    <w:rsid w:val="00A423B1"/>
    <w:rsid w:val="00A42A88"/>
    <w:rsid w:val="00A42BD2"/>
    <w:rsid w:val="00A42D2D"/>
    <w:rsid w:val="00A430A0"/>
    <w:rsid w:val="00A430B4"/>
    <w:rsid w:val="00A4335F"/>
    <w:rsid w:val="00A4339C"/>
    <w:rsid w:val="00A43902"/>
    <w:rsid w:val="00A43C2C"/>
    <w:rsid w:val="00A44239"/>
    <w:rsid w:val="00A443B1"/>
    <w:rsid w:val="00A4467D"/>
    <w:rsid w:val="00A45314"/>
    <w:rsid w:val="00A45DEA"/>
    <w:rsid w:val="00A45E3F"/>
    <w:rsid w:val="00A45E47"/>
    <w:rsid w:val="00A46241"/>
    <w:rsid w:val="00A46433"/>
    <w:rsid w:val="00A466D9"/>
    <w:rsid w:val="00A47077"/>
    <w:rsid w:val="00A474E6"/>
    <w:rsid w:val="00A479B2"/>
    <w:rsid w:val="00A50CA5"/>
    <w:rsid w:val="00A51EB8"/>
    <w:rsid w:val="00A51FFC"/>
    <w:rsid w:val="00A52624"/>
    <w:rsid w:val="00A534D0"/>
    <w:rsid w:val="00A5351B"/>
    <w:rsid w:val="00A53770"/>
    <w:rsid w:val="00A53808"/>
    <w:rsid w:val="00A53A0B"/>
    <w:rsid w:val="00A53A78"/>
    <w:rsid w:val="00A53AA8"/>
    <w:rsid w:val="00A53CBB"/>
    <w:rsid w:val="00A53DD2"/>
    <w:rsid w:val="00A5411E"/>
    <w:rsid w:val="00A54337"/>
    <w:rsid w:val="00A5467B"/>
    <w:rsid w:val="00A54801"/>
    <w:rsid w:val="00A54CC4"/>
    <w:rsid w:val="00A54D3D"/>
    <w:rsid w:val="00A54FAF"/>
    <w:rsid w:val="00A56B5F"/>
    <w:rsid w:val="00A56D86"/>
    <w:rsid w:val="00A570BF"/>
    <w:rsid w:val="00A573A6"/>
    <w:rsid w:val="00A573ED"/>
    <w:rsid w:val="00A57577"/>
    <w:rsid w:val="00A579BA"/>
    <w:rsid w:val="00A57E9A"/>
    <w:rsid w:val="00A6012B"/>
    <w:rsid w:val="00A602E5"/>
    <w:rsid w:val="00A619E9"/>
    <w:rsid w:val="00A61C8B"/>
    <w:rsid w:val="00A61F01"/>
    <w:rsid w:val="00A6214E"/>
    <w:rsid w:val="00A62362"/>
    <w:rsid w:val="00A6273D"/>
    <w:rsid w:val="00A63032"/>
    <w:rsid w:val="00A630F1"/>
    <w:rsid w:val="00A6357C"/>
    <w:rsid w:val="00A63996"/>
    <w:rsid w:val="00A63B7F"/>
    <w:rsid w:val="00A63CDE"/>
    <w:rsid w:val="00A63E0A"/>
    <w:rsid w:val="00A63F3A"/>
    <w:rsid w:val="00A63F4A"/>
    <w:rsid w:val="00A644E6"/>
    <w:rsid w:val="00A652AC"/>
    <w:rsid w:val="00A658BE"/>
    <w:rsid w:val="00A6682A"/>
    <w:rsid w:val="00A6694E"/>
    <w:rsid w:val="00A66E45"/>
    <w:rsid w:val="00A6753B"/>
    <w:rsid w:val="00A67690"/>
    <w:rsid w:val="00A676B4"/>
    <w:rsid w:val="00A67B40"/>
    <w:rsid w:val="00A67F86"/>
    <w:rsid w:val="00A70283"/>
    <w:rsid w:val="00A7078C"/>
    <w:rsid w:val="00A70DD9"/>
    <w:rsid w:val="00A71990"/>
    <w:rsid w:val="00A71AC6"/>
    <w:rsid w:val="00A72701"/>
    <w:rsid w:val="00A72AF6"/>
    <w:rsid w:val="00A72BF6"/>
    <w:rsid w:val="00A72E54"/>
    <w:rsid w:val="00A7341F"/>
    <w:rsid w:val="00A739DD"/>
    <w:rsid w:val="00A739EE"/>
    <w:rsid w:val="00A73DC5"/>
    <w:rsid w:val="00A7462B"/>
    <w:rsid w:val="00A74826"/>
    <w:rsid w:val="00A74B1A"/>
    <w:rsid w:val="00A74B57"/>
    <w:rsid w:val="00A74E7F"/>
    <w:rsid w:val="00A74FE6"/>
    <w:rsid w:val="00A751B3"/>
    <w:rsid w:val="00A75329"/>
    <w:rsid w:val="00A754FF"/>
    <w:rsid w:val="00A75721"/>
    <w:rsid w:val="00A7574D"/>
    <w:rsid w:val="00A758AE"/>
    <w:rsid w:val="00A758EE"/>
    <w:rsid w:val="00A75D22"/>
    <w:rsid w:val="00A769BB"/>
    <w:rsid w:val="00A76C8E"/>
    <w:rsid w:val="00A76EF7"/>
    <w:rsid w:val="00A76F36"/>
    <w:rsid w:val="00A775B2"/>
    <w:rsid w:val="00A77912"/>
    <w:rsid w:val="00A804FE"/>
    <w:rsid w:val="00A805FF"/>
    <w:rsid w:val="00A80862"/>
    <w:rsid w:val="00A808D6"/>
    <w:rsid w:val="00A80F24"/>
    <w:rsid w:val="00A81AEF"/>
    <w:rsid w:val="00A81E5C"/>
    <w:rsid w:val="00A82231"/>
    <w:rsid w:val="00A824B9"/>
    <w:rsid w:val="00A82505"/>
    <w:rsid w:val="00A83221"/>
    <w:rsid w:val="00A83521"/>
    <w:rsid w:val="00A83898"/>
    <w:rsid w:val="00A83D98"/>
    <w:rsid w:val="00A83E73"/>
    <w:rsid w:val="00A84709"/>
    <w:rsid w:val="00A84C2B"/>
    <w:rsid w:val="00A84E34"/>
    <w:rsid w:val="00A85BED"/>
    <w:rsid w:val="00A85FA1"/>
    <w:rsid w:val="00A86678"/>
    <w:rsid w:val="00A87355"/>
    <w:rsid w:val="00A873A5"/>
    <w:rsid w:val="00A8765D"/>
    <w:rsid w:val="00A87810"/>
    <w:rsid w:val="00A87B54"/>
    <w:rsid w:val="00A87DAD"/>
    <w:rsid w:val="00A87F3B"/>
    <w:rsid w:val="00A901E6"/>
    <w:rsid w:val="00A9112D"/>
    <w:rsid w:val="00A9115F"/>
    <w:rsid w:val="00A91548"/>
    <w:rsid w:val="00A91F88"/>
    <w:rsid w:val="00A92005"/>
    <w:rsid w:val="00A9204E"/>
    <w:rsid w:val="00A932AD"/>
    <w:rsid w:val="00A93885"/>
    <w:rsid w:val="00A93F41"/>
    <w:rsid w:val="00A94074"/>
    <w:rsid w:val="00A940BE"/>
    <w:rsid w:val="00A9471E"/>
    <w:rsid w:val="00A9490D"/>
    <w:rsid w:val="00A94DD8"/>
    <w:rsid w:val="00A94F0F"/>
    <w:rsid w:val="00A952E1"/>
    <w:rsid w:val="00A95621"/>
    <w:rsid w:val="00A95B1F"/>
    <w:rsid w:val="00A9614D"/>
    <w:rsid w:val="00A96884"/>
    <w:rsid w:val="00A97000"/>
    <w:rsid w:val="00A97195"/>
    <w:rsid w:val="00A97A85"/>
    <w:rsid w:val="00A97BF8"/>
    <w:rsid w:val="00A97F51"/>
    <w:rsid w:val="00AA04B1"/>
    <w:rsid w:val="00AA04D5"/>
    <w:rsid w:val="00AA05E2"/>
    <w:rsid w:val="00AA0773"/>
    <w:rsid w:val="00AA07E8"/>
    <w:rsid w:val="00AA09C2"/>
    <w:rsid w:val="00AA0F97"/>
    <w:rsid w:val="00AA0FD9"/>
    <w:rsid w:val="00AA109B"/>
    <w:rsid w:val="00AA1592"/>
    <w:rsid w:val="00AA1F38"/>
    <w:rsid w:val="00AA24F5"/>
    <w:rsid w:val="00AA38E3"/>
    <w:rsid w:val="00AA38F3"/>
    <w:rsid w:val="00AA3E46"/>
    <w:rsid w:val="00AA42BE"/>
    <w:rsid w:val="00AA47F5"/>
    <w:rsid w:val="00AA4EC8"/>
    <w:rsid w:val="00AA51DE"/>
    <w:rsid w:val="00AA61BD"/>
    <w:rsid w:val="00AA6D4D"/>
    <w:rsid w:val="00AA78D3"/>
    <w:rsid w:val="00AB0DE1"/>
    <w:rsid w:val="00AB1407"/>
    <w:rsid w:val="00AB1874"/>
    <w:rsid w:val="00AB2071"/>
    <w:rsid w:val="00AB208D"/>
    <w:rsid w:val="00AB2891"/>
    <w:rsid w:val="00AB296E"/>
    <w:rsid w:val="00AB2A9D"/>
    <w:rsid w:val="00AB2AB1"/>
    <w:rsid w:val="00AB2DF7"/>
    <w:rsid w:val="00AB31F6"/>
    <w:rsid w:val="00AB362C"/>
    <w:rsid w:val="00AB3CA8"/>
    <w:rsid w:val="00AB3CE3"/>
    <w:rsid w:val="00AB4179"/>
    <w:rsid w:val="00AB44DE"/>
    <w:rsid w:val="00AB49C2"/>
    <w:rsid w:val="00AB4B0B"/>
    <w:rsid w:val="00AB4CAC"/>
    <w:rsid w:val="00AB5E06"/>
    <w:rsid w:val="00AB5F83"/>
    <w:rsid w:val="00AB5F93"/>
    <w:rsid w:val="00AB6485"/>
    <w:rsid w:val="00AB6864"/>
    <w:rsid w:val="00AB6926"/>
    <w:rsid w:val="00AB7409"/>
    <w:rsid w:val="00AC00AF"/>
    <w:rsid w:val="00AC014F"/>
    <w:rsid w:val="00AC0308"/>
    <w:rsid w:val="00AC05E2"/>
    <w:rsid w:val="00AC0DE9"/>
    <w:rsid w:val="00AC14FC"/>
    <w:rsid w:val="00AC19BF"/>
    <w:rsid w:val="00AC1B0B"/>
    <w:rsid w:val="00AC250D"/>
    <w:rsid w:val="00AC2582"/>
    <w:rsid w:val="00AC25D4"/>
    <w:rsid w:val="00AC30BA"/>
    <w:rsid w:val="00AC4069"/>
    <w:rsid w:val="00AC462C"/>
    <w:rsid w:val="00AC462E"/>
    <w:rsid w:val="00AC4954"/>
    <w:rsid w:val="00AC4978"/>
    <w:rsid w:val="00AC4D59"/>
    <w:rsid w:val="00AC5AF4"/>
    <w:rsid w:val="00AC610A"/>
    <w:rsid w:val="00AC63A1"/>
    <w:rsid w:val="00AC663A"/>
    <w:rsid w:val="00AC6CFA"/>
    <w:rsid w:val="00AC79F6"/>
    <w:rsid w:val="00AC7ADC"/>
    <w:rsid w:val="00AC7F3E"/>
    <w:rsid w:val="00AD02E6"/>
    <w:rsid w:val="00AD0713"/>
    <w:rsid w:val="00AD07EE"/>
    <w:rsid w:val="00AD0F9A"/>
    <w:rsid w:val="00AD0FDC"/>
    <w:rsid w:val="00AD176D"/>
    <w:rsid w:val="00AD2119"/>
    <w:rsid w:val="00AD2135"/>
    <w:rsid w:val="00AD21BB"/>
    <w:rsid w:val="00AD2238"/>
    <w:rsid w:val="00AD2A63"/>
    <w:rsid w:val="00AD2ABE"/>
    <w:rsid w:val="00AD2B1A"/>
    <w:rsid w:val="00AD2C57"/>
    <w:rsid w:val="00AD2EBB"/>
    <w:rsid w:val="00AD2FC7"/>
    <w:rsid w:val="00AD305B"/>
    <w:rsid w:val="00AD3147"/>
    <w:rsid w:val="00AD36FC"/>
    <w:rsid w:val="00AD39B4"/>
    <w:rsid w:val="00AD3A9A"/>
    <w:rsid w:val="00AD3D20"/>
    <w:rsid w:val="00AD3E7A"/>
    <w:rsid w:val="00AD4306"/>
    <w:rsid w:val="00AD45E0"/>
    <w:rsid w:val="00AD4D69"/>
    <w:rsid w:val="00AD4DD0"/>
    <w:rsid w:val="00AD5320"/>
    <w:rsid w:val="00AD56B1"/>
    <w:rsid w:val="00AD605D"/>
    <w:rsid w:val="00AD6919"/>
    <w:rsid w:val="00AD6F56"/>
    <w:rsid w:val="00AD7517"/>
    <w:rsid w:val="00AD756D"/>
    <w:rsid w:val="00AE0094"/>
    <w:rsid w:val="00AE0407"/>
    <w:rsid w:val="00AE13A6"/>
    <w:rsid w:val="00AE18FD"/>
    <w:rsid w:val="00AE20B5"/>
    <w:rsid w:val="00AE20D2"/>
    <w:rsid w:val="00AE2BD9"/>
    <w:rsid w:val="00AE387F"/>
    <w:rsid w:val="00AE3B42"/>
    <w:rsid w:val="00AE3C21"/>
    <w:rsid w:val="00AE434D"/>
    <w:rsid w:val="00AE4694"/>
    <w:rsid w:val="00AE480F"/>
    <w:rsid w:val="00AE4A17"/>
    <w:rsid w:val="00AE55CF"/>
    <w:rsid w:val="00AE5C2C"/>
    <w:rsid w:val="00AE6096"/>
    <w:rsid w:val="00AE67FE"/>
    <w:rsid w:val="00AE6976"/>
    <w:rsid w:val="00AE6C37"/>
    <w:rsid w:val="00AE6C86"/>
    <w:rsid w:val="00AE6C98"/>
    <w:rsid w:val="00AE7210"/>
    <w:rsid w:val="00AE7328"/>
    <w:rsid w:val="00AE7915"/>
    <w:rsid w:val="00AE7E56"/>
    <w:rsid w:val="00AF01E5"/>
    <w:rsid w:val="00AF0BE8"/>
    <w:rsid w:val="00AF0DF1"/>
    <w:rsid w:val="00AF122E"/>
    <w:rsid w:val="00AF1B6D"/>
    <w:rsid w:val="00AF2A79"/>
    <w:rsid w:val="00AF2EC7"/>
    <w:rsid w:val="00AF2F8C"/>
    <w:rsid w:val="00AF3890"/>
    <w:rsid w:val="00AF3A10"/>
    <w:rsid w:val="00AF3C61"/>
    <w:rsid w:val="00AF3F2D"/>
    <w:rsid w:val="00AF4242"/>
    <w:rsid w:val="00AF4828"/>
    <w:rsid w:val="00AF49F3"/>
    <w:rsid w:val="00AF4C3A"/>
    <w:rsid w:val="00AF566A"/>
    <w:rsid w:val="00AF5BEC"/>
    <w:rsid w:val="00AF5E31"/>
    <w:rsid w:val="00AF61FA"/>
    <w:rsid w:val="00AF75D5"/>
    <w:rsid w:val="00AF7641"/>
    <w:rsid w:val="00B004D7"/>
    <w:rsid w:val="00B00575"/>
    <w:rsid w:val="00B00A42"/>
    <w:rsid w:val="00B00C39"/>
    <w:rsid w:val="00B011EB"/>
    <w:rsid w:val="00B01CA8"/>
    <w:rsid w:val="00B021BE"/>
    <w:rsid w:val="00B02228"/>
    <w:rsid w:val="00B02540"/>
    <w:rsid w:val="00B029D9"/>
    <w:rsid w:val="00B02B0D"/>
    <w:rsid w:val="00B032C7"/>
    <w:rsid w:val="00B0360D"/>
    <w:rsid w:val="00B0365F"/>
    <w:rsid w:val="00B03696"/>
    <w:rsid w:val="00B03758"/>
    <w:rsid w:val="00B039BC"/>
    <w:rsid w:val="00B0406D"/>
    <w:rsid w:val="00B04B31"/>
    <w:rsid w:val="00B058CF"/>
    <w:rsid w:val="00B05A04"/>
    <w:rsid w:val="00B05BA7"/>
    <w:rsid w:val="00B06366"/>
    <w:rsid w:val="00B0676D"/>
    <w:rsid w:val="00B06885"/>
    <w:rsid w:val="00B06C9A"/>
    <w:rsid w:val="00B0723C"/>
    <w:rsid w:val="00B07CDC"/>
    <w:rsid w:val="00B1046A"/>
    <w:rsid w:val="00B10933"/>
    <w:rsid w:val="00B10A7A"/>
    <w:rsid w:val="00B10AB9"/>
    <w:rsid w:val="00B10EDD"/>
    <w:rsid w:val="00B117C7"/>
    <w:rsid w:val="00B11E69"/>
    <w:rsid w:val="00B12183"/>
    <w:rsid w:val="00B124CB"/>
    <w:rsid w:val="00B12760"/>
    <w:rsid w:val="00B128D7"/>
    <w:rsid w:val="00B12C79"/>
    <w:rsid w:val="00B12D58"/>
    <w:rsid w:val="00B130CC"/>
    <w:rsid w:val="00B1333C"/>
    <w:rsid w:val="00B13748"/>
    <w:rsid w:val="00B137C1"/>
    <w:rsid w:val="00B13C78"/>
    <w:rsid w:val="00B143C6"/>
    <w:rsid w:val="00B14682"/>
    <w:rsid w:val="00B14CD6"/>
    <w:rsid w:val="00B14F53"/>
    <w:rsid w:val="00B15797"/>
    <w:rsid w:val="00B1597F"/>
    <w:rsid w:val="00B16392"/>
    <w:rsid w:val="00B16485"/>
    <w:rsid w:val="00B168F1"/>
    <w:rsid w:val="00B16A14"/>
    <w:rsid w:val="00B16B2A"/>
    <w:rsid w:val="00B17307"/>
    <w:rsid w:val="00B17342"/>
    <w:rsid w:val="00B176A6"/>
    <w:rsid w:val="00B17E6D"/>
    <w:rsid w:val="00B207A6"/>
    <w:rsid w:val="00B208B9"/>
    <w:rsid w:val="00B20E80"/>
    <w:rsid w:val="00B20F8C"/>
    <w:rsid w:val="00B217E1"/>
    <w:rsid w:val="00B218BC"/>
    <w:rsid w:val="00B21C63"/>
    <w:rsid w:val="00B21EC2"/>
    <w:rsid w:val="00B22025"/>
    <w:rsid w:val="00B2243A"/>
    <w:rsid w:val="00B22861"/>
    <w:rsid w:val="00B22BBB"/>
    <w:rsid w:val="00B22EF3"/>
    <w:rsid w:val="00B23113"/>
    <w:rsid w:val="00B23275"/>
    <w:rsid w:val="00B2419F"/>
    <w:rsid w:val="00B241B8"/>
    <w:rsid w:val="00B24337"/>
    <w:rsid w:val="00B24351"/>
    <w:rsid w:val="00B2459F"/>
    <w:rsid w:val="00B25380"/>
    <w:rsid w:val="00B25658"/>
    <w:rsid w:val="00B25AEC"/>
    <w:rsid w:val="00B265EC"/>
    <w:rsid w:val="00B2705F"/>
    <w:rsid w:val="00B27297"/>
    <w:rsid w:val="00B27633"/>
    <w:rsid w:val="00B2794C"/>
    <w:rsid w:val="00B279E9"/>
    <w:rsid w:val="00B3011F"/>
    <w:rsid w:val="00B31C28"/>
    <w:rsid w:val="00B32554"/>
    <w:rsid w:val="00B32570"/>
    <w:rsid w:val="00B32C0D"/>
    <w:rsid w:val="00B3344B"/>
    <w:rsid w:val="00B335FD"/>
    <w:rsid w:val="00B33C59"/>
    <w:rsid w:val="00B3459C"/>
    <w:rsid w:val="00B34662"/>
    <w:rsid w:val="00B34B11"/>
    <w:rsid w:val="00B34B83"/>
    <w:rsid w:val="00B34C89"/>
    <w:rsid w:val="00B34D2A"/>
    <w:rsid w:val="00B34D65"/>
    <w:rsid w:val="00B34D6F"/>
    <w:rsid w:val="00B3512B"/>
    <w:rsid w:val="00B35148"/>
    <w:rsid w:val="00B35496"/>
    <w:rsid w:val="00B359C6"/>
    <w:rsid w:val="00B35E9F"/>
    <w:rsid w:val="00B35EE1"/>
    <w:rsid w:val="00B35FCD"/>
    <w:rsid w:val="00B36815"/>
    <w:rsid w:val="00B36C69"/>
    <w:rsid w:val="00B36F74"/>
    <w:rsid w:val="00B370A3"/>
    <w:rsid w:val="00B3794D"/>
    <w:rsid w:val="00B37B72"/>
    <w:rsid w:val="00B406EC"/>
    <w:rsid w:val="00B40908"/>
    <w:rsid w:val="00B40B1E"/>
    <w:rsid w:val="00B40DEE"/>
    <w:rsid w:val="00B40FF0"/>
    <w:rsid w:val="00B41986"/>
    <w:rsid w:val="00B41D52"/>
    <w:rsid w:val="00B4215D"/>
    <w:rsid w:val="00B421BA"/>
    <w:rsid w:val="00B42552"/>
    <w:rsid w:val="00B42DFA"/>
    <w:rsid w:val="00B43757"/>
    <w:rsid w:val="00B43AEE"/>
    <w:rsid w:val="00B43AF4"/>
    <w:rsid w:val="00B43EC4"/>
    <w:rsid w:val="00B44F84"/>
    <w:rsid w:val="00B46048"/>
    <w:rsid w:val="00B4641C"/>
    <w:rsid w:val="00B4701A"/>
    <w:rsid w:val="00B50131"/>
    <w:rsid w:val="00B50CCE"/>
    <w:rsid w:val="00B51227"/>
    <w:rsid w:val="00B51561"/>
    <w:rsid w:val="00B51B22"/>
    <w:rsid w:val="00B51FCC"/>
    <w:rsid w:val="00B51FDE"/>
    <w:rsid w:val="00B51FF0"/>
    <w:rsid w:val="00B5205E"/>
    <w:rsid w:val="00B53037"/>
    <w:rsid w:val="00B53128"/>
    <w:rsid w:val="00B532C6"/>
    <w:rsid w:val="00B53A20"/>
    <w:rsid w:val="00B53CB0"/>
    <w:rsid w:val="00B53EF2"/>
    <w:rsid w:val="00B53EFF"/>
    <w:rsid w:val="00B54C99"/>
    <w:rsid w:val="00B554EE"/>
    <w:rsid w:val="00B559E9"/>
    <w:rsid w:val="00B561E5"/>
    <w:rsid w:val="00B5637B"/>
    <w:rsid w:val="00B56569"/>
    <w:rsid w:val="00B56AB8"/>
    <w:rsid w:val="00B57EE6"/>
    <w:rsid w:val="00B60172"/>
    <w:rsid w:val="00B6035D"/>
    <w:rsid w:val="00B60C24"/>
    <w:rsid w:val="00B60CE6"/>
    <w:rsid w:val="00B610C7"/>
    <w:rsid w:val="00B61C9A"/>
    <w:rsid w:val="00B6218A"/>
    <w:rsid w:val="00B62345"/>
    <w:rsid w:val="00B62FEA"/>
    <w:rsid w:val="00B63D32"/>
    <w:rsid w:val="00B648D8"/>
    <w:rsid w:val="00B64CA8"/>
    <w:rsid w:val="00B64F99"/>
    <w:rsid w:val="00B6545A"/>
    <w:rsid w:val="00B65556"/>
    <w:rsid w:val="00B6591C"/>
    <w:rsid w:val="00B659E5"/>
    <w:rsid w:val="00B66967"/>
    <w:rsid w:val="00B66A6C"/>
    <w:rsid w:val="00B66A8F"/>
    <w:rsid w:val="00B6703C"/>
    <w:rsid w:val="00B671B3"/>
    <w:rsid w:val="00B6747E"/>
    <w:rsid w:val="00B67695"/>
    <w:rsid w:val="00B678DA"/>
    <w:rsid w:val="00B70336"/>
    <w:rsid w:val="00B70438"/>
    <w:rsid w:val="00B710D2"/>
    <w:rsid w:val="00B715C0"/>
    <w:rsid w:val="00B71BB8"/>
    <w:rsid w:val="00B7206F"/>
    <w:rsid w:val="00B7246B"/>
    <w:rsid w:val="00B72BC8"/>
    <w:rsid w:val="00B72DA4"/>
    <w:rsid w:val="00B735C9"/>
    <w:rsid w:val="00B73A78"/>
    <w:rsid w:val="00B73FC2"/>
    <w:rsid w:val="00B745FD"/>
    <w:rsid w:val="00B74665"/>
    <w:rsid w:val="00B74B68"/>
    <w:rsid w:val="00B74BB9"/>
    <w:rsid w:val="00B75135"/>
    <w:rsid w:val="00B757A3"/>
    <w:rsid w:val="00B757D8"/>
    <w:rsid w:val="00B75F29"/>
    <w:rsid w:val="00B76623"/>
    <w:rsid w:val="00B767A6"/>
    <w:rsid w:val="00B768AF"/>
    <w:rsid w:val="00B76B89"/>
    <w:rsid w:val="00B76CB2"/>
    <w:rsid w:val="00B76FCF"/>
    <w:rsid w:val="00B7748D"/>
    <w:rsid w:val="00B7756A"/>
    <w:rsid w:val="00B77AC5"/>
    <w:rsid w:val="00B802FE"/>
    <w:rsid w:val="00B80E3D"/>
    <w:rsid w:val="00B81F6D"/>
    <w:rsid w:val="00B82102"/>
    <w:rsid w:val="00B821D8"/>
    <w:rsid w:val="00B825CF"/>
    <w:rsid w:val="00B83364"/>
    <w:rsid w:val="00B83580"/>
    <w:rsid w:val="00B83820"/>
    <w:rsid w:val="00B83E7C"/>
    <w:rsid w:val="00B84ABC"/>
    <w:rsid w:val="00B84FDB"/>
    <w:rsid w:val="00B854A0"/>
    <w:rsid w:val="00B8563C"/>
    <w:rsid w:val="00B859F0"/>
    <w:rsid w:val="00B85A92"/>
    <w:rsid w:val="00B85CF5"/>
    <w:rsid w:val="00B863BA"/>
    <w:rsid w:val="00B868B6"/>
    <w:rsid w:val="00B86EA7"/>
    <w:rsid w:val="00B8722B"/>
    <w:rsid w:val="00B8755F"/>
    <w:rsid w:val="00B902F0"/>
    <w:rsid w:val="00B90BEF"/>
    <w:rsid w:val="00B90C7D"/>
    <w:rsid w:val="00B91270"/>
    <w:rsid w:val="00B912E1"/>
    <w:rsid w:val="00B9144C"/>
    <w:rsid w:val="00B919DF"/>
    <w:rsid w:val="00B924A0"/>
    <w:rsid w:val="00B92609"/>
    <w:rsid w:val="00B92708"/>
    <w:rsid w:val="00B92732"/>
    <w:rsid w:val="00B93E5D"/>
    <w:rsid w:val="00B93FB2"/>
    <w:rsid w:val="00B940E2"/>
    <w:rsid w:val="00B94148"/>
    <w:rsid w:val="00B958CA"/>
    <w:rsid w:val="00B9592F"/>
    <w:rsid w:val="00B95935"/>
    <w:rsid w:val="00B95CA3"/>
    <w:rsid w:val="00B96582"/>
    <w:rsid w:val="00B97D54"/>
    <w:rsid w:val="00BA0224"/>
    <w:rsid w:val="00BA0D41"/>
    <w:rsid w:val="00BA11A8"/>
    <w:rsid w:val="00BA11C8"/>
    <w:rsid w:val="00BA1282"/>
    <w:rsid w:val="00BA13C8"/>
    <w:rsid w:val="00BA13F6"/>
    <w:rsid w:val="00BA1891"/>
    <w:rsid w:val="00BA1D0B"/>
    <w:rsid w:val="00BA1FF8"/>
    <w:rsid w:val="00BA21FC"/>
    <w:rsid w:val="00BA2223"/>
    <w:rsid w:val="00BA27FE"/>
    <w:rsid w:val="00BA29C1"/>
    <w:rsid w:val="00BA2C58"/>
    <w:rsid w:val="00BA30E1"/>
    <w:rsid w:val="00BA3189"/>
    <w:rsid w:val="00BA3C9D"/>
    <w:rsid w:val="00BA43F1"/>
    <w:rsid w:val="00BA4744"/>
    <w:rsid w:val="00BA485C"/>
    <w:rsid w:val="00BA4945"/>
    <w:rsid w:val="00BA4A46"/>
    <w:rsid w:val="00BA51EA"/>
    <w:rsid w:val="00BA5B5F"/>
    <w:rsid w:val="00BA5E8A"/>
    <w:rsid w:val="00BA6896"/>
    <w:rsid w:val="00BA689D"/>
    <w:rsid w:val="00BA6BC8"/>
    <w:rsid w:val="00BA6D37"/>
    <w:rsid w:val="00BA6D70"/>
    <w:rsid w:val="00BA7254"/>
    <w:rsid w:val="00BA732B"/>
    <w:rsid w:val="00BA78DF"/>
    <w:rsid w:val="00BA7E90"/>
    <w:rsid w:val="00BA7F96"/>
    <w:rsid w:val="00BB080D"/>
    <w:rsid w:val="00BB09CA"/>
    <w:rsid w:val="00BB0CD7"/>
    <w:rsid w:val="00BB1055"/>
    <w:rsid w:val="00BB187F"/>
    <w:rsid w:val="00BB18CC"/>
    <w:rsid w:val="00BB1AEF"/>
    <w:rsid w:val="00BB23E2"/>
    <w:rsid w:val="00BB29FD"/>
    <w:rsid w:val="00BB302F"/>
    <w:rsid w:val="00BB3345"/>
    <w:rsid w:val="00BB3960"/>
    <w:rsid w:val="00BB3BC0"/>
    <w:rsid w:val="00BB3D67"/>
    <w:rsid w:val="00BB3ED2"/>
    <w:rsid w:val="00BB4116"/>
    <w:rsid w:val="00BB43EA"/>
    <w:rsid w:val="00BB4455"/>
    <w:rsid w:val="00BB4E57"/>
    <w:rsid w:val="00BB5BE4"/>
    <w:rsid w:val="00BB5CD0"/>
    <w:rsid w:val="00BB62B4"/>
    <w:rsid w:val="00BB67D6"/>
    <w:rsid w:val="00BB7176"/>
    <w:rsid w:val="00BB7765"/>
    <w:rsid w:val="00BB790F"/>
    <w:rsid w:val="00BB7EE6"/>
    <w:rsid w:val="00BB7F18"/>
    <w:rsid w:val="00BC0246"/>
    <w:rsid w:val="00BC03B8"/>
    <w:rsid w:val="00BC0ADC"/>
    <w:rsid w:val="00BC1881"/>
    <w:rsid w:val="00BC1AD2"/>
    <w:rsid w:val="00BC1C3E"/>
    <w:rsid w:val="00BC1CD8"/>
    <w:rsid w:val="00BC1F45"/>
    <w:rsid w:val="00BC2108"/>
    <w:rsid w:val="00BC31A1"/>
    <w:rsid w:val="00BC3221"/>
    <w:rsid w:val="00BC399D"/>
    <w:rsid w:val="00BC4866"/>
    <w:rsid w:val="00BC4D34"/>
    <w:rsid w:val="00BC4E6B"/>
    <w:rsid w:val="00BC5A70"/>
    <w:rsid w:val="00BC5C44"/>
    <w:rsid w:val="00BC5D89"/>
    <w:rsid w:val="00BC65EC"/>
    <w:rsid w:val="00BC660A"/>
    <w:rsid w:val="00BC6628"/>
    <w:rsid w:val="00BC7513"/>
    <w:rsid w:val="00BC7FAB"/>
    <w:rsid w:val="00BD0241"/>
    <w:rsid w:val="00BD0A79"/>
    <w:rsid w:val="00BD0E21"/>
    <w:rsid w:val="00BD1652"/>
    <w:rsid w:val="00BD3198"/>
    <w:rsid w:val="00BD39DC"/>
    <w:rsid w:val="00BD3EAC"/>
    <w:rsid w:val="00BD40BB"/>
    <w:rsid w:val="00BD4F8F"/>
    <w:rsid w:val="00BD5315"/>
    <w:rsid w:val="00BD5495"/>
    <w:rsid w:val="00BD5D71"/>
    <w:rsid w:val="00BD6014"/>
    <w:rsid w:val="00BD7174"/>
    <w:rsid w:val="00BD72B3"/>
    <w:rsid w:val="00BD7560"/>
    <w:rsid w:val="00BD7D36"/>
    <w:rsid w:val="00BD7F98"/>
    <w:rsid w:val="00BE04C3"/>
    <w:rsid w:val="00BE0CB2"/>
    <w:rsid w:val="00BE0E6C"/>
    <w:rsid w:val="00BE1255"/>
    <w:rsid w:val="00BE13BF"/>
    <w:rsid w:val="00BE1825"/>
    <w:rsid w:val="00BE1A5A"/>
    <w:rsid w:val="00BE23A6"/>
    <w:rsid w:val="00BE2500"/>
    <w:rsid w:val="00BE251A"/>
    <w:rsid w:val="00BE25C7"/>
    <w:rsid w:val="00BE27BE"/>
    <w:rsid w:val="00BE2DA8"/>
    <w:rsid w:val="00BE3154"/>
    <w:rsid w:val="00BE336B"/>
    <w:rsid w:val="00BE353E"/>
    <w:rsid w:val="00BE357E"/>
    <w:rsid w:val="00BE3C51"/>
    <w:rsid w:val="00BE3CE0"/>
    <w:rsid w:val="00BE42CC"/>
    <w:rsid w:val="00BE4399"/>
    <w:rsid w:val="00BE46C7"/>
    <w:rsid w:val="00BE4D86"/>
    <w:rsid w:val="00BE505F"/>
    <w:rsid w:val="00BE562D"/>
    <w:rsid w:val="00BE66CF"/>
    <w:rsid w:val="00BE6ADB"/>
    <w:rsid w:val="00BE6DEE"/>
    <w:rsid w:val="00BE700D"/>
    <w:rsid w:val="00BE7253"/>
    <w:rsid w:val="00BE7AA0"/>
    <w:rsid w:val="00BF0014"/>
    <w:rsid w:val="00BF077A"/>
    <w:rsid w:val="00BF13A4"/>
    <w:rsid w:val="00BF25B4"/>
    <w:rsid w:val="00BF2A0C"/>
    <w:rsid w:val="00BF2BE4"/>
    <w:rsid w:val="00BF2E77"/>
    <w:rsid w:val="00BF318A"/>
    <w:rsid w:val="00BF334A"/>
    <w:rsid w:val="00BF3DE5"/>
    <w:rsid w:val="00BF3FBB"/>
    <w:rsid w:val="00BF4977"/>
    <w:rsid w:val="00BF4999"/>
    <w:rsid w:val="00BF4C13"/>
    <w:rsid w:val="00BF5408"/>
    <w:rsid w:val="00BF5517"/>
    <w:rsid w:val="00BF58D0"/>
    <w:rsid w:val="00BF59A9"/>
    <w:rsid w:val="00BF5A44"/>
    <w:rsid w:val="00BF5D60"/>
    <w:rsid w:val="00BF5F6C"/>
    <w:rsid w:val="00BF6537"/>
    <w:rsid w:val="00BF66E6"/>
    <w:rsid w:val="00BF68DE"/>
    <w:rsid w:val="00BF6CB8"/>
    <w:rsid w:val="00BF716C"/>
    <w:rsid w:val="00BF7844"/>
    <w:rsid w:val="00BF7A13"/>
    <w:rsid w:val="00BF7AD8"/>
    <w:rsid w:val="00BF7DCF"/>
    <w:rsid w:val="00C00002"/>
    <w:rsid w:val="00C000F7"/>
    <w:rsid w:val="00C003FE"/>
    <w:rsid w:val="00C007CE"/>
    <w:rsid w:val="00C010C7"/>
    <w:rsid w:val="00C01119"/>
    <w:rsid w:val="00C01432"/>
    <w:rsid w:val="00C0159D"/>
    <w:rsid w:val="00C018EB"/>
    <w:rsid w:val="00C01C1D"/>
    <w:rsid w:val="00C01F5C"/>
    <w:rsid w:val="00C022DE"/>
    <w:rsid w:val="00C02769"/>
    <w:rsid w:val="00C02D6E"/>
    <w:rsid w:val="00C02EB7"/>
    <w:rsid w:val="00C03231"/>
    <w:rsid w:val="00C032F8"/>
    <w:rsid w:val="00C03654"/>
    <w:rsid w:val="00C03AD7"/>
    <w:rsid w:val="00C03DA4"/>
    <w:rsid w:val="00C04046"/>
    <w:rsid w:val="00C04DC3"/>
    <w:rsid w:val="00C04EB0"/>
    <w:rsid w:val="00C04F7B"/>
    <w:rsid w:val="00C04F8D"/>
    <w:rsid w:val="00C05236"/>
    <w:rsid w:val="00C06D38"/>
    <w:rsid w:val="00C06E2D"/>
    <w:rsid w:val="00C06EF5"/>
    <w:rsid w:val="00C07B85"/>
    <w:rsid w:val="00C07F87"/>
    <w:rsid w:val="00C1086D"/>
    <w:rsid w:val="00C10A47"/>
    <w:rsid w:val="00C10ABB"/>
    <w:rsid w:val="00C10C78"/>
    <w:rsid w:val="00C11A76"/>
    <w:rsid w:val="00C121D5"/>
    <w:rsid w:val="00C12554"/>
    <w:rsid w:val="00C125C5"/>
    <w:rsid w:val="00C12F6F"/>
    <w:rsid w:val="00C133A2"/>
    <w:rsid w:val="00C1376F"/>
    <w:rsid w:val="00C13859"/>
    <w:rsid w:val="00C13B8D"/>
    <w:rsid w:val="00C13C85"/>
    <w:rsid w:val="00C1414E"/>
    <w:rsid w:val="00C14BFE"/>
    <w:rsid w:val="00C14FDE"/>
    <w:rsid w:val="00C15031"/>
    <w:rsid w:val="00C152CD"/>
    <w:rsid w:val="00C152E1"/>
    <w:rsid w:val="00C15777"/>
    <w:rsid w:val="00C1581F"/>
    <w:rsid w:val="00C15956"/>
    <w:rsid w:val="00C15A94"/>
    <w:rsid w:val="00C15B0F"/>
    <w:rsid w:val="00C160E6"/>
    <w:rsid w:val="00C16634"/>
    <w:rsid w:val="00C17986"/>
    <w:rsid w:val="00C2045C"/>
    <w:rsid w:val="00C20469"/>
    <w:rsid w:val="00C2047C"/>
    <w:rsid w:val="00C20568"/>
    <w:rsid w:val="00C20785"/>
    <w:rsid w:val="00C20BB2"/>
    <w:rsid w:val="00C20C24"/>
    <w:rsid w:val="00C21267"/>
    <w:rsid w:val="00C2163A"/>
    <w:rsid w:val="00C21992"/>
    <w:rsid w:val="00C21A27"/>
    <w:rsid w:val="00C21B3E"/>
    <w:rsid w:val="00C21D0C"/>
    <w:rsid w:val="00C21E37"/>
    <w:rsid w:val="00C22026"/>
    <w:rsid w:val="00C2225E"/>
    <w:rsid w:val="00C22295"/>
    <w:rsid w:val="00C22857"/>
    <w:rsid w:val="00C228F7"/>
    <w:rsid w:val="00C228FD"/>
    <w:rsid w:val="00C22A4A"/>
    <w:rsid w:val="00C22F24"/>
    <w:rsid w:val="00C23446"/>
    <w:rsid w:val="00C23D49"/>
    <w:rsid w:val="00C242BC"/>
    <w:rsid w:val="00C250D5"/>
    <w:rsid w:val="00C25346"/>
    <w:rsid w:val="00C25358"/>
    <w:rsid w:val="00C2643B"/>
    <w:rsid w:val="00C264DE"/>
    <w:rsid w:val="00C26E06"/>
    <w:rsid w:val="00C272A6"/>
    <w:rsid w:val="00C273BF"/>
    <w:rsid w:val="00C27603"/>
    <w:rsid w:val="00C277C8"/>
    <w:rsid w:val="00C27904"/>
    <w:rsid w:val="00C27A61"/>
    <w:rsid w:val="00C27C6B"/>
    <w:rsid w:val="00C27CB9"/>
    <w:rsid w:val="00C3079C"/>
    <w:rsid w:val="00C30860"/>
    <w:rsid w:val="00C30902"/>
    <w:rsid w:val="00C31833"/>
    <w:rsid w:val="00C31973"/>
    <w:rsid w:val="00C31A45"/>
    <w:rsid w:val="00C31D31"/>
    <w:rsid w:val="00C31EE8"/>
    <w:rsid w:val="00C32F09"/>
    <w:rsid w:val="00C3310B"/>
    <w:rsid w:val="00C34989"/>
    <w:rsid w:val="00C34FFC"/>
    <w:rsid w:val="00C3525D"/>
    <w:rsid w:val="00C35696"/>
    <w:rsid w:val="00C35B63"/>
    <w:rsid w:val="00C36758"/>
    <w:rsid w:val="00C36A73"/>
    <w:rsid w:val="00C36D84"/>
    <w:rsid w:val="00C37994"/>
    <w:rsid w:val="00C37DBD"/>
    <w:rsid w:val="00C37E75"/>
    <w:rsid w:val="00C4099F"/>
    <w:rsid w:val="00C40A95"/>
    <w:rsid w:val="00C40E57"/>
    <w:rsid w:val="00C41432"/>
    <w:rsid w:val="00C415F9"/>
    <w:rsid w:val="00C41925"/>
    <w:rsid w:val="00C41E6D"/>
    <w:rsid w:val="00C4215E"/>
    <w:rsid w:val="00C424D2"/>
    <w:rsid w:val="00C429DE"/>
    <w:rsid w:val="00C42E45"/>
    <w:rsid w:val="00C42E83"/>
    <w:rsid w:val="00C43293"/>
    <w:rsid w:val="00C436FD"/>
    <w:rsid w:val="00C444E2"/>
    <w:rsid w:val="00C4474C"/>
    <w:rsid w:val="00C448FE"/>
    <w:rsid w:val="00C44D78"/>
    <w:rsid w:val="00C45368"/>
    <w:rsid w:val="00C454B7"/>
    <w:rsid w:val="00C45624"/>
    <w:rsid w:val="00C45BFE"/>
    <w:rsid w:val="00C45C09"/>
    <w:rsid w:val="00C45C59"/>
    <w:rsid w:val="00C46394"/>
    <w:rsid w:val="00C46598"/>
    <w:rsid w:val="00C470AA"/>
    <w:rsid w:val="00C477A4"/>
    <w:rsid w:val="00C479F9"/>
    <w:rsid w:val="00C47B54"/>
    <w:rsid w:val="00C50175"/>
    <w:rsid w:val="00C50682"/>
    <w:rsid w:val="00C50C8B"/>
    <w:rsid w:val="00C50D62"/>
    <w:rsid w:val="00C51227"/>
    <w:rsid w:val="00C518CF"/>
    <w:rsid w:val="00C51FC2"/>
    <w:rsid w:val="00C5201E"/>
    <w:rsid w:val="00C5231E"/>
    <w:rsid w:val="00C52401"/>
    <w:rsid w:val="00C52C46"/>
    <w:rsid w:val="00C5368A"/>
    <w:rsid w:val="00C5381C"/>
    <w:rsid w:val="00C5461D"/>
    <w:rsid w:val="00C54BC6"/>
    <w:rsid w:val="00C55300"/>
    <w:rsid w:val="00C5549E"/>
    <w:rsid w:val="00C5569F"/>
    <w:rsid w:val="00C556A8"/>
    <w:rsid w:val="00C55FB7"/>
    <w:rsid w:val="00C56128"/>
    <w:rsid w:val="00C56797"/>
    <w:rsid w:val="00C57037"/>
    <w:rsid w:val="00C57306"/>
    <w:rsid w:val="00C5739C"/>
    <w:rsid w:val="00C575F1"/>
    <w:rsid w:val="00C576DD"/>
    <w:rsid w:val="00C57774"/>
    <w:rsid w:val="00C57F31"/>
    <w:rsid w:val="00C60141"/>
    <w:rsid w:val="00C601D0"/>
    <w:rsid w:val="00C602A1"/>
    <w:rsid w:val="00C61390"/>
    <w:rsid w:val="00C61734"/>
    <w:rsid w:val="00C61AB8"/>
    <w:rsid w:val="00C62EE3"/>
    <w:rsid w:val="00C632CE"/>
    <w:rsid w:val="00C6334E"/>
    <w:rsid w:val="00C63688"/>
    <w:rsid w:val="00C641A5"/>
    <w:rsid w:val="00C6482F"/>
    <w:rsid w:val="00C648A6"/>
    <w:rsid w:val="00C64DB7"/>
    <w:rsid w:val="00C650D5"/>
    <w:rsid w:val="00C65C81"/>
    <w:rsid w:val="00C665A2"/>
    <w:rsid w:val="00C669EB"/>
    <w:rsid w:val="00C66AF1"/>
    <w:rsid w:val="00C66B14"/>
    <w:rsid w:val="00C66CF8"/>
    <w:rsid w:val="00C6705A"/>
    <w:rsid w:val="00C6758C"/>
    <w:rsid w:val="00C67AA7"/>
    <w:rsid w:val="00C67C30"/>
    <w:rsid w:val="00C70534"/>
    <w:rsid w:val="00C706FA"/>
    <w:rsid w:val="00C709D0"/>
    <w:rsid w:val="00C70F84"/>
    <w:rsid w:val="00C71B2F"/>
    <w:rsid w:val="00C727B6"/>
    <w:rsid w:val="00C7322B"/>
    <w:rsid w:val="00C7334E"/>
    <w:rsid w:val="00C7389B"/>
    <w:rsid w:val="00C7470A"/>
    <w:rsid w:val="00C74737"/>
    <w:rsid w:val="00C74885"/>
    <w:rsid w:val="00C748CF"/>
    <w:rsid w:val="00C75897"/>
    <w:rsid w:val="00C75D8F"/>
    <w:rsid w:val="00C76191"/>
    <w:rsid w:val="00C763E5"/>
    <w:rsid w:val="00C766D8"/>
    <w:rsid w:val="00C76997"/>
    <w:rsid w:val="00C76F20"/>
    <w:rsid w:val="00C77337"/>
    <w:rsid w:val="00C77C0D"/>
    <w:rsid w:val="00C77E96"/>
    <w:rsid w:val="00C77F6D"/>
    <w:rsid w:val="00C8047D"/>
    <w:rsid w:val="00C80525"/>
    <w:rsid w:val="00C80873"/>
    <w:rsid w:val="00C80AF6"/>
    <w:rsid w:val="00C80BE3"/>
    <w:rsid w:val="00C80D00"/>
    <w:rsid w:val="00C80D42"/>
    <w:rsid w:val="00C8103D"/>
    <w:rsid w:val="00C810B7"/>
    <w:rsid w:val="00C82192"/>
    <w:rsid w:val="00C821D3"/>
    <w:rsid w:val="00C8314A"/>
    <w:rsid w:val="00C83255"/>
    <w:rsid w:val="00C8332E"/>
    <w:rsid w:val="00C835C5"/>
    <w:rsid w:val="00C83669"/>
    <w:rsid w:val="00C839F0"/>
    <w:rsid w:val="00C840C0"/>
    <w:rsid w:val="00C845CE"/>
    <w:rsid w:val="00C84AFB"/>
    <w:rsid w:val="00C85064"/>
    <w:rsid w:val="00C85792"/>
    <w:rsid w:val="00C86809"/>
    <w:rsid w:val="00C86CEB"/>
    <w:rsid w:val="00C86E5F"/>
    <w:rsid w:val="00C870DE"/>
    <w:rsid w:val="00C879E2"/>
    <w:rsid w:val="00C879F5"/>
    <w:rsid w:val="00C903C3"/>
    <w:rsid w:val="00C903EE"/>
    <w:rsid w:val="00C909CE"/>
    <w:rsid w:val="00C90A25"/>
    <w:rsid w:val="00C90ACE"/>
    <w:rsid w:val="00C9118E"/>
    <w:rsid w:val="00C911C4"/>
    <w:rsid w:val="00C913F5"/>
    <w:rsid w:val="00C91465"/>
    <w:rsid w:val="00C914EE"/>
    <w:rsid w:val="00C915B3"/>
    <w:rsid w:val="00C92C93"/>
    <w:rsid w:val="00C93B1C"/>
    <w:rsid w:val="00C93F4F"/>
    <w:rsid w:val="00C94E6B"/>
    <w:rsid w:val="00C952C3"/>
    <w:rsid w:val="00C9594D"/>
    <w:rsid w:val="00C95FE8"/>
    <w:rsid w:val="00C96CF1"/>
    <w:rsid w:val="00C9703C"/>
    <w:rsid w:val="00C97250"/>
    <w:rsid w:val="00C977AB"/>
    <w:rsid w:val="00C978E2"/>
    <w:rsid w:val="00C978E6"/>
    <w:rsid w:val="00C97B69"/>
    <w:rsid w:val="00CA085C"/>
    <w:rsid w:val="00CA0EAC"/>
    <w:rsid w:val="00CA1521"/>
    <w:rsid w:val="00CA2638"/>
    <w:rsid w:val="00CA2725"/>
    <w:rsid w:val="00CA4019"/>
    <w:rsid w:val="00CA4282"/>
    <w:rsid w:val="00CA4B58"/>
    <w:rsid w:val="00CA4C93"/>
    <w:rsid w:val="00CA4D51"/>
    <w:rsid w:val="00CA5250"/>
    <w:rsid w:val="00CA55C4"/>
    <w:rsid w:val="00CA5923"/>
    <w:rsid w:val="00CA5BC0"/>
    <w:rsid w:val="00CA6026"/>
    <w:rsid w:val="00CA648B"/>
    <w:rsid w:val="00CA64DE"/>
    <w:rsid w:val="00CA64E4"/>
    <w:rsid w:val="00CA6A20"/>
    <w:rsid w:val="00CA6A62"/>
    <w:rsid w:val="00CA759F"/>
    <w:rsid w:val="00CA75E2"/>
    <w:rsid w:val="00CA79DE"/>
    <w:rsid w:val="00CA7D8B"/>
    <w:rsid w:val="00CA7FC8"/>
    <w:rsid w:val="00CB00D4"/>
    <w:rsid w:val="00CB07BB"/>
    <w:rsid w:val="00CB089D"/>
    <w:rsid w:val="00CB0EAF"/>
    <w:rsid w:val="00CB0FBA"/>
    <w:rsid w:val="00CB1066"/>
    <w:rsid w:val="00CB17F7"/>
    <w:rsid w:val="00CB1BC0"/>
    <w:rsid w:val="00CB1DF0"/>
    <w:rsid w:val="00CB2370"/>
    <w:rsid w:val="00CB25CD"/>
    <w:rsid w:val="00CB26DD"/>
    <w:rsid w:val="00CB3ACC"/>
    <w:rsid w:val="00CB409F"/>
    <w:rsid w:val="00CB4C47"/>
    <w:rsid w:val="00CB53DB"/>
    <w:rsid w:val="00CB545D"/>
    <w:rsid w:val="00CB5E3E"/>
    <w:rsid w:val="00CB61B4"/>
    <w:rsid w:val="00CB6C80"/>
    <w:rsid w:val="00CB6ECA"/>
    <w:rsid w:val="00CB75AA"/>
    <w:rsid w:val="00CB78FD"/>
    <w:rsid w:val="00CB7BCF"/>
    <w:rsid w:val="00CB7D93"/>
    <w:rsid w:val="00CB7F87"/>
    <w:rsid w:val="00CC0716"/>
    <w:rsid w:val="00CC0C41"/>
    <w:rsid w:val="00CC0C6F"/>
    <w:rsid w:val="00CC0EFB"/>
    <w:rsid w:val="00CC0F94"/>
    <w:rsid w:val="00CC148C"/>
    <w:rsid w:val="00CC1B4B"/>
    <w:rsid w:val="00CC21A4"/>
    <w:rsid w:val="00CC2889"/>
    <w:rsid w:val="00CC295E"/>
    <w:rsid w:val="00CC29D5"/>
    <w:rsid w:val="00CC379D"/>
    <w:rsid w:val="00CC4209"/>
    <w:rsid w:val="00CC4578"/>
    <w:rsid w:val="00CC4584"/>
    <w:rsid w:val="00CC45E6"/>
    <w:rsid w:val="00CC69D1"/>
    <w:rsid w:val="00CC6E80"/>
    <w:rsid w:val="00CC6EF8"/>
    <w:rsid w:val="00CC704A"/>
    <w:rsid w:val="00CC7744"/>
    <w:rsid w:val="00CC7951"/>
    <w:rsid w:val="00CC7A89"/>
    <w:rsid w:val="00CC7B69"/>
    <w:rsid w:val="00CD050A"/>
    <w:rsid w:val="00CD061B"/>
    <w:rsid w:val="00CD0D2A"/>
    <w:rsid w:val="00CD14BD"/>
    <w:rsid w:val="00CD1D5F"/>
    <w:rsid w:val="00CD3206"/>
    <w:rsid w:val="00CD384C"/>
    <w:rsid w:val="00CD3D04"/>
    <w:rsid w:val="00CD3D96"/>
    <w:rsid w:val="00CD4BEB"/>
    <w:rsid w:val="00CD5061"/>
    <w:rsid w:val="00CD5814"/>
    <w:rsid w:val="00CD58E3"/>
    <w:rsid w:val="00CD5ABA"/>
    <w:rsid w:val="00CD5DB9"/>
    <w:rsid w:val="00CD6378"/>
    <w:rsid w:val="00CD6532"/>
    <w:rsid w:val="00CD6DE8"/>
    <w:rsid w:val="00CD6E37"/>
    <w:rsid w:val="00CD6F31"/>
    <w:rsid w:val="00CD6FF3"/>
    <w:rsid w:val="00CD7852"/>
    <w:rsid w:val="00CD7968"/>
    <w:rsid w:val="00CD7C2E"/>
    <w:rsid w:val="00CE0152"/>
    <w:rsid w:val="00CE072C"/>
    <w:rsid w:val="00CE0B2A"/>
    <w:rsid w:val="00CE1274"/>
    <w:rsid w:val="00CE16ED"/>
    <w:rsid w:val="00CE17DF"/>
    <w:rsid w:val="00CE21CD"/>
    <w:rsid w:val="00CE2228"/>
    <w:rsid w:val="00CE23E0"/>
    <w:rsid w:val="00CE2FF9"/>
    <w:rsid w:val="00CE3422"/>
    <w:rsid w:val="00CE348D"/>
    <w:rsid w:val="00CE3C0B"/>
    <w:rsid w:val="00CE4731"/>
    <w:rsid w:val="00CE48EC"/>
    <w:rsid w:val="00CE4B2E"/>
    <w:rsid w:val="00CE4BF9"/>
    <w:rsid w:val="00CE522C"/>
    <w:rsid w:val="00CE5D51"/>
    <w:rsid w:val="00CE5E55"/>
    <w:rsid w:val="00CE6358"/>
    <w:rsid w:val="00CE6D28"/>
    <w:rsid w:val="00CE786B"/>
    <w:rsid w:val="00CF0BD6"/>
    <w:rsid w:val="00CF0D8A"/>
    <w:rsid w:val="00CF0F57"/>
    <w:rsid w:val="00CF156B"/>
    <w:rsid w:val="00CF1572"/>
    <w:rsid w:val="00CF23AB"/>
    <w:rsid w:val="00CF25E3"/>
    <w:rsid w:val="00CF2887"/>
    <w:rsid w:val="00CF2E04"/>
    <w:rsid w:val="00CF2F72"/>
    <w:rsid w:val="00CF444D"/>
    <w:rsid w:val="00CF4B22"/>
    <w:rsid w:val="00CF50B5"/>
    <w:rsid w:val="00CF5841"/>
    <w:rsid w:val="00CF5B4C"/>
    <w:rsid w:val="00CF61E0"/>
    <w:rsid w:val="00CF61FC"/>
    <w:rsid w:val="00CF68DD"/>
    <w:rsid w:val="00CF69E1"/>
    <w:rsid w:val="00CF7204"/>
    <w:rsid w:val="00CF7502"/>
    <w:rsid w:val="00CF7DCF"/>
    <w:rsid w:val="00D0008E"/>
    <w:rsid w:val="00D003AE"/>
    <w:rsid w:val="00D00C5F"/>
    <w:rsid w:val="00D01027"/>
    <w:rsid w:val="00D012AA"/>
    <w:rsid w:val="00D01591"/>
    <w:rsid w:val="00D01D82"/>
    <w:rsid w:val="00D02027"/>
    <w:rsid w:val="00D020A4"/>
    <w:rsid w:val="00D023A1"/>
    <w:rsid w:val="00D0316D"/>
    <w:rsid w:val="00D0337B"/>
    <w:rsid w:val="00D03410"/>
    <w:rsid w:val="00D03BC6"/>
    <w:rsid w:val="00D03EDE"/>
    <w:rsid w:val="00D0447F"/>
    <w:rsid w:val="00D04F34"/>
    <w:rsid w:val="00D054AE"/>
    <w:rsid w:val="00D05730"/>
    <w:rsid w:val="00D058C8"/>
    <w:rsid w:val="00D05DE6"/>
    <w:rsid w:val="00D06455"/>
    <w:rsid w:val="00D06C9E"/>
    <w:rsid w:val="00D07364"/>
    <w:rsid w:val="00D077B3"/>
    <w:rsid w:val="00D10946"/>
    <w:rsid w:val="00D10E03"/>
    <w:rsid w:val="00D10E37"/>
    <w:rsid w:val="00D10FC8"/>
    <w:rsid w:val="00D114ED"/>
    <w:rsid w:val="00D11731"/>
    <w:rsid w:val="00D12B35"/>
    <w:rsid w:val="00D12B99"/>
    <w:rsid w:val="00D13144"/>
    <w:rsid w:val="00D13C94"/>
    <w:rsid w:val="00D13D67"/>
    <w:rsid w:val="00D1557B"/>
    <w:rsid w:val="00D15A98"/>
    <w:rsid w:val="00D15FC1"/>
    <w:rsid w:val="00D16050"/>
    <w:rsid w:val="00D1660C"/>
    <w:rsid w:val="00D16732"/>
    <w:rsid w:val="00D20BA6"/>
    <w:rsid w:val="00D20EFE"/>
    <w:rsid w:val="00D2114B"/>
    <w:rsid w:val="00D21347"/>
    <w:rsid w:val="00D21884"/>
    <w:rsid w:val="00D21A30"/>
    <w:rsid w:val="00D21AEE"/>
    <w:rsid w:val="00D21B8B"/>
    <w:rsid w:val="00D2258A"/>
    <w:rsid w:val="00D2287C"/>
    <w:rsid w:val="00D2301A"/>
    <w:rsid w:val="00D23863"/>
    <w:rsid w:val="00D23C4D"/>
    <w:rsid w:val="00D248FC"/>
    <w:rsid w:val="00D25398"/>
    <w:rsid w:val="00D253C3"/>
    <w:rsid w:val="00D259A7"/>
    <w:rsid w:val="00D25A82"/>
    <w:rsid w:val="00D25AFA"/>
    <w:rsid w:val="00D25F78"/>
    <w:rsid w:val="00D261B8"/>
    <w:rsid w:val="00D2679A"/>
    <w:rsid w:val="00D27533"/>
    <w:rsid w:val="00D277A3"/>
    <w:rsid w:val="00D30561"/>
    <w:rsid w:val="00D30624"/>
    <w:rsid w:val="00D3118C"/>
    <w:rsid w:val="00D31B90"/>
    <w:rsid w:val="00D31E03"/>
    <w:rsid w:val="00D3224A"/>
    <w:rsid w:val="00D32629"/>
    <w:rsid w:val="00D337F1"/>
    <w:rsid w:val="00D33A07"/>
    <w:rsid w:val="00D34017"/>
    <w:rsid w:val="00D3439E"/>
    <w:rsid w:val="00D34521"/>
    <w:rsid w:val="00D34740"/>
    <w:rsid w:val="00D348B8"/>
    <w:rsid w:val="00D34B46"/>
    <w:rsid w:val="00D35408"/>
    <w:rsid w:val="00D3562B"/>
    <w:rsid w:val="00D35781"/>
    <w:rsid w:val="00D3618F"/>
    <w:rsid w:val="00D361E7"/>
    <w:rsid w:val="00D36631"/>
    <w:rsid w:val="00D3673D"/>
    <w:rsid w:val="00D37509"/>
    <w:rsid w:val="00D37A12"/>
    <w:rsid w:val="00D37E6A"/>
    <w:rsid w:val="00D37F09"/>
    <w:rsid w:val="00D407A6"/>
    <w:rsid w:val="00D4097A"/>
    <w:rsid w:val="00D41421"/>
    <w:rsid w:val="00D414F0"/>
    <w:rsid w:val="00D41F28"/>
    <w:rsid w:val="00D42116"/>
    <w:rsid w:val="00D42560"/>
    <w:rsid w:val="00D42ECD"/>
    <w:rsid w:val="00D43746"/>
    <w:rsid w:val="00D4392F"/>
    <w:rsid w:val="00D43A04"/>
    <w:rsid w:val="00D43CEE"/>
    <w:rsid w:val="00D44051"/>
    <w:rsid w:val="00D4409F"/>
    <w:rsid w:val="00D440B4"/>
    <w:rsid w:val="00D44577"/>
    <w:rsid w:val="00D44677"/>
    <w:rsid w:val="00D44A7C"/>
    <w:rsid w:val="00D44B7D"/>
    <w:rsid w:val="00D44C6D"/>
    <w:rsid w:val="00D44D6E"/>
    <w:rsid w:val="00D46A7E"/>
    <w:rsid w:val="00D47852"/>
    <w:rsid w:val="00D501DF"/>
    <w:rsid w:val="00D5026D"/>
    <w:rsid w:val="00D50533"/>
    <w:rsid w:val="00D50875"/>
    <w:rsid w:val="00D508EC"/>
    <w:rsid w:val="00D50E1A"/>
    <w:rsid w:val="00D51B69"/>
    <w:rsid w:val="00D51D9F"/>
    <w:rsid w:val="00D520F0"/>
    <w:rsid w:val="00D52BF7"/>
    <w:rsid w:val="00D52C97"/>
    <w:rsid w:val="00D53125"/>
    <w:rsid w:val="00D5359D"/>
    <w:rsid w:val="00D53878"/>
    <w:rsid w:val="00D5398E"/>
    <w:rsid w:val="00D53AAE"/>
    <w:rsid w:val="00D543C2"/>
    <w:rsid w:val="00D546D0"/>
    <w:rsid w:val="00D5494F"/>
    <w:rsid w:val="00D54C77"/>
    <w:rsid w:val="00D54EF1"/>
    <w:rsid w:val="00D55014"/>
    <w:rsid w:val="00D5503E"/>
    <w:rsid w:val="00D5513D"/>
    <w:rsid w:val="00D55264"/>
    <w:rsid w:val="00D55404"/>
    <w:rsid w:val="00D55D31"/>
    <w:rsid w:val="00D5698D"/>
    <w:rsid w:val="00D576BC"/>
    <w:rsid w:val="00D5779C"/>
    <w:rsid w:val="00D57C59"/>
    <w:rsid w:val="00D57CC8"/>
    <w:rsid w:val="00D60078"/>
    <w:rsid w:val="00D606CE"/>
    <w:rsid w:val="00D6095C"/>
    <w:rsid w:val="00D617CF"/>
    <w:rsid w:val="00D62428"/>
    <w:rsid w:val="00D627A6"/>
    <w:rsid w:val="00D62899"/>
    <w:rsid w:val="00D62A6B"/>
    <w:rsid w:val="00D6328A"/>
    <w:rsid w:val="00D64E31"/>
    <w:rsid w:val="00D64EF4"/>
    <w:rsid w:val="00D65369"/>
    <w:rsid w:val="00D65414"/>
    <w:rsid w:val="00D655B3"/>
    <w:rsid w:val="00D65B01"/>
    <w:rsid w:val="00D65CD4"/>
    <w:rsid w:val="00D66570"/>
    <w:rsid w:val="00D665F7"/>
    <w:rsid w:val="00D668A7"/>
    <w:rsid w:val="00D67283"/>
    <w:rsid w:val="00D67924"/>
    <w:rsid w:val="00D70175"/>
    <w:rsid w:val="00D701E7"/>
    <w:rsid w:val="00D7036B"/>
    <w:rsid w:val="00D7037C"/>
    <w:rsid w:val="00D70AB8"/>
    <w:rsid w:val="00D70C2C"/>
    <w:rsid w:val="00D70E48"/>
    <w:rsid w:val="00D70FC8"/>
    <w:rsid w:val="00D71067"/>
    <w:rsid w:val="00D711C8"/>
    <w:rsid w:val="00D71637"/>
    <w:rsid w:val="00D71834"/>
    <w:rsid w:val="00D71C3E"/>
    <w:rsid w:val="00D71FDC"/>
    <w:rsid w:val="00D72079"/>
    <w:rsid w:val="00D721AE"/>
    <w:rsid w:val="00D729C6"/>
    <w:rsid w:val="00D72A98"/>
    <w:rsid w:val="00D72B71"/>
    <w:rsid w:val="00D73108"/>
    <w:rsid w:val="00D73205"/>
    <w:rsid w:val="00D73206"/>
    <w:rsid w:val="00D732AD"/>
    <w:rsid w:val="00D7331E"/>
    <w:rsid w:val="00D73715"/>
    <w:rsid w:val="00D74282"/>
    <w:rsid w:val="00D74BD6"/>
    <w:rsid w:val="00D74C16"/>
    <w:rsid w:val="00D750FD"/>
    <w:rsid w:val="00D754A7"/>
    <w:rsid w:val="00D759A8"/>
    <w:rsid w:val="00D75A4C"/>
    <w:rsid w:val="00D7627C"/>
    <w:rsid w:val="00D76320"/>
    <w:rsid w:val="00D768BC"/>
    <w:rsid w:val="00D76FC6"/>
    <w:rsid w:val="00D77351"/>
    <w:rsid w:val="00D77408"/>
    <w:rsid w:val="00D77A07"/>
    <w:rsid w:val="00D77D0E"/>
    <w:rsid w:val="00D80006"/>
    <w:rsid w:val="00D80AAA"/>
    <w:rsid w:val="00D814FF"/>
    <w:rsid w:val="00D81845"/>
    <w:rsid w:val="00D81B6C"/>
    <w:rsid w:val="00D81DE7"/>
    <w:rsid w:val="00D81E0C"/>
    <w:rsid w:val="00D81FED"/>
    <w:rsid w:val="00D825EB"/>
    <w:rsid w:val="00D8269D"/>
    <w:rsid w:val="00D82C63"/>
    <w:rsid w:val="00D82EB2"/>
    <w:rsid w:val="00D83456"/>
    <w:rsid w:val="00D83632"/>
    <w:rsid w:val="00D83CA9"/>
    <w:rsid w:val="00D841D8"/>
    <w:rsid w:val="00D84649"/>
    <w:rsid w:val="00D8469F"/>
    <w:rsid w:val="00D84D81"/>
    <w:rsid w:val="00D84F8E"/>
    <w:rsid w:val="00D85696"/>
    <w:rsid w:val="00D85896"/>
    <w:rsid w:val="00D85BD7"/>
    <w:rsid w:val="00D86B7A"/>
    <w:rsid w:val="00D87192"/>
    <w:rsid w:val="00D871DE"/>
    <w:rsid w:val="00D87589"/>
    <w:rsid w:val="00D87660"/>
    <w:rsid w:val="00D876C7"/>
    <w:rsid w:val="00D877CC"/>
    <w:rsid w:val="00D87842"/>
    <w:rsid w:val="00D87F7E"/>
    <w:rsid w:val="00D87F84"/>
    <w:rsid w:val="00D87FC6"/>
    <w:rsid w:val="00D903F1"/>
    <w:rsid w:val="00D90835"/>
    <w:rsid w:val="00D90F2E"/>
    <w:rsid w:val="00D919BD"/>
    <w:rsid w:val="00D919D7"/>
    <w:rsid w:val="00D920FF"/>
    <w:rsid w:val="00D921A1"/>
    <w:rsid w:val="00D929C4"/>
    <w:rsid w:val="00D92DA5"/>
    <w:rsid w:val="00D933F2"/>
    <w:rsid w:val="00D93EDA"/>
    <w:rsid w:val="00D943F6"/>
    <w:rsid w:val="00D94C46"/>
    <w:rsid w:val="00D94C7A"/>
    <w:rsid w:val="00D94E24"/>
    <w:rsid w:val="00D953B8"/>
    <w:rsid w:val="00D9556E"/>
    <w:rsid w:val="00D96A0A"/>
    <w:rsid w:val="00D96F93"/>
    <w:rsid w:val="00D96FBB"/>
    <w:rsid w:val="00D97396"/>
    <w:rsid w:val="00D97947"/>
    <w:rsid w:val="00D97C7B"/>
    <w:rsid w:val="00D97CCF"/>
    <w:rsid w:val="00DA0505"/>
    <w:rsid w:val="00DA12D4"/>
    <w:rsid w:val="00DA1CD3"/>
    <w:rsid w:val="00DA26B1"/>
    <w:rsid w:val="00DA2CCD"/>
    <w:rsid w:val="00DA3028"/>
    <w:rsid w:val="00DA35DA"/>
    <w:rsid w:val="00DA3905"/>
    <w:rsid w:val="00DA39B2"/>
    <w:rsid w:val="00DA4037"/>
    <w:rsid w:val="00DA4077"/>
    <w:rsid w:val="00DA40DB"/>
    <w:rsid w:val="00DA4A5B"/>
    <w:rsid w:val="00DA521F"/>
    <w:rsid w:val="00DA5E5D"/>
    <w:rsid w:val="00DA6147"/>
    <w:rsid w:val="00DA62FB"/>
    <w:rsid w:val="00DA6387"/>
    <w:rsid w:val="00DA68BF"/>
    <w:rsid w:val="00DA68EB"/>
    <w:rsid w:val="00DA7472"/>
    <w:rsid w:val="00DA7887"/>
    <w:rsid w:val="00DA7923"/>
    <w:rsid w:val="00DA7E33"/>
    <w:rsid w:val="00DB02BF"/>
    <w:rsid w:val="00DB056B"/>
    <w:rsid w:val="00DB0AF2"/>
    <w:rsid w:val="00DB0B74"/>
    <w:rsid w:val="00DB1828"/>
    <w:rsid w:val="00DB1898"/>
    <w:rsid w:val="00DB1B1C"/>
    <w:rsid w:val="00DB1C28"/>
    <w:rsid w:val="00DB1DEB"/>
    <w:rsid w:val="00DB1F40"/>
    <w:rsid w:val="00DB20E0"/>
    <w:rsid w:val="00DB250E"/>
    <w:rsid w:val="00DB2634"/>
    <w:rsid w:val="00DB2772"/>
    <w:rsid w:val="00DB2B93"/>
    <w:rsid w:val="00DB2D5A"/>
    <w:rsid w:val="00DB3219"/>
    <w:rsid w:val="00DB3225"/>
    <w:rsid w:val="00DB3246"/>
    <w:rsid w:val="00DB39B6"/>
    <w:rsid w:val="00DB3C88"/>
    <w:rsid w:val="00DB3CF3"/>
    <w:rsid w:val="00DB41DB"/>
    <w:rsid w:val="00DB42F2"/>
    <w:rsid w:val="00DB4379"/>
    <w:rsid w:val="00DB461E"/>
    <w:rsid w:val="00DB4DA1"/>
    <w:rsid w:val="00DB5B91"/>
    <w:rsid w:val="00DB5CFA"/>
    <w:rsid w:val="00DB6798"/>
    <w:rsid w:val="00DB694E"/>
    <w:rsid w:val="00DB6FFA"/>
    <w:rsid w:val="00DB7209"/>
    <w:rsid w:val="00DB7272"/>
    <w:rsid w:val="00DB7929"/>
    <w:rsid w:val="00DB7940"/>
    <w:rsid w:val="00DC01C8"/>
    <w:rsid w:val="00DC0326"/>
    <w:rsid w:val="00DC0441"/>
    <w:rsid w:val="00DC07AA"/>
    <w:rsid w:val="00DC08AC"/>
    <w:rsid w:val="00DC09AA"/>
    <w:rsid w:val="00DC0E15"/>
    <w:rsid w:val="00DC1CBE"/>
    <w:rsid w:val="00DC1E4B"/>
    <w:rsid w:val="00DC1FCD"/>
    <w:rsid w:val="00DC21D6"/>
    <w:rsid w:val="00DC31FD"/>
    <w:rsid w:val="00DC3230"/>
    <w:rsid w:val="00DC355B"/>
    <w:rsid w:val="00DC406C"/>
    <w:rsid w:val="00DC449D"/>
    <w:rsid w:val="00DC46F2"/>
    <w:rsid w:val="00DC4706"/>
    <w:rsid w:val="00DC478E"/>
    <w:rsid w:val="00DC4AC6"/>
    <w:rsid w:val="00DC4B9C"/>
    <w:rsid w:val="00DC4E09"/>
    <w:rsid w:val="00DC4EEF"/>
    <w:rsid w:val="00DC58AA"/>
    <w:rsid w:val="00DC5A56"/>
    <w:rsid w:val="00DC7627"/>
    <w:rsid w:val="00DC77BA"/>
    <w:rsid w:val="00DD00AA"/>
    <w:rsid w:val="00DD0294"/>
    <w:rsid w:val="00DD0540"/>
    <w:rsid w:val="00DD08DD"/>
    <w:rsid w:val="00DD0F10"/>
    <w:rsid w:val="00DD10ED"/>
    <w:rsid w:val="00DD1CB5"/>
    <w:rsid w:val="00DD22C6"/>
    <w:rsid w:val="00DD24A2"/>
    <w:rsid w:val="00DD2853"/>
    <w:rsid w:val="00DD2B3B"/>
    <w:rsid w:val="00DD2D9E"/>
    <w:rsid w:val="00DD31BC"/>
    <w:rsid w:val="00DD3E4F"/>
    <w:rsid w:val="00DD475A"/>
    <w:rsid w:val="00DD48A0"/>
    <w:rsid w:val="00DD5153"/>
    <w:rsid w:val="00DD521A"/>
    <w:rsid w:val="00DD542E"/>
    <w:rsid w:val="00DD5479"/>
    <w:rsid w:val="00DD5713"/>
    <w:rsid w:val="00DD5C4C"/>
    <w:rsid w:val="00DD5D59"/>
    <w:rsid w:val="00DD6292"/>
    <w:rsid w:val="00DD6650"/>
    <w:rsid w:val="00DD69E5"/>
    <w:rsid w:val="00DD7018"/>
    <w:rsid w:val="00DD7214"/>
    <w:rsid w:val="00DD7631"/>
    <w:rsid w:val="00DD7689"/>
    <w:rsid w:val="00DE0122"/>
    <w:rsid w:val="00DE08B5"/>
    <w:rsid w:val="00DE170A"/>
    <w:rsid w:val="00DE171C"/>
    <w:rsid w:val="00DE2110"/>
    <w:rsid w:val="00DE2357"/>
    <w:rsid w:val="00DE273A"/>
    <w:rsid w:val="00DE2CDE"/>
    <w:rsid w:val="00DE3A42"/>
    <w:rsid w:val="00DE3E3D"/>
    <w:rsid w:val="00DE42B2"/>
    <w:rsid w:val="00DE43AE"/>
    <w:rsid w:val="00DE47E0"/>
    <w:rsid w:val="00DE528C"/>
    <w:rsid w:val="00DE585F"/>
    <w:rsid w:val="00DE5CD6"/>
    <w:rsid w:val="00DE5D0D"/>
    <w:rsid w:val="00DE6631"/>
    <w:rsid w:val="00DE6ED2"/>
    <w:rsid w:val="00DE7399"/>
    <w:rsid w:val="00DE73C6"/>
    <w:rsid w:val="00DE7FA7"/>
    <w:rsid w:val="00DF00BF"/>
    <w:rsid w:val="00DF02D9"/>
    <w:rsid w:val="00DF032B"/>
    <w:rsid w:val="00DF0B9A"/>
    <w:rsid w:val="00DF1120"/>
    <w:rsid w:val="00DF194D"/>
    <w:rsid w:val="00DF204D"/>
    <w:rsid w:val="00DF20DF"/>
    <w:rsid w:val="00DF27A6"/>
    <w:rsid w:val="00DF3061"/>
    <w:rsid w:val="00DF30D3"/>
    <w:rsid w:val="00DF35A5"/>
    <w:rsid w:val="00DF3D28"/>
    <w:rsid w:val="00DF45D4"/>
    <w:rsid w:val="00DF4DF4"/>
    <w:rsid w:val="00DF5094"/>
    <w:rsid w:val="00DF5A9F"/>
    <w:rsid w:val="00DF5ABD"/>
    <w:rsid w:val="00DF5E4E"/>
    <w:rsid w:val="00DF61F3"/>
    <w:rsid w:val="00DF67AC"/>
    <w:rsid w:val="00DF6B58"/>
    <w:rsid w:val="00DF6EE8"/>
    <w:rsid w:val="00DF6FF8"/>
    <w:rsid w:val="00DF71BC"/>
    <w:rsid w:val="00DF7D91"/>
    <w:rsid w:val="00E0044E"/>
    <w:rsid w:val="00E0094F"/>
    <w:rsid w:val="00E00991"/>
    <w:rsid w:val="00E00D17"/>
    <w:rsid w:val="00E00D5D"/>
    <w:rsid w:val="00E01253"/>
    <w:rsid w:val="00E019B0"/>
    <w:rsid w:val="00E01E90"/>
    <w:rsid w:val="00E01F3E"/>
    <w:rsid w:val="00E024A8"/>
    <w:rsid w:val="00E033C2"/>
    <w:rsid w:val="00E0353F"/>
    <w:rsid w:val="00E03921"/>
    <w:rsid w:val="00E03CB5"/>
    <w:rsid w:val="00E03E4F"/>
    <w:rsid w:val="00E04138"/>
    <w:rsid w:val="00E0464B"/>
    <w:rsid w:val="00E0492D"/>
    <w:rsid w:val="00E04B1B"/>
    <w:rsid w:val="00E05764"/>
    <w:rsid w:val="00E05AFD"/>
    <w:rsid w:val="00E05F37"/>
    <w:rsid w:val="00E05F83"/>
    <w:rsid w:val="00E06271"/>
    <w:rsid w:val="00E06463"/>
    <w:rsid w:val="00E06688"/>
    <w:rsid w:val="00E068AD"/>
    <w:rsid w:val="00E07359"/>
    <w:rsid w:val="00E100E0"/>
    <w:rsid w:val="00E102A5"/>
    <w:rsid w:val="00E10652"/>
    <w:rsid w:val="00E116B4"/>
    <w:rsid w:val="00E11A86"/>
    <w:rsid w:val="00E1212A"/>
    <w:rsid w:val="00E12D4F"/>
    <w:rsid w:val="00E1396C"/>
    <w:rsid w:val="00E145C9"/>
    <w:rsid w:val="00E1489B"/>
    <w:rsid w:val="00E14DAD"/>
    <w:rsid w:val="00E152A7"/>
    <w:rsid w:val="00E15333"/>
    <w:rsid w:val="00E1580B"/>
    <w:rsid w:val="00E15A64"/>
    <w:rsid w:val="00E15BF0"/>
    <w:rsid w:val="00E160F8"/>
    <w:rsid w:val="00E163CA"/>
    <w:rsid w:val="00E16BAD"/>
    <w:rsid w:val="00E20230"/>
    <w:rsid w:val="00E20449"/>
    <w:rsid w:val="00E2048D"/>
    <w:rsid w:val="00E210BF"/>
    <w:rsid w:val="00E212BD"/>
    <w:rsid w:val="00E21CA2"/>
    <w:rsid w:val="00E22A2C"/>
    <w:rsid w:val="00E22BF5"/>
    <w:rsid w:val="00E22C0F"/>
    <w:rsid w:val="00E22E4F"/>
    <w:rsid w:val="00E22FC5"/>
    <w:rsid w:val="00E2387C"/>
    <w:rsid w:val="00E240C8"/>
    <w:rsid w:val="00E24235"/>
    <w:rsid w:val="00E24343"/>
    <w:rsid w:val="00E2459A"/>
    <w:rsid w:val="00E245BC"/>
    <w:rsid w:val="00E24F83"/>
    <w:rsid w:val="00E250BA"/>
    <w:rsid w:val="00E251B6"/>
    <w:rsid w:val="00E25767"/>
    <w:rsid w:val="00E259CB"/>
    <w:rsid w:val="00E25A51"/>
    <w:rsid w:val="00E25D11"/>
    <w:rsid w:val="00E260C9"/>
    <w:rsid w:val="00E264D0"/>
    <w:rsid w:val="00E26E4A"/>
    <w:rsid w:val="00E300EB"/>
    <w:rsid w:val="00E31186"/>
    <w:rsid w:val="00E31B40"/>
    <w:rsid w:val="00E32187"/>
    <w:rsid w:val="00E3258D"/>
    <w:rsid w:val="00E3335E"/>
    <w:rsid w:val="00E33565"/>
    <w:rsid w:val="00E335D6"/>
    <w:rsid w:val="00E33BDD"/>
    <w:rsid w:val="00E342BE"/>
    <w:rsid w:val="00E35136"/>
    <w:rsid w:val="00E35421"/>
    <w:rsid w:val="00E356A9"/>
    <w:rsid w:val="00E35812"/>
    <w:rsid w:val="00E35ACF"/>
    <w:rsid w:val="00E36087"/>
    <w:rsid w:val="00E36203"/>
    <w:rsid w:val="00E37294"/>
    <w:rsid w:val="00E372C0"/>
    <w:rsid w:val="00E37B39"/>
    <w:rsid w:val="00E405EF"/>
    <w:rsid w:val="00E40CB8"/>
    <w:rsid w:val="00E41162"/>
    <w:rsid w:val="00E41480"/>
    <w:rsid w:val="00E41510"/>
    <w:rsid w:val="00E42400"/>
    <w:rsid w:val="00E42CC6"/>
    <w:rsid w:val="00E42EB7"/>
    <w:rsid w:val="00E430E1"/>
    <w:rsid w:val="00E4319B"/>
    <w:rsid w:val="00E431D3"/>
    <w:rsid w:val="00E43A48"/>
    <w:rsid w:val="00E43B9C"/>
    <w:rsid w:val="00E45254"/>
    <w:rsid w:val="00E452AE"/>
    <w:rsid w:val="00E45CCC"/>
    <w:rsid w:val="00E45DC2"/>
    <w:rsid w:val="00E45EF5"/>
    <w:rsid w:val="00E463BA"/>
    <w:rsid w:val="00E469A3"/>
    <w:rsid w:val="00E46B61"/>
    <w:rsid w:val="00E4704B"/>
    <w:rsid w:val="00E47A5A"/>
    <w:rsid w:val="00E47E15"/>
    <w:rsid w:val="00E47F13"/>
    <w:rsid w:val="00E505D5"/>
    <w:rsid w:val="00E50736"/>
    <w:rsid w:val="00E50834"/>
    <w:rsid w:val="00E519D1"/>
    <w:rsid w:val="00E519D4"/>
    <w:rsid w:val="00E52BB6"/>
    <w:rsid w:val="00E53192"/>
    <w:rsid w:val="00E5424E"/>
    <w:rsid w:val="00E549E4"/>
    <w:rsid w:val="00E550AF"/>
    <w:rsid w:val="00E55114"/>
    <w:rsid w:val="00E554ED"/>
    <w:rsid w:val="00E55727"/>
    <w:rsid w:val="00E55B42"/>
    <w:rsid w:val="00E560E5"/>
    <w:rsid w:val="00E56354"/>
    <w:rsid w:val="00E564DC"/>
    <w:rsid w:val="00E565A8"/>
    <w:rsid w:val="00E57A10"/>
    <w:rsid w:val="00E57BA8"/>
    <w:rsid w:val="00E6055B"/>
    <w:rsid w:val="00E60C8C"/>
    <w:rsid w:val="00E6135A"/>
    <w:rsid w:val="00E614E6"/>
    <w:rsid w:val="00E616F5"/>
    <w:rsid w:val="00E61ADD"/>
    <w:rsid w:val="00E62290"/>
    <w:rsid w:val="00E62303"/>
    <w:rsid w:val="00E62C43"/>
    <w:rsid w:val="00E63EC8"/>
    <w:rsid w:val="00E64316"/>
    <w:rsid w:val="00E64830"/>
    <w:rsid w:val="00E6511F"/>
    <w:rsid w:val="00E652B8"/>
    <w:rsid w:val="00E65A13"/>
    <w:rsid w:val="00E65EAE"/>
    <w:rsid w:val="00E66435"/>
    <w:rsid w:val="00E6644D"/>
    <w:rsid w:val="00E66B0E"/>
    <w:rsid w:val="00E6721F"/>
    <w:rsid w:val="00E6736A"/>
    <w:rsid w:val="00E6736C"/>
    <w:rsid w:val="00E678FB"/>
    <w:rsid w:val="00E67B04"/>
    <w:rsid w:val="00E67D04"/>
    <w:rsid w:val="00E67D8A"/>
    <w:rsid w:val="00E67F0B"/>
    <w:rsid w:val="00E7038B"/>
    <w:rsid w:val="00E70424"/>
    <w:rsid w:val="00E70851"/>
    <w:rsid w:val="00E7090A"/>
    <w:rsid w:val="00E712B9"/>
    <w:rsid w:val="00E7146B"/>
    <w:rsid w:val="00E71488"/>
    <w:rsid w:val="00E71A7F"/>
    <w:rsid w:val="00E71A91"/>
    <w:rsid w:val="00E71F3F"/>
    <w:rsid w:val="00E71F74"/>
    <w:rsid w:val="00E7257B"/>
    <w:rsid w:val="00E7304B"/>
    <w:rsid w:val="00E73878"/>
    <w:rsid w:val="00E7391A"/>
    <w:rsid w:val="00E73CEE"/>
    <w:rsid w:val="00E73CF2"/>
    <w:rsid w:val="00E73FBC"/>
    <w:rsid w:val="00E7423E"/>
    <w:rsid w:val="00E74852"/>
    <w:rsid w:val="00E74B8C"/>
    <w:rsid w:val="00E74B8F"/>
    <w:rsid w:val="00E74FF7"/>
    <w:rsid w:val="00E75DEF"/>
    <w:rsid w:val="00E76BAB"/>
    <w:rsid w:val="00E76FB6"/>
    <w:rsid w:val="00E77568"/>
    <w:rsid w:val="00E77DF6"/>
    <w:rsid w:val="00E77EA9"/>
    <w:rsid w:val="00E80118"/>
    <w:rsid w:val="00E80DB9"/>
    <w:rsid w:val="00E80F6A"/>
    <w:rsid w:val="00E8105C"/>
    <w:rsid w:val="00E81212"/>
    <w:rsid w:val="00E8140D"/>
    <w:rsid w:val="00E81BC4"/>
    <w:rsid w:val="00E81F6C"/>
    <w:rsid w:val="00E82981"/>
    <w:rsid w:val="00E829A4"/>
    <w:rsid w:val="00E8308C"/>
    <w:rsid w:val="00E83275"/>
    <w:rsid w:val="00E8335D"/>
    <w:rsid w:val="00E833A7"/>
    <w:rsid w:val="00E83E86"/>
    <w:rsid w:val="00E83EBF"/>
    <w:rsid w:val="00E83FA2"/>
    <w:rsid w:val="00E849D7"/>
    <w:rsid w:val="00E84E09"/>
    <w:rsid w:val="00E850A5"/>
    <w:rsid w:val="00E85740"/>
    <w:rsid w:val="00E8594F"/>
    <w:rsid w:val="00E85CE2"/>
    <w:rsid w:val="00E85E18"/>
    <w:rsid w:val="00E86AD0"/>
    <w:rsid w:val="00E86C0A"/>
    <w:rsid w:val="00E87000"/>
    <w:rsid w:val="00E8732A"/>
    <w:rsid w:val="00E87742"/>
    <w:rsid w:val="00E87A0F"/>
    <w:rsid w:val="00E87E29"/>
    <w:rsid w:val="00E90013"/>
    <w:rsid w:val="00E906B0"/>
    <w:rsid w:val="00E90B52"/>
    <w:rsid w:val="00E9145A"/>
    <w:rsid w:val="00E9206C"/>
    <w:rsid w:val="00E9237A"/>
    <w:rsid w:val="00E92CA9"/>
    <w:rsid w:val="00E92F32"/>
    <w:rsid w:val="00E93A22"/>
    <w:rsid w:val="00E93BE3"/>
    <w:rsid w:val="00E94BB5"/>
    <w:rsid w:val="00E95589"/>
    <w:rsid w:val="00E958A2"/>
    <w:rsid w:val="00E965F9"/>
    <w:rsid w:val="00E966D4"/>
    <w:rsid w:val="00E96847"/>
    <w:rsid w:val="00E96A49"/>
    <w:rsid w:val="00E96D4C"/>
    <w:rsid w:val="00E96FFC"/>
    <w:rsid w:val="00E971F9"/>
    <w:rsid w:val="00E9774C"/>
    <w:rsid w:val="00EA0164"/>
    <w:rsid w:val="00EA09D8"/>
    <w:rsid w:val="00EA1733"/>
    <w:rsid w:val="00EA2456"/>
    <w:rsid w:val="00EA27F6"/>
    <w:rsid w:val="00EA292E"/>
    <w:rsid w:val="00EA33F5"/>
    <w:rsid w:val="00EA3471"/>
    <w:rsid w:val="00EA3669"/>
    <w:rsid w:val="00EA3B01"/>
    <w:rsid w:val="00EA3B77"/>
    <w:rsid w:val="00EA3BEF"/>
    <w:rsid w:val="00EA3F87"/>
    <w:rsid w:val="00EA3FE9"/>
    <w:rsid w:val="00EA45AF"/>
    <w:rsid w:val="00EA4BC2"/>
    <w:rsid w:val="00EA4E2E"/>
    <w:rsid w:val="00EA53FD"/>
    <w:rsid w:val="00EA5A5F"/>
    <w:rsid w:val="00EA5AE0"/>
    <w:rsid w:val="00EA5E47"/>
    <w:rsid w:val="00EA6A6D"/>
    <w:rsid w:val="00EA6FD0"/>
    <w:rsid w:val="00EA7160"/>
    <w:rsid w:val="00EA773B"/>
    <w:rsid w:val="00EA784B"/>
    <w:rsid w:val="00EA7986"/>
    <w:rsid w:val="00EA7F94"/>
    <w:rsid w:val="00EB00AC"/>
    <w:rsid w:val="00EB05FF"/>
    <w:rsid w:val="00EB085E"/>
    <w:rsid w:val="00EB0E95"/>
    <w:rsid w:val="00EB269B"/>
    <w:rsid w:val="00EB3204"/>
    <w:rsid w:val="00EB42C5"/>
    <w:rsid w:val="00EB4CA6"/>
    <w:rsid w:val="00EB54FF"/>
    <w:rsid w:val="00EB5BF5"/>
    <w:rsid w:val="00EB5E4D"/>
    <w:rsid w:val="00EB64B7"/>
    <w:rsid w:val="00EB7076"/>
    <w:rsid w:val="00EC046B"/>
    <w:rsid w:val="00EC0591"/>
    <w:rsid w:val="00EC0E77"/>
    <w:rsid w:val="00EC1600"/>
    <w:rsid w:val="00EC182A"/>
    <w:rsid w:val="00EC2251"/>
    <w:rsid w:val="00EC2B63"/>
    <w:rsid w:val="00EC2EE7"/>
    <w:rsid w:val="00EC3162"/>
    <w:rsid w:val="00EC3228"/>
    <w:rsid w:val="00EC32CC"/>
    <w:rsid w:val="00EC3432"/>
    <w:rsid w:val="00EC3A2F"/>
    <w:rsid w:val="00EC3C7D"/>
    <w:rsid w:val="00EC3E59"/>
    <w:rsid w:val="00EC4552"/>
    <w:rsid w:val="00EC4B86"/>
    <w:rsid w:val="00EC4C3A"/>
    <w:rsid w:val="00EC4CC2"/>
    <w:rsid w:val="00EC4F09"/>
    <w:rsid w:val="00EC5026"/>
    <w:rsid w:val="00EC551E"/>
    <w:rsid w:val="00EC574D"/>
    <w:rsid w:val="00EC57E3"/>
    <w:rsid w:val="00EC5D1E"/>
    <w:rsid w:val="00EC60B3"/>
    <w:rsid w:val="00EC63E2"/>
    <w:rsid w:val="00EC6F4A"/>
    <w:rsid w:val="00EC701D"/>
    <w:rsid w:val="00EC77F6"/>
    <w:rsid w:val="00EC78C5"/>
    <w:rsid w:val="00EC7FEA"/>
    <w:rsid w:val="00ED05D8"/>
    <w:rsid w:val="00ED09E3"/>
    <w:rsid w:val="00ED09F4"/>
    <w:rsid w:val="00ED0CDD"/>
    <w:rsid w:val="00ED1969"/>
    <w:rsid w:val="00ED1CB0"/>
    <w:rsid w:val="00ED1CD9"/>
    <w:rsid w:val="00ED1D26"/>
    <w:rsid w:val="00ED1E10"/>
    <w:rsid w:val="00ED278D"/>
    <w:rsid w:val="00ED2E9C"/>
    <w:rsid w:val="00ED2EB6"/>
    <w:rsid w:val="00ED300B"/>
    <w:rsid w:val="00ED30F6"/>
    <w:rsid w:val="00ED339C"/>
    <w:rsid w:val="00ED398A"/>
    <w:rsid w:val="00ED3B77"/>
    <w:rsid w:val="00ED4F0C"/>
    <w:rsid w:val="00ED5A4F"/>
    <w:rsid w:val="00ED619F"/>
    <w:rsid w:val="00ED63BB"/>
    <w:rsid w:val="00ED65BA"/>
    <w:rsid w:val="00ED6E11"/>
    <w:rsid w:val="00ED715A"/>
    <w:rsid w:val="00ED74FE"/>
    <w:rsid w:val="00ED7C3F"/>
    <w:rsid w:val="00EE04B1"/>
    <w:rsid w:val="00EE0FD4"/>
    <w:rsid w:val="00EE0FDF"/>
    <w:rsid w:val="00EE154F"/>
    <w:rsid w:val="00EE1609"/>
    <w:rsid w:val="00EE18F5"/>
    <w:rsid w:val="00EE1EB4"/>
    <w:rsid w:val="00EE2096"/>
    <w:rsid w:val="00EE2804"/>
    <w:rsid w:val="00EE28EF"/>
    <w:rsid w:val="00EE2B24"/>
    <w:rsid w:val="00EE2F0D"/>
    <w:rsid w:val="00EE3453"/>
    <w:rsid w:val="00EE3E88"/>
    <w:rsid w:val="00EE3EE1"/>
    <w:rsid w:val="00EE4373"/>
    <w:rsid w:val="00EE4443"/>
    <w:rsid w:val="00EE5C4A"/>
    <w:rsid w:val="00EE5F20"/>
    <w:rsid w:val="00EE5F75"/>
    <w:rsid w:val="00EE61F8"/>
    <w:rsid w:val="00EE6B6E"/>
    <w:rsid w:val="00EE6E67"/>
    <w:rsid w:val="00EF046A"/>
    <w:rsid w:val="00EF0C30"/>
    <w:rsid w:val="00EF0CA8"/>
    <w:rsid w:val="00EF1216"/>
    <w:rsid w:val="00EF136A"/>
    <w:rsid w:val="00EF1427"/>
    <w:rsid w:val="00EF14E0"/>
    <w:rsid w:val="00EF1F73"/>
    <w:rsid w:val="00EF2597"/>
    <w:rsid w:val="00EF2722"/>
    <w:rsid w:val="00EF27DD"/>
    <w:rsid w:val="00EF2C32"/>
    <w:rsid w:val="00EF2D43"/>
    <w:rsid w:val="00EF2D93"/>
    <w:rsid w:val="00EF312C"/>
    <w:rsid w:val="00EF3599"/>
    <w:rsid w:val="00EF3B45"/>
    <w:rsid w:val="00EF3D02"/>
    <w:rsid w:val="00EF44D4"/>
    <w:rsid w:val="00EF44E2"/>
    <w:rsid w:val="00EF4A23"/>
    <w:rsid w:val="00EF5580"/>
    <w:rsid w:val="00EF56FB"/>
    <w:rsid w:val="00EF59DF"/>
    <w:rsid w:val="00EF631B"/>
    <w:rsid w:val="00EF6832"/>
    <w:rsid w:val="00EF69FD"/>
    <w:rsid w:val="00EF6C21"/>
    <w:rsid w:val="00EF7138"/>
    <w:rsid w:val="00EF7360"/>
    <w:rsid w:val="00F0035A"/>
    <w:rsid w:val="00F00451"/>
    <w:rsid w:val="00F006DE"/>
    <w:rsid w:val="00F00C21"/>
    <w:rsid w:val="00F015E7"/>
    <w:rsid w:val="00F01618"/>
    <w:rsid w:val="00F02BE8"/>
    <w:rsid w:val="00F02EDE"/>
    <w:rsid w:val="00F03201"/>
    <w:rsid w:val="00F03410"/>
    <w:rsid w:val="00F03754"/>
    <w:rsid w:val="00F03807"/>
    <w:rsid w:val="00F04625"/>
    <w:rsid w:val="00F04844"/>
    <w:rsid w:val="00F049BF"/>
    <w:rsid w:val="00F04CCC"/>
    <w:rsid w:val="00F04DE1"/>
    <w:rsid w:val="00F04F2D"/>
    <w:rsid w:val="00F050EF"/>
    <w:rsid w:val="00F05748"/>
    <w:rsid w:val="00F057B3"/>
    <w:rsid w:val="00F057D9"/>
    <w:rsid w:val="00F05D6C"/>
    <w:rsid w:val="00F069D0"/>
    <w:rsid w:val="00F070DA"/>
    <w:rsid w:val="00F07243"/>
    <w:rsid w:val="00F076A0"/>
    <w:rsid w:val="00F078D6"/>
    <w:rsid w:val="00F07A08"/>
    <w:rsid w:val="00F07FCD"/>
    <w:rsid w:val="00F101D3"/>
    <w:rsid w:val="00F101ED"/>
    <w:rsid w:val="00F106DF"/>
    <w:rsid w:val="00F10AD1"/>
    <w:rsid w:val="00F11109"/>
    <w:rsid w:val="00F1141E"/>
    <w:rsid w:val="00F1173B"/>
    <w:rsid w:val="00F11C23"/>
    <w:rsid w:val="00F11E42"/>
    <w:rsid w:val="00F125AC"/>
    <w:rsid w:val="00F12CFF"/>
    <w:rsid w:val="00F12FF9"/>
    <w:rsid w:val="00F13DA6"/>
    <w:rsid w:val="00F1431C"/>
    <w:rsid w:val="00F143E0"/>
    <w:rsid w:val="00F147AE"/>
    <w:rsid w:val="00F149CB"/>
    <w:rsid w:val="00F14DA7"/>
    <w:rsid w:val="00F152A8"/>
    <w:rsid w:val="00F154AF"/>
    <w:rsid w:val="00F15803"/>
    <w:rsid w:val="00F15A3F"/>
    <w:rsid w:val="00F16664"/>
    <w:rsid w:val="00F16B1D"/>
    <w:rsid w:val="00F16EC6"/>
    <w:rsid w:val="00F1751B"/>
    <w:rsid w:val="00F1753B"/>
    <w:rsid w:val="00F17C83"/>
    <w:rsid w:val="00F20067"/>
    <w:rsid w:val="00F20136"/>
    <w:rsid w:val="00F21239"/>
    <w:rsid w:val="00F21639"/>
    <w:rsid w:val="00F21965"/>
    <w:rsid w:val="00F21981"/>
    <w:rsid w:val="00F21B39"/>
    <w:rsid w:val="00F2215C"/>
    <w:rsid w:val="00F2221E"/>
    <w:rsid w:val="00F227A5"/>
    <w:rsid w:val="00F22B6F"/>
    <w:rsid w:val="00F22E52"/>
    <w:rsid w:val="00F23A03"/>
    <w:rsid w:val="00F23AD7"/>
    <w:rsid w:val="00F2428A"/>
    <w:rsid w:val="00F2485C"/>
    <w:rsid w:val="00F24EFA"/>
    <w:rsid w:val="00F24FC9"/>
    <w:rsid w:val="00F257A1"/>
    <w:rsid w:val="00F25E76"/>
    <w:rsid w:val="00F26111"/>
    <w:rsid w:val="00F26AFB"/>
    <w:rsid w:val="00F2731E"/>
    <w:rsid w:val="00F279A4"/>
    <w:rsid w:val="00F279B5"/>
    <w:rsid w:val="00F27CCD"/>
    <w:rsid w:val="00F27DBB"/>
    <w:rsid w:val="00F27FC0"/>
    <w:rsid w:val="00F304E8"/>
    <w:rsid w:val="00F3068E"/>
    <w:rsid w:val="00F309F1"/>
    <w:rsid w:val="00F30E3F"/>
    <w:rsid w:val="00F31049"/>
    <w:rsid w:val="00F312BA"/>
    <w:rsid w:val="00F3146A"/>
    <w:rsid w:val="00F323A9"/>
    <w:rsid w:val="00F32D6C"/>
    <w:rsid w:val="00F32E1B"/>
    <w:rsid w:val="00F331D4"/>
    <w:rsid w:val="00F3356C"/>
    <w:rsid w:val="00F3359D"/>
    <w:rsid w:val="00F335BB"/>
    <w:rsid w:val="00F33AD3"/>
    <w:rsid w:val="00F3430D"/>
    <w:rsid w:val="00F348BB"/>
    <w:rsid w:val="00F34C3D"/>
    <w:rsid w:val="00F34E17"/>
    <w:rsid w:val="00F3527C"/>
    <w:rsid w:val="00F3592D"/>
    <w:rsid w:val="00F36366"/>
    <w:rsid w:val="00F364FE"/>
    <w:rsid w:val="00F365B4"/>
    <w:rsid w:val="00F371A9"/>
    <w:rsid w:val="00F37649"/>
    <w:rsid w:val="00F4035F"/>
    <w:rsid w:val="00F40AFD"/>
    <w:rsid w:val="00F40B19"/>
    <w:rsid w:val="00F40E17"/>
    <w:rsid w:val="00F40F69"/>
    <w:rsid w:val="00F412BE"/>
    <w:rsid w:val="00F41554"/>
    <w:rsid w:val="00F4171F"/>
    <w:rsid w:val="00F4197E"/>
    <w:rsid w:val="00F41C29"/>
    <w:rsid w:val="00F4282F"/>
    <w:rsid w:val="00F438E0"/>
    <w:rsid w:val="00F43EDB"/>
    <w:rsid w:val="00F448F9"/>
    <w:rsid w:val="00F4491E"/>
    <w:rsid w:val="00F44A38"/>
    <w:rsid w:val="00F44BA3"/>
    <w:rsid w:val="00F44DF7"/>
    <w:rsid w:val="00F4525C"/>
    <w:rsid w:val="00F45715"/>
    <w:rsid w:val="00F45E4C"/>
    <w:rsid w:val="00F46076"/>
    <w:rsid w:val="00F46B0B"/>
    <w:rsid w:val="00F46C25"/>
    <w:rsid w:val="00F46D7D"/>
    <w:rsid w:val="00F47204"/>
    <w:rsid w:val="00F47645"/>
    <w:rsid w:val="00F47C71"/>
    <w:rsid w:val="00F47DA6"/>
    <w:rsid w:val="00F47E21"/>
    <w:rsid w:val="00F47E93"/>
    <w:rsid w:val="00F50F79"/>
    <w:rsid w:val="00F51358"/>
    <w:rsid w:val="00F518A7"/>
    <w:rsid w:val="00F52544"/>
    <w:rsid w:val="00F52B00"/>
    <w:rsid w:val="00F52B43"/>
    <w:rsid w:val="00F53003"/>
    <w:rsid w:val="00F53D6B"/>
    <w:rsid w:val="00F54006"/>
    <w:rsid w:val="00F54592"/>
    <w:rsid w:val="00F548CD"/>
    <w:rsid w:val="00F54924"/>
    <w:rsid w:val="00F549A6"/>
    <w:rsid w:val="00F549C3"/>
    <w:rsid w:val="00F54A80"/>
    <w:rsid w:val="00F54D47"/>
    <w:rsid w:val="00F55137"/>
    <w:rsid w:val="00F553BE"/>
    <w:rsid w:val="00F55D40"/>
    <w:rsid w:val="00F55EDD"/>
    <w:rsid w:val="00F56035"/>
    <w:rsid w:val="00F560F1"/>
    <w:rsid w:val="00F56113"/>
    <w:rsid w:val="00F5643A"/>
    <w:rsid w:val="00F56B32"/>
    <w:rsid w:val="00F56B57"/>
    <w:rsid w:val="00F5777A"/>
    <w:rsid w:val="00F57865"/>
    <w:rsid w:val="00F603C8"/>
    <w:rsid w:val="00F604C7"/>
    <w:rsid w:val="00F60740"/>
    <w:rsid w:val="00F61B8C"/>
    <w:rsid w:val="00F61D97"/>
    <w:rsid w:val="00F61EA7"/>
    <w:rsid w:val="00F620AE"/>
    <w:rsid w:val="00F62143"/>
    <w:rsid w:val="00F62227"/>
    <w:rsid w:val="00F623DB"/>
    <w:rsid w:val="00F62E1F"/>
    <w:rsid w:val="00F63112"/>
    <w:rsid w:val="00F6326C"/>
    <w:rsid w:val="00F637AB"/>
    <w:rsid w:val="00F637C7"/>
    <w:rsid w:val="00F63DAA"/>
    <w:rsid w:val="00F6431B"/>
    <w:rsid w:val="00F6433F"/>
    <w:rsid w:val="00F647B5"/>
    <w:rsid w:val="00F64D67"/>
    <w:rsid w:val="00F64F58"/>
    <w:rsid w:val="00F651C6"/>
    <w:rsid w:val="00F65680"/>
    <w:rsid w:val="00F65B4C"/>
    <w:rsid w:val="00F65BC5"/>
    <w:rsid w:val="00F66055"/>
    <w:rsid w:val="00F677E6"/>
    <w:rsid w:val="00F679A9"/>
    <w:rsid w:val="00F67F4A"/>
    <w:rsid w:val="00F7017E"/>
    <w:rsid w:val="00F70794"/>
    <w:rsid w:val="00F71B02"/>
    <w:rsid w:val="00F71B43"/>
    <w:rsid w:val="00F71C1B"/>
    <w:rsid w:val="00F71DB0"/>
    <w:rsid w:val="00F72161"/>
    <w:rsid w:val="00F72173"/>
    <w:rsid w:val="00F724C5"/>
    <w:rsid w:val="00F72612"/>
    <w:rsid w:val="00F726AF"/>
    <w:rsid w:val="00F72932"/>
    <w:rsid w:val="00F72AB4"/>
    <w:rsid w:val="00F72CDB"/>
    <w:rsid w:val="00F7348A"/>
    <w:rsid w:val="00F737EB"/>
    <w:rsid w:val="00F73AB9"/>
    <w:rsid w:val="00F73D2F"/>
    <w:rsid w:val="00F745A7"/>
    <w:rsid w:val="00F74853"/>
    <w:rsid w:val="00F74C80"/>
    <w:rsid w:val="00F7529C"/>
    <w:rsid w:val="00F75EED"/>
    <w:rsid w:val="00F75FBD"/>
    <w:rsid w:val="00F76DCA"/>
    <w:rsid w:val="00F76F48"/>
    <w:rsid w:val="00F80338"/>
    <w:rsid w:val="00F808F3"/>
    <w:rsid w:val="00F80D58"/>
    <w:rsid w:val="00F8182D"/>
    <w:rsid w:val="00F8203D"/>
    <w:rsid w:val="00F8230E"/>
    <w:rsid w:val="00F830AB"/>
    <w:rsid w:val="00F83476"/>
    <w:rsid w:val="00F834E5"/>
    <w:rsid w:val="00F83791"/>
    <w:rsid w:val="00F83C85"/>
    <w:rsid w:val="00F83D28"/>
    <w:rsid w:val="00F84759"/>
    <w:rsid w:val="00F84D15"/>
    <w:rsid w:val="00F84DC1"/>
    <w:rsid w:val="00F851B0"/>
    <w:rsid w:val="00F856FD"/>
    <w:rsid w:val="00F85CDE"/>
    <w:rsid w:val="00F861E7"/>
    <w:rsid w:val="00F862A6"/>
    <w:rsid w:val="00F866EB"/>
    <w:rsid w:val="00F86FAC"/>
    <w:rsid w:val="00F875C3"/>
    <w:rsid w:val="00F87653"/>
    <w:rsid w:val="00F87865"/>
    <w:rsid w:val="00F87D06"/>
    <w:rsid w:val="00F87D7E"/>
    <w:rsid w:val="00F90243"/>
    <w:rsid w:val="00F90543"/>
    <w:rsid w:val="00F9066E"/>
    <w:rsid w:val="00F906FD"/>
    <w:rsid w:val="00F90E21"/>
    <w:rsid w:val="00F910C1"/>
    <w:rsid w:val="00F9147A"/>
    <w:rsid w:val="00F91ABB"/>
    <w:rsid w:val="00F929BF"/>
    <w:rsid w:val="00F92DFB"/>
    <w:rsid w:val="00F93591"/>
    <w:rsid w:val="00F9361F"/>
    <w:rsid w:val="00F93A2B"/>
    <w:rsid w:val="00F93ABF"/>
    <w:rsid w:val="00F93B85"/>
    <w:rsid w:val="00F946BF"/>
    <w:rsid w:val="00F9475F"/>
    <w:rsid w:val="00F952F4"/>
    <w:rsid w:val="00F95941"/>
    <w:rsid w:val="00F95A8A"/>
    <w:rsid w:val="00F95AA8"/>
    <w:rsid w:val="00F960DF"/>
    <w:rsid w:val="00F96252"/>
    <w:rsid w:val="00F9668E"/>
    <w:rsid w:val="00F96BE6"/>
    <w:rsid w:val="00F96F1D"/>
    <w:rsid w:val="00FA006E"/>
    <w:rsid w:val="00FA0188"/>
    <w:rsid w:val="00FA0264"/>
    <w:rsid w:val="00FA06A4"/>
    <w:rsid w:val="00FA0B71"/>
    <w:rsid w:val="00FA0B86"/>
    <w:rsid w:val="00FA0BF3"/>
    <w:rsid w:val="00FA118C"/>
    <w:rsid w:val="00FA12EF"/>
    <w:rsid w:val="00FA1371"/>
    <w:rsid w:val="00FA1ADF"/>
    <w:rsid w:val="00FA1AF0"/>
    <w:rsid w:val="00FA3471"/>
    <w:rsid w:val="00FA36B8"/>
    <w:rsid w:val="00FA52E4"/>
    <w:rsid w:val="00FA55A2"/>
    <w:rsid w:val="00FA5683"/>
    <w:rsid w:val="00FA66E5"/>
    <w:rsid w:val="00FA74DD"/>
    <w:rsid w:val="00FA763D"/>
    <w:rsid w:val="00FA7E02"/>
    <w:rsid w:val="00FB0082"/>
    <w:rsid w:val="00FB0621"/>
    <w:rsid w:val="00FB105D"/>
    <w:rsid w:val="00FB1284"/>
    <w:rsid w:val="00FB2161"/>
    <w:rsid w:val="00FB2389"/>
    <w:rsid w:val="00FB23A6"/>
    <w:rsid w:val="00FB253D"/>
    <w:rsid w:val="00FB28AB"/>
    <w:rsid w:val="00FB2AF6"/>
    <w:rsid w:val="00FB2B57"/>
    <w:rsid w:val="00FB2E8B"/>
    <w:rsid w:val="00FB3947"/>
    <w:rsid w:val="00FB42F8"/>
    <w:rsid w:val="00FB486D"/>
    <w:rsid w:val="00FB5EDB"/>
    <w:rsid w:val="00FB5EF8"/>
    <w:rsid w:val="00FB5F36"/>
    <w:rsid w:val="00FB5F76"/>
    <w:rsid w:val="00FB65B9"/>
    <w:rsid w:val="00FB6E0D"/>
    <w:rsid w:val="00FB6ED5"/>
    <w:rsid w:val="00FB70BA"/>
    <w:rsid w:val="00FB770C"/>
    <w:rsid w:val="00FB7915"/>
    <w:rsid w:val="00FB7BC9"/>
    <w:rsid w:val="00FB7EBE"/>
    <w:rsid w:val="00FC04A8"/>
    <w:rsid w:val="00FC0EAC"/>
    <w:rsid w:val="00FC11C7"/>
    <w:rsid w:val="00FC1A46"/>
    <w:rsid w:val="00FC1FE4"/>
    <w:rsid w:val="00FC3E5E"/>
    <w:rsid w:val="00FC426E"/>
    <w:rsid w:val="00FC4F01"/>
    <w:rsid w:val="00FC5421"/>
    <w:rsid w:val="00FC5B56"/>
    <w:rsid w:val="00FC5C3E"/>
    <w:rsid w:val="00FC66F6"/>
    <w:rsid w:val="00FC6CD6"/>
    <w:rsid w:val="00FC6D98"/>
    <w:rsid w:val="00FC71D7"/>
    <w:rsid w:val="00FC7298"/>
    <w:rsid w:val="00FC792C"/>
    <w:rsid w:val="00FC7DFC"/>
    <w:rsid w:val="00FC7E23"/>
    <w:rsid w:val="00FC7EFF"/>
    <w:rsid w:val="00FC7F11"/>
    <w:rsid w:val="00FD016C"/>
    <w:rsid w:val="00FD03B0"/>
    <w:rsid w:val="00FD03D8"/>
    <w:rsid w:val="00FD070A"/>
    <w:rsid w:val="00FD0BA4"/>
    <w:rsid w:val="00FD0C9B"/>
    <w:rsid w:val="00FD14FB"/>
    <w:rsid w:val="00FD1BC8"/>
    <w:rsid w:val="00FD1E54"/>
    <w:rsid w:val="00FD22B0"/>
    <w:rsid w:val="00FD2398"/>
    <w:rsid w:val="00FD3047"/>
    <w:rsid w:val="00FD366F"/>
    <w:rsid w:val="00FD3AE7"/>
    <w:rsid w:val="00FD3BE1"/>
    <w:rsid w:val="00FD3F33"/>
    <w:rsid w:val="00FD444F"/>
    <w:rsid w:val="00FD46DF"/>
    <w:rsid w:val="00FD5329"/>
    <w:rsid w:val="00FD56E3"/>
    <w:rsid w:val="00FD5E99"/>
    <w:rsid w:val="00FD5FF9"/>
    <w:rsid w:val="00FD604D"/>
    <w:rsid w:val="00FD607A"/>
    <w:rsid w:val="00FD6162"/>
    <w:rsid w:val="00FD64D7"/>
    <w:rsid w:val="00FD6506"/>
    <w:rsid w:val="00FD6678"/>
    <w:rsid w:val="00FD668F"/>
    <w:rsid w:val="00FD6EE7"/>
    <w:rsid w:val="00FD6FFD"/>
    <w:rsid w:val="00FD790B"/>
    <w:rsid w:val="00FE0512"/>
    <w:rsid w:val="00FE18EA"/>
    <w:rsid w:val="00FE2D90"/>
    <w:rsid w:val="00FE3594"/>
    <w:rsid w:val="00FE3AEE"/>
    <w:rsid w:val="00FE3ED1"/>
    <w:rsid w:val="00FE4468"/>
    <w:rsid w:val="00FE48C3"/>
    <w:rsid w:val="00FE4AD1"/>
    <w:rsid w:val="00FE4B1D"/>
    <w:rsid w:val="00FE4EEC"/>
    <w:rsid w:val="00FE54B6"/>
    <w:rsid w:val="00FE5DC5"/>
    <w:rsid w:val="00FE5EC7"/>
    <w:rsid w:val="00FE5FF2"/>
    <w:rsid w:val="00FE68CC"/>
    <w:rsid w:val="00FE6EE9"/>
    <w:rsid w:val="00FE71F1"/>
    <w:rsid w:val="00FE7890"/>
    <w:rsid w:val="00FE7985"/>
    <w:rsid w:val="00FE7E60"/>
    <w:rsid w:val="00FE7F49"/>
    <w:rsid w:val="00FE7FC5"/>
    <w:rsid w:val="00FF0E86"/>
    <w:rsid w:val="00FF137E"/>
    <w:rsid w:val="00FF1393"/>
    <w:rsid w:val="00FF141A"/>
    <w:rsid w:val="00FF1B63"/>
    <w:rsid w:val="00FF1C87"/>
    <w:rsid w:val="00FF1C9E"/>
    <w:rsid w:val="00FF21AB"/>
    <w:rsid w:val="00FF274F"/>
    <w:rsid w:val="00FF2CBD"/>
    <w:rsid w:val="00FF2D09"/>
    <w:rsid w:val="00FF2EDF"/>
    <w:rsid w:val="00FF31EB"/>
    <w:rsid w:val="00FF3E82"/>
    <w:rsid w:val="00FF4569"/>
    <w:rsid w:val="00FF49B8"/>
    <w:rsid w:val="00FF5379"/>
    <w:rsid w:val="00FF54FE"/>
    <w:rsid w:val="00FF560E"/>
    <w:rsid w:val="00FF56BB"/>
    <w:rsid w:val="00FF5A0A"/>
    <w:rsid w:val="00FF5C72"/>
    <w:rsid w:val="00FF5D3E"/>
    <w:rsid w:val="00FF5F97"/>
    <w:rsid w:val="00FF6125"/>
    <w:rsid w:val="00FF675B"/>
    <w:rsid w:val="00FF75A2"/>
    <w:rsid w:val="00FF79D4"/>
    <w:rsid w:val="00FF7A8D"/>
    <w:rsid w:val="00FF7B70"/>
    <w:rsid w:val="0DE735E5"/>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95752A"/>
  <w15:docId w15:val="{95AE0ACE-C96B-45BE-BEA1-5DBECE190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F675B"/>
    <w:pPr>
      <w:spacing w:after="200"/>
    </w:pPr>
    <w:rPr>
      <w:rFonts w:ascii="Franklin Gothic Book" w:hAnsi="Franklin Gothic Book"/>
      <w:sz w:val="22"/>
    </w:rPr>
  </w:style>
  <w:style w:type="paragraph" w:styleId="Heading1">
    <w:name w:val="heading 1"/>
    <w:basedOn w:val="Normal"/>
    <w:next w:val="Normal"/>
    <w:link w:val="Heading1Char"/>
    <w:uiPriority w:val="9"/>
    <w:qFormat/>
    <w:rsid w:val="00FF675B"/>
    <w:pPr>
      <w:keepNext/>
      <w:keepLines/>
      <w:numPr>
        <w:numId w:val="24"/>
      </w:numPr>
      <w:spacing w:line="266" w:lineRule="auto"/>
      <w:outlineLvl w:val="0"/>
    </w:pPr>
    <w:rPr>
      <w:rFonts w:ascii="Franklin Gothic Demi" w:eastAsiaTheme="majorEastAsia" w:hAnsi="Franklin Gothic Demi" w:cstheme="majorHAnsi"/>
      <w:b/>
      <w:color w:val="365F91" w:themeColor="accent1" w:themeShade="BF"/>
      <w:sz w:val="32"/>
      <w:szCs w:val="28"/>
    </w:rPr>
  </w:style>
  <w:style w:type="paragraph" w:styleId="Heading2">
    <w:name w:val="heading 2"/>
    <w:basedOn w:val="Normal"/>
    <w:next w:val="Normal"/>
    <w:link w:val="Heading2Char"/>
    <w:uiPriority w:val="99"/>
    <w:unhideWhenUsed/>
    <w:qFormat/>
    <w:rsid w:val="00310A3A"/>
    <w:pPr>
      <w:keepNext/>
      <w:keepLines/>
      <w:widowControl w:val="0"/>
      <w:numPr>
        <w:ilvl w:val="1"/>
        <w:numId w:val="4"/>
      </w:numPr>
      <w:tabs>
        <w:tab w:val="num" w:pos="0"/>
      </w:tabs>
      <w:suppressAutoHyphens/>
      <w:spacing w:before="240" w:after="240" w:line="276" w:lineRule="auto"/>
      <w:ind w:left="578" w:hanging="578"/>
      <w:outlineLvl w:val="1"/>
    </w:pPr>
    <w:rPr>
      <w:rFonts w:eastAsia="Times New Roman" w:cs="Calibri"/>
      <w:bCs/>
      <w:color w:val="188FBB"/>
      <w:sz w:val="28"/>
      <w:szCs w:val="26"/>
      <w:lang w:bidi="en-US"/>
    </w:rPr>
  </w:style>
  <w:style w:type="paragraph" w:styleId="Heading3">
    <w:name w:val="heading 3"/>
    <w:basedOn w:val="Normal"/>
    <w:next w:val="Normal"/>
    <w:link w:val="Heading3Char"/>
    <w:uiPriority w:val="99"/>
    <w:unhideWhenUsed/>
    <w:qFormat/>
    <w:rsid w:val="00310A3A"/>
    <w:pPr>
      <w:keepNext/>
      <w:keepLines/>
      <w:widowControl w:val="0"/>
      <w:numPr>
        <w:ilvl w:val="2"/>
      </w:numPr>
      <w:tabs>
        <w:tab w:val="num" w:pos="0"/>
      </w:tabs>
      <w:suppressAutoHyphens/>
      <w:spacing w:before="480" w:after="120" w:line="276" w:lineRule="auto"/>
      <w:outlineLvl w:val="2"/>
    </w:pPr>
    <w:rPr>
      <w:rFonts w:eastAsia="Times New Roman" w:cs="Calibri"/>
      <w:b/>
      <w:bCs/>
      <w:color w:val="4F81BD"/>
      <w:sz w:val="24"/>
      <w:szCs w:val="22"/>
      <w:lang w:bidi="en-US"/>
    </w:rPr>
  </w:style>
  <w:style w:type="paragraph" w:styleId="Heading4">
    <w:name w:val="heading 4"/>
    <w:basedOn w:val="Normal"/>
    <w:next w:val="Normal"/>
    <w:link w:val="Heading4Char"/>
    <w:uiPriority w:val="9"/>
    <w:unhideWhenUsed/>
    <w:qFormat/>
    <w:rsid w:val="0042472E"/>
    <w:pPr>
      <w:keepNext/>
      <w:keepLines/>
      <w:spacing w:before="40" w:after="0"/>
      <w:outlineLvl w:val="3"/>
    </w:pPr>
    <w:rPr>
      <w:rFonts w:asciiTheme="majorHAnsi" w:eastAsiaTheme="majorEastAsia" w:hAnsiTheme="majorHAnsi" w:cstheme="majorBidi"/>
      <w:i/>
      <w:color w:val="1F497D" w:themeColor="text2"/>
      <w:szCs w:val="22"/>
    </w:rPr>
  </w:style>
  <w:style w:type="paragraph" w:styleId="Heading5">
    <w:name w:val="heading 5"/>
    <w:basedOn w:val="Normal"/>
    <w:next w:val="Normal"/>
    <w:link w:val="Heading5Char"/>
    <w:uiPriority w:val="9"/>
    <w:unhideWhenUsed/>
    <w:qFormat/>
    <w:rsid w:val="00723690"/>
    <w:pPr>
      <w:keepNext/>
      <w:keepLines/>
      <w:spacing w:before="40" w:after="0"/>
      <w:outlineLvl w:val="4"/>
    </w:pPr>
    <w:rPr>
      <w:rFonts w:asciiTheme="majorHAnsi" w:eastAsiaTheme="majorEastAsia" w:hAnsiTheme="majorHAnsi" w:cstheme="majorBidi"/>
      <w:color w:val="1F497D" w:themeColor="text2"/>
      <w:szCs w:val="22"/>
    </w:rPr>
  </w:style>
  <w:style w:type="paragraph" w:styleId="Heading6">
    <w:name w:val="heading 6"/>
    <w:basedOn w:val="Normal"/>
    <w:next w:val="Normal"/>
    <w:link w:val="Heading6Char"/>
    <w:uiPriority w:val="9"/>
    <w:unhideWhenUsed/>
    <w:qFormat/>
    <w:rsid w:val="00723690"/>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723690"/>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723690"/>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723690"/>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75B"/>
    <w:rPr>
      <w:rFonts w:ascii="Franklin Gothic Demi" w:eastAsiaTheme="majorEastAsia" w:hAnsi="Franklin Gothic Demi" w:cstheme="majorHAnsi"/>
      <w:b/>
      <w:color w:val="365F91" w:themeColor="accent1" w:themeShade="BF"/>
      <w:sz w:val="32"/>
      <w:szCs w:val="28"/>
    </w:rPr>
  </w:style>
  <w:style w:type="character" w:customStyle="1" w:styleId="Heading2Char">
    <w:name w:val="Heading 2 Char"/>
    <w:basedOn w:val="DefaultParagraphFont"/>
    <w:link w:val="Heading2"/>
    <w:uiPriority w:val="99"/>
    <w:rsid w:val="00310A3A"/>
    <w:rPr>
      <w:rFonts w:ascii="Franklin Gothic Book" w:eastAsia="Times New Roman" w:hAnsi="Franklin Gothic Book" w:cs="Calibri"/>
      <w:bCs/>
      <w:color w:val="188FBB"/>
      <w:sz w:val="28"/>
      <w:szCs w:val="26"/>
      <w:lang w:bidi="en-US"/>
    </w:rPr>
  </w:style>
  <w:style w:type="character" w:customStyle="1" w:styleId="Heading3Char">
    <w:name w:val="Heading 3 Char"/>
    <w:basedOn w:val="DefaultParagraphFont"/>
    <w:link w:val="Heading3"/>
    <w:uiPriority w:val="99"/>
    <w:rsid w:val="00310A3A"/>
    <w:rPr>
      <w:rFonts w:ascii="Franklin Gothic Book" w:eastAsia="Times New Roman" w:hAnsi="Franklin Gothic Book" w:cs="Calibri"/>
      <w:b/>
      <w:bCs/>
      <w:color w:val="4F81BD"/>
      <w:sz w:val="24"/>
      <w:szCs w:val="22"/>
      <w:lang w:bidi="en-US"/>
    </w:rPr>
  </w:style>
  <w:style w:type="character" w:customStyle="1" w:styleId="Heading4Char">
    <w:name w:val="Heading 4 Char"/>
    <w:basedOn w:val="DefaultParagraphFont"/>
    <w:link w:val="Heading4"/>
    <w:uiPriority w:val="9"/>
    <w:rsid w:val="0042472E"/>
    <w:rPr>
      <w:rFonts w:asciiTheme="majorHAnsi" w:eastAsiaTheme="majorEastAsia" w:hAnsiTheme="majorHAnsi" w:cstheme="majorBidi"/>
      <w:i/>
      <w:color w:val="1F497D" w:themeColor="text2"/>
      <w:sz w:val="22"/>
      <w:szCs w:val="22"/>
    </w:rPr>
  </w:style>
  <w:style w:type="character" w:customStyle="1" w:styleId="Heading5Char">
    <w:name w:val="Heading 5 Char"/>
    <w:basedOn w:val="DefaultParagraphFont"/>
    <w:link w:val="Heading5"/>
    <w:uiPriority w:val="9"/>
    <w:rsid w:val="00723690"/>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72369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72369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723690"/>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723690"/>
    <w:rPr>
      <w:rFonts w:asciiTheme="majorHAnsi" w:eastAsiaTheme="majorEastAsia" w:hAnsiTheme="majorHAnsi" w:cstheme="majorBidi"/>
      <w:b/>
      <w:bCs/>
      <w:i/>
      <w:iCs/>
      <w:color w:val="1F497D" w:themeColor="text2"/>
    </w:rPr>
  </w:style>
  <w:style w:type="character" w:customStyle="1" w:styleId="WW8Num2z0">
    <w:name w:val="WW8Num2z0"/>
    <w:uiPriority w:val="99"/>
    <w:rsid w:val="003E6F94"/>
    <w:rPr>
      <w:rFonts w:ascii="Symbol" w:hAnsi="Symbol"/>
    </w:rPr>
  </w:style>
  <w:style w:type="character" w:customStyle="1" w:styleId="WW8Num2z1">
    <w:name w:val="WW8Num2z1"/>
    <w:uiPriority w:val="99"/>
    <w:rsid w:val="003E6F94"/>
    <w:rPr>
      <w:rFonts w:ascii="Courier New" w:hAnsi="Courier New"/>
    </w:rPr>
  </w:style>
  <w:style w:type="character" w:customStyle="1" w:styleId="WW8Num2z2">
    <w:name w:val="WW8Num2z2"/>
    <w:uiPriority w:val="99"/>
    <w:rsid w:val="003E6F94"/>
    <w:rPr>
      <w:rFonts w:ascii="Wingdings" w:hAnsi="Wingdings"/>
    </w:rPr>
  </w:style>
  <w:style w:type="character" w:customStyle="1" w:styleId="WW8Num3z0">
    <w:name w:val="WW8Num3z0"/>
    <w:uiPriority w:val="99"/>
    <w:rsid w:val="003E6F94"/>
    <w:rPr>
      <w:rFonts w:ascii="Symbol" w:hAnsi="Symbol"/>
    </w:rPr>
  </w:style>
  <w:style w:type="character" w:customStyle="1" w:styleId="WW8Num3z1">
    <w:name w:val="WW8Num3z1"/>
    <w:uiPriority w:val="99"/>
    <w:rsid w:val="003E6F94"/>
    <w:rPr>
      <w:rFonts w:ascii="Courier New" w:hAnsi="Courier New"/>
    </w:rPr>
  </w:style>
  <w:style w:type="character" w:customStyle="1" w:styleId="WW8Num3z2">
    <w:name w:val="WW8Num3z2"/>
    <w:uiPriority w:val="99"/>
    <w:rsid w:val="003E6F94"/>
    <w:rPr>
      <w:rFonts w:ascii="Wingdings" w:hAnsi="Wingdings"/>
    </w:rPr>
  </w:style>
  <w:style w:type="character" w:customStyle="1" w:styleId="WW8Num6z0">
    <w:name w:val="WW8Num6z0"/>
    <w:uiPriority w:val="99"/>
    <w:rsid w:val="003E6F94"/>
    <w:rPr>
      <w:rFonts w:ascii="Symbol" w:hAnsi="Symbol"/>
    </w:rPr>
  </w:style>
  <w:style w:type="character" w:customStyle="1" w:styleId="WW8Num6z1">
    <w:name w:val="WW8Num6z1"/>
    <w:uiPriority w:val="99"/>
    <w:rsid w:val="003E6F94"/>
    <w:rPr>
      <w:rFonts w:ascii="Courier New" w:hAnsi="Courier New"/>
    </w:rPr>
  </w:style>
  <w:style w:type="character" w:customStyle="1" w:styleId="WW8Num6z2">
    <w:name w:val="WW8Num6z2"/>
    <w:uiPriority w:val="99"/>
    <w:rsid w:val="003E6F94"/>
    <w:rPr>
      <w:rFonts w:ascii="Wingdings" w:hAnsi="Wingdings"/>
    </w:rPr>
  </w:style>
  <w:style w:type="character" w:customStyle="1" w:styleId="WW8Num8z0">
    <w:name w:val="WW8Num8z0"/>
    <w:uiPriority w:val="99"/>
    <w:rsid w:val="003E6F94"/>
    <w:rPr>
      <w:rFonts w:ascii="Symbol" w:hAnsi="Symbol"/>
    </w:rPr>
  </w:style>
  <w:style w:type="character" w:customStyle="1" w:styleId="WW8Num8z1">
    <w:name w:val="WW8Num8z1"/>
    <w:uiPriority w:val="99"/>
    <w:rsid w:val="003E6F94"/>
    <w:rPr>
      <w:rFonts w:ascii="Courier New" w:hAnsi="Courier New"/>
    </w:rPr>
  </w:style>
  <w:style w:type="character" w:customStyle="1" w:styleId="WW8Num8z2">
    <w:name w:val="WW8Num8z2"/>
    <w:uiPriority w:val="99"/>
    <w:rsid w:val="003E6F94"/>
    <w:rPr>
      <w:rFonts w:ascii="Wingdings" w:hAnsi="Wingdings"/>
    </w:rPr>
  </w:style>
  <w:style w:type="character" w:customStyle="1" w:styleId="WW8Num9z0">
    <w:name w:val="WW8Num9z0"/>
    <w:uiPriority w:val="99"/>
    <w:rsid w:val="003E6F94"/>
    <w:rPr>
      <w:rFonts w:ascii="Symbol" w:hAnsi="Symbol"/>
    </w:rPr>
  </w:style>
  <w:style w:type="character" w:customStyle="1" w:styleId="WW8Num9z1">
    <w:name w:val="WW8Num9z1"/>
    <w:uiPriority w:val="99"/>
    <w:rsid w:val="003E6F94"/>
    <w:rPr>
      <w:rFonts w:ascii="Courier New" w:hAnsi="Courier New"/>
    </w:rPr>
  </w:style>
  <w:style w:type="character" w:customStyle="1" w:styleId="WW8Num9z2">
    <w:name w:val="WW8Num9z2"/>
    <w:uiPriority w:val="99"/>
    <w:rsid w:val="003E6F94"/>
    <w:rPr>
      <w:rFonts w:ascii="Wingdings" w:hAnsi="Wingdings"/>
    </w:rPr>
  </w:style>
  <w:style w:type="character" w:customStyle="1" w:styleId="WW8Num13z0">
    <w:name w:val="WW8Num13z0"/>
    <w:uiPriority w:val="99"/>
    <w:rsid w:val="003E6F94"/>
    <w:rPr>
      <w:rFonts w:ascii="Symbol" w:hAnsi="Symbol"/>
    </w:rPr>
  </w:style>
  <w:style w:type="character" w:customStyle="1" w:styleId="WW8Num13z1">
    <w:name w:val="WW8Num13z1"/>
    <w:uiPriority w:val="99"/>
    <w:rsid w:val="003E6F94"/>
    <w:rPr>
      <w:rFonts w:ascii="Courier New" w:hAnsi="Courier New"/>
    </w:rPr>
  </w:style>
  <w:style w:type="character" w:customStyle="1" w:styleId="WW8Num13z2">
    <w:name w:val="WW8Num13z2"/>
    <w:uiPriority w:val="99"/>
    <w:rsid w:val="003E6F94"/>
    <w:rPr>
      <w:rFonts w:ascii="Wingdings" w:hAnsi="Wingdings"/>
    </w:rPr>
  </w:style>
  <w:style w:type="character" w:customStyle="1" w:styleId="WW8Num14z0">
    <w:name w:val="WW8Num14z0"/>
    <w:uiPriority w:val="99"/>
    <w:rsid w:val="003E6F94"/>
    <w:rPr>
      <w:rFonts w:ascii="Symbol" w:hAnsi="Symbol"/>
    </w:rPr>
  </w:style>
  <w:style w:type="character" w:customStyle="1" w:styleId="WW8Num14z1">
    <w:name w:val="WW8Num14z1"/>
    <w:uiPriority w:val="99"/>
    <w:rsid w:val="003E6F94"/>
    <w:rPr>
      <w:rFonts w:ascii="Courier New" w:hAnsi="Courier New"/>
    </w:rPr>
  </w:style>
  <w:style w:type="character" w:customStyle="1" w:styleId="WW8Num14z2">
    <w:name w:val="WW8Num14z2"/>
    <w:uiPriority w:val="99"/>
    <w:rsid w:val="003E6F94"/>
    <w:rPr>
      <w:rFonts w:ascii="Wingdings" w:hAnsi="Wingdings"/>
    </w:rPr>
  </w:style>
  <w:style w:type="character" w:customStyle="1" w:styleId="WW8Num15z0">
    <w:name w:val="WW8Num15z0"/>
    <w:uiPriority w:val="99"/>
    <w:rsid w:val="003E6F94"/>
    <w:rPr>
      <w:rFonts w:ascii="Symbol" w:hAnsi="Symbol"/>
    </w:rPr>
  </w:style>
  <w:style w:type="character" w:customStyle="1" w:styleId="WW8Num18z0">
    <w:name w:val="WW8Num18z0"/>
    <w:uiPriority w:val="99"/>
    <w:rsid w:val="003E6F94"/>
    <w:rPr>
      <w:rFonts w:ascii="Symbol" w:hAnsi="Symbol"/>
    </w:rPr>
  </w:style>
  <w:style w:type="character" w:customStyle="1" w:styleId="WW8Num18z1">
    <w:name w:val="WW8Num18z1"/>
    <w:uiPriority w:val="99"/>
    <w:rsid w:val="003E6F94"/>
    <w:rPr>
      <w:rFonts w:ascii="Courier New" w:hAnsi="Courier New"/>
    </w:rPr>
  </w:style>
  <w:style w:type="character" w:customStyle="1" w:styleId="WW8Num18z2">
    <w:name w:val="WW8Num18z2"/>
    <w:uiPriority w:val="99"/>
    <w:rsid w:val="003E6F94"/>
    <w:rPr>
      <w:rFonts w:ascii="Wingdings" w:hAnsi="Wingdings"/>
    </w:rPr>
  </w:style>
  <w:style w:type="character" w:customStyle="1" w:styleId="WW8Num19z0">
    <w:name w:val="WW8Num19z0"/>
    <w:uiPriority w:val="99"/>
    <w:rsid w:val="003E6F94"/>
    <w:rPr>
      <w:rFonts w:ascii="Symbol" w:hAnsi="Symbol"/>
    </w:rPr>
  </w:style>
  <w:style w:type="character" w:customStyle="1" w:styleId="WW8Num19z1">
    <w:name w:val="WW8Num19z1"/>
    <w:uiPriority w:val="99"/>
    <w:rsid w:val="003E6F94"/>
    <w:rPr>
      <w:rFonts w:ascii="Courier New" w:hAnsi="Courier New"/>
    </w:rPr>
  </w:style>
  <w:style w:type="character" w:customStyle="1" w:styleId="WW8Num19z2">
    <w:name w:val="WW8Num19z2"/>
    <w:uiPriority w:val="99"/>
    <w:rsid w:val="003E6F94"/>
    <w:rPr>
      <w:rFonts w:ascii="Wingdings" w:hAnsi="Wingdings"/>
    </w:rPr>
  </w:style>
  <w:style w:type="character" w:customStyle="1" w:styleId="WW8Num21z0">
    <w:name w:val="WW8Num21z0"/>
    <w:uiPriority w:val="99"/>
    <w:rsid w:val="003E6F94"/>
    <w:rPr>
      <w:rFonts w:ascii="Symbol" w:hAnsi="Symbol"/>
    </w:rPr>
  </w:style>
  <w:style w:type="character" w:customStyle="1" w:styleId="WW8Num21z1">
    <w:name w:val="WW8Num21z1"/>
    <w:uiPriority w:val="99"/>
    <w:rsid w:val="003E6F94"/>
    <w:rPr>
      <w:rFonts w:ascii="Courier New" w:hAnsi="Courier New"/>
    </w:rPr>
  </w:style>
  <w:style w:type="character" w:customStyle="1" w:styleId="WW8Num21z2">
    <w:name w:val="WW8Num21z2"/>
    <w:uiPriority w:val="99"/>
    <w:rsid w:val="003E6F94"/>
    <w:rPr>
      <w:rFonts w:ascii="Wingdings" w:hAnsi="Wingdings"/>
    </w:rPr>
  </w:style>
  <w:style w:type="character" w:customStyle="1" w:styleId="WW8Num22z0">
    <w:name w:val="WW8Num22z0"/>
    <w:uiPriority w:val="99"/>
    <w:rsid w:val="003E6F94"/>
    <w:rPr>
      <w:rFonts w:ascii="Symbol" w:hAnsi="Symbol"/>
    </w:rPr>
  </w:style>
  <w:style w:type="character" w:customStyle="1" w:styleId="WW8Num22z1">
    <w:name w:val="WW8Num22z1"/>
    <w:uiPriority w:val="99"/>
    <w:rsid w:val="003E6F94"/>
    <w:rPr>
      <w:rFonts w:ascii="Courier New" w:hAnsi="Courier New"/>
    </w:rPr>
  </w:style>
  <w:style w:type="character" w:customStyle="1" w:styleId="WW8Num22z2">
    <w:name w:val="WW8Num22z2"/>
    <w:uiPriority w:val="99"/>
    <w:rsid w:val="003E6F94"/>
    <w:rPr>
      <w:rFonts w:ascii="Wingdings" w:hAnsi="Wingdings"/>
    </w:rPr>
  </w:style>
  <w:style w:type="character" w:customStyle="1" w:styleId="WW8Num23z0">
    <w:name w:val="WW8Num23z0"/>
    <w:uiPriority w:val="99"/>
    <w:rsid w:val="003E6F94"/>
    <w:rPr>
      <w:rFonts w:ascii="Symbol" w:hAnsi="Symbol"/>
    </w:rPr>
  </w:style>
  <w:style w:type="character" w:customStyle="1" w:styleId="WW8Num23z1">
    <w:name w:val="WW8Num23z1"/>
    <w:uiPriority w:val="99"/>
    <w:rsid w:val="003E6F94"/>
    <w:rPr>
      <w:rFonts w:ascii="Courier New" w:hAnsi="Courier New"/>
    </w:rPr>
  </w:style>
  <w:style w:type="character" w:customStyle="1" w:styleId="WW8Num23z2">
    <w:name w:val="WW8Num23z2"/>
    <w:uiPriority w:val="99"/>
    <w:rsid w:val="003E6F94"/>
    <w:rPr>
      <w:rFonts w:ascii="Wingdings" w:hAnsi="Wingdings"/>
    </w:rPr>
  </w:style>
  <w:style w:type="character" w:customStyle="1" w:styleId="WW8Num23z3">
    <w:name w:val="WW8Num23z3"/>
    <w:uiPriority w:val="99"/>
    <w:rsid w:val="003E6F94"/>
    <w:rPr>
      <w:rFonts w:ascii="Symbol" w:hAnsi="Symbol"/>
    </w:rPr>
  </w:style>
  <w:style w:type="character" w:customStyle="1" w:styleId="WW8Num24z0">
    <w:name w:val="WW8Num24z0"/>
    <w:uiPriority w:val="99"/>
    <w:rsid w:val="003E6F94"/>
    <w:rPr>
      <w:rFonts w:ascii="Symbol" w:hAnsi="Symbol"/>
    </w:rPr>
  </w:style>
  <w:style w:type="character" w:customStyle="1" w:styleId="WW8Num24z2">
    <w:name w:val="WW8Num24z2"/>
    <w:uiPriority w:val="99"/>
    <w:rsid w:val="003E6F94"/>
    <w:rPr>
      <w:rFonts w:ascii="Wingdings" w:hAnsi="Wingdings"/>
    </w:rPr>
  </w:style>
  <w:style w:type="character" w:customStyle="1" w:styleId="WW8Num24z4">
    <w:name w:val="WW8Num24z4"/>
    <w:uiPriority w:val="99"/>
    <w:rsid w:val="003E6F94"/>
    <w:rPr>
      <w:rFonts w:ascii="Courier New" w:hAnsi="Courier New"/>
    </w:rPr>
  </w:style>
  <w:style w:type="character" w:customStyle="1" w:styleId="WW8Num26z0">
    <w:name w:val="WW8Num26z0"/>
    <w:uiPriority w:val="99"/>
    <w:rsid w:val="003E6F94"/>
    <w:rPr>
      <w:rFonts w:ascii="Symbol" w:hAnsi="Symbol"/>
    </w:rPr>
  </w:style>
  <w:style w:type="character" w:customStyle="1" w:styleId="WW8Num26z1">
    <w:name w:val="WW8Num26z1"/>
    <w:uiPriority w:val="99"/>
    <w:rsid w:val="003E6F94"/>
    <w:rPr>
      <w:rFonts w:ascii="Courier New" w:hAnsi="Courier New"/>
    </w:rPr>
  </w:style>
  <w:style w:type="character" w:customStyle="1" w:styleId="WW8Num26z2">
    <w:name w:val="WW8Num26z2"/>
    <w:uiPriority w:val="99"/>
    <w:rsid w:val="003E6F94"/>
    <w:rPr>
      <w:rFonts w:ascii="Wingdings" w:hAnsi="Wingdings"/>
    </w:rPr>
  </w:style>
  <w:style w:type="character" w:customStyle="1" w:styleId="WW8Num27z0">
    <w:name w:val="WW8Num27z0"/>
    <w:uiPriority w:val="99"/>
    <w:rsid w:val="003E6F94"/>
    <w:rPr>
      <w:rFonts w:ascii="Symbol" w:hAnsi="Symbol"/>
    </w:rPr>
  </w:style>
  <w:style w:type="character" w:customStyle="1" w:styleId="WW8Num27z1">
    <w:name w:val="WW8Num27z1"/>
    <w:uiPriority w:val="99"/>
    <w:rsid w:val="003E6F94"/>
    <w:rPr>
      <w:rFonts w:ascii="Courier New" w:hAnsi="Courier New"/>
    </w:rPr>
  </w:style>
  <w:style w:type="character" w:customStyle="1" w:styleId="WW8Num27z2">
    <w:name w:val="WW8Num27z2"/>
    <w:uiPriority w:val="99"/>
    <w:rsid w:val="003E6F94"/>
    <w:rPr>
      <w:rFonts w:ascii="Wingdings" w:hAnsi="Wingdings"/>
    </w:rPr>
  </w:style>
  <w:style w:type="character" w:customStyle="1" w:styleId="DefaultParagraphFont1">
    <w:name w:val="Default Paragraph Font1"/>
    <w:uiPriority w:val="99"/>
    <w:rsid w:val="003E6F94"/>
  </w:style>
  <w:style w:type="character" w:customStyle="1" w:styleId="TitleChar">
    <w:name w:val="Title Char"/>
    <w:basedOn w:val="DefaultParagraphFont"/>
    <w:link w:val="Title"/>
    <w:uiPriority w:val="10"/>
    <w:rsid w:val="00723690"/>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723690"/>
    <w:rPr>
      <w:rFonts w:asciiTheme="majorHAnsi" w:eastAsiaTheme="majorEastAsia" w:hAnsiTheme="majorHAnsi" w:cstheme="majorBidi"/>
      <w:sz w:val="24"/>
      <w:szCs w:val="24"/>
    </w:rPr>
  </w:style>
  <w:style w:type="character" w:styleId="Strong">
    <w:name w:val="Strong"/>
    <w:basedOn w:val="DefaultParagraphFont"/>
    <w:uiPriority w:val="22"/>
    <w:qFormat/>
    <w:rsid w:val="00723690"/>
    <w:rPr>
      <w:b/>
      <w:bCs/>
    </w:rPr>
  </w:style>
  <w:style w:type="character" w:styleId="Emphasis">
    <w:name w:val="Emphasis"/>
    <w:basedOn w:val="DefaultParagraphFont"/>
    <w:uiPriority w:val="20"/>
    <w:qFormat/>
    <w:rsid w:val="00723690"/>
    <w:rPr>
      <w:i/>
      <w:iCs/>
    </w:rPr>
  </w:style>
  <w:style w:type="character" w:customStyle="1" w:styleId="QuoteChar">
    <w:name w:val="Quote Char"/>
    <w:basedOn w:val="DefaultParagraphFont"/>
    <w:link w:val="Quote"/>
    <w:uiPriority w:val="29"/>
    <w:rsid w:val="00723690"/>
    <w:rPr>
      <w:i/>
      <w:iCs/>
      <w:color w:val="404040" w:themeColor="text1" w:themeTint="BF"/>
    </w:rPr>
  </w:style>
  <w:style w:type="character" w:customStyle="1" w:styleId="IntenseQuoteChar">
    <w:name w:val="Intense Quote Char"/>
    <w:basedOn w:val="DefaultParagraphFont"/>
    <w:link w:val="IntenseQuote"/>
    <w:uiPriority w:val="30"/>
    <w:rsid w:val="0072369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723690"/>
    <w:rPr>
      <w:i/>
      <w:iCs/>
      <w:color w:val="404040" w:themeColor="text1" w:themeTint="BF"/>
    </w:rPr>
  </w:style>
  <w:style w:type="character" w:styleId="IntenseEmphasis">
    <w:name w:val="Intense Emphasis"/>
    <w:basedOn w:val="DefaultParagraphFont"/>
    <w:uiPriority w:val="21"/>
    <w:qFormat/>
    <w:rsid w:val="00723690"/>
    <w:rPr>
      <w:b/>
      <w:bCs/>
      <w:i/>
      <w:iCs/>
    </w:rPr>
  </w:style>
  <w:style w:type="character" w:styleId="SubtleReference">
    <w:name w:val="Subtle Reference"/>
    <w:basedOn w:val="DefaultParagraphFont"/>
    <w:uiPriority w:val="31"/>
    <w:qFormat/>
    <w:rsid w:val="0072369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23690"/>
    <w:rPr>
      <w:b/>
      <w:bCs/>
      <w:smallCaps/>
      <w:spacing w:val="5"/>
      <w:u w:val="single"/>
    </w:rPr>
  </w:style>
  <w:style w:type="character" w:styleId="BookTitle">
    <w:name w:val="Book Title"/>
    <w:basedOn w:val="DefaultParagraphFont"/>
    <w:uiPriority w:val="33"/>
    <w:qFormat/>
    <w:rsid w:val="00723690"/>
    <w:rPr>
      <w:b/>
      <w:bCs/>
      <w:smallCaps/>
    </w:rPr>
  </w:style>
  <w:style w:type="character" w:customStyle="1" w:styleId="FootnoteTextChar">
    <w:name w:val="Footnote Text Char"/>
    <w:basedOn w:val="DefaultParagraphFont1"/>
    <w:uiPriority w:val="99"/>
    <w:rsid w:val="003E6F94"/>
    <w:rPr>
      <w:rFonts w:cs="Times New Roman"/>
      <w:lang w:val="en-US" w:eastAsia="en-US"/>
    </w:rPr>
  </w:style>
  <w:style w:type="character" w:customStyle="1" w:styleId="Funotenzeichen1">
    <w:name w:val="Fußnotenzeichen1"/>
    <w:basedOn w:val="DefaultParagraphFont1"/>
    <w:uiPriority w:val="99"/>
    <w:rsid w:val="003E6F94"/>
    <w:rPr>
      <w:rFonts w:cs="Times New Roman"/>
      <w:vertAlign w:val="superscript"/>
    </w:rPr>
  </w:style>
  <w:style w:type="character" w:customStyle="1" w:styleId="NoSpacingChar">
    <w:name w:val="No Spacing Char"/>
    <w:basedOn w:val="DefaultParagraphFont1"/>
    <w:uiPriority w:val="99"/>
    <w:rsid w:val="003E6F94"/>
    <w:rPr>
      <w:rFonts w:cs="Times New Roman"/>
      <w:sz w:val="22"/>
      <w:lang w:val="en-US" w:eastAsia="en-US"/>
    </w:rPr>
  </w:style>
  <w:style w:type="character" w:customStyle="1" w:styleId="BalloonTextChar">
    <w:name w:val="Balloon Text Char"/>
    <w:basedOn w:val="DefaultParagraphFont1"/>
    <w:uiPriority w:val="99"/>
    <w:rsid w:val="003E6F94"/>
    <w:rPr>
      <w:rFonts w:ascii="Tahoma" w:hAnsi="Tahoma" w:cs="Tahoma"/>
      <w:sz w:val="16"/>
      <w:lang w:eastAsia="en-US"/>
    </w:rPr>
  </w:style>
  <w:style w:type="character" w:customStyle="1" w:styleId="CommentReference1">
    <w:name w:val="Comment Reference1"/>
    <w:basedOn w:val="DefaultParagraphFont1"/>
    <w:uiPriority w:val="99"/>
    <w:rsid w:val="003E6F94"/>
    <w:rPr>
      <w:rFonts w:cs="Times New Roman"/>
      <w:sz w:val="16"/>
    </w:rPr>
  </w:style>
  <w:style w:type="character" w:styleId="Hyperlink">
    <w:name w:val="Hyperlink"/>
    <w:basedOn w:val="DefaultParagraphFont1"/>
    <w:uiPriority w:val="99"/>
    <w:rsid w:val="00187E0B"/>
    <w:rPr>
      <w:rFonts w:ascii="Calibri" w:hAnsi="Calibri" w:cs="Times New Roman"/>
      <w:color w:val="0084B4"/>
      <w:u w:val="single"/>
    </w:rPr>
  </w:style>
  <w:style w:type="character" w:customStyle="1" w:styleId="HeaderChar">
    <w:name w:val="Header Char"/>
    <w:basedOn w:val="DefaultParagraphFont1"/>
    <w:uiPriority w:val="99"/>
    <w:rsid w:val="003E6F94"/>
    <w:rPr>
      <w:rFonts w:ascii="Myriad Pro SemiCond" w:hAnsi="Myriad Pro SemiCond" w:cs="Times New Roman"/>
      <w:sz w:val="22"/>
      <w:lang w:val="en-GB" w:eastAsia="en-US"/>
    </w:rPr>
  </w:style>
  <w:style w:type="character" w:customStyle="1" w:styleId="apple-style-span">
    <w:name w:val="apple-style-span"/>
    <w:basedOn w:val="DefaultParagraphFont1"/>
    <w:uiPriority w:val="99"/>
    <w:rsid w:val="003E6F94"/>
    <w:rPr>
      <w:rFonts w:cs="Times New Roman"/>
    </w:rPr>
  </w:style>
  <w:style w:type="paragraph" w:customStyle="1" w:styleId="berschrift">
    <w:name w:val="Überschrift"/>
    <w:basedOn w:val="Normal"/>
    <w:next w:val="BodyText"/>
    <w:uiPriority w:val="99"/>
    <w:rsid w:val="003E6F94"/>
    <w:pPr>
      <w:keepNext/>
      <w:spacing w:before="240"/>
    </w:pPr>
    <w:rPr>
      <w:rFonts w:ascii="Arial" w:eastAsia="MS Mincho" w:hAnsi="Arial" w:cs="Tahoma"/>
      <w:sz w:val="28"/>
      <w:szCs w:val="28"/>
    </w:rPr>
  </w:style>
  <w:style w:type="paragraph" w:styleId="BodyText">
    <w:name w:val="Body Text"/>
    <w:basedOn w:val="Normal"/>
    <w:link w:val="BodyTextChar"/>
    <w:uiPriority w:val="99"/>
    <w:rsid w:val="003E6F94"/>
  </w:style>
  <w:style w:type="character" w:customStyle="1" w:styleId="BodyTextChar">
    <w:name w:val="Body Text Char"/>
    <w:basedOn w:val="DefaultParagraphFont"/>
    <w:link w:val="BodyText"/>
    <w:uiPriority w:val="99"/>
    <w:rsid w:val="000044D8"/>
    <w:rPr>
      <w:rFonts w:ascii="Myriad Pro SemiCond" w:hAnsi="Myriad Pro SemiCond" w:cs="Calibri"/>
      <w:sz w:val="22"/>
      <w:szCs w:val="22"/>
    </w:rPr>
  </w:style>
  <w:style w:type="paragraph" w:styleId="List">
    <w:name w:val="List"/>
    <w:basedOn w:val="BodyText"/>
    <w:uiPriority w:val="99"/>
    <w:rsid w:val="003E6F94"/>
    <w:rPr>
      <w:rFonts w:cs="Tahoma"/>
    </w:rPr>
  </w:style>
  <w:style w:type="paragraph" w:customStyle="1" w:styleId="Beschriftung1">
    <w:name w:val="Beschriftung1"/>
    <w:basedOn w:val="Normal"/>
    <w:uiPriority w:val="99"/>
    <w:rsid w:val="003E6F94"/>
    <w:pPr>
      <w:suppressLineNumbers/>
      <w:spacing w:before="120"/>
    </w:pPr>
    <w:rPr>
      <w:rFonts w:cs="Tahoma"/>
      <w:i/>
      <w:iCs/>
      <w:sz w:val="24"/>
      <w:szCs w:val="24"/>
    </w:rPr>
  </w:style>
  <w:style w:type="paragraph" w:customStyle="1" w:styleId="Verzeichnis">
    <w:name w:val="Verzeichnis"/>
    <w:basedOn w:val="Normal"/>
    <w:uiPriority w:val="99"/>
    <w:rsid w:val="003E6F94"/>
    <w:pPr>
      <w:suppressLineNumbers/>
    </w:pPr>
    <w:rPr>
      <w:rFonts w:cs="Tahoma"/>
    </w:rPr>
  </w:style>
  <w:style w:type="paragraph" w:styleId="Header">
    <w:name w:val="header"/>
    <w:basedOn w:val="Normal"/>
    <w:link w:val="HeaderChar1"/>
    <w:qFormat/>
    <w:rsid w:val="003E6F94"/>
    <w:pPr>
      <w:tabs>
        <w:tab w:val="center" w:pos="4320"/>
        <w:tab w:val="right" w:pos="8640"/>
      </w:tabs>
    </w:pPr>
  </w:style>
  <w:style w:type="character" w:customStyle="1" w:styleId="HeaderChar1">
    <w:name w:val="Header Char1"/>
    <w:basedOn w:val="DefaultParagraphFont"/>
    <w:link w:val="Header"/>
    <w:uiPriority w:val="99"/>
    <w:semiHidden/>
    <w:rsid w:val="000044D8"/>
    <w:rPr>
      <w:rFonts w:ascii="Myriad Pro SemiCond" w:hAnsi="Myriad Pro SemiCond" w:cs="Calibri"/>
      <w:sz w:val="22"/>
      <w:szCs w:val="22"/>
    </w:rPr>
  </w:style>
  <w:style w:type="paragraph" w:styleId="Footer">
    <w:name w:val="footer"/>
    <w:basedOn w:val="Normal"/>
    <w:link w:val="FooterChar"/>
    <w:rsid w:val="003E6F94"/>
    <w:pPr>
      <w:tabs>
        <w:tab w:val="center" w:pos="4320"/>
        <w:tab w:val="right" w:pos="8640"/>
      </w:tabs>
    </w:pPr>
  </w:style>
  <w:style w:type="character" w:customStyle="1" w:styleId="FooterChar">
    <w:name w:val="Footer Char"/>
    <w:basedOn w:val="DefaultParagraphFont"/>
    <w:link w:val="Footer"/>
    <w:rsid w:val="000044D8"/>
    <w:rPr>
      <w:rFonts w:ascii="Myriad Pro SemiCond" w:hAnsi="Myriad Pro SemiCond" w:cs="Calibri"/>
      <w:sz w:val="22"/>
      <w:szCs w:val="22"/>
    </w:rPr>
  </w:style>
  <w:style w:type="paragraph" w:customStyle="1" w:styleId="Caption1">
    <w:name w:val="Caption1"/>
    <w:basedOn w:val="Normal"/>
    <w:next w:val="Normal"/>
    <w:uiPriority w:val="99"/>
    <w:rsid w:val="003E6F94"/>
    <w:pPr>
      <w:spacing w:line="240" w:lineRule="auto"/>
    </w:pPr>
    <w:rPr>
      <w:b/>
      <w:bCs/>
      <w:color w:val="4F81BD"/>
      <w:sz w:val="18"/>
      <w:szCs w:val="18"/>
    </w:rPr>
  </w:style>
  <w:style w:type="paragraph" w:styleId="Title">
    <w:name w:val="Title"/>
    <w:basedOn w:val="Normal"/>
    <w:next w:val="Normal"/>
    <w:link w:val="TitleChar"/>
    <w:uiPriority w:val="10"/>
    <w:qFormat/>
    <w:rsid w:val="00723690"/>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1">
    <w:name w:val="Title Char1"/>
    <w:basedOn w:val="DefaultParagraphFont"/>
    <w:uiPriority w:val="10"/>
    <w:rsid w:val="003009F4"/>
    <w:rPr>
      <w:rFonts w:ascii="Myriad Pro SemiCond" w:hAnsi="Myriad Pro SemiCond" w:cs="Calibri"/>
      <w:caps/>
      <w:color w:val="17365D"/>
      <w:spacing w:val="5"/>
      <w:kern w:val="1"/>
      <w:sz w:val="52"/>
      <w:szCs w:val="52"/>
    </w:rPr>
  </w:style>
  <w:style w:type="paragraph" w:styleId="Subtitle">
    <w:name w:val="Subtitle"/>
    <w:basedOn w:val="Normal"/>
    <w:next w:val="Normal"/>
    <w:link w:val="SubtitleChar"/>
    <w:uiPriority w:val="11"/>
    <w:qFormat/>
    <w:rsid w:val="00723690"/>
    <w:pPr>
      <w:numPr>
        <w:ilvl w:val="1"/>
      </w:numPr>
      <w:spacing w:line="240" w:lineRule="auto"/>
    </w:pPr>
    <w:rPr>
      <w:rFonts w:asciiTheme="majorHAnsi" w:eastAsiaTheme="majorEastAsia" w:hAnsiTheme="majorHAnsi" w:cstheme="majorBidi"/>
      <w:sz w:val="24"/>
      <w:szCs w:val="24"/>
    </w:rPr>
  </w:style>
  <w:style w:type="character" w:customStyle="1" w:styleId="SubtitleChar1">
    <w:name w:val="Subtitle Char1"/>
    <w:basedOn w:val="DefaultParagraphFont"/>
    <w:uiPriority w:val="11"/>
    <w:rsid w:val="000044D8"/>
    <w:rPr>
      <w:rFonts w:asciiTheme="majorHAnsi" w:eastAsiaTheme="majorEastAsia" w:hAnsiTheme="majorHAnsi" w:cstheme="majorBidi"/>
      <w:sz w:val="24"/>
      <w:szCs w:val="24"/>
    </w:rPr>
  </w:style>
  <w:style w:type="paragraph" w:styleId="NoSpacing">
    <w:name w:val="No Spacing"/>
    <w:uiPriority w:val="1"/>
    <w:qFormat/>
    <w:rsid w:val="00723690"/>
    <w:pPr>
      <w:spacing w:after="0" w:line="240" w:lineRule="auto"/>
    </w:pPr>
  </w:style>
  <w:style w:type="paragraph" w:styleId="ListParagraph">
    <w:name w:val="List Paragraph"/>
    <w:aliases w:val="123 List Paragraph,Bullet paras,EITI list,References,Bullets,Liste 1,List Bullet Mary,List Paragraph (numbered (a)),Numbered List Paragraph,List Bullet-OpsManual,Title Style 1"/>
    <w:basedOn w:val="Normal"/>
    <w:link w:val="ListParagraphChar"/>
    <w:uiPriority w:val="34"/>
    <w:qFormat/>
    <w:rsid w:val="00874908"/>
    <w:pPr>
      <w:ind w:left="720"/>
      <w:contextualSpacing/>
    </w:pPr>
  </w:style>
  <w:style w:type="paragraph" w:styleId="Quote">
    <w:name w:val="Quote"/>
    <w:basedOn w:val="Normal"/>
    <w:next w:val="Normal"/>
    <w:link w:val="QuoteChar"/>
    <w:uiPriority w:val="29"/>
    <w:qFormat/>
    <w:rsid w:val="00723690"/>
    <w:pPr>
      <w:spacing w:before="160"/>
      <w:ind w:left="720" w:right="720"/>
    </w:pPr>
    <w:rPr>
      <w:i/>
      <w:iCs/>
      <w:color w:val="404040" w:themeColor="text1" w:themeTint="BF"/>
    </w:rPr>
  </w:style>
  <w:style w:type="character" w:customStyle="1" w:styleId="QuoteChar1">
    <w:name w:val="Quote Char1"/>
    <w:basedOn w:val="DefaultParagraphFont"/>
    <w:uiPriority w:val="29"/>
    <w:rsid w:val="000044D8"/>
    <w:rPr>
      <w:rFonts w:ascii="Myriad Pro SemiCond" w:hAnsi="Myriad Pro SemiCond" w:cs="Calibri"/>
      <w:sz w:val="22"/>
      <w:szCs w:val="22"/>
    </w:rPr>
  </w:style>
  <w:style w:type="paragraph" w:styleId="IntenseQuote">
    <w:name w:val="Intense Quote"/>
    <w:basedOn w:val="Normal"/>
    <w:next w:val="Normal"/>
    <w:link w:val="IntenseQuoteChar"/>
    <w:uiPriority w:val="30"/>
    <w:qFormat/>
    <w:rsid w:val="00723690"/>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1">
    <w:name w:val="Intense Quote Char1"/>
    <w:basedOn w:val="DefaultParagraphFont"/>
    <w:uiPriority w:val="30"/>
    <w:rsid w:val="000044D8"/>
    <w:rPr>
      <w:rFonts w:ascii="Myriad Pro SemiCond" w:hAnsi="Myriad Pro SemiCond" w:cs="Calibri"/>
      <w:sz w:val="22"/>
      <w:szCs w:val="22"/>
    </w:rPr>
  </w:style>
  <w:style w:type="paragraph" w:styleId="TOCHeading">
    <w:name w:val="TOC Heading"/>
    <w:basedOn w:val="Heading1"/>
    <w:next w:val="Normal"/>
    <w:uiPriority w:val="39"/>
    <w:unhideWhenUsed/>
    <w:qFormat/>
    <w:rsid w:val="00723690"/>
    <w:pPr>
      <w:outlineLvl w:val="9"/>
    </w:pPr>
  </w:style>
  <w:style w:type="paragraph" w:styleId="FootnoteText">
    <w:name w:val="footnote text"/>
    <w:basedOn w:val="Normal"/>
    <w:link w:val="FootnoteTextChar1"/>
    <w:uiPriority w:val="99"/>
    <w:qFormat/>
    <w:rsid w:val="00FF675B"/>
    <w:pPr>
      <w:spacing w:after="0"/>
    </w:pPr>
    <w:rPr>
      <w:rFonts w:cs="Calibri Light"/>
      <w:sz w:val="16"/>
      <w:szCs w:val="16"/>
    </w:rPr>
  </w:style>
  <w:style w:type="character" w:customStyle="1" w:styleId="FootnoteTextChar1">
    <w:name w:val="Footnote Text Char1"/>
    <w:basedOn w:val="DefaultParagraphFont"/>
    <w:link w:val="FootnoteText"/>
    <w:uiPriority w:val="99"/>
    <w:rsid w:val="00FF675B"/>
    <w:rPr>
      <w:rFonts w:ascii="Franklin Gothic Book" w:hAnsi="Franklin Gothic Book" w:cs="Calibri Light"/>
      <w:sz w:val="16"/>
      <w:szCs w:val="16"/>
    </w:rPr>
  </w:style>
  <w:style w:type="paragraph" w:customStyle="1" w:styleId="BalloonText1">
    <w:name w:val="Balloon Text1"/>
    <w:basedOn w:val="Normal"/>
    <w:uiPriority w:val="99"/>
    <w:rsid w:val="003E6F94"/>
    <w:pPr>
      <w:spacing w:after="0" w:line="240" w:lineRule="auto"/>
    </w:pPr>
    <w:rPr>
      <w:rFonts w:ascii="Tahoma" w:hAnsi="Tahoma" w:cs="Tahoma"/>
      <w:sz w:val="16"/>
      <w:szCs w:val="16"/>
    </w:rPr>
  </w:style>
  <w:style w:type="paragraph" w:customStyle="1" w:styleId="CommentText1">
    <w:name w:val="Comment Text1"/>
    <w:basedOn w:val="Normal"/>
    <w:uiPriority w:val="99"/>
    <w:rsid w:val="003E6F94"/>
  </w:style>
  <w:style w:type="paragraph" w:customStyle="1" w:styleId="CommentSubject1">
    <w:name w:val="Comment Subject1"/>
    <w:basedOn w:val="CommentText1"/>
    <w:next w:val="CommentText1"/>
    <w:uiPriority w:val="99"/>
    <w:rsid w:val="003E6F94"/>
    <w:rPr>
      <w:b/>
      <w:bCs/>
    </w:rPr>
  </w:style>
  <w:style w:type="paragraph" w:customStyle="1" w:styleId="NormalWeb1">
    <w:name w:val="Normal (Web)1"/>
    <w:basedOn w:val="Normal"/>
    <w:uiPriority w:val="99"/>
    <w:rsid w:val="003E6F94"/>
    <w:pPr>
      <w:spacing w:before="280" w:after="280" w:line="240" w:lineRule="auto"/>
    </w:pPr>
    <w:rPr>
      <w:sz w:val="24"/>
      <w:szCs w:val="24"/>
      <w:lang w:val="en-US" w:eastAsia="ar-SA"/>
    </w:rPr>
  </w:style>
  <w:style w:type="paragraph" w:customStyle="1" w:styleId="listparagraph0">
    <w:name w:val="listparagraph"/>
    <w:basedOn w:val="Normal"/>
    <w:uiPriority w:val="99"/>
    <w:rsid w:val="003E6F94"/>
    <w:pPr>
      <w:spacing w:before="280" w:after="280" w:line="240" w:lineRule="auto"/>
    </w:pPr>
    <w:rPr>
      <w:sz w:val="24"/>
      <w:szCs w:val="24"/>
      <w:lang w:eastAsia="ar-SA"/>
    </w:rPr>
  </w:style>
  <w:style w:type="paragraph" w:customStyle="1" w:styleId="TabellenInhalt">
    <w:name w:val="Tabellen Inhalt"/>
    <w:basedOn w:val="Normal"/>
    <w:uiPriority w:val="99"/>
    <w:rsid w:val="003E6F94"/>
    <w:pPr>
      <w:suppressLineNumbers/>
    </w:pPr>
  </w:style>
  <w:style w:type="paragraph" w:customStyle="1" w:styleId="Tabellenberschrift">
    <w:name w:val="Tabellen Überschrift"/>
    <w:basedOn w:val="TabellenInhalt"/>
    <w:uiPriority w:val="99"/>
    <w:rsid w:val="003E6F94"/>
    <w:pPr>
      <w:jc w:val="center"/>
    </w:pPr>
    <w:rPr>
      <w:b/>
      <w:bCs/>
    </w:rPr>
  </w:style>
  <w:style w:type="paragraph" w:customStyle="1" w:styleId="Rahmeninhalt">
    <w:name w:val="Rahmeninhalt"/>
    <w:basedOn w:val="BodyText"/>
    <w:uiPriority w:val="99"/>
    <w:rsid w:val="003E6F94"/>
  </w:style>
  <w:style w:type="character" w:styleId="CommentReference">
    <w:name w:val="annotation reference"/>
    <w:basedOn w:val="DefaultParagraphFont"/>
    <w:uiPriority w:val="99"/>
    <w:rsid w:val="00AF7641"/>
    <w:rPr>
      <w:rFonts w:cs="Times New Roman"/>
      <w:sz w:val="16"/>
    </w:rPr>
  </w:style>
  <w:style w:type="paragraph" w:styleId="CommentText">
    <w:name w:val="annotation text"/>
    <w:basedOn w:val="Normal"/>
    <w:link w:val="CommentTextChar"/>
    <w:uiPriority w:val="99"/>
    <w:semiHidden/>
    <w:rsid w:val="00AF7641"/>
  </w:style>
  <w:style w:type="character" w:customStyle="1" w:styleId="CommentTextChar">
    <w:name w:val="Comment Text Char"/>
    <w:basedOn w:val="DefaultParagraphFont"/>
    <w:link w:val="CommentText"/>
    <w:uiPriority w:val="99"/>
    <w:semiHidden/>
    <w:rsid w:val="000044D8"/>
    <w:rPr>
      <w:rFonts w:ascii="Myriad Pro SemiCond" w:hAnsi="Myriad Pro SemiCond" w:cs="Calibri"/>
      <w:sz w:val="24"/>
      <w:szCs w:val="24"/>
    </w:rPr>
  </w:style>
  <w:style w:type="paragraph" w:styleId="CommentSubject">
    <w:name w:val="annotation subject"/>
    <w:basedOn w:val="CommentText"/>
    <w:next w:val="CommentText"/>
    <w:link w:val="CommentSubjectChar"/>
    <w:uiPriority w:val="99"/>
    <w:semiHidden/>
    <w:rsid w:val="00AF7641"/>
    <w:rPr>
      <w:b/>
      <w:bCs/>
    </w:rPr>
  </w:style>
  <w:style w:type="character" w:customStyle="1" w:styleId="CommentSubjectChar">
    <w:name w:val="Comment Subject Char"/>
    <w:basedOn w:val="CommentTextChar"/>
    <w:link w:val="CommentSubject"/>
    <w:uiPriority w:val="99"/>
    <w:semiHidden/>
    <w:rsid w:val="000044D8"/>
    <w:rPr>
      <w:rFonts w:ascii="Myriad Pro SemiCond" w:hAnsi="Myriad Pro SemiCond" w:cs="Calibri"/>
      <w:b/>
      <w:bCs/>
      <w:sz w:val="24"/>
      <w:szCs w:val="24"/>
    </w:rPr>
  </w:style>
  <w:style w:type="paragraph" w:styleId="BalloonText">
    <w:name w:val="Balloon Text"/>
    <w:basedOn w:val="Normal"/>
    <w:link w:val="BalloonTextChar1"/>
    <w:uiPriority w:val="99"/>
    <w:semiHidden/>
    <w:rsid w:val="00AF7641"/>
    <w:rPr>
      <w:rFonts w:ascii="Tahoma" w:hAnsi="Tahoma" w:cs="Tahoma"/>
      <w:sz w:val="16"/>
      <w:szCs w:val="16"/>
    </w:rPr>
  </w:style>
  <w:style w:type="character" w:customStyle="1" w:styleId="BalloonTextChar1">
    <w:name w:val="Balloon Text Char1"/>
    <w:basedOn w:val="DefaultParagraphFont"/>
    <w:link w:val="BalloonText"/>
    <w:uiPriority w:val="99"/>
    <w:semiHidden/>
    <w:rsid w:val="000044D8"/>
    <w:rPr>
      <w:rFonts w:ascii="Lucida Grande" w:hAnsi="Lucida Grande" w:cs="Calibri"/>
      <w:sz w:val="18"/>
      <w:szCs w:val="18"/>
    </w:rPr>
  </w:style>
  <w:style w:type="character" w:styleId="FootnoteReference">
    <w:name w:val="footnote reference"/>
    <w:basedOn w:val="DefaultParagraphFont"/>
    <w:uiPriority w:val="99"/>
    <w:rsid w:val="00AF7641"/>
    <w:rPr>
      <w:rFonts w:cs="Times New Roman"/>
      <w:vertAlign w:val="superscript"/>
    </w:rPr>
  </w:style>
  <w:style w:type="paragraph" w:customStyle="1" w:styleId="BodyText1">
    <w:name w:val="Body Text1"/>
    <w:aliases w:val="OPM"/>
    <w:basedOn w:val="Normal"/>
    <w:link w:val="BodytextChar0"/>
    <w:rsid w:val="007E1A89"/>
    <w:rPr>
      <w:rFonts w:ascii="Myriad Pro" w:hAnsi="Myriad Pro"/>
      <w:lang w:eastAsia="x-none" w:bidi="en-US"/>
    </w:rPr>
  </w:style>
  <w:style w:type="character" w:customStyle="1" w:styleId="BodytextChar0">
    <w:name w:val="Body text Char"/>
    <w:link w:val="BodyText1"/>
    <w:rsid w:val="007E1A89"/>
    <w:rPr>
      <w:rFonts w:ascii="Myriad Pro" w:hAnsi="Myriad Pro" w:cs="Calibri"/>
      <w:sz w:val="22"/>
      <w:szCs w:val="22"/>
      <w:lang w:eastAsia="x-none" w:bidi="en-US"/>
    </w:rPr>
  </w:style>
  <w:style w:type="character" w:customStyle="1" w:styleId="Heading1Char1">
    <w:name w:val="Heading 1 Char1"/>
    <w:uiPriority w:val="99"/>
    <w:locked/>
    <w:rsid w:val="003F2CA5"/>
    <w:rPr>
      <w:rFonts w:ascii="Myriad Pro" w:hAnsi="Myriad Pro"/>
      <w:color w:val="365F91"/>
      <w:sz w:val="28"/>
      <w:szCs w:val="28"/>
      <w:lang w:val="en-GB"/>
    </w:rPr>
  </w:style>
  <w:style w:type="character" w:customStyle="1" w:styleId="TableTitle">
    <w:name w:val="Table Title"/>
    <w:uiPriority w:val="21"/>
    <w:rsid w:val="006B163E"/>
    <w:rPr>
      <w:b/>
      <w:bCs/>
      <w:i/>
      <w:iCs/>
      <w:color w:val="4F81BD"/>
    </w:rPr>
  </w:style>
  <w:style w:type="table" w:styleId="LightList-Accent1">
    <w:name w:val="Light List Accent 1"/>
    <w:basedOn w:val="TableNormal"/>
    <w:uiPriority w:val="61"/>
    <w:rsid w:val="006B163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unhideWhenUsed/>
    <w:qFormat/>
    <w:rsid w:val="009B7E0B"/>
    <w:pPr>
      <w:tabs>
        <w:tab w:val="left" w:pos="440"/>
        <w:tab w:val="right" w:leader="dot" w:pos="9485"/>
      </w:tabs>
      <w:spacing w:before="120" w:after="0"/>
    </w:pPr>
    <w:rPr>
      <w:b/>
      <w:bCs/>
      <w:sz w:val="24"/>
      <w:szCs w:val="24"/>
    </w:rPr>
  </w:style>
  <w:style w:type="paragraph" w:styleId="TOC2">
    <w:name w:val="toc 2"/>
    <w:basedOn w:val="Normal"/>
    <w:next w:val="Normal"/>
    <w:autoRedefine/>
    <w:uiPriority w:val="39"/>
    <w:unhideWhenUsed/>
    <w:qFormat/>
    <w:rsid w:val="009B7E0B"/>
    <w:pPr>
      <w:tabs>
        <w:tab w:val="left" w:pos="880"/>
        <w:tab w:val="right" w:leader="dot" w:pos="9485"/>
      </w:tabs>
      <w:spacing w:after="0"/>
      <w:ind w:left="220"/>
    </w:pPr>
    <w:rPr>
      <w:b/>
      <w:bCs/>
    </w:rPr>
  </w:style>
  <w:style w:type="paragraph" w:styleId="TOC3">
    <w:name w:val="toc 3"/>
    <w:basedOn w:val="Normal"/>
    <w:next w:val="Normal"/>
    <w:autoRedefine/>
    <w:uiPriority w:val="39"/>
    <w:unhideWhenUsed/>
    <w:rsid w:val="00815A2F"/>
    <w:pPr>
      <w:spacing w:after="0"/>
      <w:ind w:left="440"/>
    </w:pPr>
  </w:style>
  <w:style w:type="paragraph" w:styleId="TOC4">
    <w:name w:val="toc 4"/>
    <w:basedOn w:val="Normal"/>
    <w:next w:val="Normal"/>
    <w:autoRedefine/>
    <w:uiPriority w:val="39"/>
    <w:unhideWhenUsed/>
    <w:rsid w:val="007E1A89"/>
    <w:pPr>
      <w:spacing w:after="0"/>
      <w:ind w:left="660"/>
    </w:pPr>
  </w:style>
  <w:style w:type="paragraph" w:styleId="TOC5">
    <w:name w:val="toc 5"/>
    <w:basedOn w:val="Normal"/>
    <w:next w:val="Normal"/>
    <w:autoRedefine/>
    <w:uiPriority w:val="39"/>
    <w:unhideWhenUsed/>
    <w:rsid w:val="007E1A89"/>
    <w:pPr>
      <w:spacing w:after="0"/>
      <w:ind w:left="880"/>
    </w:pPr>
  </w:style>
  <w:style w:type="paragraph" w:styleId="TOC6">
    <w:name w:val="toc 6"/>
    <w:basedOn w:val="Normal"/>
    <w:next w:val="Normal"/>
    <w:autoRedefine/>
    <w:uiPriority w:val="39"/>
    <w:unhideWhenUsed/>
    <w:rsid w:val="007E1A89"/>
    <w:pPr>
      <w:spacing w:after="0"/>
      <w:ind w:left="1100"/>
    </w:pPr>
  </w:style>
  <w:style w:type="paragraph" w:styleId="TOC7">
    <w:name w:val="toc 7"/>
    <w:basedOn w:val="Normal"/>
    <w:next w:val="Normal"/>
    <w:autoRedefine/>
    <w:uiPriority w:val="39"/>
    <w:unhideWhenUsed/>
    <w:rsid w:val="007E1A89"/>
    <w:pPr>
      <w:spacing w:after="0"/>
      <w:ind w:left="1320"/>
    </w:pPr>
  </w:style>
  <w:style w:type="paragraph" w:styleId="TOC8">
    <w:name w:val="toc 8"/>
    <w:basedOn w:val="Normal"/>
    <w:next w:val="Normal"/>
    <w:autoRedefine/>
    <w:uiPriority w:val="39"/>
    <w:unhideWhenUsed/>
    <w:rsid w:val="007E1A89"/>
    <w:pPr>
      <w:spacing w:after="0"/>
      <w:ind w:left="1540"/>
    </w:pPr>
  </w:style>
  <w:style w:type="paragraph" w:styleId="TOC9">
    <w:name w:val="toc 9"/>
    <w:basedOn w:val="Normal"/>
    <w:next w:val="Normal"/>
    <w:autoRedefine/>
    <w:uiPriority w:val="39"/>
    <w:unhideWhenUsed/>
    <w:rsid w:val="007E1A89"/>
    <w:pPr>
      <w:spacing w:after="0"/>
      <w:ind w:left="1760"/>
    </w:pPr>
  </w:style>
  <w:style w:type="numbering" w:customStyle="1" w:styleId="NoList1">
    <w:name w:val="No List1"/>
    <w:next w:val="NoList"/>
    <w:uiPriority w:val="99"/>
    <w:semiHidden/>
    <w:unhideWhenUsed/>
    <w:rsid w:val="00743FAE"/>
  </w:style>
  <w:style w:type="character" w:customStyle="1" w:styleId="Heading2Char2">
    <w:name w:val="Heading 2 Char2"/>
    <w:basedOn w:val="DefaultParagraphFont"/>
    <w:uiPriority w:val="99"/>
    <w:rsid w:val="00743FAE"/>
    <w:rPr>
      <w:rFonts w:ascii="Myriad Pro SemiCond" w:hAnsi="Myriad Pro SemiCond"/>
      <w:b/>
      <w:bCs/>
      <w:color w:val="4F81BD"/>
      <w:sz w:val="26"/>
      <w:szCs w:val="26"/>
      <w:lang w:val="en-GB" w:eastAsia="en-US" w:bidi="en-US"/>
    </w:rPr>
  </w:style>
  <w:style w:type="character" w:customStyle="1" w:styleId="Heading3Char1">
    <w:name w:val="Heading 3 Char1"/>
    <w:basedOn w:val="DefaultParagraphFont"/>
    <w:uiPriority w:val="99"/>
    <w:rsid w:val="00743FAE"/>
    <w:rPr>
      <w:rFonts w:ascii="Myriad Pro SemiCond" w:hAnsi="Myriad Pro SemiCond"/>
      <w:b/>
      <w:bCs/>
      <w:color w:val="4F81BD"/>
      <w:szCs w:val="22"/>
      <w:lang w:val="en-GB" w:eastAsia="en-US" w:bidi="en-US"/>
    </w:rPr>
  </w:style>
  <w:style w:type="paragraph" w:styleId="Caption">
    <w:name w:val="caption"/>
    <w:basedOn w:val="Normal"/>
    <w:next w:val="Normal"/>
    <w:uiPriority w:val="35"/>
    <w:unhideWhenUsed/>
    <w:qFormat/>
    <w:rsid w:val="00723690"/>
    <w:pPr>
      <w:spacing w:line="240" w:lineRule="auto"/>
    </w:pPr>
    <w:rPr>
      <w:b/>
      <w:bCs/>
      <w:smallCaps/>
      <w:color w:val="595959" w:themeColor="text1" w:themeTint="A6"/>
      <w:spacing w:val="6"/>
    </w:rPr>
  </w:style>
  <w:style w:type="character" w:styleId="FollowedHyperlink">
    <w:name w:val="FollowedHyperlink"/>
    <w:basedOn w:val="DefaultParagraphFont"/>
    <w:uiPriority w:val="99"/>
    <w:rsid w:val="00743FAE"/>
    <w:rPr>
      <w:color w:val="606420"/>
      <w:u w:val="single"/>
    </w:rPr>
  </w:style>
  <w:style w:type="character" w:styleId="PageNumber">
    <w:name w:val="page number"/>
    <w:basedOn w:val="DefaultParagraphFont"/>
    <w:rsid w:val="00743FAE"/>
  </w:style>
  <w:style w:type="character" w:customStyle="1" w:styleId="text">
    <w:name w:val="text"/>
    <w:basedOn w:val="DefaultParagraphFont"/>
    <w:rsid w:val="00743FAE"/>
  </w:style>
  <w:style w:type="paragraph" w:customStyle="1" w:styleId="Default">
    <w:name w:val="Default"/>
    <w:rsid w:val="00743FAE"/>
    <w:pPr>
      <w:autoSpaceDE w:val="0"/>
      <w:autoSpaceDN w:val="0"/>
      <w:adjustRightInd w:val="0"/>
      <w:spacing w:after="200" w:line="276" w:lineRule="auto"/>
    </w:pPr>
    <w:rPr>
      <w:rFonts w:ascii="Arial" w:hAnsi="Arial" w:cs="Arial"/>
      <w:color w:val="000000"/>
      <w:sz w:val="24"/>
      <w:szCs w:val="24"/>
      <w:lang w:val="en-US"/>
    </w:rPr>
  </w:style>
  <w:style w:type="character" w:customStyle="1" w:styleId="CommentTextChar1">
    <w:name w:val="Comment Text Char1"/>
    <w:basedOn w:val="DefaultParagraphFont"/>
    <w:uiPriority w:val="99"/>
    <w:semiHidden/>
    <w:rsid w:val="00743FAE"/>
    <w:rPr>
      <w:rFonts w:ascii="Myriad Pro SemiCond" w:hAnsi="Myriad Pro SemiCond"/>
      <w:lang w:val="en-GB" w:eastAsia="en-US" w:bidi="en-US"/>
    </w:rPr>
  </w:style>
  <w:style w:type="character" w:customStyle="1" w:styleId="CommentSubjectChar1">
    <w:name w:val="Comment Subject Char1"/>
    <w:basedOn w:val="CommentTextChar1"/>
    <w:uiPriority w:val="99"/>
    <w:semiHidden/>
    <w:rsid w:val="00743FAE"/>
    <w:rPr>
      <w:rFonts w:ascii="Myriad Pro SemiCond" w:hAnsi="Myriad Pro SemiCond"/>
      <w:lang w:val="en-GB" w:eastAsia="en-US" w:bidi="en-US"/>
    </w:rPr>
  </w:style>
  <w:style w:type="paragraph" w:customStyle="1" w:styleId="ListBullet1">
    <w:name w:val="List Bullet1"/>
    <w:basedOn w:val="Normal"/>
    <w:rsid w:val="00743FAE"/>
    <w:pPr>
      <w:numPr>
        <w:numId w:val="1"/>
      </w:numPr>
      <w:spacing w:after="60"/>
    </w:pPr>
    <w:rPr>
      <w:rFonts w:ascii="Arial" w:hAnsi="Arial" w:cs="Times New Roman"/>
      <w:lang w:val="en-US" w:bidi="en-US"/>
    </w:rPr>
  </w:style>
  <w:style w:type="character" w:customStyle="1" w:styleId="a1">
    <w:name w:val="a1"/>
    <w:basedOn w:val="DefaultParagraphFont"/>
    <w:rsid w:val="00743FAE"/>
    <w:rPr>
      <w:color w:val="008000"/>
    </w:rPr>
  </w:style>
  <w:style w:type="table" w:customStyle="1" w:styleId="MediumList1-Accent11">
    <w:name w:val="Medium List 1 - Accent 11"/>
    <w:basedOn w:val="TableNormal"/>
    <w:uiPriority w:val="65"/>
    <w:rsid w:val="00743FAE"/>
    <w:rPr>
      <w:rFonts w:ascii="Calibri" w:hAnsi="Calibri"/>
      <w:color w:val="000000"/>
      <w:lang w:val="nb-NO" w:eastAsia="nb-NO"/>
    </w:rPr>
    <w:tblPr>
      <w:tblStyleRowBandSize w:val="1"/>
      <w:tblStyleColBandSize w:val="1"/>
      <w:tblBorders>
        <w:top w:val="single" w:sz="8" w:space="0" w:color="4F81BD"/>
        <w:bottom w:val="single" w:sz="8" w:space="0" w:color="4F81BD"/>
      </w:tblBorders>
    </w:tblPr>
    <w:tblStylePr w:type="firstRow">
      <w:rPr>
        <w:rFonts w:ascii="System" w:eastAsia="Times New Roman" w:hAnsi="System"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HTMLPreformatted">
    <w:name w:val="HTML Preformatted"/>
    <w:basedOn w:val="Normal"/>
    <w:link w:val="HTMLPreformattedChar"/>
    <w:rsid w:val="00743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4"/>
      <w:szCs w:val="24"/>
      <w:lang w:val="en-US"/>
    </w:rPr>
  </w:style>
  <w:style w:type="character" w:customStyle="1" w:styleId="HTMLPreformattedChar">
    <w:name w:val="HTML Preformatted Char"/>
    <w:basedOn w:val="DefaultParagraphFont"/>
    <w:link w:val="HTMLPreformatted"/>
    <w:rsid w:val="00743FAE"/>
    <w:rPr>
      <w:rFonts w:ascii="Courier New" w:hAnsi="Courier New" w:cs="Courier New"/>
      <w:sz w:val="24"/>
      <w:szCs w:val="24"/>
      <w:lang w:val="en-US"/>
    </w:rPr>
  </w:style>
  <w:style w:type="character" w:styleId="HTMLTypewriter">
    <w:name w:val="HTML Typewriter"/>
    <w:basedOn w:val="DefaultParagraphFont"/>
    <w:rsid w:val="00743FAE"/>
    <w:rPr>
      <w:rFonts w:ascii="Courier New" w:eastAsia="Times New Roman" w:hAnsi="Courier New" w:cs="Courier New"/>
      <w:sz w:val="20"/>
      <w:szCs w:val="20"/>
    </w:rPr>
  </w:style>
  <w:style w:type="table" w:customStyle="1" w:styleId="LightList-Accent11">
    <w:name w:val="Light List - Accent 11"/>
    <w:basedOn w:val="TableNormal"/>
    <w:uiPriority w:val="61"/>
    <w:rsid w:val="00743FAE"/>
    <w:rPr>
      <w:rFonts w:ascii="Calibri" w:hAnsi="Calibri"/>
      <w:lang w:val="nb-NO" w:eastAsia="nb-N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1">
    <w:name w:val="Style1"/>
    <w:basedOn w:val="LightList-Accent11"/>
    <w:rsid w:val="00743FAE"/>
    <w:rPr>
      <w:rFonts w:ascii="Myriad Pro SemiCond" w:hAnsi="Myriad Pro SemiCond"/>
    </w:rP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rsid w:val="00743FAE"/>
    <w:rPr>
      <w:rFonts w:ascii="Calibri" w:hAnsi="Calibri"/>
      <w:lang w:val="nb-NO"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basedOn w:val="Normal"/>
    <w:rsid w:val="00743FAE"/>
    <w:pPr>
      <w:spacing w:after="0"/>
    </w:pPr>
    <w:rPr>
      <w:rFonts w:cs="Times New Roman"/>
      <w:lang w:val="nb-NO" w:eastAsia="nb-NO"/>
    </w:rPr>
  </w:style>
  <w:style w:type="paragraph" w:styleId="NormalWeb">
    <w:name w:val="Normal (Web)"/>
    <w:basedOn w:val="Normal"/>
    <w:uiPriority w:val="99"/>
    <w:rsid w:val="00743FAE"/>
    <w:pPr>
      <w:spacing w:before="100" w:beforeAutospacing="1" w:after="100" w:afterAutospacing="1" w:line="240" w:lineRule="auto"/>
    </w:pPr>
    <w:rPr>
      <w:rFonts w:eastAsia="Calibri" w:cs="Times New Roman"/>
      <w:sz w:val="24"/>
      <w:szCs w:val="24"/>
      <w:lang w:val="en-US"/>
    </w:rPr>
  </w:style>
  <w:style w:type="paragraph" w:styleId="Revision">
    <w:name w:val="Revision"/>
    <w:hidden/>
    <w:uiPriority w:val="99"/>
    <w:semiHidden/>
    <w:rsid w:val="00743FAE"/>
    <w:rPr>
      <w:rFonts w:ascii="Myriad Pro SemiCond" w:hAnsi="Myriad Pro SemiCond"/>
      <w:sz w:val="22"/>
      <w:szCs w:val="22"/>
      <w:lang w:bidi="en-US"/>
    </w:rPr>
  </w:style>
  <w:style w:type="paragraph" w:styleId="PlainText">
    <w:name w:val="Plain Text"/>
    <w:basedOn w:val="Normal"/>
    <w:link w:val="PlainTextChar"/>
    <w:uiPriority w:val="99"/>
    <w:semiHidden/>
    <w:unhideWhenUsed/>
    <w:rsid w:val="00743FAE"/>
    <w:pPr>
      <w:spacing w:after="0" w:line="240" w:lineRule="auto"/>
    </w:pPr>
    <w:rPr>
      <w:rFonts w:cs="Times New Roman"/>
      <w:szCs w:val="21"/>
    </w:rPr>
  </w:style>
  <w:style w:type="character" w:customStyle="1" w:styleId="PlainTextChar">
    <w:name w:val="Plain Text Char"/>
    <w:basedOn w:val="DefaultParagraphFont"/>
    <w:link w:val="PlainText"/>
    <w:uiPriority w:val="99"/>
    <w:semiHidden/>
    <w:rsid w:val="00743FAE"/>
    <w:rPr>
      <w:rFonts w:ascii="Calibri" w:hAnsi="Calibri"/>
      <w:szCs w:val="21"/>
    </w:rPr>
  </w:style>
  <w:style w:type="paragraph" w:styleId="ListBullet">
    <w:name w:val="List Bullet"/>
    <w:basedOn w:val="Normal"/>
    <w:uiPriority w:val="99"/>
    <w:unhideWhenUsed/>
    <w:rsid w:val="00743FAE"/>
    <w:pPr>
      <w:numPr>
        <w:numId w:val="2"/>
      </w:numPr>
      <w:contextualSpacing/>
    </w:pPr>
    <w:rPr>
      <w:rFonts w:cs="Times New Roman"/>
      <w:lang w:bidi="en-US"/>
    </w:rPr>
  </w:style>
  <w:style w:type="paragraph" w:styleId="ListBullet2">
    <w:name w:val="List Bullet 2"/>
    <w:basedOn w:val="Normal"/>
    <w:uiPriority w:val="99"/>
    <w:unhideWhenUsed/>
    <w:rsid w:val="00743FAE"/>
    <w:pPr>
      <w:numPr>
        <w:numId w:val="3"/>
      </w:numPr>
      <w:contextualSpacing/>
    </w:pPr>
    <w:rPr>
      <w:rFonts w:cs="Times New Roman"/>
      <w:lang w:bidi="en-US"/>
    </w:rPr>
  </w:style>
  <w:style w:type="character" w:customStyle="1" w:styleId="BodyTextChar1">
    <w:name w:val="Body Text Char1"/>
    <w:basedOn w:val="DefaultParagraphFont"/>
    <w:uiPriority w:val="99"/>
    <w:rsid w:val="00743FAE"/>
    <w:rPr>
      <w:rFonts w:ascii="Myriad Pro SemiCond" w:hAnsi="Myriad Pro SemiCond"/>
      <w:szCs w:val="22"/>
      <w:lang w:val="en-GB" w:eastAsia="en-US" w:bidi="en-US"/>
    </w:rPr>
  </w:style>
  <w:style w:type="paragraph" w:styleId="BodyTextIndent">
    <w:name w:val="Body Text Indent"/>
    <w:basedOn w:val="Normal"/>
    <w:link w:val="BodyTextIndentChar"/>
    <w:uiPriority w:val="99"/>
    <w:semiHidden/>
    <w:unhideWhenUsed/>
    <w:rsid w:val="00743FAE"/>
    <w:pPr>
      <w:ind w:left="360"/>
    </w:pPr>
    <w:rPr>
      <w:rFonts w:cs="Times New Roman"/>
      <w:lang w:bidi="en-US"/>
    </w:rPr>
  </w:style>
  <w:style w:type="character" w:customStyle="1" w:styleId="BodyTextIndentChar">
    <w:name w:val="Body Text Indent Char"/>
    <w:basedOn w:val="DefaultParagraphFont"/>
    <w:link w:val="BodyTextIndent"/>
    <w:uiPriority w:val="99"/>
    <w:semiHidden/>
    <w:rsid w:val="00743FAE"/>
    <w:rPr>
      <w:rFonts w:ascii="Myriad Pro SemiCond" w:hAnsi="Myriad Pro SemiCond"/>
      <w:szCs w:val="22"/>
      <w:lang w:bidi="en-US"/>
    </w:rPr>
  </w:style>
  <w:style w:type="paragraph" w:styleId="BodyTextFirstIndent2">
    <w:name w:val="Body Text First Indent 2"/>
    <w:basedOn w:val="BodyTextIndent"/>
    <w:link w:val="BodyTextFirstIndent2Char"/>
    <w:uiPriority w:val="99"/>
    <w:unhideWhenUsed/>
    <w:rsid w:val="00743FAE"/>
    <w:pPr>
      <w:ind w:firstLine="210"/>
    </w:pPr>
  </w:style>
  <w:style w:type="character" w:customStyle="1" w:styleId="BodyTextFirstIndent2Char">
    <w:name w:val="Body Text First Indent 2 Char"/>
    <w:basedOn w:val="BodyTextIndentChar"/>
    <w:link w:val="BodyTextFirstIndent2"/>
    <w:uiPriority w:val="99"/>
    <w:rsid w:val="00743FAE"/>
    <w:rPr>
      <w:rFonts w:ascii="Myriad Pro SemiCond" w:hAnsi="Myriad Pro SemiCond"/>
      <w:szCs w:val="22"/>
      <w:lang w:bidi="en-US"/>
    </w:rPr>
  </w:style>
  <w:style w:type="character" w:customStyle="1" w:styleId="Heading2Char1">
    <w:name w:val="Heading 2 Char1"/>
    <w:basedOn w:val="DefaultParagraphFont"/>
    <w:locked/>
    <w:rsid w:val="00743FAE"/>
    <w:rPr>
      <w:rFonts w:ascii="Myriad Pro SemiCond" w:hAnsi="Myriad Pro SemiCond"/>
      <w:b/>
      <w:bCs/>
      <w:color w:val="4F81BD"/>
      <w:sz w:val="26"/>
      <w:szCs w:val="26"/>
      <w:lang w:val="en-GB" w:eastAsia="en-US" w:bidi="ar-SA"/>
    </w:rPr>
  </w:style>
  <w:style w:type="character" w:customStyle="1" w:styleId="bodytext10">
    <w:name w:val="bodytext1"/>
    <w:basedOn w:val="DefaultParagraphFont"/>
    <w:rsid w:val="00743FAE"/>
    <w:rPr>
      <w:rFonts w:ascii="Tahoma" w:hAnsi="Tahoma" w:cs="Tahoma" w:hint="default"/>
      <w:sz w:val="18"/>
      <w:szCs w:val="18"/>
    </w:rPr>
  </w:style>
  <w:style w:type="table" w:customStyle="1" w:styleId="LightShading1">
    <w:name w:val="Light Shading1"/>
    <w:basedOn w:val="TableNormal"/>
    <w:uiPriority w:val="60"/>
    <w:rsid w:val="00743FAE"/>
    <w:rPr>
      <w:rFonts w:ascii="Calibri" w:hAnsi="Calibri"/>
      <w:color w:val="000000"/>
      <w:lang w:val="nb-NO" w:eastAsia="nb-N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converted-space">
    <w:name w:val="apple-converted-space"/>
    <w:basedOn w:val="DefaultParagraphFont"/>
    <w:rsid w:val="00B86EA7"/>
  </w:style>
  <w:style w:type="character" w:customStyle="1" w:styleId="SubtleEmphasis1">
    <w:name w:val="Subtle Emphasis1"/>
    <w:uiPriority w:val="99"/>
    <w:rsid w:val="009A38A3"/>
    <w:rPr>
      <w:rFonts w:cs="Times New Roman"/>
      <w:i/>
      <w:iCs/>
      <w:color w:val="808080"/>
    </w:rPr>
  </w:style>
  <w:style w:type="character" w:customStyle="1" w:styleId="IntenseEmphasis1">
    <w:name w:val="Intense Emphasis1"/>
    <w:uiPriority w:val="99"/>
    <w:rsid w:val="009A38A3"/>
    <w:rPr>
      <w:rFonts w:cs="Times New Roman"/>
      <w:b/>
      <w:bCs/>
      <w:i/>
      <w:iCs/>
      <w:color w:val="4F81BD"/>
    </w:rPr>
  </w:style>
  <w:style w:type="character" w:customStyle="1" w:styleId="SubtleReference1">
    <w:name w:val="Subtle Reference1"/>
    <w:uiPriority w:val="99"/>
    <w:rsid w:val="009A38A3"/>
    <w:rPr>
      <w:rFonts w:cs="Times New Roman"/>
      <w:smallCaps/>
      <w:color w:val="C0504D"/>
      <w:u w:val="single"/>
    </w:rPr>
  </w:style>
  <w:style w:type="character" w:customStyle="1" w:styleId="IntenseReference1">
    <w:name w:val="Intense Reference1"/>
    <w:uiPriority w:val="99"/>
    <w:rsid w:val="009A38A3"/>
    <w:rPr>
      <w:rFonts w:cs="Times New Roman"/>
      <w:b/>
      <w:bCs/>
      <w:smallCaps/>
      <w:color w:val="C0504D"/>
      <w:spacing w:val="5"/>
      <w:u w:val="single"/>
    </w:rPr>
  </w:style>
  <w:style w:type="character" w:customStyle="1" w:styleId="BookTitle1">
    <w:name w:val="Book Title1"/>
    <w:uiPriority w:val="99"/>
    <w:rsid w:val="009A38A3"/>
    <w:rPr>
      <w:rFonts w:cs="Times New Roman"/>
      <w:b/>
      <w:bCs/>
      <w:smallCaps/>
      <w:spacing w:val="5"/>
    </w:rPr>
  </w:style>
  <w:style w:type="paragraph" w:customStyle="1" w:styleId="MediumGrid22">
    <w:name w:val="Medium Grid 22"/>
    <w:uiPriority w:val="99"/>
    <w:semiHidden/>
    <w:rsid w:val="009A38A3"/>
    <w:pPr>
      <w:widowControl w:val="0"/>
      <w:suppressAutoHyphens/>
    </w:pPr>
    <w:rPr>
      <w:rFonts w:ascii="Calibri" w:hAnsi="Calibri" w:cs="Calibri"/>
      <w:sz w:val="22"/>
      <w:szCs w:val="22"/>
      <w:lang w:val="en-US"/>
    </w:rPr>
  </w:style>
  <w:style w:type="paragraph" w:customStyle="1" w:styleId="ColorfulList-Accent11">
    <w:name w:val="Colorful List - Accent 11"/>
    <w:basedOn w:val="Normal"/>
    <w:uiPriority w:val="99"/>
    <w:rsid w:val="009A38A3"/>
    <w:pPr>
      <w:ind w:left="720"/>
    </w:pPr>
  </w:style>
  <w:style w:type="paragraph" w:customStyle="1" w:styleId="ColorfulGrid-Accent11">
    <w:name w:val="Colorful Grid - Accent 11"/>
    <w:basedOn w:val="Normal"/>
    <w:next w:val="Normal"/>
    <w:link w:val="ColorfulGrid-Accent1Char"/>
    <w:uiPriority w:val="99"/>
    <w:rsid w:val="009A38A3"/>
    <w:pPr>
      <w:ind w:left="720"/>
    </w:pPr>
    <w:rPr>
      <w:rFonts w:ascii="Myriad Pro Light SemiCond" w:hAnsi="Myriad Pro Light SemiCond"/>
      <w:i/>
      <w:iCs/>
      <w:color w:val="000000"/>
    </w:rPr>
  </w:style>
  <w:style w:type="character" w:customStyle="1" w:styleId="ColorfulGrid-Accent1Char">
    <w:name w:val="Colorful Grid - Accent 1 Char"/>
    <w:link w:val="ColorfulGrid-Accent11"/>
    <w:uiPriority w:val="99"/>
    <w:rsid w:val="009A38A3"/>
    <w:rPr>
      <w:rFonts w:ascii="Myriad Pro Light SemiCond" w:hAnsi="Myriad Pro Light SemiCond" w:cs="Calibri"/>
      <w:i/>
      <w:iCs/>
      <w:color w:val="000000"/>
      <w:sz w:val="22"/>
      <w:szCs w:val="22"/>
    </w:rPr>
  </w:style>
  <w:style w:type="paragraph" w:customStyle="1" w:styleId="LightShading-Accent21">
    <w:name w:val="Light Shading - Accent 21"/>
    <w:basedOn w:val="Normal"/>
    <w:next w:val="Normal"/>
    <w:link w:val="LightShading-Accent2Char"/>
    <w:uiPriority w:val="99"/>
    <w:rsid w:val="009A38A3"/>
    <w:pPr>
      <w:pBdr>
        <w:bottom w:val="single" w:sz="4" w:space="4" w:color="FFFF00"/>
      </w:pBdr>
      <w:spacing w:before="200" w:after="280"/>
      <w:ind w:left="936" w:right="936"/>
    </w:pPr>
    <w:rPr>
      <w:b/>
      <w:bCs/>
      <w:i/>
      <w:iCs/>
      <w:color w:val="4F81BD"/>
    </w:rPr>
  </w:style>
  <w:style w:type="character" w:customStyle="1" w:styleId="LightShading-Accent2Char">
    <w:name w:val="Light Shading - Accent 2 Char"/>
    <w:link w:val="LightShading-Accent21"/>
    <w:uiPriority w:val="99"/>
    <w:rsid w:val="009A38A3"/>
    <w:rPr>
      <w:rFonts w:ascii="Myriad Pro SemiCond" w:hAnsi="Myriad Pro SemiCond" w:cs="Calibri"/>
      <w:b/>
      <w:bCs/>
      <w:i/>
      <w:iCs/>
      <w:color w:val="4F81BD"/>
      <w:sz w:val="22"/>
      <w:szCs w:val="22"/>
    </w:rPr>
  </w:style>
  <w:style w:type="paragraph" w:customStyle="1" w:styleId="TOCHeading1">
    <w:name w:val="TOC Heading1"/>
    <w:basedOn w:val="Heading1"/>
    <w:next w:val="Normal"/>
    <w:uiPriority w:val="39"/>
    <w:rsid w:val="009A38A3"/>
    <w:pPr>
      <w:outlineLvl w:val="9"/>
    </w:pPr>
  </w:style>
  <w:style w:type="table" w:styleId="LightList-Accent2">
    <w:name w:val="Light List Accent 2"/>
    <w:basedOn w:val="TableNormal"/>
    <w:uiPriority w:val="61"/>
    <w:rsid w:val="009A38A3"/>
    <w:rPr>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solistparagraph0">
    <w:name w:val="msolistparagraph"/>
    <w:basedOn w:val="Normal"/>
    <w:rsid w:val="009A38A3"/>
    <w:pPr>
      <w:spacing w:after="0" w:line="240" w:lineRule="auto"/>
      <w:ind w:left="720"/>
    </w:pPr>
    <w:rPr>
      <w:rFonts w:eastAsia="Calibri" w:cs="Times New Roman"/>
      <w:sz w:val="24"/>
      <w:szCs w:val="24"/>
      <w:lang w:val="en-US"/>
    </w:rPr>
  </w:style>
  <w:style w:type="character" w:customStyle="1" w:styleId="st">
    <w:name w:val="st"/>
    <w:rsid w:val="009A38A3"/>
  </w:style>
  <w:style w:type="character" w:customStyle="1" w:styleId="ColorfulGrid-Accent1Char1">
    <w:name w:val="Colorful Grid - Accent 1 Char1"/>
    <w:link w:val="ColorfulGrid-Accent1"/>
    <w:uiPriority w:val="99"/>
    <w:rsid w:val="009A38A3"/>
    <w:rPr>
      <w:rFonts w:ascii="Myriad Pro Light SemiCond" w:hAnsi="Myriad Pro Light SemiCond" w:cs="Calibri"/>
      <w:i/>
      <w:iCs/>
      <w:color w:val="000000"/>
      <w:sz w:val="22"/>
      <w:szCs w:val="22"/>
      <w:lang w:val="en-GB" w:eastAsia="en-US"/>
    </w:rPr>
  </w:style>
  <w:style w:type="character" w:customStyle="1" w:styleId="LightShading-Accent2Char1">
    <w:name w:val="Light Shading - Accent 2 Char1"/>
    <w:link w:val="LightShading-Accent2"/>
    <w:uiPriority w:val="99"/>
    <w:rsid w:val="009A38A3"/>
    <w:rPr>
      <w:rFonts w:ascii="Myriad Pro SemiCond" w:hAnsi="Myriad Pro SemiCond" w:cs="Calibri"/>
      <w:b/>
      <w:bCs/>
      <w:i/>
      <w:iCs/>
      <w:color w:val="4F81BD"/>
      <w:sz w:val="22"/>
      <w:szCs w:val="22"/>
      <w:lang w:val="en-GB" w:eastAsia="en-US"/>
    </w:rPr>
  </w:style>
  <w:style w:type="paragraph" w:customStyle="1" w:styleId="Boxedtextfront">
    <w:name w:val="Boxed text front"/>
    <w:basedOn w:val="Normal"/>
    <w:next w:val="Normal"/>
    <w:qFormat/>
    <w:rsid w:val="00FF675B"/>
    <w:pPr>
      <w:spacing w:after="240"/>
      <w:ind w:left="57" w:right="57"/>
      <w:jc w:val="both"/>
      <w:outlineLvl w:val="0"/>
    </w:pPr>
    <w:rPr>
      <w:rFonts w:eastAsia="Arial"/>
      <w:lang w:val="en-US" w:bidi="en-US"/>
    </w:rPr>
  </w:style>
  <w:style w:type="character" w:customStyle="1" w:styleId="hps">
    <w:name w:val="hps"/>
    <w:rsid w:val="009A38A3"/>
  </w:style>
  <w:style w:type="table" w:styleId="ColorfulGrid-Accent1">
    <w:name w:val="Colorful Grid Accent 1"/>
    <w:basedOn w:val="TableNormal"/>
    <w:link w:val="ColorfulGrid-Accent1Char1"/>
    <w:uiPriority w:val="99"/>
    <w:rsid w:val="009A38A3"/>
    <w:rPr>
      <w:rFonts w:ascii="Myriad Pro Light SemiCond" w:hAnsi="Myriad Pro Light SemiCond" w:cs="Calibri"/>
      <w:i/>
      <w:iCs/>
      <w:color w:val="000000"/>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link w:val="LightShading-Accent2Char1"/>
    <w:uiPriority w:val="99"/>
    <w:rsid w:val="009A38A3"/>
    <w:rPr>
      <w:rFonts w:ascii="Myriad Pro SemiCond" w:hAnsi="Myriad Pro SemiCond" w:cs="Calibri"/>
      <w:b/>
      <w:bCs/>
      <w:i/>
      <w:iCs/>
      <w:color w:val="4F81BD"/>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1">
    <w:name w:val="Table Grid1"/>
    <w:basedOn w:val="TableNormal"/>
    <w:next w:val="TableGrid"/>
    <w:uiPriority w:val="59"/>
    <w:rsid w:val="00ED4F0C"/>
    <w:rPr>
      <w:rFonts w:ascii="Calibri" w:hAnsi="Calibri"/>
      <w:lang w:val="nb-NO"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Pfrontpagenormal">
    <w:name w:val="BP front page normal"/>
    <w:basedOn w:val="Normal"/>
    <w:rsid w:val="002646A7"/>
    <w:pPr>
      <w:tabs>
        <w:tab w:val="right" w:pos="9069"/>
      </w:tabs>
    </w:pPr>
    <w:rPr>
      <w:rFonts w:asciiTheme="majorHAnsi" w:hAnsiTheme="majorHAnsi"/>
      <w:lang w:eastAsia="nb-NO"/>
    </w:rPr>
  </w:style>
  <w:style w:type="paragraph" w:customStyle="1" w:styleId="Boxedtext">
    <w:name w:val="Boxed text"/>
    <w:basedOn w:val="Normal"/>
    <w:rsid w:val="002D3B30"/>
    <w:pPr>
      <w:framePr w:hSpace="181" w:vSpace="181" w:wrap="around" w:hAnchor="text" w:yAlign="top"/>
      <w:spacing w:after="240"/>
    </w:pPr>
    <w:rPr>
      <w:lang w:bidi="en-US"/>
    </w:rPr>
  </w:style>
  <w:style w:type="paragraph" w:customStyle="1" w:styleId="Titletitlepage">
    <w:name w:val="Title titlepage"/>
    <w:basedOn w:val="Normal"/>
    <w:qFormat/>
    <w:rsid w:val="00FF675B"/>
    <w:pPr>
      <w:widowControl w:val="0"/>
      <w:suppressAutoHyphens/>
      <w:spacing w:after="360" w:line="276" w:lineRule="auto"/>
    </w:pPr>
    <w:rPr>
      <w:rFonts w:eastAsia="Times New Roman" w:cs="Calibri"/>
      <w:b/>
      <w:color w:val="132B55"/>
      <w:sz w:val="80"/>
      <w:szCs w:val="22"/>
    </w:rPr>
  </w:style>
  <w:style w:type="table" w:styleId="PlainTable5">
    <w:name w:val="Plain Table 5"/>
    <w:basedOn w:val="TableNormal"/>
    <w:uiPriority w:val="45"/>
    <w:rsid w:val="000E18C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rmaltextintable">
    <w:name w:val="Normal text in table"/>
    <w:basedOn w:val="Normal"/>
    <w:rsid w:val="002D45FC"/>
    <w:pPr>
      <w:spacing w:before="120"/>
    </w:pPr>
    <w:rPr>
      <w:b/>
      <w:bCs/>
      <w:color w:val="FFFFFF"/>
      <w:lang w:val="en-US" w:eastAsia="nb-NO"/>
    </w:rPr>
  </w:style>
  <w:style w:type="character" w:styleId="UnresolvedMention">
    <w:name w:val="Unresolved Mention"/>
    <w:basedOn w:val="DefaultParagraphFont"/>
    <w:uiPriority w:val="99"/>
    <w:rsid w:val="007F0356"/>
    <w:rPr>
      <w:color w:val="808080"/>
      <w:shd w:val="clear" w:color="auto" w:fill="E6E6E6"/>
    </w:rPr>
  </w:style>
  <w:style w:type="table" w:styleId="GridTable4-Accent1">
    <w:name w:val="Grid Table 4 Accent 1"/>
    <w:basedOn w:val="TableNormal"/>
    <w:uiPriority w:val="49"/>
    <w:rsid w:val="009A35D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DE585F"/>
    <w:pPr>
      <w:spacing w:after="0" w:line="240" w:lineRule="auto"/>
    </w:pPr>
    <w:rPr>
      <w:sz w:val="20"/>
    </w:rPr>
  </w:style>
  <w:style w:type="character" w:customStyle="1" w:styleId="EndnoteTextChar">
    <w:name w:val="Endnote Text Char"/>
    <w:basedOn w:val="DefaultParagraphFont"/>
    <w:link w:val="EndnoteText"/>
    <w:uiPriority w:val="99"/>
    <w:semiHidden/>
    <w:rsid w:val="00DE585F"/>
    <w:rPr>
      <w:rFonts w:ascii="Calibri" w:hAnsi="Calibri"/>
    </w:rPr>
  </w:style>
  <w:style w:type="character" w:styleId="EndnoteReference">
    <w:name w:val="endnote reference"/>
    <w:basedOn w:val="DefaultParagraphFont"/>
    <w:uiPriority w:val="99"/>
    <w:semiHidden/>
    <w:unhideWhenUsed/>
    <w:rsid w:val="00DE585F"/>
    <w:rPr>
      <w:vertAlign w:val="superscript"/>
    </w:rPr>
  </w:style>
  <w:style w:type="table" w:styleId="ListTable2-Accent1">
    <w:name w:val="List Table 2 Accent 1"/>
    <w:basedOn w:val="TableNormal"/>
    <w:uiPriority w:val="47"/>
    <w:rsid w:val="00CE0152"/>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ainTitle">
    <w:name w:val="Main Title"/>
    <w:basedOn w:val="Normal"/>
    <w:qFormat/>
    <w:rsid w:val="007256B1"/>
    <w:pPr>
      <w:pBdr>
        <w:bottom w:val="single" w:sz="8" w:space="4" w:color="1A4066"/>
      </w:pBdr>
      <w:spacing w:before="360" w:after="120" w:line="276" w:lineRule="auto"/>
      <w:contextualSpacing/>
    </w:pPr>
    <w:rPr>
      <w:rFonts w:ascii="Franklin Gothic Medium" w:eastAsia="MS Gothic" w:hAnsi="Franklin Gothic Medium" w:cs="Times New Roman"/>
      <w:spacing w:val="-10"/>
      <w:kern w:val="28"/>
      <w:sz w:val="44"/>
      <w:szCs w:val="44"/>
      <w:lang w:val="en-US"/>
    </w:rPr>
  </w:style>
  <w:style w:type="character" w:customStyle="1" w:styleId="ListParagraphChar">
    <w:name w:val="List Paragraph Char"/>
    <w:aliases w:val="123 List Paragraph Char,Bullet paras Char,EITI list Char,References Char,Bullets Char,Liste 1 Char,List Bullet Mary Char,List Paragraph (numbered (a)) Char,Numbered List Paragraph Char,List Bullet-OpsManual Char,Title Style 1 Char"/>
    <w:link w:val="ListParagraph"/>
    <w:uiPriority w:val="34"/>
    <w:rsid w:val="006D1F3C"/>
    <w:rPr>
      <w:rFonts w:ascii="Franklin Gothic Book" w:hAnsi="Franklin Gothic Book"/>
      <w:sz w:val="22"/>
    </w:rPr>
  </w:style>
  <w:style w:type="paragraph" w:customStyle="1" w:styleId="paragraph">
    <w:name w:val="paragraph"/>
    <w:basedOn w:val="Normal"/>
    <w:rsid w:val="00CF750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CF7502"/>
  </w:style>
  <w:style w:type="character" w:customStyle="1" w:styleId="eop">
    <w:name w:val="eop"/>
    <w:basedOn w:val="DefaultParagraphFont"/>
    <w:rsid w:val="00CF7502"/>
  </w:style>
  <w:style w:type="character" w:customStyle="1" w:styleId="superscript">
    <w:name w:val="superscript"/>
    <w:basedOn w:val="DefaultParagraphFont"/>
    <w:rsid w:val="00CF75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7956">
      <w:bodyDiv w:val="1"/>
      <w:marLeft w:val="0"/>
      <w:marRight w:val="0"/>
      <w:marTop w:val="0"/>
      <w:marBottom w:val="0"/>
      <w:divBdr>
        <w:top w:val="none" w:sz="0" w:space="0" w:color="auto"/>
        <w:left w:val="none" w:sz="0" w:space="0" w:color="auto"/>
        <w:bottom w:val="none" w:sz="0" w:space="0" w:color="auto"/>
        <w:right w:val="none" w:sz="0" w:space="0" w:color="auto"/>
      </w:divBdr>
    </w:div>
    <w:div w:id="16009283">
      <w:bodyDiv w:val="1"/>
      <w:marLeft w:val="0"/>
      <w:marRight w:val="0"/>
      <w:marTop w:val="0"/>
      <w:marBottom w:val="0"/>
      <w:divBdr>
        <w:top w:val="none" w:sz="0" w:space="0" w:color="auto"/>
        <w:left w:val="none" w:sz="0" w:space="0" w:color="auto"/>
        <w:bottom w:val="none" w:sz="0" w:space="0" w:color="auto"/>
        <w:right w:val="none" w:sz="0" w:space="0" w:color="auto"/>
      </w:divBdr>
    </w:div>
    <w:div w:id="21906233">
      <w:bodyDiv w:val="1"/>
      <w:marLeft w:val="0"/>
      <w:marRight w:val="0"/>
      <w:marTop w:val="0"/>
      <w:marBottom w:val="0"/>
      <w:divBdr>
        <w:top w:val="none" w:sz="0" w:space="0" w:color="auto"/>
        <w:left w:val="none" w:sz="0" w:space="0" w:color="auto"/>
        <w:bottom w:val="none" w:sz="0" w:space="0" w:color="auto"/>
        <w:right w:val="none" w:sz="0" w:space="0" w:color="auto"/>
      </w:divBdr>
    </w:div>
    <w:div w:id="41485973">
      <w:bodyDiv w:val="1"/>
      <w:marLeft w:val="0"/>
      <w:marRight w:val="0"/>
      <w:marTop w:val="0"/>
      <w:marBottom w:val="0"/>
      <w:divBdr>
        <w:top w:val="none" w:sz="0" w:space="0" w:color="auto"/>
        <w:left w:val="none" w:sz="0" w:space="0" w:color="auto"/>
        <w:bottom w:val="none" w:sz="0" w:space="0" w:color="auto"/>
        <w:right w:val="none" w:sz="0" w:space="0" w:color="auto"/>
      </w:divBdr>
    </w:div>
    <w:div w:id="53892799">
      <w:bodyDiv w:val="1"/>
      <w:marLeft w:val="0"/>
      <w:marRight w:val="0"/>
      <w:marTop w:val="0"/>
      <w:marBottom w:val="0"/>
      <w:divBdr>
        <w:top w:val="none" w:sz="0" w:space="0" w:color="auto"/>
        <w:left w:val="none" w:sz="0" w:space="0" w:color="auto"/>
        <w:bottom w:val="none" w:sz="0" w:space="0" w:color="auto"/>
        <w:right w:val="none" w:sz="0" w:space="0" w:color="auto"/>
      </w:divBdr>
    </w:div>
    <w:div w:id="71898307">
      <w:bodyDiv w:val="1"/>
      <w:marLeft w:val="0"/>
      <w:marRight w:val="0"/>
      <w:marTop w:val="0"/>
      <w:marBottom w:val="0"/>
      <w:divBdr>
        <w:top w:val="none" w:sz="0" w:space="0" w:color="auto"/>
        <w:left w:val="none" w:sz="0" w:space="0" w:color="auto"/>
        <w:bottom w:val="none" w:sz="0" w:space="0" w:color="auto"/>
        <w:right w:val="none" w:sz="0" w:space="0" w:color="auto"/>
      </w:divBdr>
    </w:div>
    <w:div w:id="77168270">
      <w:bodyDiv w:val="1"/>
      <w:marLeft w:val="0"/>
      <w:marRight w:val="0"/>
      <w:marTop w:val="0"/>
      <w:marBottom w:val="0"/>
      <w:divBdr>
        <w:top w:val="none" w:sz="0" w:space="0" w:color="auto"/>
        <w:left w:val="none" w:sz="0" w:space="0" w:color="auto"/>
        <w:bottom w:val="none" w:sz="0" w:space="0" w:color="auto"/>
        <w:right w:val="none" w:sz="0" w:space="0" w:color="auto"/>
      </w:divBdr>
    </w:div>
    <w:div w:id="79253810">
      <w:bodyDiv w:val="1"/>
      <w:marLeft w:val="0"/>
      <w:marRight w:val="0"/>
      <w:marTop w:val="0"/>
      <w:marBottom w:val="0"/>
      <w:divBdr>
        <w:top w:val="none" w:sz="0" w:space="0" w:color="auto"/>
        <w:left w:val="none" w:sz="0" w:space="0" w:color="auto"/>
        <w:bottom w:val="none" w:sz="0" w:space="0" w:color="auto"/>
        <w:right w:val="none" w:sz="0" w:space="0" w:color="auto"/>
      </w:divBdr>
    </w:div>
    <w:div w:id="85617074">
      <w:bodyDiv w:val="1"/>
      <w:marLeft w:val="0"/>
      <w:marRight w:val="0"/>
      <w:marTop w:val="0"/>
      <w:marBottom w:val="0"/>
      <w:divBdr>
        <w:top w:val="none" w:sz="0" w:space="0" w:color="auto"/>
        <w:left w:val="none" w:sz="0" w:space="0" w:color="auto"/>
        <w:bottom w:val="none" w:sz="0" w:space="0" w:color="auto"/>
        <w:right w:val="none" w:sz="0" w:space="0" w:color="auto"/>
      </w:divBdr>
    </w:div>
    <w:div w:id="94253363">
      <w:bodyDiv w:val="1"/>
      <w:marLeft w:val="0"/>
      <w:marRight w:val="0"/>
      <w:marTop w:val="0"/>
      <w:marBottom w:val="0"/>
      <w:divBdr>
        <w:top w:val="none" w:sz="0" w:space="0" w:color="auto"/>
        <w:left w:val="none" w:sz="0" w:space="0" w:color="auto"/>
        <w:bottom w:val="none" w:sz="0" w:space="0" w:color="auto"/>
        <w:right w:val="none" w:sz="0" w:space="0" w:color="auto"/>
      </w:divBdr>
    </w:div>
    <w:div w:id="96560959">
      <w:bodyDiv w:val="1"/>
      <w:marLeft w:val="0"/>
      <w:marRight w:val="0"/>
      <w:marTop w:val="0"/>
      <w:marBottom w:val="0"/>
      <w:divBdr>
        <w:top w:val="none" w:sz="0" w:space="0" w:color="auto"/>
        <w:left w:val="none" w:sz="0" w:space="0" w:color="auto"/>
        <w:bottom w:val="none" w:sz="0" w:space="0" w:color="auto"/>
        <w:right w:val="none" w:sz="0" w:space="0" w:color="auto"/>
      </w:divBdr>
    </w:div>
    <w:div w:id="97677469">
      <w:bodyDiv w:val="1"/>
      <w:marLeft w:val="0"/>
      <w:marRight w:val="0"/>
      <w:marTop w:val="0"/>
      <w:marBottom w:val="0"/>
      <w:divBdr>
        <w:top w:val="none" w:sz="0" w:space="0" w:color="auto"/>
        <w:left w:val="none" w:sz="0" w:space="0" w:color="auto"/>
        <w:bottom w:val="none" w:sz="0" w:space="0" w:color="auto"/>
        <w:right w:val="none" w:sz="0" w:space="0" w:color="auto"/>
      </w:divBdr>
    </w:div>
    <w:div w:id="101464273">
      <w:bodyDiv w:val="1"/>
      <w:marLeft w:val="0"/>
      <w:marRight w:val="0"/>
      <w:marTop w:val="0"/>
      <w:marBottom w:val="0"/>
      <w:divBdr>
        <w:top w:val="none" w:sz="0" w:space="0" w:color="auto"/>
        <w:left w:val="none" w:sz="0" w:space="0" w:color="auto"/>
        <w:bottom w:val="none" w:sz="0" w:space="0" w:color="auto"/>
        <w:right w:val="none" w:sz="0" w:space="0" w:color="auto"/>
      </w:divBdr>
    </w:div>
    <w:div w:id="126706248">
      <w:bodyDiv w:val="1"/>
      <w:marLeft w:val="0"/>
      <w:marRight w:val="0"/>
      <w:marTop w:val="0"/>
      <w:marBottom w:val="0"/>
      <w:divBdr>
        <w:top w:val="none" w:sz="0" w:space="0" w:color="auto"/>
        <w:left w:val="none" w:sz="0" w:space="0" w:color="auto"/>
        <w:bottom w:val="none" w:sz="0" w:space="0" w:color="auto"/>
        <w:right w:val="none" w:sz="0" w:space="0" w:color="auto"/>
      </w:divBdr>
    </w:div>
    <w:div w:id="127088274">
      <w:bodyDiv w:val="1"/>
      <w:marLeft w:val="0"/>
      <w:marRight w:val="0"/>
      <w:marTop w:val="0"/>
      <w:marBottom w:val="0"/>
      <w:divBdr>
        <w:top w:val="none" w:sz="0" w:space="0" w:color="auto"/>
        <w:left w:val="none" w:sz="0" w:space="0" w:color="auto"/>
        <w:bottom w:val="none" w:sz="0" w:space="0" w:color="auto"/>
        <w:right w:val="none" w:sz="0" w:space="0" w:color="auto"/>
      </w:divBdr>
    </w:div>
    <w:div w:id="134496748">
      <w:bodyDiv w:val="1"/>
      <w:marLeft w:val="0"/>
      <w:marRight w:val="0"/>
      <w:marTop w:val="0"/>
      <w:marBottom w:val="0"/>
      <w:divBdr>
        <w:top w:val="none" w:sz="0" w:space="0" w:color="auto"/>
        <w:left w:val="none" w:sz="0" w:space="0" w:color="auto"/>
        <w:bottom w:val="none" w:sz="0" w:space="0" w:color="auto"/>
        <w:right w:val="none" w:sz="0" w:space="0" w:color="auto"/>
      </w:divBdr>
    </w:div>
    <w:div w:id="144126843">
      <w:bodyDiv w:val="1"/>
      <w:marLeft w:val="0"/>
      <w:marRight w:val="0"/>
      <w:marTop w:val="0"/>
      <w:marBottom w:val="0"/>
      <w:divBdr>
        <w:top w:val="none" w:sz="0" w:space="0" w:color="auto"/>
        <w:left w:val="none" w:sz="0" w:space="0" w:color="auto"/>
        <w:bottom w:val="none" w:sz="0" w:space="0" w:color="auto"/>
        <w:right w:val="none" w:sz="0" w:space="0" w:color="auto"/>
      </w:divBdr>
    </w:div>
    <w:div w:id="147091270">
      <w:bodyDiv w:val="1"/>
      <w:marLeft w:val="0"/>
      <w:marRight w:val="0"/>
      <w:marTop w:val="0"/>
      <w:marBottom w:val="0"/>
      <w:divBdr>
        <w:top w:val="none" w:sz="0" w:space="0" w:color="auto"/>
        <w:left w:val="none" w:sz="0" w:space="0" w:color="auto"/>
        <w:bottom w:val="none" w:sz="0" w:space="0" w:color="auto"/>
        <w:right w:val="none" w:sz="0" w:space="0" w:color="auto"/>
      </w:divBdr>
    </w:div>
    <w:div w:id="185100120">
      <w:bodyDiv w:val="1"/>
      <w:marLeft w:val="0"/>
      <w:marRight w:val="0"/>
      <w:marTop w:val="0"/>
      <w:marBottom w:val="0"/>
      <w:divBdr>
        <w:top w:val="none" w:sz="0" w:space="0" w:color="auto"/>
        <w:left w:val="none" w:sz="0" w:space="0" w:color="auto"/>
        <w:bottom w:val="none" w:sz="0" w:space="0" w:color="auto"/>
        <w:right w:val="none" w:sz="0" w:space="0" w:color="auto"/>
      </w:divBdr>
    </w:div>
    <w:div w:id="188031100">
      <w:bodyDiv w:val="1"/>
      <w:marLeft w:val="0"/>
      <w:marRight w:val="0"/>
      <w:marTop w:val="0"/>
      <w:marBottom w:val="0"/>
      <w:divBdr>
        <w:top w:val="none" w:sz="0" w:space="0" w:color="auto"/>
        <w:left w:val="none" w:sz="0" w:space="0" w:color="auto"/>
        <w:bottom w:val="none" w:sz="0" w:space="0" w:color="auto"/>
        <w:right w:val="none" w:sz="0" w:space="0" w:color="auto"/>
      </w:divBdr>
    </w:div>
    <w:div w:id="190382325">
      <w:bodyDiv w:val="1"/>
      <w:marLeft w:val="0"/>
      <w:marRight w:val="0"/>
      <w:marTop w:val="0"/>
      <w:marBottom w:val="0"/>
      <w:divBdr>
        <w:top w:val="none" w:sz="0" w:space="0" w:color="auto"/>
        <w:left w:val="none" w:sz="0" w:space="0" w:color="auto"/>
        <w:bottom w:val="none" w:sz="0" w:space="0" w:color="auto"/>
        <w:right w:val="none" w:sz="0" w:space="0" w:color="auto"/>
      </w:divBdr>
    </w:div>
    <w:div w:id="195167123">
      <w:bodyDiv w:val="1"/>
      <w:marLeft w:val="0"/>
      <w:marRight w:val="0"/>
      <w:marTop w:val="0"/>
      <w:marBottom w:val="0"/>
      <w:divBdr>
        <w:top w:val="none" w:sz="0" w:space="0" w:color="auto"/>
        <w:left w:val="none" w:sz="0" w:space="0" w:color="auto"/>
        <w:bottom w:val="none" w:sz="0" w:space="0" w:color="auto"/>
        <w:right w:val="none" w:sz="0" w:space="0" w:color="auto"/>
      </w:divBdr>
    </w:div>
    <w:div w:id="201598959">
      <w:bodyDiv w:val="1"/>
      <w:marLeft w:val="0"/>
      <w:marRight w:val="0"/>
      <w:marTop w:val="0"/>
      <w:marBottom w:val="0"/>
      <w:divBdr>
        <w:top w:val="none" w:sz="0" w:space="0" w:color="auto"/>
        <w:left w:val="none" w:sz="0" w:space="0" w:color="auto"/>
        <w:bottom w:val="none" w:sz="0" w:space="0" w:color="auto"/>
        <w:right w:val="none" w:sz="0" w:space="0" w:color="auto"/>
      </w:divBdr>
    </w:div>
    <w:div w:id="210650493">
      <w:bodyDiv w:val="1"/>
      <w:marLeft w:val="0"/>
      <w:marRight w:val="0"/>
      <w:marTop w:val="0"/>
      <w:marBottom w:val="0"/>
      <w:divBdr>
        <w:top w:val="none" w:sz="0" w:space="0" w:color="auto"/>
        <w:left w:val="none" w:sz="0" w:space="0" w:color="auto"/>
        <w:bottom w:val="none" w:sz="0" w:space="0" w:color="auto"/>
        <w:right w:val="none" w:sz="0" w:space="0" w:color="auto"/>
      </w:divBdr>
    </w:div>
    <w:div w:id="216285266">
      <w:bodyDiv w:val="1"/>
      <w:marLeft w:val="0"/>
      <w:marRight w:val="0"/>
      <w:marTop w:val="0"/>
      <w:marBottom w:val="0"/>
      <w:divBdr>
        <w:top w:val="none" w:sz="0" w:space="0" w:color="auto"/>
        <w:left w:val="none" w:sz="0" w:space="0" w:color="auto"/>
        <w:bottom w:val="none" w:sz="0" w:space="0" w:color="auto"/>
        <w:right w:val="none" w:sz="0" w:space="0" w:color="auto"/>
      </w:divBdr>
    </w:div>
    <w:div w:id="220141997">
      <w:bodyDiv w:val="1"/>
      <w:marLeft w:val="0"/>
      <w:marRight w:val="0"/>
      <w:marTop w:val="0"/>
      <w:marBottom w:val="0"/>
      <w:divBdr>
        <w:top w:val="none" w:sz="0" w:space="0" w:color="auto"/>
        <w:left w:val="none" w:sz="0" w:space="0" w:color="auto"/>
        <w:bottom w:val="none" w:sz="0" w:space="0" w:color="auto"/>
        <w:right w:val="none" w:sz="0" w:space="0" w:color="auto"/>
      </w:divBdr>
    </w:div>
    <w:div w:id="220555087">
      <w:bodyDiv w:val="1"/>
      <w:marLeft w:val="0"/>
      <w:marRight w:val="0"/>
      <w:marTop w:val="0"/>
      <w:marBottom w:val="0"/>
      <w:divBdr>
        <w:top w:val="none" w:sz="0" w:space="0" w:color="auto"/>
        <w:left w:val="none" w:sz="0" w:space="0" w:color="auto"/>
        <w:bottom w:val="none" w:sz="0" w:space="0" w:color="auto"/>
        <w:right w:val="none" w:sz="0" w:space="0" w:color="auto"/>
      </w:divBdr>
    </w:div>
    <w:div w:id="243731448">
      <w:bodyDiv w:val="1"/>
      <w:marLeft w:val="0"/>
      <w:marRight w:val="0"/>
      <w:marTop w:val="0"/>
      <w:marBottom w:val="0"/>
      <w:divBdr>
        <w:top w:val="none" w:sz="0" w:space="0" w:color="auto"/>
        <w:left w:val="none" w:sz="0" w:space="0" w:color="auto"/>
        <w:bottom w:val="none" w:sz="0" w:space="0" w:color="auto"/>
        <w:right w:val="none" w:sz="0" w:space="0" w:color="auto"/>
      </w:divBdr>
    </w:div>
    <w:div w:id="247690030">
      <w:bodyDiv w:val="1"/>
      <w:marLeft w:val="0"/>
      <w:marRight w:val="0"/>
      <w:marTop w:val="0"/>
      <w:marBottom w:val="0"/>
      <w:divBdr>
        <w:top w:val="none" w:sz="0" w:space="0" w:color="auto"/>
        <w:left w:val="none" w:sz="0" w:space="0" w:color="auto"/>
        <w:bottom w:val="none" w:sz="0" w:space="0" w:color="auto"/>
        <w:right w:val="none" w:sz="0" w:space="0" w:color="auto"/>
      </w:divBdr>
    </w:div>
    <w:div w:id="280453375">
      <w:bodyDiv w:val="1"/>
      <w:marLeft w:val="0"/>
      <w:marRight w:val="0"/>
      <w:marTop w:val="0"/>
      <w:marBottom w:val="0"/>
      <w:divBdr>
        <w:top w:val="none" w:sz="0" w:space="0" w:color="auto"/>
        <w:left w:val="none" w:sz="0" w:space="0" w:color="auto"/>
        <w:bottom w:val="none" w:sz="0" w:space="0" w:color="auto"/>
        <w:right w:val="none" w:sz="0" w:space="0" w:color="auto"/>
      </w:divBdr>
      <w:divsChild>
        <w:div w:id="357239229">
          <w:marLeft w:val="0"/>
          <w:marRight w:val="0"/>
          <w:marTop w:val="0"/>
          <w:marBottom w:val="0"/>
          <w:divBdr>
            <w:top w:val="none" w:sz="0" w:space="0" w:color="auto"/>
            <w:left w:val="none" w:sz="0" w:space="0" w:color="auto"/>
            <w:bottom w:val="none" w:sz="0" w:space="0" w:color="auto"/>
            <w:right w:val="none" w:sz="0" w:space="0" w:color="auto"/>
          </w:divBdr>
        </w:div>
        <w:div w:id="481311417">
          <w:marLeft w:val="0"/>
          <w:marRight w:val="0"/>
          <w:marTop w:val="0"/>
          <w:marBottom w:val="0"/>
          <w:divBdr>
            <w:top w:val="none" w:sz="0" w:space="0" w:color="auto"/>
            <w:left w:val="none" w:sz="0" w:space="0" w:color="auto"/>
            <w:bottom w:val="none" w:sz="0" w:space="0" w:color="auto"/>
            <w:right w:val="none" w:sz="0" w:space="0" w:color="auto"/>
          </w:divBdr>
        </w:div>
        <w:div w:id="1481726077">
          <w:marLeft w:val="0"/>
          <w:marRight w:val="0"/>
          <w:marTop w:val="0"/>
          <w:marBottom w:val="0"/>
          <w:divBdr>
            <w:top w:val="none" w:sz="0" w:space="0" w:color="auto"/>
            <w:left w:val="none" w:sz="0" w:space="0" w:color="auto"/>
            <w:bottom w:val="none" w:sz="0" w:space="0" w:color="auto"/>
            <w:right w:val="none" w:sz="0" w:space="0" w:color="auto"/>
          </w:divBdr>
        </w:div>
        <w:div w:id="1740980149">
          <w:marLeft w:val="0"/>
          <w:marRight w:val="0"/>
          <w:marTop w:val="0"/>
          <w:marBottom w:val="0"/>
          <w:divBdr>
            <w:top w:val="none" w:sz="0" w:space="0" w:color="auto"/>
            <w:left w:val="none" w:sz="0" w:space="0" w:color="auto"/>
            <w:bottom w:val="none" w:sz="0" w:space="0" w:color="auto"/>
            <w:right w:val="none" w:sz="0" w:space="0" w:color="auto"/>
          </w:divBdr>
        </w:div>
        <w:div w:id="368532061">
          <w:marLeft w:val="0"/>
          <w:marRight w:val="0"/>
          <w:marTop w:val="0"/>
          <w:marBottom w:val="0"/>
          <w:divBdr>
            <w:top w:val="none" w:sz="0" w:space="0" w:color="auto"/>
            <w:left w:val="none" w:sz="0" w:space="0" w:color="auto"/>
            <w:bottom w:val="none" w:sz="0" w:space="0" w:color="auto"/>
            <w:right w:val="none" w:sz="0" w:space="0" w:color="auto"/>
          </w:divBdr>
        </w:div>
        <w:div w:id="1335645412">
          <w:marLeft w:val="0"/>
          <w:marRight w:val="0"/>
          <w:marTop w:val="0"/>
          <w:marBottom w:val="0"/>
          <w:divBdr>
            <w:top w:val="none" w:sz="0" w:space="0" w:color="auto"/>
            <w:left w:val="none" w:sz="0" w:space="0" w:color="auto"/>
            <w:bottom w:val="none" w:sz="0" w:space="0" w:color="auto"/>
            <w:right w:val="none" w:sz="0" w:space="0" w:color="auto"/>
          </w:divBdr>
        </w:div>
        <w:div w:id="1568999481">
          <w:marLeft w:val="0"/>
          <w:marRight w:val="0"/>
          <w:marTop w:val="0"/>
          <w:marBottom w:val="0"/>
          <w:divBdr>
            <w:top w:val="none" w:sz="0" w:space="0" w:color="auto"/>
            <w:left w:val="none" w:sz="0" w:space="0" w:color="auto"/>
            <w:bottom w:val="none" w:sz="0" w:space="0" w:color="auto"/>
            <w:right w:val="none" w:sz="0" w:space="0" w:color="auto"/>
          </w:divBdr>
        </w:div>
        <w:div w:id="1982732121">
          <w:marLeft w:val="0"/>
          <w:marRight w:val="0"/>
          <w:marTop w:val="0"/>
          <w:marBottom w:val="0"/>
          <w:divBdr>
            <w:top w:val="none" w:sz="0" w:space="0" w:color="auto"/>
            <w:left w:val="none" w:sz="0" w:space="0" w:color="auto"/>
            <w:bottom w:val="none" w:sz="0" w:space="0" w:color="auto"/>
            <w:right w:val="none" w:sz="0" w:space="0" w:color="auto"/>
          </w:divBdr>
        </w:div>
        <w:div w:id="882328521">
          <w:marLeft w:val="0"/>
          <w:marRight w:val="0"/>
          <w:marTop w:val="0"/>
          <w:marBottom w:val="0"/>
          <w:divBdr>
            <w:top w:val="none" w:sz="0" w:space="0" w:color="auto"/>
            <w:left w:val="none" w:sz="0" w:space="0" w:color="auto"/>
            <w:bottom w:val="none" w:sz="0" w:space="0" w:color="auto"/>
            <w:right w:val="none" w:sz="0" w:space="0" w:color="auto"/>
          </w:divBdr>
        </w:div>
        <w:div w:id="309602828">
          <w:marLeft w:val="0"/>
          <w:marRight w:val="0"/>
          <w:marTop w:val="0"/>
          <w:marBottom w:val="0"/>
          <w:divBdr>
            <w:top w:val="none" w:sz="0" w:space="0" w:color="auto"/>
            <w:left w:val="none" w:sz="0" w:space="0" w:color="auto"/>
            <w:bottom w:val="none" w:sz="0" w:space="0" w:color="auto"/>
            <w:right w:val="none" w:sz="0" w:space="0" w:color="auto"/>
          </w:divBdr>
        </w:div>
        <w:div w:id="561133719">
          <w:marLeft w:val="0"/>
          <w:marRight w:val="0"/>
          <w:marTop w:val="0"/>
          <w:marBottom w:val="0"/>
          <w:divBdr>
            <w:top w:val="none" w:sz="0" w:space="0" w:color="auto"/>
            <w:left w:val="none" w:sz="0" w:space="0" w:color="auto"/>
            <w:bottom w:val="none" w:sz="0" w:space="0" w:color="auto"/>
            <w:right w:val="none" w:sz="0" w:space="0" w:color="auto"/>
          </w:divBdr>
        </w:div>
      </w:divsChild>
    </w:div>
    <w:div w:id="284895384">
      <w:bodyDiv w:val="1"/>
      <w:marLeft w:val="0"/>
      <w:marRight w:val="0"/>
      <w:marTop w:val="0"/>
      <w:marBottom w:val="0"/>
      <w:divBdr>
        <w:top w:val="none" w:sz="0" w:space="0" w:color="auto"/>
        <w:left w:val="none" w:sz="0" w:space="0" w:color="auto"/>
        <w:bottom w:val="none" w:sz="0" w:space="0" w:color="auto"/>
        <w:right w:val="none" w:sz="0" w:space="0" w:color="auto"/>
      </w:divBdr>
    </w:div>
    <w:div w:id="298075876">
      <w:bodyDiv w:val="1"/>
      <w:marLeft w:val="0"/>
      <w:marRight w:val="0"/>
      <w:marTop w:val="0"/>
      <w:marBottom w:val="0"/>
      <w:divBdr>
        <w:top w:val="none" w:sz="0" w:space="0" w:color="auto"/>
        <w:left w:val="none" w:sz="0" w:space="0" w:color="auto"/>
        <w:bottom w:val="none" w:sz="0" w:space="0" w:color="auto"/>
        <w:right w:val="none" w:sz="0" w:space="0" w:color="auto"/>
      </w:divBdr>
    </w:div>
    <w:div w:id="299924325">
      <w:bodyDiv w:val="1"/>
      <w:marLeft w:val="0"/>
      <w:marRight w:val="0"/>
      <w:marTop w:val="0"/>
      <w:marBottom w:val="0"/>
      <w:divBdr>
        <w:top w:val="none" w:sz="0" w:space="0" w:color="auto"/>
        <w:left w:val="none" w:sz="0" w:space="0" w:color="auto"/>
        <w:bottom w:val="none" w:sz="0" w:space="0" w:color="auto"/>
        <w:right w:val="none" w:sz="0" w:space="0" w:color="auto"/>
      </w:divBdr>
    </w:div>
    <w:div w:id="303505440">
      <w:bodyDiv w:val="1"/>
      <w:marLeft w:val="0"/>
      <w:marRight w:val="0"/>
      <w:marTop w:val="0"/>
      <w:marBottom w:val="0"/>
      <w:divBdr>
        <w:top w:val="none" w:sz="0" w:space="0" w:color="auto"/>
        <w:left w:val="none" w:sz="0" w:space="0" w:color="auto"/>
        <w:bottom w:val="none" w:sz="0" w:space="0" w:color="auto"/>
        <w:right w:val="none" w:sz="0" w:space="0" w:color="auto"/>
      </w:divBdr>
    </w:div>
    <w:div w:id="312947444">
      <w:bodyDiv w:val="1"/>
      <w:marLeft w:val="0"/>
      <w:marRight w:val="0"/>
      <w:marTop w:val="0"/>
      <w:marBottom w:val="0"/>
      <w:divBdr>
        <w:top w:val="none" w:sz="0" w:space="0" w:color="auto"/>
        <w:left w:val="none" w:sz="0" w:space="0" w:color="auto"/>
        <w:bottom w:val="none" w:sz="0" w:space="0" w:color="auto"/>
        <w:right w:val="none" w:sz="0" w:space="0" w:color="auto"/>
      </w:divBdr>
    </w:div>
    <w:div w:id="323361581">
      <w:bodyDiv w:val="1"/>
      <w:marLeft w:val="0"/>
      <w:marRight w:val="0"/>
      <w:marTop w:val="0"/>
      <w:marBottom w:val="0"/>
      <w:divBdr>
        <w:top w:val="none" w:sz="0" w:space="0" w:color="auto"/>
        <w:left w:val="none" w:sz="0" w:space="0" w:color="auto"/>
        <w:bottom w:val="none" w:sz="0" w:space="0" w:color="auto"/>
        <w:right w:val="none" w:sz="0" w:space="0" w:color="auto"/>
      </w:divBdr>
      <w:divsChild>
        <w:div w:id="730618523">
          <w:marLeft w:val="0"/>
          <w:marRight w:val="0"/>
          <w:marTop w:val="0"/>
          <w:marBottom w:val="0"/>
          <w:divBdr>
            <w:top w:val="none" w:sz="0" w:space="0" w:color="auto"/>
            <w:left w:val="none" w:sz="0" w:space="0" w:color="auto"/>
            <w:bottom w:val="none" w:sz="0" w:space="0" w:color="auto"/>
            <w:right w:val="none" w:sz="0" w:space="0" w:color="auto"/>
          </w:divBdr>
        </w:div>
      </w:divsChild>
    </w:div>
    <w:div w:id="333267346">
      <w:bodyDiv w:val="1"/>
      <w:marLeft w:val="0"/>
      <w:marRight w:val="0"/>
      <w:marTop w:val="0"/>
      <w:marBottom w:val="0"/>
      <w:divBdr>
        <w:top w:val="none" w:sz="0" w:space="0" w:color="auto"/>
        <w:left w:val="none" w:sz="0" w:space="0" w:color="auto"/>
        <w:bottom w:val="none" w:sz="0" w:space="0" w:color="auto"/>
        <w:right w:val="none" w:sz="0" w:space="0" w:color="auto"/>
      </w:divBdr>
    </w:div>
    <w:div w:id="335808142">
      <w:bodyDiv w:val="1"/>
      <w:marLeft w:val="0"/>
      <w:marRight w:val="0"/>
      <w:marTop w:val="0"/>
      <w:marBottom w:val="0"/>
      <w:divBdr>
        <w:top w:val="none" w:sz="0" w:space="0" w:color="auto"/>
        <w:left w:val="none" w:sz="0" w:space="0" w:color="auto"/>
        <w:bottom w:val="none" w:sz="0" w:space="0" w:color="auto"/>
        <w:right w:val="none" w:sz="0" w:space="0" w:color="auto"/>
      </w:divBdr>
    </w:div>
    <w:div w:id="339087540">
      <w:bodyDiv w:val="1"/>
      <w:marLeft w:val="0"/>
      <w:marRight w:val="0"/>
      <w:marTop w:val="0"/>
      <w:marBottom w:val="0"/>
      <w:divBdr>
        <w:top w:val="none" w:sz="0" w:space="0" w:color="auto"/>
        <w:left w:val="none" w:sz="0" w:space="0" w:color="auto"/>
        <w:bottom w:val="none" w:sz="0" w:space="0" w:color="auto"/>
        <w:right w:val="none" w:sz="0" w:space="0" w:color="auto"/>
      </w:divBdr>
    </w:div>
    <w:div w:id="340787803">
      <w:bodyDiv w:val="1"/>
      <w:marLeft w:val="0"/>
      <w:marRight w:val="0"/>
      <w:marTop w:val="0"/>
      <w:marBottom w:val="0"/>
      <w:divBdr>
        <w:top w:val="none" w:sz="0" w:space="0" w:color="auto"/>
        <w:left w:val="none" w:sz="0" w:space="0" w:color="auto"/>
        <w:bottom w:val="none" w:sz="0" w:space="0" w:color="auto"/>
        <w:right w:val="none" w:sz="0" w:space="0" w:color="auto"/>
      </w:divBdr>
    </w:div>
    <w:div w:id="344140186">
      <w:bodyDiv w:val="1"/>
      <w:marLeft w:val="0"/>
      <w:marRight w:val="0"/>
      <w:marTop w:val="0"/>
      <w:marBottom w:val="0"/>
      <w:divBdr>
        <w:top w:val="none" w:sz="0" w:space="0" w:color="auto"/>
        <w:left w:val="none" w:sz="0" w:space="0" w:color="auto"/>
        <w:bottom w:val="none" w:sz="0" w:space="0" w:color="auto"/>
        <w:right w:val="none" w:sz="0" w:space="0" w:color="auto"/>
      </w:divBdr>
    </w:div>
    <w:div w:id="344788110">
      <w:bodyDiv w:val="1"/>
      <w:marLeft w:val="0"/>
      <w:marRight w:val="0"/>
      <w:marTop w:val="0"/>
      <w:marBottom w:val="0"/>
      <w:divBdr>
        <w:top w:val="none" w:sz="0" w:space="0" w:color="auto"/>
        <w:left w:val="none" w:sz="0" w:space="0" w:color="auto"/>
        <w:bottom w:val="none" w:sz="0" w:space="0" w:color="auto"/>
        <w:right w:val="none" w:sz="0" w:space="0" w:color="auto"/>
      </w:divBdr>
    </w:div>
    <w:div w:id="364446512">
      <w:bodyDiv w:val="1"/>
      <w:marLeft w:val="0"/>
      <w:marRight w:val="0"/>
      <w:marTop w:val="0"/>
      <w:marBottom w:val="0"/>
      <w:divBdr>
        <w:top w:val="none" w:sz="0" w:space="0" w:color="auto"/>
        <w:left w:val="none" w:sz="0" w:space="0" w:color="auto"/>
        <w:bottom w:val="none" w:sz="0" w:space="0" w:color="auto"/>
        <w:right w:val="none" w:sz="0" w:space="0" w:color="auto"/>
      </w:divBdr>
    </w:div>
    <w:div w:id="370419627">
      <w:bodyDiv w:val="1"/>
      <w:marLeft w:val="0"/>
      <w:marRight w:val="0"/>
      <w:marTop w:val="0"/>
      <w:marBottom w:val="0"/>
      <w:divBdr>
        <w:top w:val="none" w:sz="0" w:space="0" w:color="auto"/>
        <w:left w:val="none" w:sz="0" w:space="0" w:color="auto"/>
        <w:bottom w:val="none" w:sz="0" w:space="0" w:color="auto"/>
        <w:right w:val="none" w:sz="0" w:space="0" w:color="auto"/>
      </w:divBdr>
    </w:div>
    <w:div w:id="377970750">
      <w:bodyDiv w:val="1"/>
      <w:marLeft w:val="0"/>
      <w:marRight w:val="0"/>
      <w:marTop w:val="0"/>
      <w:marBottom w:val="0"/>
      <w:divBdr>
        <w:top w:val="none" w:sz="0" w:space="0" w:color="auto"/>
        <w:left w:val="none" w:sz="0" w:space="0" w:color="auto"/>
        <w:bottom w:val="none" w:sz="0" w:space="0" w:color="auto"/>
        <w:right w:val="none" w:sz="0" w:space="0" w:color="auto"/>
      </w:divBdr>
    </w:div>
    <w:div w:id="384372519">
      <w:bodyDiv w:val="1"/>
      <w:marLeft w:val="0"/>
      <w:marRight w:val="0"/>
      <w:marTop w:val="0"/>
      <w:marBottom w:val="0"/>
      <w:divBdr>
        <w:top w:val="none" w:sz="0" w:space="0" w:color="auto"/>
        <w:left w:val="none" w:sz="0" w:space="0" w:color="auto"/>
        <w:bottom w:val="none" w:sz="0" w:space="0" w:color="auto"/>
        <w:right w:val="none" w:sz="0" w:space="0" w:color="auto"/>
      </w:divBdr>
    </w:div>
    <w:div w:id="386149780">
      <w:bodyDiv w:val="1"/>
      <w:marLeft w:val="0"/>
      <w:marRight w:val="0"/>
      <w:marTop w:val="0"/>
      <w:marBottom w:val="0"/>
      <w:divBdr>
        <w:top w:val="none" w:sz="0" w:space="0" w:color="auto"/>
        <w:left w:val="none" w:sz="0" w:space="0" w:color="auto"/>
        <w:bottom w:val="none" w:sz="0" w:space="0" w:color="auto"/>
        <w:right w:val="none" w:sz="0" w:space="0" w:color="auto"/>
      </w:divBdr>
    </w:div>
    <w:div w:id="387534202">
      <w:bodyDiv w:val="1"/>
      <w:marLeft w:val="0"/>
      <w:marRight w:val="0"/>
      <w:marTop w:val="0"/>
      <w:marBottom w:val="0"/>
      <w:divBdr>
        <w:top w:val="none" w:sz="0" w:space="0" w:color="auto"/>
        <w:left w:val="none" w:sz="0" w:space="0" w:color="auto"/>
        <w:bottom w:val="none" w:sz="0" w:space="0" w:color="auto"/>
        <w:right w:val="none" w:sz="0" w:space="0" w:color="auto"/>
      </w:divBdr>
    </w:div>
    <w:div w:id="389422446">
      <w:bodyDiv w:val="1"/>
      <w:marLeft w:val="0"/>
      <w:marRight w:val="0"/>
      <w:marTop w:val="0"/>
      <w:marBottom w:val="0"/>
      <w:divBdr>
        <w:top w:val="none" w:sz="0" w:space="0" w:color="auto"/>
        <w:left w:val="none" w:sz="0" w:space="0" w:color="auto"/>
        <w:bottom w:val="none" w:sz="0" w:space="0" w:color="auto"/>
        <w:right w:val="none" w:sz="0" w:space="0" w:color="auto"/>
      </w:divBdr>
    </w:div>
    <w:div w:id="399720383">
      <w:bodyDiv w:val="1"/>
      <w:marLeft w:val="0"/>
      <w:marRight w:val="0"/>
      <w:marTop w:val="0"/>
      <w:marBottom w:val="0"/>
      <w:divBdr>
        <w:top w:val="none" w:sz="0" w:space="0" w:color="auto"/>
        <w:left w:val="none" w:sz="0" w:space="0" w:color="auto"/>
        <w:bottom w:val="none" w:sz="0" w:space="0" w:color="auto"/>
        <w:right w:val="none" w:sz="0" w:space="0" w:color="auto"/>
      </w:divBdr>
    </w:div>
    <w:div w:id="409621001">
      <w:bodyDiv w:val="1"/>
      <w:marLeft w:val="0"/>
      <w:marRight w:val="0"/>
      <w:marTop w:val="0"/>
      <w:marBottom w:val="0"/>
      <w:divBdr>
        <w:top w:val="none" w:sz="0" w:space="0" w:color="auto"/>
        <w:left w:val="none" w:sz="0" w:space="0" w:color="auto"/>
        <w:bottom w:val="none" w:sz="0" w:space="0" w:color="auto"/>
        <w:right w:val="none" w:sz="0" w:space="0" w:color="auto"/>
      </w:divBdr>
    </w:div>
    <w:div w:id="421726922">
      <w:bodyDiv w:val="1"/>
      <w:marLeft w:val="0"/>
      <w:marRight w:val="0"/>
      <w:marTop w:val="0"/>
      <w:marBottom w:val="0"/>
      <w:divBdr>
        <w:top w:val="none" w:sz="0" w:space="0" w:color="auto"/>
        <w:left w:val="none" w:sz="0" w:space="0" w:color="auto"/>
        <w:bottom w:val="none" w:sz="0" w:space="0" w:color="auto"/>
        <w:right w:val="none" w:sz="0" w:space="0" w:color="auto"/>
      </w:divBdr>
    </w:div>
    <w:div w:id="433861068">
      <w:bodyDiv w:val="1"/>
      <w:marLeft w:val="0"/>
      <w:marRight w:val="0"/>
      <w:marTop w:val="0"/>
      <w:marBottom w:val="0"/>
      <w:divBdr>
        <w:top w:val="none" w:sz="0" w:space="0" w:color="auto"/>
        <w:left w:val="none" w:sz="0" w:space="0" w:color="auto"/>
        <w:bottom w:val="none" w:sz="0" w:space="0" w:color="auto"/>
        <w:right w:val="none" w:sz="0" w:space="0" w:color="auto"/>
      </w:divBdr>
    </w:div>
    <w:div w:id="444034287">
      <w:bodyDiv w:val="1"/>
      <w:marLeft w:val="0"/>
      <w:marRight w:val="0"/>
      <w:marTop w:val="0"/>
      <w:marBottom w:val="0"/>
      <w:divBdr>
        <w:top w:val="none" w:sz="0" w:space="0" w:color="auto"/>
        <w:left w:val="none" w:sz="0" w:space="0" w:color="auto"/>
        <w:bottom w:val="none" w:sz="0" w:space="0" w:color="auto"/>
        <w:right w:val="none" w:sz="0" w:space="0" w:color="auto"/>
      </w:divBdr>
    </w:div>
    <w:div w:id="445004085">
      <w:bodyDiv w:val="1"/>
      <w:marLeft w:val="0"/>
      <w:marRight w:val="0"/>
      <w:marTop w:val="0"/>
      <w:marBottom w:val="0"/>
      <w:divBdr>
        <w:top w:val="none" w:sz="0" w:space="0" w:color="auto"/>
        <w:left w:val="none" w:sz="0" w:space="0" w:color="auto"/>
        <w:bottom w:val="none" w:sz="0" w:space="0" w:color="auto"/>
        <w:right w:val="none" w:sz="0" w:space="0" w:color="auto"/>
      </w:divBdr>
    </w:div>
    <w:div w:id="456408716">
      <w:bodyDiv w:val="1"/>
      <w:marLeft w:val="0"/>
      <w:marRight w:val="0"/>
      <w:marTop w:val="0"/>
      <w:marBottom w:val="0"/>
      <w:divBdr>
        <w:top w:val="none" w:sz="0" w:space="0" w:color="auto"/>
        <w:left w:val="none" w:sz="0" w:space="0" w:color="auto"/>
        <w:bottom w:val="none" w:sz="0" w:space="0" w:color="auto"/>
        <w:right w:val="none" w:sz="0" w:space="0" w:color="auto"/>
      </w:divBdr>
    </w:div>
    <w:div w:id="483856900">
      <w:bodyDiv w:val="1"/>
      <w:marLeft w:val="0"/>
      <w:marRight w:val="0"/>
      <w:marTop w:val="0"/>
      <w:marBottom w:val="0"/>
      <w:divBdr>
        <w:top w:val="none" w:sz="0" w:space="0" w:color="auto"/>
        <w:left w:val="none" w:sz="0" w:space="0" w:color="auto"/>
        <w:bottom w:val="none" w:sz="0" w:space="0" w:color="auto"/>
        <w:right w:val="none" w:sz="0" w:space="0" w:color="auto"/>
      </w:divBdr>
      <w:divsChild>
        <w:div w:id="2006281061">
          <w:marLeft w:val="0"/>
          <w:marRight w:val="0"/>
          <w:marTop w:val="0"/>
          <w:marBottom w:val="0"/>
          <w:divBdr>
            <w:top w:val="none" w:sz="0" w:space="0" w:color="auto"/>
            <w:left w:val="none" w:sz="0" w:space="0" w:color="auto"/>
            <w:bottom w:val="none" w:sz="0" w:space="0" w:color="auto"/>
            <w:right w:val="none" w:sz="0" w:space="0" w:color="auto"/>
          </w:divBdr>
          <w:divsChild>
            <w:div w:id="16960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1238">
      <w:bodyDiv w:val="1"/>
      <w:marLeft w:val="0"/>
      <w:marRight w:val="0"/>
      <w:marTop w:val="0"/>
      <w:marBottom w:val="0"/>
      <w:divBdr>
        <w:top w:val="none" w:sz="0" w:space="0" w:color="auto"/>
        <w:left w:val="none" w:sz="0" w:space="0" w:color="auto"/>
        <w:bottom w:val="none" w:sz="0" w:space="0" w:color="auto"/>
        <w:right w:val="none" w:sz="0" w:space="0" w:color="auto"/>
      </w:divBdr>
    </w:div>
    <w:div w:id="498084661">
      <w:bodyDiv w:val="1"/>
      <w:marLeft w:val="0"/>
      <w:marRight w:val="0"/>
      <w:marTop w:val="0"/>
      <w:marBottom w:val="0"/>
      <w:divBdr>
        <w:top w:val="none" w:sz="0" w:space="0" w:color="auto"/>
        <w:left w:val="none" w:sz="0" w:space="0" w:color="auto"/>
        <w:bottom w:val="none" w:sz="0" w:space="0" w:color="auto"/>
        <w:right w:val="none" w:sz="0" w:space="0" w:color="auto"/>
      </w:divBdr>
      <w:divsChild>
        <w:div w:id="2140031906">
          <w:marLeft w:val="0"/>
          <w:marRight w:val="0"/>
          <w:marTop w:val="0"/>
          <w:marBottom w:val="0"/>
          <w:divBdr>
            <w:top w:val="none" w:sz="0" w:space="0" w:color="auto"/>
            <w:left w:val="none" w:sz="0" w:space="0" w:color="auto"/>
            <w:bottom w:val="none" w:sz="0" w:space="0" w:color="auto"/>
            <w:right w:val="none" w:sz="0" w:space="0" w:color="auto"/>
          </w:divBdr>
        </w:div>
      </w:divsChild>
    </w:div>
    <w:div w:id="499084746">
      <w:bodyDiv w:val="1"/>
      <w:marLeft w:val="0"/>
      <w:marRight w:val="0"/>
      <w:marTop w:val="0"/>
      <w:marBottom w:val="0"/>
      <w:divBdr>
        <w:top w:val="none" w:sz="0" w:space="0" w:color="auto"/>
        <w:left w:val="none" w:sz="0" w:space="0" w:color="auto"/>
        <w:bottom w:val="none" w:sz="0" w:space="0" w:color="auto"/>
        <w:right w:val="none" w:sz="0" w:space="0" w:color="auto"/>
      </w:divBdr>
    </w:div>
    <w:div w:id="515995530">
      <w:bodyDiv w:val="1"/>
      <w:marLeft w:val="0"/>
      <w:marRight w:val="0"/>
      <w:marTop w:val="0"/>
      <w:marBottom w:val="0"/>
      <w:divBdr>
        <w:top w:val="none" w:sz="0" w:space="0" w:color="auto"/>
        <w:left w:val="none" w:sz="0" w:space="0" w:color="auto"/>
        <w:bottom w:val="none" w:sz="0" w:space="0" w:color="auto"/>
        <w:right w:val="none" w:sz="0" w:space="0" w:color="auto"/>
      </w:divBdr>
    </w:div>
    <w:div w:id="524638134">
      <w:bodyDiv w:val="1"/>
      <w:marLeft w:val="0"/>
      <w:marRight w:val="0"/>
      <w:marTop w:val="0"/>
      <w:marBottom w:val="0"/>
      <w:divBdr>
        <w:top w:val="none" w:sz="0" w:space="0" w:color="auto"/>
        <w:left w:val="none" w:sz="0" w:space="0" w:color="auto"/>
        <w:bottom w:val="none" w:sz="0" w:space="0" w:color="auto"/>
        <w:right w:val="none" w:sz="0" w:space="0" w:color="auto"/>
      </w:divBdr>
    </w:div>
    <w:div w:id="525219756">
      <w:bodyDiv w:val="1"/>
      <w:marLeft w:val="0"/>
      <w:marRight w:val="0"/>
      <w:marTop w:val="0"/>
      <w:marBottom w:val="0"/>
      <w:divBdr>
        <w:top w:val="none" w:sz="0" w:space="0" w:color="auto"/>
        <w:left w:val="none" w:sz="0" w:space="0" w:color="auto"/>
        <w:bottom w:val="none" w:sz="0" w:space="0" w:color="auto"/>
        <w:right w:val="none" w:sz="0" w:space="0" w:color="auto"/>
      </w:divBdr>
    </w:div>
    <w:div w:id="529732372">
      <w:bodyDiv w:val="1"/>
      <w:marLeft w:val="0"/>
      <w:marRight w:val="0"/>
      <w:marTop w:val="0"/>
      <w:marBottom w:val="0"/>
      <w:divBdr>
        <w:top w:val="none" w:sz="0" w:space="0" w:color="auto"/>
        <w:left w:val="none" w:sz="0" w:space="0" w:color="auto"/>
        <w:bottom w:val="none" w:sz="0" w:space="0" w:color="auto"/>
        <w:right w:val="none" w:sz="0" w:space="0" w:color="auto"/>
      </w:divBdr>
    </w:div>
    <w:div w:id="538247712">
      <w:bodyDiv w:val="1"/>
      <w:marLeft w:val="0"/>
      <w:marRight w:val="0"/>
      <w:marTop w:val="0"/>
      <w:marBottom w:val="0"/>
      <w:divBdr>
        <w:top w:val="none" w:sz="0" w:space="0" w:color="auto"/>
        <w:left w:val="none" w:sz="0" w:space="0" w:color="auto"/>
        <w:bottom w:val="none" w:sz="0" w:space="0" w:color="auto"/>
        <w:right w:val="none" w:sz="0" w:space="0" w:color="auto"/>
      </w:divBdr>
    </w:div>
    <w:div w:id="540822490">
      <w:bodyDiv w:val="1"/>
      <w:marLeft w:val="0"/>
      <w:marRight w:val="0"/>
      <w:marTop w:val="0"/>
      <w:marBottom w:val="0"/>
      <w:divBdr>
        <w:top w:val="none" w:sz="0" w:space="0" w:color="auto"/>
        <w:left w:val="none" w:sz="0" w:space="0" w:color="auto"/>
        <w:bottom w:val="none" w:sz="0" w:space="0" w:color="auto"/>
        <w:right w:val="none" w:sz="0" w:space="0" w:color="auto"/>
      </w:divBdr>
    </w:div>
    <w:div w:id="547452060">
      <w:bodyDiv w:val="1"/>
      <w:marLeft w:val="0"/>
      <w:marRight w:val="0"/>
      <w:marTop w:val="0"/>
      <w:marBottom w:val="0"/>
      <w:divBdr>
        <w:top w:val="none" w:sz="0" w:space="0" w:color="auto"/>
        <w:left w:val="none" w:sz="0" w:space="0" w:color="auto"/>
        <w:bottom w:val="none" w:sz="0" w:space="0" w:color="auto"/>
        <w:right w:val="none" w:sz="0" w:space="0" w:color="auto"/>
      </w:divBdr>
    </w:div>
    <w:div w:id="560989011">
      <w:bodyDiv w:val="1"/>
      <w:marLeft w:val="0"/>
      <w:marRight w:val="0"/>
      <w:marTop w:val="0"/>
      <w:marBottom w:val="0"/>
      <w:divBdr>
        <w:top w:val="none" w:sz="0" w:space="0" w:color="auto"/>
        <w:left w:val="none" w:sz="0" w:space="0" w:color="auto"/>
        <w:bottom w:val="none" w:sz="0" w:space="0" w:color="auto"/>
        <w:right w:val="none" w:sz="0" w:space="0" w:color="auto"/>
      </w:divBdr>
    </w:div>
    <w:div w:id="561135760">
      <w:bodyDiv w:val="1"/>
      <w:marLeft w:val="0"/>
      <w:marRight w:val="0"/>
      <w:marTop w:val="0"/>
      <w:marBottom w:val="0"/>
      <w:divBdr>
        <w:top w:val="none" w:sz="0" w:space="0" w:color="auto"/>
        <w:left w:val="none" w:sz="0" w:space="0" w:color="auto"/>
        <w:bottom w:val="none" w:sz="0" w:space="0" w:color="auto"/>
        <w:right w:val="none" w:sz="0" w:space="0" w:color="auto"/>
      </w:divBdr>
    </w:div>
    <w:div w:id="566573861">
      <w:bodyDiv w:val="1"/>
      <w:marLeft w:val="0"/>
      <w:marRight w:val="0"/>
      <w:marTop w:val="0"/>
      <w:marBottom w:val="0"/>
      <w:divBdr>
        <w:top w:val="none" w:sz="0" w:space="0" w:color="auto"/>
        <w:left w:val="none" w:sz="0" w:space="0" w:color="auto"/>
        <w:bottom w:val="none" w:sz="0" w:space="0" w:color="auto"/>
        <w:right w:val="none" w:sz="0" w:space="0" w:color="auto"/>
      </w:divBdr>
    </w:div>
    <w:div w:id="572200104">
      <w:bodyDiv w:val="1"/>
      <w:marLeft w:val="0"/>
      <w:marRight w:val="0"/>
      <w:marTop w:val="0"/>
      <w:marBottom w:val="0"/>
      <w:divBdr>
        <w:top w:val="none" w:sz="0" w:space="0" w:color="auto"/>
        <w:left w:val="none" w:sz="0" w:space="0" w:color="auto"/>
        <w:bottom w:val="none" w:sz="0" w:space="0" w:color="auto"/>
        <w:right w:val="none" w:sz="0" w:space="0" w:color="auto"/>
      </w:divBdr>
    </w:div>
    <w:div w:id="574122159">
      <w:bodyDiv w:val="1"/>
      <w:marLeft w:val="0"/>
      <w:marRight w:val="0"/>
      <w:marTop w:val="0"/>
      <w:marBottom w:val="0"/>
      <w:divBdr>
        <w:top w:val="none" w:sz="0" w:space="0" w:color="auto"/>
        <w:left w:val="none" w:sz="0" w:space="0" w:color="auto"/>
        <w:bottom w:val="none" w:sz="0" w:space="0" w:color="auto"/>
        <w:right w:val="none" w:sz="0" w:space="0" w:color="auto"/>
      </w:divBdr>
    </w:div>
    <w:div w:id="575096147">
      <w:bodyDiv w:val="1"/>
      <w:marLeft w:val="0"/>
      <w:marRight w:val="0"/>
      <w:marTop w:val="0"/>
      <w:marBottom w:val="0"/>
      <w:divBdr>
        <w:top w:val="none" w:sz="0" w:space="0" w:color="auto"/>
        <w:left w:val="none" w:sz="0" w:space="0" w:color="auto"/>
        <w:bottom w:val="none" w:sz="0" w:space="0" w:color="auto"/>
        <w:right w:val="none" w:sz="0" w:space="0" w:color="auto"/>
      </w:divBdr>
      <w:divsChild>
        <w:div w:id="2066709196">
          <w:marLeft w:val="0"/>
          <w:marRight w:val="0"/>
          <w:marTop w:val="0"/>
          <w:marBottom w:val="0"/>
          <w:divBdr>
            <w:top w:val="none" w:sz="0" w:space="0" w:color="auto"/>
            <w:left w:val="none" w:sz="0" w:space="0" w:color="auto"/>
            <w:bottom w:val="none" w:sz="0" w:space="0" w:color="auto"/>
            <w:right w:val="none" w:sz="0" w:space="0" w:color="auto"/>
          </w:divBdr>
          <w:divsChild>
            <w:div w:id="203588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1310">
      <w:bodyDiv w:val="1"/>
      <w:marLeft w:val="0"/>
      <w:marRight w:val="0"/>
      <w:marTop w:val="0"/>
      <w:marBottom w:val="0"/>
      <w:divBdr>
        <w:top w:val="none" w:sz="0" w:space="0" w:color="auto"/>
        <w:left w:val="none" w:sz="0" w:space="0" w:color="auto"/>
        <w:bottom w:val="none" w:sz="0" w:space="0" w:color="auto"/>
        <w:right w:val="none" w:sz="0" w:space="0" w:color="auto"/>
      </w:divBdr>
    </w:div>
    <w:div w:id="588537206">
      <w:bodyDiv w:val="1"/>
      <w:marLeft w:val="0"/>
      <w:marRight w:val="0"/>
      <w:marTop w:val="0"/>
      <w:marBottom w:val="0"/>
      <w:divBdr>
        <w:top w:val="none" w:sz="0" w:space="0" w:color="auto"/>
        <w:left w:val="none" w:sz="0" w:space="0" w:color="auto"/>
        <w:bottom w:val="none" w:sz="0" w:space="0" w:color="auto"/>
        <w:right w:val="none" w:sz="0" w:space="0" w:color="auto"/>
      </w:divBdr>
    </w:div>
    <w:div w:id="589504652">
      <w:bodyDiv w:val="1"/>
      <w:marLeft w:val="0"/>
      <w:marRight w:val="0"/>
      <w:marTop w:val="0"/>
      <w:marBottom w:val="0"/>
      <w:divBdr>
        <w:top w:val="none" w:sz="0" w:space="0" w:color="auto"/>
        <w:left w:val="none" w:sz="0" w:space="0" w:color="auto"/>
        <w:bottom w:val="none" w:sz="0" w:space="0" w:color="auto"/>
        <w:right w:val="none" w:sz="0" w:space="0" w:color="auto"/>
      </w:divBdr>
    </w:div>
    <w:div w:id="589587505">
      <w:bodyDiv w:val="1"/>
      <w:marLeft w:val="0"/>
      <w:marRight w:val="0"/>
      <w:marTop w:val="0"/>
      <w:marBottom w:val="0"/>
      <w:divBdr>
        <w:top w:val="none" w:sz="0" w:space="0" w:color="auto"/>
        <w:left w:val="none" w:sz="0" w:space="0" w:color="auto"/>
        <w:bottom w:val="none" w:sz="0" w:space="0" w:color="auto"/>
        <w:right w:val="none" w:sz="0" w:space="0" w:color="auto"/>
      </w:divBdr>
    </w:div>
    <w:div w:id="616185121">
      <w:bodyDiv w:val="1"/>
      <w:marLeft w:val="0"/>
      <w:marRight w:val="0"/>
      <w:marTop w:val="0"/>
      <w:marBottom w:val="0"/>
      <w:divBdr>
        <w:top w:val="none" w:sz="0" w:space="0" w:color="auto"/>
        <w:left w:val="none" w:sz="0" w:space="0" w:color="auto"/>
        <w:bottom w:val="none" w:sz="0" w:space="0" w:color="auto"/>
        <w:right w:val="none" w:sz="0" w:space="0" w:color="auto"/>
      </w:divBdr>
    </w:div>
    <w:div w:id="634650975">
      <w:bodyDiv w:val="1"/>
      <w:marLeft w:val="0"/>
      <w:marRight w:val="0"/>
      <w:marTop w:val="0"/>
      <w:marBottom w:val="0"/>
      <w:divBdr>
        <w:top w:val="none" w:sz="0" w:space="0" w:color="auto"/>
        <w:left w:val="none" w:sz="0" w:space="0" w:color="auto"/>
        <w:bottom w:val="none" w:sz="0" w:space="0" w:color="auto"/>
        <w:right w:val="none" w:sz="0" w:space="0" w:color="auto"/>
      </w:divBdr>
    </w:div>
    <w:div w:id="640580084">
      <w:bodyDiv w:val="1"/>
      <w:marLeft w:val="0"/>
      <w:marRight w:val="0"/>
      <w:marTop w:val="0"/>
      <w:marBottom w:val="0"/>
      <w:divBdr>
        <w:top w:val="none" w:sz="0" w:space="0" w:color="auto"/>
        <w:left w:val="none" w:sz="0" w:space="0" w:color="auto"/>
        <w:bottom w:val="none" w:sz="0" w:space="0" w:color="auto"/>
        <w:right w:val="none" w:sz="0" w:space="0" w:color="auto"/>
      </w:divBdr>
    </w:div>
    <w:div w:id="656685866">
      <w:bodyDiv w:val="1"/>
      <w:marLeft w:val="0"/>
      <w:marRight w:val="0"/>
      <w:marTop w:val="0"/>
      <w:marBottom w:val="0"/>
      <w:divBdr>
        <w:top w:val="none" w:sz="0" w:space="0" w:color="auto"/>
        <w:left w:val="none" w:sz="0" w:space="0" w:color="auto"/>
        <w:bottom w:val="none" w:sz="0" w:space="0" w:color="auto"/>
        <w:right w:val="none" w:sz="0" w:space="0" w:color="auto"/>
      </w:divBdr>
    </w:div>
    <w:div w:id="657076871">
      <w:bodyDiv w:val="1"/>
      <w:marLeft w:val="0"/>
      <w:marRight w:val="0"/>
      <w:marTop w:val="0"/>
      <w:marBottom w:val="0"/>
      <w:divBdr>
        <w:top w:val="none" w:sz="0" w:space="0" w:color="auto"/>
        <w:left w:val="none" w:sz="0" w:space="0" w:color="auto"/>
        <w:bottom w:val="none" w:sz="0" w:space="0" w:color="auto"/>
        <w:right w:val="none" w:sz="0" w:space="0" w:color="auto"/>
      </w:divBdr>
      <w:divsChild>
        <w:div w:id="1064261472">
          <w:marLeft w:val="0"/>
          <w:marRight w:val="0"/>
          <w:marTop w:val="150"/>
          <w:marBottom w:val="150"/>
          <w:divBdr>
            <w:top w:val="none" w:sz="0" w:space="0" w:color="auto"/>
            <w:left w:val="none" w:sz="0" w:space="0" w:color="auto"/>
            <w:bottom w:val="single" w:sz="6" w:space="8" w:color="F0F0F0"/>
            <w:right w:val="none" w:sz="0" w:space="0" w:color="auto"/>
          </w:divBdr>
          <w:divsChild>
            <w:div w:id="220140440">
              <w:marLeft w:val="75"/>
              <w:marRight w:val="75"/>
              <w:marTop w:val="75"/>
              <w:marBottom w:val="75"/>
              <w:divBdr>
                <w:top w:val="none" w:sz="0" w:space="0" w:color="auto"/>
                <w:left w:val="none" w:sz="0" w:space="0" w:color="auto"/>
                <w:bottom w:val="none" w:sz="0" w:space="0" w:color="auto"/>
                <w:right w:val="none" w:sz="0" w:space="0" w:color="auto"/>
              </w:divBdr>
              <w:divsChild>
                <w:div w:id="700597450">
                  <w:marLeft w:val="0"/>
                  <w:marRight w:val="0"/>
                  <w:marTop w:val="0"/>
                  <w:marBottom w:val="0"/>
                  <w:divBdr>
                    <w:top w:val="none" w:sz="0" w:space="0" w:color="auto"/>
                    <w:left w:val="none" w:sz="0" w:space="0" w:color="auto"/>
                    <w:bottom w:val="none" w:sz="0" w:space="0" w:color="auto"/>
                    <w:right w:val="none" w:sz="0" w:space="0" w:color="auto"/>
                  </w:divBdr>
                </w:div>
              </w:divsChild>
            </w:div>
            <w:div w:id="331756857">
              <w:marLeft w:val="75"/>
              <w:marRight w:val="75"/>
              <w:marTop w:val="75"/>
              <w:marBottom w:val="75"/>
              <w:divBdr>
                <w:top w:val="none" w:sz="0" w:space="0" w:color="auto"/>
                <w:left w:val="none" w:sz="0" w:space="0" w:color="auto"/>
                <w:bottom w:val="none" w:sz="0" w:space="0" w:color="auto"/>
                <w:right w:val="none" w:sz="0" w:space="0" w:color="auto"/>
              </w:divBdr>
              <w:divsChild>
                <w:div w:id="2018337052">
                  <w:marLeft w:val="0"/>
                  <w:marRight w:val="0"/>
                  <w:marTop w:val="0"/>
                  <w:marBottom w:val="0"/>
                  <w:divBdr>
                    <w:top w:val="none" w:sz="0" w:space="0" w:color="auto"/>
                    <w:left w:val="none" w:sz="0" w:space="0" w:color="auto"/>
                    <w:bottom w:val="none" w:sz="0" w:space="0" w:color="auto"/>
                    <w:right w:val="none" w:sz="0" w:space="0" w:color="auto"/>
                  </w:divBdr>
                  <w:divsChild>
                    <w:div w:id="1406224752">
                      <w:marLeft w:val="0"/>
                      <w:marRight w:val="0"/>
                      <w:marTop w:val="0"/>
                      <w:marBottom w:val="0"/>
                      <w:divBdr>
                        <w:top w:val="none" w:sz="0" w:space="0" w:color="auto"/>
                        <w:left w:val="none" w:sz="0" w:space="0" w:color="auto"/>
                        <w:bottom w:val="none" w:sz="0" w:space="0" w:color="auto"/>
                        <w:right w:val="none" w:sz="0" w:space="0" w:color="auto"/>
                      </w:divBdr>
                      <w:divsChild>
                        <w:div w:id="101588349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87847697">
              <w:marLeft w:val="75"/>
              <w:marRight w:val="75"/>
              <w:marTop w:val="75"/>
              <w:marBottom w:val="75"/>
              <w:divBdr>
                <w:top w:val="none" w:sz="0" w:space="0" w:color="auto"/>
                <w:left w:val="none" w:sz="0" w:space="0" w:color="auto"/>
                <w:bottom w:val="none" w:sz="0" w:space="0" w:color="auto"/>
                <w:right w:val="none" w:sz="0" w:space="0" w:color="auto"/>
              </w:divBdr>
              <w:divsChild>
                <w:div w:id="13883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25509">
          <w:marLeft w:val="0"/>
          <w:marRight w:val="0"/>
          <w:marTop w:val="150"/>
          <w:marBottom w:val="150"/>
          <w:divBdr>
            <w:top w:val="none" w:sz="0" w:space="0" w:color="auto"/>
            <w:left w:val="none" w:sz="0" w:space="0" w:color="auto"/>
            <w:bottom w:val="single" w:sz="6" w:space="8" w:color="F0F0F0"/>
            <w:right w:val="none" w:sz="0" w:space="0" w:color="auto"/>
          </w:divBdr>
          <w:divsChild>
            <w:div w:id="1037581202">
              <w:marLeft w:val="75"/>
              <w:marRight w:val="75"/>
              <w:marTop w:val="75"/>
              <w:marBottom w:val="75"/>
              <w:divBdr>
                <w:top w:val="none" w:sz="0" w:space="0" w:color="auto"/>
                <w:left w:val="none" w:sz="0" w:space="0" w:color="auto"/>
                <w:bottom w:val="none" w:sz="0" w:space="0" w:color="auto"/>
                <w:right w:val="none" w:sz="0" w:space="0" w:color="auto"/>
              </w:divBdr>
              <w:divsChild>
                <w:div w:id="1317805253">
                  <w:marLeft w:val="0"/>
                  <w:marRight w:val="0"/>
                  <w:marTop w:val="0"/>
                  <w:marBottom w:val="0"/>
                  <w:divBdr>
                    <w:top w:val="none" w:sz="0" w:space="0" w:color="auto"/>
                    <w:left w:val="none" w:sz="0" w:space="0" w:color="auto"/>
                    <w:bottom w:val="none" w:sz="0" w:space="0" w:color="auto"/>
                    <w:right w:val="none" w:sz="0" w:space="0" w:color="auto"/>
                  </w:divBdr>
                  <w:divsChild>
                    <w:div w:id="5433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459390">
      <w:bodyDiv w:val="1"/>
      <w:marLeft w:val="0"/>
      <w:marRight w:val="0"/>
      <w:marTop w:val="0"/>
      <w:marBottom w:val="0"/>
      <w:divBdr>
        <w:top w:val="none" w:sz="0" w:space="0" w:color="auto"/>
        <w:left w:val="none" w:sz="0" w:space="0" w:color="auto"/>
        <w:bottom w:val="none" w:sz="0" w:space="0" w:color="auto"/>
        <w:right w:val="none" w:sz="0" w:space="0" w:color="auto"/>
      </w:divBdr>
    </w:div>
    <w:div w:id="673186307">
      <w:bodyDiv w:val="1"/>
      <w:marLeft w:val="0"/>
      <w:marRight w:val="0"/>
      <w:marTop w:val="0"/>
      <w:marBottom w:val="0"/>
      <w:divBdr>
        <w:top w:val="none" w:sz="0" w:space="0" w:color="auto"/>
        <w:left w:val="none" w:sz="0" w:space="0" w:color="auto"/>
        <w:bottom w:val="none" w:sz="0" w:space="0" w:color="auto"/>
        <w:right w:val="none" w:sz="0" w:space="0" w:color="auto"/>
      </w:divBdr>
    </w:div>
    <w:div w:id="675232276">
      <w:bodyDiv w:val="1"/>
      <w:marLeft w:val="0"/>
      <w:marRight w:val="0"/>
      <w:marTop w:val="0"/>
      <w:marBottom w:val="0"/>
      <w:divBdr>
        <w:top w:val="none" w:sz="0" w:space="0" w:color="auto"/>
        <w:left w:val="none" w:sz="0" w:space="0" w:color="auto"/>
        <w:bottom w:val="none" w:sz="0" w:space="0" w:color="auto"/>
        <w:right w:val="none" w:sz="0" w:space="0" w:color="auto"/>
      </w:divBdr>
    </w:div>
    <w:div w:id="678508548">
      <w:bodyDiv w:val="1"/>
      <w:marLeft w:val="0"/>
      <w:marRight w:val="0"/>
      <w:marTop w:val="0"/>
      <w:marBottom w:val="0"/>
      <w:divBdr>
        <w:top w:val="none" w:sz="0" w:space="0" w:color="auto"/>
        <w:left w:val="none" w:sz="0" w:space="0" w:color="auto"/>
        <w:bottom w:val="none" w:sz="0" w:space="0" w:color="auto"/>
        <w:right w:val="none" w:sz="0" w:space="0" w:color="auto"/>
      </w:divBdr>
    </w:div>
    <w:div w:id="703486755">
      <w:bodyDiv w:val="1"/>
      <w:marLeft w:val="0"/>
      <w:marRight w:val="0"/>
      <w:marTop w:val="0"/>
      <w:marBottom w:val="0"/>
      <w:divBdr>
        <w:top w:val="none" w:sz="0" w:space="0" w:color="auto"/>
        <w:left w:val="none" w:sz="0" w:space="0" w:color="auto"/>
        <w:bottom w:val="none" w:sz="0" w:space="0" w:color="auto"/>
        <w:right w:val="none" w:sz="0" w:space="0" w:color="auto"/>
      </w:divBdr>
    </w:div>
    <w:div w:id="704407477">
      <w:bodyDiv w:val="1"/>
      <w:marLeft w:val="0"/>
      <w:marRight w:val="0"/>
      <w:marTop w:val="0"/>
      <w:marBottom w:val="0"/>
      <w:divBdr>
        <w:top w:val="none" w:sz="0" w:space="0" w:color="auto"/>
        <w:left w:val="none" w:sz="0" w:space="0" w:color="auto"/>
        <w:bottom w:val="none" w:sz="0" w:space="0" w:color="auto"/>
        <w:right w:val="none" w:sz="0" w:space="0" w:color="auto"/>
      </w:divBdr>
    </w:div>
    <w:div w:id="734553512">
      <w:bodyDiv w:val="1"/>
      <w:marLeft w:val="0"/>
      <w:marRight w:val="0"/>
      <w:marTop w:val="0"/>
      <w:marBottom w:val="0"/>
      <w:divBdr>
        <w:top w:val="none" w:sz="0" w:space="0" w:color="auto"/>
        <w:left w:val="none" w:sz="0" w:space="0" w:color="auto"/>
        <w:bottom w:val="none" w:sz="0" w:space="0" w:color="auto"/>
        <w:right w:val="none" w:sz="0" w:space="0" w:color="auto"/>
      </w:divBdr>
    </w:div>
    <w:div w:id="747532603">
      <w:bodyDiv w:val="1"/>
      <w:marLeft w:val="0"/>
      <w:marRight w:val="0"/>
      <w:marTop w:val="0"/>
      <w:marBottom w:val="0"/>
      <w:divBdr>
        <w:top w:val="none" w:sz="0" w:space="0" w:color="auto"/>
        <w:left w:val="none" w:sz="0" w:space="0" w:color="auto"/>
        <w:bottom w:val="none" w:sz="0" w:space="0" w:color="auto"/>
        <w:right w:val="none" w:sz="0" w:space="0" w:color="auto"/>
      </w:divBdr>
    </w:div>
    <w:div w:id="749934435">
      <w:bodyDiv w:val="1"/>
      <w:marLeft w:val="0"/>
      <w:marRight w:val="0"/>
      <w:marTop w:val="0"/>
      <w:marBottom w:val="0"/>
      <w:divBdr>
        <w:top w:val="none" w:sz="0" w:space="0" w:color="auto"/>
        <w:left w:val="none" w:sz="0" w:space="0" w:color="auto"/>
        <w:bottom w:val="none" w:sz="0" w:space="0" w:color="auto"/>
        <w:right w:val="none" w:sz="0" w:space="0" w:color="auto"/>
      </w:divBdr>
    </w:div>
    <w:div w:id="755981091">
      <w:bodyDiv w:val="1"/>
      <w:marLeft w:val="0"/>
      <w:marRight w:val="0"/>
      <w:marTop w:val="0"/>
      <w:marBottom w:val="0"/>
      <w:divBdr>
        <w:top w:val="none" w:sz="0" w:space="0" w:color="auto"/>
        <w:left w:val="none" w:sz="0" w:space="0" w:color="auto"/>
        <w:bottom w:val="none" w:sz="0" w:space="0" w:color="auto"/>
        <w:right w:val="none" w:sz="0" w:space="0" w:color="auto"/>
      </w:divBdr>
    </w:div>
    <w:div w:id="766772575">
      <w:bodyDiv w:val="1"/>
      <w:marLeft w:val="0"/>
      <w:marRight w:val="0"/>
      <w:marTop w:val="0"/>
      <w:marBottom w:val="0"/>
      <w:divBdr>
        <w:top w:val="none" w:sz="0" w:space="0" w:color="auto"/>
        <w:left w:val="none" w:sz="0" w:space="0" w:color="auto"/>
        <w:bottom w:val="none" w:sz="0" w:space="0" w:color="auto"/>
        <w:right w:val="none" w:sz="0" w:space="0" w:color="auto"/>
      </w:divBdr>
    </w:div>
    <w:div w:id="774132527">
      <w:bodyDiv w:val="1"/>
      <w:marLeft w:val="0"/>
      <w:marRight w:val="0"/>
      <w:marTop w:val="0"/>
      <w:marBottom w:val="0"/>
      <w:divBdr>
        <w:top w:val="none" w:sz="0" w:space="0" w:color="auto"/>
        <w:left w:val="none" w:sz="0" w:space="0" w:color="auto"/>
        <w:bottom w:val="none" w:sz="0" w:space="0" w:color="auto"/>
        <w:right w:val="none" w:sz="0" w:space="0" w:color="auto"/>
      </w:divBdr>
    </w:div>
    <w:div w:id="783303444">
      <w:bodyDiv w:val="1"/>
      <w:marLeft w:val="0"/>
      <w:marRight w:val="0"/>
      <w:marTop w:val="0"/>
      <w:marBottom w:val="0"/>
      <w:divBdr>
        <w:top w:val="none" w:sz="0" w:space="0" w:color="auto"/>
        <w:left w:val="none" w:sz="0" w:space="0" w:color="auto"/>
        <w:bottom w:val="none" w:sz="0" w:space="0" w:color="auto"/>
        <w:right w:val="none" w:sz="0" w:space="0" w:color="auto"/>
      </w:divBdr>
    </w:div>
    <w:div w:id="789125023">
      <w:bodyDiv w:val="1"/>
      <w:marLeft w:val="0"/>
      <w:marRight w:val="0"/>
      <w:marTop w:val="0"/>
      <w:marBottom w:val="0"/>
      <w:divBdr>
        <w:top w:val="none" w:sz="0" w:space="0" w:color="auto"/>
        <w:left w:val="none" w:sz="0" w:space="0" w:color="auto"/>
        <w:bottom w:val="none" w:sz="0" w:space="0" w:color="auto"/>
        <w:right w:val="none" w:sz="0" w:space="0" w:color="auto"/>
      </w:divBdr>
    </w:div>
    <w:div w:id="796338962">
      <w:bodyDiv w:val="1"/>
      <w:marLeft w:val="0"/>
      <w:marRight w:val="0"/>
      <w:marTop w:val="0"/>
      <w:marBottom w:val="0"/>
      <w:divBdr>
        <w:top w:val="none" w:sz="0" w:space="0" w:color="auto"/>
        <w:left w:val="none" w:sz="0" w:space="0" w:color="auto"/>
        <w:bottom w:val="none" w:sz="0" w:space="0" w:color="auto"/>
        <w:right w:val="none" w:sz="0" w:space="0" w:color="auto"/>
      </w:divBdr>
    </w:div>
    <w:div w:id="797530080">
      <w:bodyDiv w:val="1"/>
      <w:marLeft w:val="0"/>
      <w:marRight w:val="0"/>
      <w:marTop w:val="0"/>
      <w:marBottom w:val="0"/>
      <w:divBdr>
        <w:top w:val="none" w:sz="0" w:space="0" w:color="auto"/>
        <w:left w:val="none" w:sz="0" w:space="0" w:color="auto"/>
        <w:bottom w:val="none" w:sz="0" w:space="0" w:color="auto"/>
        <w:right w:val="none" w:sz="0" w:space="0" w:color="auto"/>
      </w:divBdr>
    </w:div>
    <w:div w:id="813836519">
      <w:bodyDiv w:val="1"/>
      <w:marLeft w:val="0"/>
      <w:marRight w:val="0"/>
      <w:marTop w:val="0"/>
      <w:marBottom w:val="0"/>
      <w:divBdr>
        <w:top w:val="none" w:sz="0" w:space="0" w:color="auto"/>
        <w:left w:val="none" w:sz="0" w:space="0" w:color="auto"/>
        <w:bottom w:val="none" w:sz="0" w:space="0" w:color="auto"/>
        <w:right w:val="none" w:sz="0" w:space="0" w:color="auto"/>
      </w:divBdr>
    </w:div>
    <w:div w:id="819073907">
      <w:bodyDiv w:val="1"/>
      <w:marLeft w:val="0"/>
      <w:marRight w:val="0"/>
      <w:marTop w:val="0"/>
      <w:marBottom w:val="0"/>
      <w:divBdr>
        <w:top w:val="none" w:sz="0" w:space="0" w:color="auto"/>
        <w:left w:val="none" w:sz="0" w:space="0" w:color="auto"/>
        <w:bottom w:val="none" w:sz="0" w:space="0" w:color="auto"/>
        <w:right w:val="none" w:sz="0" w:space="0" w:color="auto"/>
      </w:divBdr>
    </w:div>
    <w:div w:id="822162426">
      <w:bodyDiv w:val="1"/>
      <w:marLeft w:val="0"/>
      <w:marRight w:val="0"/>
      <w:marTop w:val="0"/>
      <w:marBottom w:val="0"/>
      <w:divBdr>
        <w:top w:val="none" w:sz="0" w:space="0" w:color="auto"/>
        <w:left w:val="none" w:sz="0" w:space="0" w:color="auto"/>
        <w:bottom w:val="none" w:sz="0" w:space="0" w:color="auto"/>
        <w:right w:val="none" w:sz="0" w:space="0" w:color="auto"/>
      </w:divBdr>
    </w:div>
    <w:div w:id="828331823">
      <w:bodyDiv w:val="1"/>
      <w:marLeft w:val="0"/>
      <w:marRight w:val="0"/>
      <w:marTop w:val="0"/>
      <w:marBottom w:val="0"/>
      <w:divBdr>
        <w:top w:val="none" w:sz="0" w:space="0" w:color="auto"/>
        <w:left w:val="none" w:sz="0" w:space="0" w:color="auto"/>
        <w:bottom w:val="none" w:sz="0" w:space="0" w:color="auto"/>
        <w:right w:val="none" w:sz="0" w:space="0" w:color="auto"/>
      </w:divBdr>
    </w:div>
    <w:div w:id="843857346">
      <w:bodyDiv w:val="1"/>
      <w:marLeft w:val="0"/>
      <w:marRight w:val="0"/>
      <w:marTop w:val="0"/>
      <w:marBottom w:val="0"/>
      <w:divBdr>
        <w:top w:val="none" w:sz="0" w:space="0" w:color="auto"/>
        <w:left w:val="none" w:sz="0" w:space="0" w:color="auto"/>
        <w:bottom w:val="none" w:sz="0" w:space="0" w:color="auto"/>
        <w:right w:val="none" w:sz="0" w:space="0" w:color="auto"/>
      </w:divBdr>
    </w:div>
    <w:div w:id="849417052">
      <w:bodyDiv w:val="1"/>
      <w:marLeft w:val="0"/>
      <w:marRight w:val="0"/>
      <w:marTop w:val="0"/>
      <w:marBottom w:val="0"/>
      <w:divBdr>
        <w:top w:val="none" w:sz="0" w:space="0" w:color="auto"/>
        <w:left w:val="none" w:sz="0" w:space="0" w:color="auto"/>
        <w:bottom w:val="none" w:sz="0" w:space="0" w:color="auto"/>
        <w:right w:val="none" w:sz="0" w:space="0" w:color="auto"/>
      </w:divBdr>
    </w:div>
    <w:div w:id="853300512">
      <w:bodyDiv w:val="1"/>
      <w:marLeft w:val="0"/>
      <w:marRight w:val="0"/>
      <w:marTop w:val="0"/>
      <w:marBottom w:val="0"/>
      <w:divBdr>
        <w:top w:val="none" w:sz="0" w:space="0" w:color="auto"/>
        <w:left w:val="none" w:sz="0" w:space="0" w:color="auto"/>
        <w:bottom w:val="none" w:sz="0" w:space="0" w:color="auto"/>
        <w:right w:val="none" w:sz="0" w:space="0" w:color="auto"/>
      </w:divBdr>
    </w:div>
    <w:div w:id="862280338">
      <w:bodyDiv w:val="1"/>
      <w:marLeft w:val="0"/>
      <w:marRight w:val="0"/>
      <w:marTop w:val="0"/>
      <w:marBottom w:val="0"/>
      <w:divBdr>
        <w:top w:val="none" w:sz="0" w:space="0" w:color="auto"/>
        <w:left w:val="none" w:sz="0" w:space="0" w:color="auto"/>
        <w:bottom w:val="none" w:sz="0" w:space="0" w:color="auto"/>
        <w:right w:val="none" w:sz="0" w:space="0" w:color="auto"/>
      </w:divBdr>
    </w:div>
    <w:div w:id="868569270">
      <w:bodyDiv w:val="1"/>
      <w:marLeft w:val="0"/>
      <w:marRight w:val="0"/>
      <w:marTop w:val="0"/>
      <w:marBottom w:val="0"/>
      <w:divBdr>
        <w:top w:val="none" w:sz="0" w:space="0" w:color="auto"/>
        <w:left w:val="none" w:sz="0" w:space="0" w:color="auto"/>
        <w:bottom w:val="none" w:sz="0" w:space="0" w:color="auto"/>
        <w:right w:val="none" w:sz="0" w:space="0" w:color="auto"/>
      </w:divBdr>
    </w:div>
    <w:div w:id="868570476">
      <w:bodyDiv w:val="1"/>
      <w:marLeft w:val="0"/>
      <w:marRight w:val="0"/>
      <w:marTop w:val="0"/>
      <w:marBottom w:val="0"/>
      <w:divBdr>
        <w:top w:val="none" w:sz="0" w:space="0" w:color="auto"/>
        <w:left w:val="none" w:sz="0" w:space="0" w:color="auto"/>
        <w:bottom w:val="none" w:sz="0" w:space="0" w:color="auto"/>
        <w:right w:val="none" w:sz="0" w:space="0" w:color="auto"/>
      </w:divBdr>
    </w:div>
    <w:div w:id="872885451">
      <w:bodyDiv w:val="1"/>
      <w:marLeft w:val="0"/>
      <w:marRight w:val="0"/>
      <w:marTop w:val="0"/>
      <w:marBottom w:val="0"/>
      <w:divBdr>
        <w:top w:val="none" w:sz="0" w:space="0" w:color="auto"/>
        <w:left w:val="none" w:sz="0" w:space="0" w:color="auto"/>
        <w:bottom w:val="none" w:sz="0" w:space="0" w:color="auto"/>
        <w:right w:val="none" w:sz="0" w:space="0" w:color="auto"/>
      </w:divBdr>
    </w:div>
    <w:div w:id="885484497">
      <w:bodyDiv w:val="1"/>
      <w:marLeft w:val="0"/>
      <w:marRight w:val="0"/>
      <w:marTop w:val="0"/>
      <w:marBottom w:val="0"/>
      <w:divBdr>
        <w:top w:val="none" w:sz="0" w:space="0" w:color="auto"/>
        <w:left w:val="none" w:sz="0" w:space="0" w:color="auto"/>
        <w:bottom w:val="none" w:sz="0" w:space="0" w:color="auto"/>
        <w:right w:val="none" w:sz="0" w:space="0" w:color="auto"/>
      </w:divBdr>
    </w:div>
    <w:div w:id="886574068">
      <w:bodyDiv w:val="1"/>
      <w:marLeft w:val="0"/>
      <w:marRight w:val="0"/>
      <w:marTop w:val="0"/>
      <w:marBottom w:val="0"/>
      <w:divBdr>
        <w:top w:val="none" w:sz="0" w:space="0" w:color="auto"/>
        <w:left w:val="none" w:sz="0" w:space="0" w:color="auto"/>
        <w:bottom w:val="none" w:sz="0" w:space="0" w:color="auto"/>
        <w:right w:val="none" w:sz="0" w:space="0" w:color="auto"/>
      </w:divBdr>
    </w:div>
    <w:div w:id="908736228">
      <w:bodyDiv w:val="1"/>
      <w:marLeft w:val="0"/>
      <w:marRight w:val="0"/>
      <w:marTop w:val="0"/>
      <w:marBottom w:val="0"/>
      <w:divBdr>
        <w:top w:val="none" w:sz="0" w:space="0" w:color="auto"/>
        <w:left w:val="none" w:sz="0" w:space="0" w:color="auto"/>
        <w:bottom w:val="none" w:sz="0" w:space="0" w:color="auto"/>
        <w:right w:val="none" w:sz="0" w:space="0" w:color="auto"/>
      </w:divBdr>
    </w:div>
    <w:div w:id="912004642">
      <w:bodyDiv w:val="1"/>
      <w:marLeft w:val="0"/>
      <w:marRight w:val="0"/>
      <w:marTop w:val="0"/>
      <w:marBottom w:val="0"/>
      <w:divBdr>
        <w:top w:val="none" w:sz="0" w:space="0" w:color="auto"/>
        <w:left w:val="none" w:sz="0" w:space="0" w:color="auto"/>
        <w:bottom w:val="none" w:sz="0" w:space="0" w:color="auto"/>
        <w:right w:val="none" w:sz="0" w:space="0" w:color="auto"/>
      </w:divBdr>
    </w:div>
    <w:div w:id="920020619">
      <w:bodyDiv w:val="1"/>
      <w:marLeft w:val="0"/>
      <w:marRight w:val="0"/>
      <w:marTop w:val="0"/>
      <w:marBottom w:val="0"/>
      <w:divBdr>
        <w:top w:val="none" w:sz="0" w:space="0" w:color="auto"/>
        <w:left w:val="none" w:sz="0" w:space="0" w:color="auto"/>
        <w:bottom w:val="none" w:sz="0" w:space="0" w:color="auto"/>
        <w:right w:val="none" w:sz="0" w:space="0" w:color="auto"/>
      </w:divBdr>
    </w:div>
    <w:div w:id="926768919">
      <w:bodyDiv w:val="1"/>
      <w:marLeft w:val="0"/>
      <w:marRight w:val="0"/>
      <w:marTop w:val="0"/>
      <w:marBottom w:val="0"/>
      <w:divBdr>
        <w:top w:val="none" w:sz="0" w:space="0" w:color="auto"/>
        <w:left w:val="none" w:sz="0" w:space="0" w:color="auto"/>
        <w:bottom w:val="none" w:sz="0" w:space="0" w:color="auto"/>
        <w:right w:val="none" w:sz="0" w:space="0" w:color="auto"/>
      </w:divBdr>
    </w:div>
    <w:div w:id="932931139">
      <w:bodyDiv w:val="1"/>
      <w:marLeft w:val="0"/>
      <w:marRight w:val="0"/>
      <w:marTop w:val="0"/>
      <w:marBottom w:val="0"/>
      <w:divBdr>
        <w:top w:val="none" w:sz="0" w:space="0" w:color="auto"/>
        <w:left w:val="none" w:sz="0" w:space="0" w:color="auto"/>
        <w:bottom w:val="none" w:sz="0" w:space="0" w:color="auto"/>
        <w:right w:val="none" w:sz="0" w:space="0" w:color="auto"/>
      </w:divBdr>
    </w:div>
    <w:div w:id="939416839">
      <w:bodyDiv w:val="1"/>
      <w:marLeft w:val="0"/>
      <w:marRight w:val="0"/>
      <w:marTop w:val="0"/>
      <w:marBottom w:val="0"/>
      <w:divBdr>
        <w:top w:val="none" w:sz="0" w:space="0" w:color="auto"/>
        <w:left w:val="none" w:sz="0" w:space="0" w:color="auto"/>
        <w:bottom w:val="none" w:sz="0" w:space="0" w:color="auto"/>
        <w:right w:val="none" w:sz="0" w:space="0" w:color="auto"/>
      </w:divBdr>
    </w:div>
    <w:div w:id="940526736">
      <w:bodyDiv w:val="1"/>
      <w:marLeft w:val="0"/>
      <w:marRight w:val="0"/>
      <w:marTop w:val="0"/>
      <w:marBottom w:val="0"/>
      <w:divBdr>
        <w:top w:val="none" w:sz="0" w:space="0" w:color="auto"/>
        <w:left w:val="none" w:sz="0" w:space="0" w:color="auto"/>
        <w:bottom w:val="none" w:sz="0" w:space="0" w:color="auto"/>
        <w:right w:val="none" w:sz="0" w:space="0" w:color="auto"/>
      </w:divBdr>
    </w:div>
    <w:div w:id="956716652">
      <w:bodyDiv w:val="1"/>
      <w:marLeft w:val="0"/>
      <w:marRight w:val="0"/>
      <w:marTop w:val="0"/>
      <w:marBottom w:val="0"/>
      <w:divBdr>
        <w:top w:val="none" w:sz="0" w:space="0" w:color="auto"/>
        <w:left w:val="none" w:sz="0" w:space="0" w:color="auto"/>
        <w:bottom w:val="none" w:sz="0" w:space="0" w:color="auto"/>
        <w:right w:val="none" w:sz="0" w:space="0" w:color="auto"/>
      </w:divBdr>
    </w:div>
    <w:div w:id="965158831">
      <w:bodyDiv w:val="1"/>
      <w:marLeft w:val="0"/>
      <w:marRight w:val="0"/>
      <w:marTop w:val="0"/>
      <w:marBottom w:val="0"/>
      <w:divBdr>
        <w:top w:val="none" w:sz="0" w:space="0" w:color="auto"/>
        <w:left w:val="none" w:sz="0" w:space="0" w:color="auto"/>
        <w:bottom w:val="none" w:sz="0" w:space="0" w:color="auto"/>
        <w:right w:val="none" w:sz="0" w:space="0" w:color="auto"/>
      </w:divBdr>
    </w:div>
    <w:div w:id="1015888953">
      <w:bodyDiv w:val="1"/>
      <w:marLeft w:val="0"/>
      <w:marRight w:val="0"/>
      <w:marTop w:val="0"/>
      <w:marBottom w:val="0"/>
      <w:divBdr>
        <w:top w:val="none" w:sz="0" w:space="0" w:color="auto"/>
        <w:left w:val="none" w:sz="0" w:space="0" w:color="auto"/>
        <w:bottom w:val="none" w:sz="0" w:space="0" w:color="auto"/>
        <w:right w:val="none" w:sz="0" w:space="0" w:color="auto"/>
      </w:divBdr>
    </w:div>
    <w:div w:id="1022169722">
      <w:bodyDiv w:val="1"/>
      <w:marLeft w:val="0"/>
      <w:marRight w:val="0"/>
      <w:marTop w:val="0"/>
      <w:marBottom w:val="0"/>
      <w:divBdr>
        <w:top w:val="none" w:sz="0" w:space="0" w:color="auto"/>
        <w:left w:val="none" w:sz="0" w:space="0" w:color="auto"/>
        <w:bottom w:val="none" w:sz="0" w:space="0" w:color="auto"/>
        <w:right w:val="none" w:sz="0" w:space="0" w:color="auto"/>
      </w:divBdr>
    </w:div>
    <w:div w:id="1027948389">
      <w:bodyDiv w:val="1"/>
      <w:marLeft w:val="0"/>
      <w:marRight w:val="0"/>
      <w:marTop w:val="0"/>
      <w:marBottom w:val="0"/>
      <w:divBdr>
        <w:top w:val="none" w:sz="0" w:space="0" w:color="auto"/>
        <w:left w:val="none" w:sz="0" w:space="0" w:color="auto"/>
        <w:bottom w:val="none" w:sz="0" w:space="0" w:color="auto"/>
        <w:right w:val="none" w:sz="0" w:space="0" w:color="auto"/>
      </w:divBdr>
    </w:div>
    <w:div w:id="1032804344">
      <w:bodyDiv w:val="1"/>
      <w:marLeft w:val="0"/>
      <w:marRight w:val="0"/>
      <w:marTop w:val="0"/>
      <w:marBottom w:val="0"/>
      <w:divBdr>
        <w:top w:val="none" w:sz="0" w:space="0" w:color="auto"/>
        <w:left w:val="none" w:sz="0" w:space="0" w:color="auto"/>
        <w:bottom w:val="none" w:sz="0" w:space="0" w:color="auto"/>
        <w:right w:val="none" w:sz="0" w:space="0" w:color="auto"/>
      </w:divBdr>
    </w:div>
    <w:div w:id="1063603505">
      <w:bodyDiv w:val="1"/>
      <w:marLeft w:val="0"/>
      <w:marRight w:val="0"/>
      <w:marTop w:val="0"/>
      <w:marBottom w:val="0"/>
      <w:divBdr>
        <w:top w:val="none" w:sz="0" w:space="0" w:color="auto"/>
        <w:left w:val="none" w:sz="0" w:space="0" w:color="auto"/>
        <w:bottom w:val="none" w:sz="0" w:space="0" w:color="auto"/>
        <w:right w:val="none" w:sz="0" w:space="0" w:color="auto"/>
      </w:divBdr>
    </w:div>
    <w:div w:id="1072895464">
      <w:bodyDiv w:val="1"/>
      <w:marLeft w:val="0"/>
      <w:marRight w:val="0"/>
      <w:marTop w:val="0"/>
      <w:marBottom w:val="0"/>
      <w:divBdr>
        <w:top w:val="none" w:sz="0" w:space="0" w:color="auto"/>
        <w:left w:val="none" w:sz="0" w:space="0" w:color="auto"/>
        <w:bottom w:val="none" w:sz="0" w:space="0" w:color="auto"/>
        <w:right w:val="none" w:sz="0" w:space="0" w:color="auto"/>
      </w:divBdr>
    </w:div>
    <w:div w:id="1073041482">
      <w:bodyDiv w:val="1"/>
      <w:marLeft w:val="0"/>
      <w:marRight w:val="0"/>
      <w:marTop w:val="0"/>
      <w:marBottom w:val="0"/>
      <w:divBdr>
        <w:top w:val="none" w:sz="0" w:space="0" w:color="auto"/>
        <w:left w:val="none" w:sz="0" w:space="0" w:color="auto"/>
        <w:bottom w:val="none" w:sz="0" w:space="0" w:color="auto"/>
        <w:right w:val="none" w:sz="0" w:space="0" w:color="auto"/>
      </w:divBdr>
    </w:div>
    <w:div w:id="1074356183">
      <w:bodyDiv w:val="1"/>
      <w:marLeft w:val="0"/>
      <w:marRight w:val="0"/>
      <w:marTop w:val="0"/>
      <w:marBottom w:val="0"/>
      <w:divBdr>
        <w:top w:val="none" w:sz="0" w:space="0" w:color="auto"/>
        <w:left w:val="none" w:sz="0" w:space="0" w:color="auto"/>
        <w:bottom w:val="none" w:sz="0" w:space="0" w:color="auto"/>
        <w:right w:val="none" w:sz="0" w:space="0" w:color="auto"/>
      </w:divBdr>
    </w:div>
    <w:div w:id="1092508918">
      <w:bodyDiv w:val="1"/>
      <w:marLeft w:val="0"/>
      <w:marRight w:val="0"/>
      <w:marTop w:val="0"/>
      <w:marBottom w:val="0"/>
      <w:divBdr>
        <w:top w:val="none" w:sz="0" w:space="0" w:color="auto"/>
        <w:left w:val="none" w:sz="0" w:space="0" w:color="auto"/>
        <w:bottom w:val="none" w:sz="0" w:space="0" w:color="auto"/>
        <w:right w:val="none" w:sz="0" w:space="0" w:color="auto"/>
      </w:divBdr>
    </w:div>
    <w:div w:id="1093672039">
      <w:bodyDiv w:val="1"/>
      <w:marLeft w:val="0"/>
      <w:marRight w:val="0"/>
      <w:marTop w:val="0"/>
      <w:marBottom w:val="0"/>
      <w:divBdr>
        <w:top w:val="none" w:sz="0" w:space="0" w:color="auto"/>
        <w:left w:val="none" w:sz="0" w:space="0" w:color="auto"/>
        <w:bottom w:val="none" w:sz="0" w:space="0" w:color="auto"/>
        <w:right w:val="none" w:sz="0" w:space="0" w:color="auto"/>
      </w:divBdr>
    </w:div>
    <w:div w:id="1110395877">
      <w:bodyDiv w:val="1"/>
      <w:marLeft w:val="0"/>
      <w:marRight w:val="0"/>
      <w:marTop w:val="0"/>
      <w:marBottom w:val="0"/>
      <w:divBdr>
        <w:top w:val="none" w:sz="0" w:space="0" w:color="auto"/>
        <w:left w:val="none" w:sz="0" w:space="0" w:color="auto"/>
        <w:bottom w:val="none" w:sz="0" w:space="0" w:color="auto"/>
        <w:right w:val="none" w:sz="0" w:space="0" w:color="auto"/>
      </w:divBdr>
    </w:div>
    <w:div w:id="1111627313">
      <w:bodyDiv w:val="1"/>
      <w:marLeft w:val="0"/>
      <w:marRight w:val="0"/>
      <w:marTop w:val="0"/>
      <w:marBottom w:val="0"/>
      <w:divBdr>
        <w:top w:val="none" w:sz="0" w:space="0" w:color="auto"/>
        <w:left w:val="none" w:sz="0" w:space="0" w:color="auto"/>
        <w:bottom w:val="none" w:sz="0" w:space="0" w:color="auto"/>
        <w:right w:val="none" w:sz="0" w:space="0" w:color="auto"/>
      </w:divBdr>
    </w:div>
    <w:div w:id="1129663064">
      <w:bodyDiv w:val="1"/>
      <w:marLeft w:val="0"/>
      <w:marRight w:val="0"/>
      <w:marTop w:val="0"/>
      <w:marBottom w:val="0"/>
      <w:divBdr>
        <w:top w:val="none" w:sz="0" w:space="0" w:color="auto"/>
        <w:left w:val="none" w:sz="0" w:space="0" w:color="auto"/>
        <w:bottom w:val="none" w:sz="0" w:space="0" w:color="auto"/>
        <w:right w:val="none" w:sz="0" w:space="0" w:color="auto"/>
      </w:divBdr>
    </w:div>
    <w:div w:id="1130709379">
      <w:bodyDiv w:val="1"/>
      <w:marLeft w:val="0"/>
      <w:marRight w:val="0"/>
      <w:marTop w:val="0"/>
      <w:marBottom w:val="0"/>
      <w:divBdr>
        <w:top w:val="none" w:sz="0" w:space="0" w:color="auto"/>
        <w:left w:val="none" w:sz="0" w:space="0" w:color="auto"/>
        <w:bottom w:val="none" w:sz="0" w:space="0" w:color="auto"/>
        <w:right w:val="none" w:sz="0" w:space="0" w:color="auto"/>
      </w:divBdr>
    </w:div>
    <w:div w:id="1154613311">
      <w:bodyDiv w:val="1"/>
      <w:marLeft w:val="0"/>
      <w:marRight w:val="0"/>
      <w:marTop w:val="0"/>
      <w:marBottom w:val="0"/>
      <w:divBdr>
        <w:top w:val="none" w:sz="0" w:space="0" w:color="auto"/>
        <w:left w:val="none" w:sz="0" w:space="0" w:color="auto"/>
        <w:bottom w:val="none" w:sz="0" w:space="0" w:color="auto"/>
        <w:right w:val="none" w:sz="0" w:space="0" w:color="auto"/>
      </w:divBdr>
    </w:div>
    <w:div w:id="1161779126">
      <w:bodyDiv w:val="1"/>
      <w:marLeft w:val="0"/>
      <w:marRight w:val="0"/>
      <w:marTop w:val="0"/>
      <w:marBottom w:val="0"/>
      <w:divBdr>
        <w:top w:val="none" w:sz="0" w:space="0" w:color="auto"/>
        <w:left w:val="none" w:sz="0" w:space="0" w:color="auto"/>
        <w:bottom w:val="none" w:sz="0" w:space="0" w:color="auto"/>
        <w:right w:val="none" w:sz="0" w:space="0" w:color="auto"/>
      </w:divBdr>
    </w:div>
    <w:div w:id="1166752610">
      <w:bodyDiv w:val="1"/>
      <w:marLeft w:val="0"/>
      <w:marRight w:val="0"/>
      <w:marTop w:val="0"/>
      <w:marBottom w:val="0"/>
      <w:divBdr>
        <w:top w:val="none" w:sz="0" w:space="0" w:color="auto"/>
        <w:left w:val="none" w:sz="0" w:space="0" w:color="auto"/>
        <w:bottom w:val="none" w:sz="0" w:space="0" w:color="auto"/>
        <w:right w:val="none" w:sz="0" w:space="0" w:color="auto"/>
      </w:divBdr>
    </w:div>
    <w:div w:id="1168520437">
      <w:bodyDiv w:val="1"/>
      <w:marLeft w:val="0"/>
      <w:marRight w:val="0"/>
      <w:marTop w:val="0"/>
      <w:marBottom w:val="0"/>
      <w:divBdr>
        <w:top w:val="none" w:sz="0" w:space="0" w:color="auto"/>
        <w:left w:val="none" w:sz="0" w:space="0" w:color="auto"/>
        <w:bottom w:val="none" w:sz="0" w:space="0" w:color="auto"/>
        <w:right w:val="none" w:sz="0" w:space="0" w:color="auto"/>
      </w:divBdr>
    </w:div>
    <w:div w:id="1172985404">
      <w:bodyDiv w:val="1"/>
      <w:marLeft w:val="0"/>
      <w:marRight w:val="0"/>
      <w:marTop w:val="0"/>
      <w:marBottom w:val="0"/>
      <w:divBdr>
        <w:top w:val="none" w:sz="0" w:space="0" w:color="auto"/>
        <w:left w:val="none" w:sz="0" w:space="0" w:color="auto"/>
        <w:bottom w:val="none" w:sz="0" w:space="0" w:color="auto"/>
        <w:right w:val="none" w:sz="0" w:space="0" w:color="auto"/>
      </w:divBdr>
    </w:div>
    <w:div w:id="1202471886">
      <w:bodyDiv w:val="1"/>
      <w:marLeft w:val="0"/>
      <w:marRight w:val="0"/>
      <w:marTop w:val="0"/>
      <w:marBottom w:val="0"/>
      <w:divBdr>
        <w:top w:val="none" w:sz="0" w:space="0" w:color="auto"/>
        <w:left w:val="none" w:sz="0" w:space="0" w:color="auto"/>
        <w:bottom w:val="none" w:sz="0" w:space="0" w:color="auto"/>
        <w:right w:val="none" w:sz="0" w:space="0" w:color="auto"/>
      </w:divBdr>
    </w:div>
    <w:div w:id="1202520780">
      <w:bodyDiv w:val="1"/>
      <w:marLeft w:val="0"/>
      <w:marRight w:val="0"/>
      <w:marTop w:val="0"/>
      <w:marBottom w:val="0"/>
      <w:divBdr>
        <w:top w:val="none" w:sz="0" w:space="0" w:color="auto"/>
        <w:left w:val="none" w:sz="0" w:space="0" w:color="auto"/>
        <w:bottom w:val="none" w:sz="0" w:space="0" w:color="auto"/>
        <w:right w:val="none" w:sz="0" w:space="0" w:color="auto"/>
      </w:divBdr>
    </w:div>
    <w:div w:id="1227567922">
      <w:bodyDiv w:val="1"/>
      <w:marLeft w:val="0"/>
      <w:marRight w:val="0"/>
      <w:marTop w:val="0"/>
      <w:marBottom w:val="0"/>
      <w:divBdr>
        <w:top w:val="none" w:sz="0" w:space="0" w:color="auto"/>
        <w:left w:val="none" w:sz="0" w:space="0" w:color="auto"/>
        <w:bottom w:val="none" w:sz="0" w:space="0" w:color="auto"/>
        <w:right w:val="none" w:sz="0" w:space="0" w:color="auto"/>
      </w:divBdr>
    </w:div>
    <w:div w:id="1234006894">
      <w:bodyDiv w:val="1"/>
      <w:marLeft w:val="0"/>
      <w:marRight w:val="0"/>
      <w:marTop w:val="0"/>
      <w:marBottom w:val="0"/>
      <w:divBdr>
        <w:top w:val="none" w:sz="0" w:space="0" w:color="auto"/>
        <w:left w:val="none" w:sz="0" w:space="0" w:color="auto"/>
        <w:bottom w:val="none" w:sz="0" w:space="0" w:color="auto"/>
        <w:right w:val="none" w:sz="0" w:space="0" w:color="auto"/>
      </w:divBdr>
    </w:div>
    <w:div w:id="1248539645">
      <w:bodyDiv w:val="1"/>
      <w:marLeft w:val="0"/>
      <w:marRight w:val="0"/>
      <w:marTop w:val="0"/>
      <w:marBottom w:val="0"/>
      <w:divBdr>
        <w:top w:val="none" w:sz="0" w:space="0" w:color="auto"/>
        <w:left w:val="none" w:sz="0" w:space="0" w:color="auto"/>
        <w:bottom w:val="none" w:sz="0" w:space="0" w:color="auto"/>
        <w:right w:val="none" w:sz="0" w:space="0" w:color="auto"/>
      </w:divBdr>
    </w:div>
    <w:div w:id="1251506816">
      <w:bodyDiv w:val="1"/>
      <w:marLeft w:val="0"/>
      <w:marRight w:val="0"/>
      <w:marTop w:val="0"/>
      <w:marBottom w:val="0"/>
      <w:divBdr>
        <w:top w:val="none" w:sz="0" w:space="0" w:color="auto"/>
        <w:left w:val="none" w:sz="0" w:space="0" w:color="auto"/>
        <w:bottom w:val="none" w:sz="0" w:space="0" w:color="auto"/>
        <w:right w:val="none" w:sz="0" w:space="0" w:color="auto"/>
      </w:divBdr>
      <w:divsChild>
        <w:div w:id="1230506550">
          <w:marLeft w:val="0"/>
          <w:marRight w:val="0"/>
          <w:marTop w:val="0"/>
          <w:marBottom w:val="0"/>
          <w:divBdr>
            <w:top w:val="none" w:sz="0" w:space="0" w:color="auto"/>
            <w:left w:val="none" w:sz="0" w:space="0" w:color="auto"/>
            <w:bottom w:val="none" w:sz="0" w:space="0" w:color="auto"/>
            <w:right w:val="none" w:sz="0" w:space="0" w:color="auto"/>
          </w:divBdr>
        </w:div>
      </w:divsChild>
    </w:div>
    <w:div w:id="1253664083">
      <w:bodyDiv w:val="1"/>
      <w:marLeft w:val="0"/>
      <w:marRight w:val="0"/>
      <w:marTop w:val="0"/>
      <w:marBottom w:val="0"/>
      <w:divBdr>
        <w:top w:val="none" w:sz="0" w:space="0" w:color="auto"/>
        <w:left w:val="none" w:sz="0" w:space="0" w:color="auto"/>
        <w:bottom w:val="none" w:sz="0" w:space="0" w:color="auto"/>
        <w:right w:val="none" w:sz="0" w:space="0" w:color="auto"/>
      </w:divBdr>
    </w:div>
    <w:div w:id="1256941027">
      <w:bodyDiv w:val="1"/>
      <w:marLeft w:val="0"/>
      <w:marRight w:val="0"/>
      <w:marTop w:val="0"/>
      <w:marBottom w:val="0"/>
      <w:divBdr>
        <w:top w:val="none" w:sz="0" w:space="0" w:color="auto"/>
        <w:left w:val="none" w:sz="0" w:space="0" w:color="auto"/>
        <w:bottom w:val="none" w:sz="0" w:space="0" w:color="auto"/>
        <w:right w:val="none" w:sz="0" w:space="0" w:color="auto"/>
      </w:divBdr>
    </w:div>
    <w:div w:id="1257597277">
      <w:bodyDiv w:val="1"/>
      <w:marLeft w:val="0"/>
      <w:marRight w:val="0"/>
      <w:marTop w:val="0"/>
      <w:marBottom w:val="0"/>
      <w:divBdr>
        <w:top w:val="none" w:sz="0" w:space="0" w:color="auto"/>
        <w:left w:val="none" w:sz="0" w:space="0" w:color="auto"/>
        <w:bottom w:val="none" w:sz="0" w:space="0" w:color="auto"/>
        <w:right w:val="none" w:sz="0" w:space="0" w:color="auto"/>
      </w:divBdr>
    </w:div>
    <w:div w:id="1277517978">
      <w:bodyDiv w:val="1"/>
      <w:marLeft w:val="0"/>
      <w:marRight w:val="0"/>
      <w:marTop w:val="0"/>
      <w:marBottom w:val="0"/>
      <w:divBdr>
        <w:top w:val="none" w:sz="0" w:space="0" w:color="auto"/>
        <w:left w:val="none" w:sz="0" w:space="0" w:color="auto"/>
        <w:bottom w:val="none" w:sz="0" w:space="0" w:color="auto"/>
        <w:right w:val="none" w:sz="0" w:space="0" w:color="auto"/>
      </w:divBdr>
    </w:div>
    <w:div w:id="1279028311">
      <w:bodyDiv w:val="1"/>
      <w:marLeft w:val="0"/>
      <w:marRight w:val="0"/>
      <w:marTop w:val="0"/>
      <w:marBottom w:val="0"/>
      <w:divBdr>
        <w:top w:val="none" w:sz="0" w:space="0" w:color="auto"/>
        <w:left w:val="none" w:sz="0" w:space="0" w:color="auto"/>
        <w:bottom w:val="none" w:sz="0" w:space="0" w:color="auto"/>
        <w:right w:val="none" w:sz="0" w:space="0" w:color="auto"/>
      </w:divBdr>
    </w:div>
    <w:div w:id="1279098240">
      <w:bodyDiv w:val="1"/>
      <w:marLeft w:val="0"/>
      <w:marRight w:val="0"/>
      <w:marTop w:val="0"/>
      <w:marBottom w:val="0"/>
      <w:divBdr>
        <w:top w:val="none" w:sz="0" w:space="0" w:color="auto"/>
        <w:left w:val="none" w:sz="0" w:space="0" w:color="auto"/>
        <w:bottom w:val="none" w:sz="0" w:space="0" w:color="auto"/>
        <w:right w:val="none" w:sz="0" w:space="0" w:color="auto"/>
      </w:divBdr>
      <w:divsChild>
        <w:div w:id="1678117874">
          <w:marLeft w:val="0"/>
          <w:marRight w:val="0"/>
          <w:marTop w:val="0"/>
          <w:marBottom w:val="0"/>
          <w:divBdr>
            <w:top w:val="none" w:sz="0" w:space="0" w:color="auto"/>
            <w:left w:val="none" w:sz="0" w:space="0" w:color="auto"/>
            <w:bottom w:val="none" w:sz="0" w:space="0" w:color="auto"/>
            <w:right w:val="none" w:sz="0" w:space="0" w:color="auto"/>
          </w:divBdr>
        </w:div>
      </w:divsChild>
    </w:div>
    <w:div w:id="1288118718">
      <w:bodyDiv w:val="1"/>
      <w:marLeft w:val="0"/>
      <w:marRight w:val="0"/>
      <w:marTop w:val="0"/>
      <w:marBottom w:val="0"/>
      <w:divBdr>
        <w:top w:val="none" w:sz="0" w:space="0" w:color="auto"/>
        <w:left w:val="none" w:sz="0" w:space="0" w:color="auto"/>
        <w:bottom w:val="none" w:sz="0" w:space="0" w:color="auto"/>
        <w:right w:val="none" w:sz="0" w:space="0" w:color="auto"/>
      </w:divBdr>
    </w:div>
    <w:div w:id="1292983659">
      <w:bodyDiv w:val="1"/>
      <w:marLeft w:val="0"/>
      <w:marRight w:val="0"/>
      <w:marTop w:val="0"/>
      <w:marBottom w:val="0"/>
      <w:divBdr>
        <w:top w:val="none" w:sz="0" w:space="0" w:color="auto"/>
        <w:left w:val="none" w:sz="0" w:space="0" w:color="auto"/>
        <w:bottom w:val="none" w:sz="0" w:space="0" w:color="auto"/>
        <w:right w:val="none" w:sz="0" w:space="0" w:color="auto"/>
      </w:divBdr>
    </w:div>
    <w:div w:id="1308510525">
      <w:bodyDiv w:val="1"/>
      <w:marLeft w:val="0"/>
      <w:marRight w:val="0"/>
      <w:marTop w:val="0"/>
      <w:marBottom w:val="0"/>
      <w:divBdr>
        <w:top w:val="none" w:sz="0" w:space="0" w:color="auto"/>
        <w:left w:val="none" w:sz="0" w:space="0" w:color="auto"/>
        <w:bottom w:val="none" w:sz="0" w:space="0" w:color="auto"/>
        <w:right w:val="none" w:sz="0" w:space="0" w:color="auto"/>
      </w:divBdr>
    </w:div>
    <w:div w:id="1314866691">
      <w:bodyDiv w:val="1"/>
      <w:marLeft w:val="0"/>
      <w:marRight w:val="0"/>
      <w:marTop w:val="0"/>
      <w:marBottom w:val="0"/>
      <w:divBdr>
        <w:top w:val="none" w:sz="0" w:space="0" w:color="auto"/>
        <w:left w:val="none" w:sz="0" w:space="0" w:color="auto"/>
        <w:bottom w:val="none" w:sz="0" w:space="0" w:color="auto"/>
        <w:right w:val="none" w:sz="0" w:space="0" w:color="auto"/>
      </w:divBdr>
    </w:div>
    <w:div w:id="1315916135">
      <w:bodyDiv w:val="1"/>
      <w:marLeft w:val="0"/>
      <w:marRight w:val="0"/>
      <w:marTop w:val="0"/>
      <w:marBottom w:val="0"/>
      <w:divBdr>
        <w:top w:val="none" w:sz="0" w:space="0" w:color="auto"/>
        <w:left w:val="none" w:sz="0" w:space="0" w:color="auto"/>
        <w:bottom w:val="none" w:sz="0" w:space="0" w:color="auto"/>
        <w:right w:val="none" w:sz="0" w:space="0" w:color="auto"/>
      </w:divBdr>
    </w:div>
    <w:div w:id="1316563687">
      <w:bodyDiv w:val="1"/>
      <w:marLeft w:val="0"/>
      <w:marRight w:val="0"/>
      <w:marTop w:val="0"/>
      <w:marBottom w:val="0"/>
      <w:divBdr>
        <w:top w:val="none" w:sz="0" w:space="0" w:color="auto"/>
        <w:left w:val="none" w:sz="0" w:space="0" w:color="auto"/>
        <w:bottom w:val="none" w:sz="0" w:space="0" w:color="auto"/>
        <w:right w:val="none" w:sz="0" w:space="0" w:color="auto"/>
      </w:divBdr>
    </w:div>
    <w:div w:id="1330020114">
      <w:bodyDiv w:val="1"/>
      <w:marLeft w:val="0"/>
      <w:marRight w:val="0"/>
      <w:marTop w:val="0"/>
      <w:marBottom w:val="0"/>
      <w:divBdr>
        <w:top w:val="none" w:sz="0" w:space="0" w:color="auto"/>
        <w:left w:val="none" w:sz="0" w:space="0" w:color="auto"/>
        <w:bottom w:val="none" w:sz="0" w:space="0" w:color="auto"/>
        <w:right w:val="none" w:sz="0" w:space="0" w:color="auto"/>
      </w:divBdr>
    </w:div>
    <w:div w:id="1334139068">
      <w:bodyDiv w:val="1"/>
      <w:marLeft w:val="0"/>
      <w:marRight w:val="0"/>
      <w:marTop w:val="0"/>
      <w:marBottom w:val="0"/>
      <w:divBdr>
        <w:top w:val="none" w:sz="0" w:space="0" w:color="auto"/>
        <w:left w:val="none" w:sz="0" w:space="0" w:color="auto"/>
        <w:bottom w:val="none" w:sz="0" w:space="0" w:color="auto"/>
        <w:right w:val="none" w:sz="0" w:space="0" w:color="auto"/>
      </w:divBdr>
    </w:div>
    <w:div w:id="1335767541">
      <w:bodyDiv w:val="1"/>
      <w:marLeft w:val="0"/>
      <w:marRight w:val="0"/>
      <w:marTop w:val="0"/>
      <w:marBottom w:val="0"/>
      <w:divBdr>
        <w:top w:val="none" w:sz="0" w:space="0" w:color="auto"/>
        <w:left w:val="none" w:sz="0" w:space="0" w:color="auto"/>
        <w:bottom w:val="none" w:sz="0" w:space="0" w:color="auto"/>
        <w:right w:val="none" w:sz="0" w:space="0" w:color="auto"/>
      </w:divBdr>
    </w:div>
    <w:div w:id="1337610383">
      <w:bodyDiv w:val="1"/>
      <w:marLeft w:val="0"/>
      <w:marRight w:val="0"/>
      <w:marTop w:val="0"/>
      <w:marBottom w:val="0"/>
      <w:divBdr>
        <w:top w:val="none" w:sz="0" w:space="0" w:color="auto"/>
        <w:left w:val="none" w:sz="0" w:space="0" w:color="auto"/>
        <w:bottom w:val="none" w:sz="0" w:space="0" w:color="auto"/>
        <w:right w:val="none" w:sz="0" w:space="0" w:color="auto"/>
      </w:divBdr>
      <w:divsChild>
        <w:div w:id="213397469">
          <w:marLeft w:val="0"/>
          <w:marRight w:val="0"/>
          <w:marTop w:val="150"/>
          <w:marBottom w:val="150"/>
          <w:divBdr>
            <w:top w:val="none" w:sz="0" w:space="0" w:color="auto"/>
            <w:left w:val="none" w:sz="0" w:space="0" w:color="auto"/>
            <w:bottom w:val="single" w:sz="6" w:space="8" w:color="F0F0F0"/>
            <w:right w:val="none" w:sz="0" w:space="0" w:color="auto"/>
          </w:divBdr>
          <w:divsChild>
            <w:div w:id="403185399">
              <w:marLeft w:val="75"/>
              <w:marRight w:val="75"/>
              <w:marTop w:val="75"/>
              <w:marBottom w:val="75"/>
              <w:divBdr>
                <w:top w:val="none" w:sz="0" w:space="0" w:color="auto"/>
                <w:left w:val="none" w:sz="0" w:space="0" w:color="auto"/>
                <w:bottom w:val="none" w:sz="0" w:space="0" w:color="auto"/>
                <w:right w:val="none" w:sz="0" w:space="0" w:color="auto"/>
              </w:divBdr>
              <w:divsChild>
                <w:div w:id="491454568">
                  <w:marLeft w:val="0"/>
                  <w:marRight w:val="0"/>
                  <w:marTop w:val="0"/>
                  <w:marBottom w:val="0"/>
                  <w:divBdr>
                    <w:top w:val="none" w:sz="0" w:space="0" w:color="auto"/>
                    <w:left w:val="none" w:sz="0" w:space="0" w:color="auto"/>
                    <w:bottom w:val="none" w:sz="0" w:space="0" w:color="auto"/>
                    <w:right w:val="none" w:sz="0" w:space="0" w:color="auto"/>
                  </w:divBdr>
                  <w:divsChild>
                    <w:div w:id="11588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65189">
          <w:marLeft w:val="0"/>
          <w:marRight w:val="0"/>
          <w:marTop w:val="150"/>
          <w:marBottom w:val="150"/>
          <w:divBdr>
            <w:top w:val="none" w:sz="0" w:space="0" w:color="auto"/>
            <w:left w:val="none" w:sz="0" w:space="0" w:color="auto"/>
            <w:bottom w:val="single" w:sz="6" w:space="8" w:color="F0F0F0"/>
            <w:right w:val="none" w:sz="0" w:space="0" w:color="auto"/>
          </w:divBdr>
          <w:divsChild>
            <w:div w:id="622466212">
              <w:marLeft w:val="75"/>
              <w:marRight w:val="75"/>
              <w:marTop w:val="75"/>
              <w:marBottom w:val="75"/>
              <w:divBdr>
                <w:top w:val="none" w:sz="0" w:space="0" w:color="auto"/>
                <w:left w:val="none" w:sz="0" w:space="0" w:color="auto"/>
                <w:bottom w:val="none" w:sz="0" w:space="0" w:color="auto"/>
                <w:right w:val="none" w:sz="0" w:space="0" w:color="auto"/>
              </w:divBdr>
              <w:divsChild>
                <w:div w:id="851803372">
                  <w:marLeft w:val="0"/>
                  <w:marRight w:val="0"/>
                  <w:marTop w:val="0"/>
                  <w:marBottom w:val="0"/>
                  <w:divBdr>
                    <w:top w:val="none" w:sz="0" w:space="0" w:color="auto"/>
                    <w:left w:val="none" w:sz="0" w:space="0" w:color="auto"/>
                    <w:bottom w:val="none" w:sz="0" w:space="0" w:color="auto"/>
                    <w:right w:val="none" w:sz="0" w:space="0" w:color="auto"/>
                  </w:divBdr>
                </w:div>
              </w:divsChild>
            </w:div>
            <w:div w:id="1535340642">
              <w:marLeft w:val="75"/>
              <w:marRight w:val="75"/>
              <w:marTop w:val="75"/>
              <w:marBottom w:val="75"/>
              <w:divBdr>
                <w:top w:val="none" w:sz="0" w:space="0" w:color="auto"/>
                <w:left w:val="none" w:sz="0" w:space="0" w:color="auto"/>
                <w:bottom w:val="none" w:sz="0" w:space="0" w:color="auto"/>
                <w:right w:val="none" w:sz="0" w:space="0" w:color="auto"/>
              </w:divBdr>
              <w:divsChild>
                <w:div w:id="2002077576">
                  <w:marLeft w:val="0"/>
                  <w:marRight w:val="0"/>
                  <w:marTop w:val="0"/>
                  <w:marBottom w:val="0"/>
                  <w:divBdr>
                    <w:top w:val="none" w:sz="0" w:space="0" w:color="auto"/>
                    <w:left w:val="none" w:sz="0" w:space="0" w:color="auto"/>
                    <w:bottom w:val="none" w:sz="0" w:space="0" w:color="auto"/>
                    <w:right w:val="none" w:sz="0" w:space="0" w:color="auto"/>
                  </w:divBdr>
                </w:div>
              </w:divsChild>
            </w:div>
            <w:div w:id="1880118636">
              <w:marLeft w:val="75"/>
              <w:marRight w:val="75"/>
              <w:marTop w:val="75"/>
              <w:marBottom w:val="75"/>
              <w:divBdr>
                <w:top w:val="none" w:sz="0" w:space="0" w:color="auto"/>
                <w:left w:val="none" w:sz="0" w:space="0" w:color="auto"/>
                <w:bottom w:val="none" w:sz="0" w:space="0" w:color="auto"/>
                <w:right w:val="none" w:sz="0" w:space="0" w:color="auto"/>
              </w:divBdr>
              <w:divsChild>
                <w:div w:id="1087196362">
                  <w:marLeft w:val="0"/>
                  <w:marRight w:val="0"/>
                  <w:marTop w:val="0"/>
                  <w:marBottom w:val="0"/>
                  <w:divBdr>
                    <w:top w:val="none" w:sz="0" w:space="0" w:color="auto"/>
                    <w:left w:val="none" w:sz="0" w:space="0" w:color="auto"/>
                    <w:bottom w:val="none" w:sz="0" w:space="0" w:color="auto"/>
                    <w:right w:val="none" w:sz="0" w:space="0" w:color="auto"/>
                  </w:divBdr>
                  <w:divsChild>
                    <w:div w:id="1117673600">
                      <w:marLeft w:val="0"/>
                      <w:marRight w:val="0"/>
                      <w:marTop w:val="0"/>
                      <w:marBottom w:val="0"/>
                      <w:divBdr>
                        <w:top w:val="none" w:sz="0" w:space="0" w:color="auto"/>
                        <w:left w:val="none" w:sz="0" w:space="0" w:color="auto"/>
                        <w:bottom w:val="none" w:sz="0" w:space="0" w:color="auto"/>
                        <w:right w:val="none" w:sz="0" w:space="0" w:color="auto"/>
                      </w:divBdr>
                      <w:divsChild>
                        <w:div w:id="641008148">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557674">
      <w:bodyDiv w:val="1"/>
      <w:marLeft w:val="0"/>
      <w:marRight w:val="0"/>
      <w:marTop w:val="0"/>
      <w:marBottom w:val="0"/>
      <w:divBdr>
        <w:top w:val="none" w:sz="0" w:space="0" w:color="auto"/>
        <w:left w:val="none" w:sz="0" w:space="0" w:color="auto"/>
        <w:bottom w:val="none" w:sz="0" w:space="0" w:color="auto"/>
        <w:right w:val="none" w:sz="0" w:space="0" w:color="auto"/>
      </w:divBdr>
    </w:div>
    <w:div w:id="1351372516">
      <w:bodyDiv w:val="1"/>
      <w:marLeft w:val="0"/>
      <w:marRight w:val="0"/>
      <w:marTop w:val="0"/>
      <w:marBottom w:val="0"/>
      <w:divBdr>
        <w:top w:val="none" w:sz="0" w:space="0" w:color="auto"/>
        <w:left w:val="none" w:sz="0" w:space="0" w:color="auto"/>
        <w:bottom w:val="none" w:sz="0" w:space="0" w:color="auto"/>
        <w:right w:val="none" w:sz="0" w:space="0" w:color="auto"/>
      </w:divBdr>
    </w:div>
    <w:div w:id="1353844510">
      <w:bodyDiv w:val="1"/>
      <w:marLeft w:val="0"/>
      <w:marRight w:val="0"/>
      <w:marTop w:val="0"/>
      <w:marBottom w:val="0"/>
      <w:divBdr>
        <w:top w:val="none" w:sz="0" w:space="0" w:color="auto"/>
        <w:left w:val="none" w:sz="0" w:space="0" w:color="auto"/>
        <w:bottom w:val="none" w:sz="0" w:space="0" w:color="auto"/>
        <w:right w:val="none" w:sz="0" w:space="0" w:color="auto"/>
      </w:divBdr>
    </w:div>
    <w:div w:id="1358003062">
      <w:bodyDiv w:val="1"/>
      <w:marLeft w:val="0"/>
      <w:marRight w:val="0"/>
      <w:marTop w:val="0"/>
      <w:marBottom w:val="0"/>
      <w:divBdr>
        <w:top w:val="none" w:sz="0" w:space="0" w:color="auto"/>
        <w:left w:val="none" w:sz="0" w:space="0" w:color="auto"/>
        <w:bottom w:val="none" w:sz="0" w:space="0" w:color="auto"/>
        <w:right w:val="none" w:sz="0" w:space="0" w:color="auto"/>
      </w:divBdr>
    </w:div>
    <w:div w:id="1363289234">
      <w:bodyDiv w:val="1"/>
      <w:marLeft w:val="0"/>
      <w:marRight w:val="0"/>
      <w:marTop w:val="0"/>
      <w:marBottom w:val="0"/>
      <w:divBdr>
        <w:top w:val="none" w:sz="0" w:space="0" w:color="auto"/>
        <w:left w:val="none" w:sz="0" w:space="0" w:color="auto"/>
        <w:bottom w:val="none" w:sz="0" w:space="0" w:color="auto"/>
        <w:right w:val="none" w:sz="0" w:space="0" w:color="auto"/>
      </w:divBdr>
    </w:div>
    <w:div w:id="1367290063">
      <w:bodyDiv w:val="1"/>
      <w:marLeft w:val="0"/>
      <w:marRight w:val="0"/>
      <w:marTop w:val="0"/>
      <w:marBottom w:val="0"/>
      <w:divBdr>
        <w:top w:val="none" w:sz="0" w:space="0" w:color="auto"/>
        <w:left w:val="none" w:sz="0" w:space="0" w:color="auto"/>
        <w:bottom w:val="none" w:sz="0" w:space="0" w:color="auto"/>
        <w:right w:val="none" w:sz="0" w:space="0" w:color="auto"/>
      </w:divBdr>
    </w:div>
    <w:div w:id="1376078544">
      <w:bodyDiv w:val="1"/>
      <w:marLeft w:val="0"/>
      <w:marRight w:val="0"/>
      <w:marTop w:val="0"/>
      <w:marBottom w:val="0"/>
      <w:divBdr>
        <w:top w:val="none" w:sz="0" w:space="0" w:color="auto"/>
        <w:left w:val="none" w:sz="0" w:space="0" w:color="auto"/>
        <w:bottom w:val="none" w:sz="0" w:space="0" w:color="auto"/>
        <w:right w:val="none" w:sz="0" w:space="0" w:color="auto"/>
      </w:divBdr>
      <w:divsChild>
        <w:div w:id="1729569630">
          <w:marLeft w:val="0"/>
          <w:marRight w:val="0"/>
          <w:marTop w:val="0"/>
          <w:marBottom w:val="0"/>
          <w:divBdr>
            <w:top w:val="none" w:sz="0" w:space="0" w:color="auto"/>
            <w:left w:val="none" w:sz="0" w:space="0" w:color="auto"/>
            <w:bottom w:val="none" w:sz="0" w:space="0" w:color="auto"/>
            <w:right w:val="none" w:sz="0" w:space="0" w:color="auto"/>
          </w:divBdr>
        </w:div>
      </w:divsChild>
    </w:div>
    <w:div w:id="1377698513">
      <w:bodyDiv w:val="1"/>
      <w:marLeft w:val="0"/>
      <w:marRight w:val="0"/>
      <w:marTop w:val="0"/>
      <w:marBottom w:val="0"/>
      <w:divBdr>
        <w:top w:val="none" w:sz="0" w:space="0" w:color="auto"/>
        <w:left w:val="none" w:sz="0" w:space="0" w:color="auto"/>
        <w:bottom w:val="none" w:sz="0" w:space="0" w:color="auto"/>
        <w:right w:val="none" w:sz="0" w:space="0" w:color="auto"/>
      </w:divBdr>
    </w:div>
    <w:div w:id="1379278154">
      <w:bodyDiv w:val="1"/>
      <w:marLeft w:val="0"/>
      <w:marRight w:val="0"/>
      <w:marTop w:val="0"/>
      <w:marBottom w:val="0"/>
      <w:divBdr>
        <w:top w:val="none" w:sz="0" w:space="0" w:color="auto"/>
        <w:left w:val="none" w:sz="0" w:space="0" w:color="auto"/>
        <w:bottom w:val="none" w:sz="0" w:space="0" w:color="auto"/>
        <w:right w:val="none" w:sz="0" w:space="0" w:color="auto"/>
      </w:divBdr>
    </w:div>
    <w:div w:id="1382557313">
      <w:bodyDiv w:val="1"/>
      <w:marLeft w:val="0"/>
      <w:marRight w:val="0"/>
      <w:marTop w:val="0"/>
      <w:marBottom w:val="0"/>
      <w:divBdr>
        <w:top w:val="none" w:sz="0" w:space="0" w:color="auto"/>
        <w:left w:val="none" w:sz="0" w:space="0" w:color="auto"/>
        <w:bottom w:val="none" w:sz="0" w:space="0" w:color="auto"/>
        <w:right w:val="none" w:sz="0" w:space="0" w:color="auto"/>
      </w:divBdr>
    </w:div>
    <w:div w:id="1388263538">
      <w:bodyDiv w:val="1"/>
      <w:marLeft w:val="0"/>
      <w:marRight w:val="0"/>
      <w:marTop w:val="0"/>
      <w:marBottom w:val="0"/>
      <w:divBdr>
        <w:top w:val="none" w:sz="0" w:space="0" w:color="auto"/>
        <w:left w:val="none" w:sz="0" w:space="0" w:color="auto"/>
        <w:bottom w:val="none" w:sz="0" w:space="0" w:color="auto"/>
        <w:right w:val="none" w:sz="0" w:space="0" w:color="auto"/>
      </w:divBdr>
    </w:div>
    <w:div w:id="1400900996">
      <w:bodyDiv w:val="1"/>
      <w:marLeft w:val="0"/>
      <w:marRight w:val="0"/>
      <w:marTop w:val="0"/>
      <w:marBottom w:val="0"/>
      <w:divBdr>
        <w:top w:val="none" w:sz="0" w:space="0" w:color="auto"/>
        <w:left w:val="none" w:sz="0" w:space="0" w:color="auto"/>
        <w:bottom w:val="none" w:sz="0" w:space="0" w:color="auto"/>
        <w:right w:val="none" w:sz="0" w:space="0" w:color="auto"/>
      </w:divBdr>
    </w:div>
    <w:div w:id="1403991266">
      <w:bodyDiv w:val="1"/>
      <w:marLeft w:val="0"/>
      <w:marRight w:val="0"/>
      <w:marTop w:val="0"/>
      <w:marBottom w:val="0"/>
      <w:divBdr>
        <w:top w:val="none" w:sz="0" w:space="0" w:color="auto"/>
        <w:left w:val="none" w:sz="0" w:space="0" w:color="auto"/>
        <w:bottom w:val="none" w:sz="0" w:space="0" w:color="auto"/>
        <w:right w:val="none" w:sz="0" w:space="0" w:color="auto"/>
      </w:divBdr>
    </w:div>
    <w:div w:id="1408576926">
      <w:bodyDiv w:val="1"/>
      <w:marLeft w:val="0"/>
      <w:marRight w:val="0"/>
      <w:marTop w:val="0"/>
      <w:marBottom w:val="0"/>
      <w:divBdr>
        <w:top w:val="none" w:sz="0" w:space="0" w:color="auto"/>
        <w:left w:val="none" w:sz="0" w:space="0" w:color="auto"/>
        <w:bottom w:val="none" w:sz="0" w:space="0" w:color="auto"/>
        <w:right w:val="none" w:sz="0" w:space="0" w:color="auto"/>
      </w:divBdr>
    </w:div>
    <w:div w:id="1424955151">
      <w:bodyDiv w:val="1"/>
      <w:marLeft w:val="0"/>
      <w:marRight w:val="0"/>
      <w:marTop w:val="0"/>
      <w:marBottom w:val="0"/>
      <w:divBdr>
        <w:top w:val="none" w:sz="0" w:space="0" w:color="auto"/>
        <w:left w:val="none" w:sz="0" w:space="0" w:color="auto"/>
        <w:bottom w:val="none" w:sz="0" w:space="0" w:color="auto"/>
        <w:right w:val="none" w:sz="0" w:space="0" w:color="auto"/>
      </w:divBdr>
      <w:divsChild>
        <w:div w:id="1022129105">
          <w:marLeft w:val="0"/>
          <w:marRight w:val="0"/>
          <w:marTop w:val="0"/>
          <w:marBottom w:val="0"/>
          <w:divBdr>
            <w:top w:val="none" w:sz="0" w:space="0" w:color="auto"/>
            <w:left w:val="none" w:sz="0" w:space="0" w:color="auto"/>
            <w:bottom w:val="none" w:sz="0" w:space="0" w:color="auto"/>
            <w:right w:val="none" w:sz="0" w:space="0" w:color="auto"/>
          </w:divBdr>
        </w:div>
      </w:divsChild>
    </w:div>
    <w:div w:id="1427773322">
      <w:bodyDiv w:val="1"/>
      <w:marLeft w:val="0"/>
      <w:marRight w:val="0"/>
      <w:marTop w:val="0"/>
      <w:marBottom w:val="0"/>
      <w:divBdr>
        <w:top w:val="none" w:sz="0" w:space="0" w:color="auto"/>
        <w:left w:val="none" w:sz="0" w:space="0" w:color="auto"/>
        <w:bottom w:val="none" w:sz="0" w:space="0" w:color="auto"/>
        <w:right w:val="none" w:sz="0" w:space="0" w:color="auto"/>
      </w:divBdr>
    </w:div>
    <w:div w:id="1429420827">
      <w:bodyDiv w:val="1"/>
      <w:marLeft w:val="0"/>
      <w:marRight w:val="0"/>
      <w:marTop w:val="0"/>
      <w:marBottom w:val="0"/>
      <w:divBdr>
        <w:top w:val="none" w:sz="0" w:space="0" w:color="auto"/>
        <w:left w:val="none" w:sz="0" w:space="0" w:color="auto"/>
        <w:bottom w:val="none" w:sz="0" w:space="0" w:color="auto"/>
        <w:right w:val="none" w:sz="0" w:space="0" w:color="auto"/>
      </w:divBdr>
    </w:div>
    <w:div w:id="1450200069">
      <w:bodyDiv w:val="1"/>
      <w:marLeft w:val="0"/>
      <w:marRight w:val="0"/>
      <w:marTop w:val="0"/>
      <w:marBottom w:val="0"/>
      <w:divBdr>
        <w:top w:val="none" w:sz="0" w:space="0" w:color="auto"/>
        <w:left w:val="none" w:sz="0" w:space="0" w:color="auto"/>
        <w:bottom w:val="none" w:sz="0" w:space="0" w:color="auto"/>
        <w:right w:val="none" w:sz="0" w:space="0" w:color="auto"/>
      </w:divBdr>
    </w:div>
    <w:div w:id="1452430675">
      <w:bodyDiv w:val="1"/>
      <w:marLeft w:val="0"/>
      <w:marRight w:val="0"/>
      <w:marTop w:val="0"/>
      <w:marBottom w:val="0"/>
      <w:divBdr>
        <w:top w:val="none" w:sz="0" w:space="0" w:color="auto"/>
        <w:left w:val="none" w:sz="0" w:space="0" w:color="auto"/>
        <w:bottom w:val="none" w:sz="0" w:space="0" w:color="auto"/>
        <w:right w:val="none" w:sz="0" w:space="0" w:color="auto"/>
      </w:divBdr>
      <w:divsChild>
        <w:div w:id="1426489218">
          <w:marLeft w:val="0"/>
          <w:marRight w:val="0"/>
          <w:marTop w:val="0"/>
          <w:marBottom w:val="0"/>
          <w:divBdr>
            <w:top w:val="none" w:sz="0" w:space="0" w:color="auto"/>
            <w:left w:val="none" w:sz="0" w:space="0" w:color="auto"/>
            <w:bottom w:val="none" w:sz="0" w:space="0" w:color="auto"/>
            <w:right w:val="none" w:sz="0" w:space="0" w:color="auto"/>
          </w:divBdr>
        </w:div>
      </w:divsChild>
    </w:div>
    <w:div w:id="1457799923">
      <w:bodyDiv w:val="1"/>
      <w:marLeft w:val="0"/>
      <w:marRight w:val="0"/>
      <w:marTop w:val="0"/>
      <w:marBottom w:val="0"/>
      <w:divBdr>
        <w:top w:val="none" w:sz="0" w:space="0" w:color="auto"/>
        <w:left w:val="none" w:sz="0" w:space="0" w:color="auto"/>
        <w:bottom w:val="none" w:sz="0" w:space="0" w:color="auto"/>
        <w:right w:val="none" w:sz="0" w:space="0" w:color="auto"/>
      </w:divBdr>
    </w:div>
    <w:div w:id="1460144523">
      <w:bodyDiv w:val="1"/>
      <w:marLeft w:val="0"/>
      <w:marRight w:val="0"/>
      <w:marTop w:val="0"/>
      <w:marBottom w:val="0"/>
      <w:divBdr>
        <w:top w:val="none" w:sz="0" w:space="0" w:color="auto"/>
        <w:left w:val="none" w:sz="0" w:space="0" w:color="auto"/>
        <w:bottom w:val="none" w:sz="0" w:space="0" w:color="auto"/>
        <w:right w:val="none" w:sz="0" w:space="0" w:color="auto"/>
      </w:divBdr>
    </w:div>
    <w:div w:id="1463767664">
      <w:bodyDiv w:val="1"/>
      <w:marLeft w:val="0"/>
      <w:marRight w:val="0"/>
      <w:marTop w:val="0"/>
      <w:marBottom w:val="0"/>
      <w:divBdr>
        <w:top w:val="none" w:sz="0" w:space="0" w:color="auto"/>
        <w:left w:val="none" w:sz="0" w:space="0" w:color="auto"/>
        <w:bottom w:val="none" w:sz="0" w:space="0" w:color="auto"/>
        <w:right w:val="none" w:sz="0" w:space="0" w:color="auto"/>
      </w:divBdr>
    </w:div>
    <w:div w:id="1465271983">
      <w:bodyDiv w:val="1"/>
      <w:marLeft w:val="0"/>
      <w:marRight w:val="0"/>
      <w:marTop w:val="0"/>
      <w:marBottom w:val="0"/>
      <w:divBdr>
        <w:top w:val="none" w:sz="0" w:space="0" w:color="auto"/>
        <w:left w:val="none" w:sz="0" w:space="0" w:color="auto"/>
        <w:bottom w:val="none" w:sz="0" w:space="0" w:color="auto"/>
        <w:right w:val="none" w:sz="0" w:space="0" w:color="auto"/>
      </w:divBdr>
    </w:div>
    <w:div w:id="1465929904">
      <w:bodyDiv w:val="1"/>
      <w:marLeft w:val="0"/>
      <w:marRight w:val="0"/>
      <w:marTop w:val="0"/>
      <w:marBottom w:val="0"/>
      <w:divBdr>
        <w:top w:val="none" w:sz="0" w:space="0" w:color="auto"/>
        <w:left w:val="none" w:sz="0" w:space="0" w:color="auto"/>
        <w:bottom w:val="none" w:sz="0" w:space="0" w:color="auto"/>
        <w:right w:val="none" w:sz="0" w:space="0" w:color="auto"/>
      </w:divBdr>
    </w:div>
    <w:div w:id="1475024934">
      <w:bodyDiv w:val="1"/>
      <w:marLeft w:val="0"/>
      <w:marRight w:val="0"/>
      <w:marTop w:val="0"/>
      <w:marBottom w:val="0"/>
      <w:divBdr>
        <w:top w:val="none" w:sz="0" w:space="0" w:color="auto"/>
        <w:left w:val="none" w:sz="0" w:space="0" w:color="auto"/>
        <w:bottom w:val="none" w:sz="0" w:space="0" w:color="auto"/>
        <w:right w:val="none" w:sz="0" w:space="0" w:color="auto"/>
      </w:divBdr>
    </w:div>
    <w:div w:id="1479808481">
      <w:bodyDiv w:val="1"/>
      <w:marLeft w:val="0"/>
      <w:marRight w:val="0"/>
      <w:marTop w:val="0"/>
      <w:marBottom w:val="0"/>
      <w:divBdr>
        <w:top w:val="none" w:sz="0" w:space="0" w:color="auto"/>
        <w:left w:val="none" w:sz="0" w:space="0" w:color="auto"/>
        <w:bottom w:val="none" w:sz="0" w:space="0" w:color="auto"/>
        <w:right w:val="none" w:sz="0" w:space="0" w:color="auto"/>
      </w:divBdr>
    </w:div>
    <w:div w:id="1487472594">
      <w:bodyDiv w:val="1"/>
      <w:marLeft w:val="0"/>
      <w:marRight w:val="0"/>
      <w:marTop w:val="0"/>
      <w:marBottom w:val="0"/>
      <w:divBdr>
        <w:top w:val="none" w:sz="0" w:space="0" w:color="auto"/>
        <w:left w:val="none" w:sz="0" w:space="0" w:color="auto"/>
        <w:bottom w:val="none" w:sz="0" w:space="0" w:color="auto"/>
        <w:right w:val="none" w:sz="0" w:space="0" w:color="auto"/>
      </w:divBdr>
      <w:divsChild>
        <w:div w:id="1730615417">
          <w:marLeft w:val="0"/>
          <w:marRight w:val="0"/>
          <w:marTop w:val="0"/>
          <w:marBottom w:val="0"/>
          <w:divBdr>
            <w:top w:val="none" w:sz="0" w:space="0" w:color="auto"/>
            <w:left w:val="none" w:sz="0" w:space="0" w:color="auto"/>
            <w:bottom w:val="none" w:sz="0" w:space="0" w:color="auto"/>
            <w:right w:val="none" w:sz="0" w:space="0" w:color="auto"/>
          </w:divBdr>
        </w:div>
      </w:divsChild>
    </w:div>
    <w:div w:id="1497529820">
      <w:bodyDiv w:val="1"/>
      <w:marLeft w:val="0"/>
      <w:marRight w:val="0"/>
      <w:marTop w:val="0"/>
      <w:marBottom w:val="0"/>
      <w:divBdr>
        <w:top w:val="none" w:sz="0" w:space="0" w:color="auto"/>
        <w:left w:val="none" w:sz="0" w:space="0" w:color="auto"/>
        <w:bottom w:val="none" w:sz="0" w:space="0" w:color="auto"/>
        <w:right w:val="none" w:sz="0" w:space="0" w:color="auto"/>
      </w:divBdr>
    </w:div>
    <w:div w:id="1498808697">
      <w:bodyDiv w:val="1"/>
      <w:marLeft w:val="0"/>
      <w:marRight w:val="0"/>
      <w:marTop w:val="0"/>
      <w:marBottom w:val="0"/>
      <w:divBdr>
        <w:top w:val="none" w:sz="0" w:space="0" w:color="auto"/>
        <w:left w:val="none" w:sz="0" w:space="0" w:color="auto"/>
        <w:bottom w:val="none" w:sz="0" w:space="0" w:color="auto"/>
        <w:right w:val="none" w:sz="0" w:space="0" w:color="auto"/>
      </w:divBdr>
    </w:div>
    <w:div w:id="1507357433">
      <w:bodyDiv w:val="1"/>
      <w:marLeft w:val="0"/>
      <w:marRight w:val="0"/>
      <w:marTop w:val="0"/>
      <w:marBottom w:val="0"/>
      <w:divBdr>
        <w:top w:val="none" w:sz="0" w:space="0" w:color="auto"/>
        <w:left w:val="none" w:sz="0" w:space="0" w:color="auto"/>
        <w:bottom w:val="none" w:sz="0" w:space="0" w:color="auto"/>
        <w:right w:val="none" w:sz="0" w:space="0" w:color="auto"/>
      </w:divBdr>
    </w:div>
    <w:div w:id="1517572094">
      <w:bodyDiv w:val="1"/>
      <w:marLeft w:val="0"/>
      <w:marRight w:val="0"/>
      <w:marTop w:val="0"/>
      <w:marBottom w:val="0"/>
      <w:divBdr>
        <w:top w:val="none" w:sz="0" w:space="0" w:color="auto"/>
        <w:left w:val="none" w:sz="0" w:space="0" w:color="auto"/>
        <w:bottom w:val="none" w:sz="0" w:space="0" w:color="auto"/>
        <w:right w:val="none" w:sz="0" w:space="0" w:color="auto"/>
      </w:divBdr>
      <w:divsChild>
        <w:div w:id="35400688">
          <w:marLeft w:val="0"/>
          <w:marRight w:val="0"/>
          <w:marTop w:val="0"/>
          <w:marBottom w:val="0"/>
          <w:divBdr>
            <w:top w:val="none" w:sz="0" w:space="0" w:color="auto"/>
            <w:left w:val="none" w:sz="0" w:space="0" w:color="auto"/>
            <w:bottom w:val="none" w:sz="0" w:space="0" w:color="auto"/>
            <w:right w:val="none" w:sz="0" w:space="0" w:color="auto"/>
          </w:divBdr>
        </w:div>
        <w:div w:id="150676224">
          <w:marLeft w:val="0"/>
          <w:marRight w:val="0"/>
          <w:marTop w:val="0"/>
          <w:marBottom w:val="0"/>
          <w:divBdr>
            <w:top w:val="none" w:sz="0" w:space="0" w:color="auto"/>
            <w:left w:val="none" w:sz="0" w:space="0" w:color="auto"/>
            <w:bottom w:val="none" w:sz="0" w:space="0" w:color="auto"/>
            <w:right w:val="none" w:sz="0" w:space="0" w:color="auto"/>
          </w:divBdr>
        </w:div>
        <w:div w:id="703213625">
          <w:marLeft w:val="0"/>
          <w:marRight w:val="0"/>
          <w:marTop w:val="0"/>
          <w:marBottom w:val="0"/>
          <w:divBdr>
            <w:top w:val="none" w:sz="0" w:space="0" w:color="auto"/>
            <w:left w:val="none" w:sz="0" w:space="0" w:color="auto"/>
            <w:bottom w:val="none" w:sz="0" w:space="0" w:color="auto"/>
            <w:right w:val="none" w:sz="0" w:space="0" w:color="auto"/>
          </w:divBdr>
        </w:div>
      </w:divsChild>
    </w:div>
    <w:div w:id="1536692522">
      <w:bodyDiv w:val="1"/>
      <w:marLeft w:val="0"/>
      <w:marRight w:val="0"/>
      <w:marTop w:val="0"/>
      <w:marBottom w:val="0"/>
      <w:divBdr>
        <w:top w:val="none" w:sz="0" w:space="0" w:color="auto"/>
        <w:left w:val="none" w:sz="0" w:space="0" w:color="auto"/>
        <w:bottom w:val="none" w:sz="0" w:space="0" w:color="auto"/>
        <w:right w:val="none" w:sz="0" w:space="0" w:color="auto"/>
      </w:divBdr>
      <w:divsChild>
        <w:div w:id="1628123849">
          <w:marLeft w:val="0"/>
          <w:marRight w:val="0"/>
          <w:marTop w:val="0"/>
          <w:marBottom w:val="0"/>
          <w:divBdr>
            <w:top w:val="none" w:sz="0" w:space="0" w:color="auto"/>
            <w:left w:val="none" w:sz="0" w:space="0" w:color="auto"/>
            <w:bottom w:val="none" w:sz="0" w:space="0" w:color="auto"/>
            <w:right w:val="none" w:sz="0" w:space="0" w:color="auto"/>
          </w:divBdr>
        </w:div>
      </w:divsChild>
    </w:div>
    <w:div w:id="1546871760">
      <w:bodyDiv w:val="1"/>
      <w:marLeft w:val="0"/>
      <w:marRight w:val="0"/>
      <w:marTop w:val="0"/>
      <w:marBottom w:val="0"/>
      <w:divBdr>
        <w:top w:val="none" w:sz="0" w:space="0" w:color="auto"/>
        <w:left w:val="none" w:sz="0" w:space="0" w:color="auto"/>
        <w:bottom w:val="none" w:sz="0" w:space="0" w:color="auto"/>
        <w:right w:val="none" w:sz="0" w:space="0" w:color="auto"/>
      </w:divBdr>
    </w:div>
    <w:div w:id="1548450636">
      <w:bodyDiv w:val="1"/>
      <w:marLeft w:val="0"/>
      <w:marRight w:val="0"/>
      <w:marTop w:val="0"/>
      <w:marBottom w:val="0"/>
      <w:divBdr>
        <w:top w:val="none" w:sz="0" w:space="0" w:color="auto"/>
        <w:left w:val="none" w:sz="0" w:space="0" w:color="auto"/>
        <w:bottom w:val="none" w:sz="0" w:space="0" w:color="auto"/>
        <w:right w:val="none" w:sz="0" w:space="0" w:color="auto"/>
      </w:divBdr>
    </w:div>
    <w:div w:id="1568684941">
      <w:bodyDiv w:val="1"/>
      <w:marLeft w:val="0"/>
      <w:marRight w:val="0"/>
      <w:marTop w:val="0"/>
      <w:marBottom w:val="0"/>
      <w:divBdr>
        <w:top w:val="none" w:sz="0" w:space="0" w:color="auto"/>
        <w:left w:val="none" w:sz="0" w:space="0" w:color="auto"/>
        <w:bottom w:val="none" w:sz="0" w:space="0" w:color="auto"/>
        <w:right w:val="none" w:sz="0" w:space="0" w:color="auto"/>
      </w:divBdr>
    </w:div>
    <w:div w:id="1575123665">
      <w:bodyDiv w:val="1"/>
      <w:marLeft w:val="0"/>
      <w:marRight w:val="0"/>
      <w:marTop w:val="0"/>
      <w:marBottom w:val="0"/>
      <w:divBdr>
        <w:top w:val="none" w:sz="0" w:space="0" w:color="auto"/>
        <w:left w:val="none" w:sz="0" w:space="0" w:color="auto"/>
        <w:bottom w:val="none" w:sz="0" w:space="0" w:color="auto"/>
        <w:right w:val="none" w:sz="0" w:space="0" w:color="auto"/>
      </w:divBdr>
    </w:div>
    <w:div w:id="1576741738">
      <w:bodyDiv w:val="1"/>
      <w:marLeft w:val="0"/>
      <w:marRight w:val="0"/>
      <w:marTop w:val="0"/>
      <w:marBottom w:val="0"/>
      <w:divBdr>
        <w:top w:val="none" w:sz="0" w:space="0" w:color="auto"/>
        <w:left w:val="none" w:sz="0" w:space="0" w:color="auto"/>
        <w:bottom w:val="none" w:sz="0" w:space="0" w:color="auto"/>
        <w:right w:val="none" w:sz="0" w:space="0" w:color="auto"/>
      </w:divBdr>
    </w:div>
    <w:div w:id="1580554839">
      <w:bodyDiv w:val="1"/>
      <w:marLeft w:val="0"/>
      <w:marRight w:val="0"/>
      <w:marTop w:val="0"/>
      <w:marBottom w:val="0"/>
      <w:divBdr>
        <w:top w:val="none" w:sz="0" w:space="0" w:color="auto"/>
        <w:left w:val="none" w:sz="0" w:space="0" w:color="auto"/>
        <w:bottom w:val="none" w:sz="0" w:space="0" w:color="auto"/>
        <w:right w:val="none" w:sz="0" w:space="0" w:color="auto"/>
      </w:divBdr>
    </w:div>
    <w:div w:id="1594506279">
      <w:bodyDiv w:val="1"/>
      <w:marLeft w:val="0"/>
      <w:marRight w:val="0"/>
      <w:marTop w:val="0"/>
      <w:marBottom w:val="0"/>
      <w:divBdr>
        <w:top w:val="none" w:sz="0" w:space="0" w:color="auto"/>
        <w:left w:val="none" w:sz="0" w:space="0" w:color="auto"/>
        <w:bottom w:val="none" w:sz="0" w:space="0" w:color="auto"/>
        <w:right w:val="none" w:sz="0" w:space="0" w:color="auto"/>
      </w:divBdr>
    </w:div>
    <w:div w:id="1601376869">
      <w:bodyDiv w:val="1"/>
      <w:marLeft w:val="0"/>
      <w:marRight w:val="0"/>
      <w:marTop w:val="0"/>
      <w:marBottom w:val="0"/>
      <w:divBdr>
        <w:top w:val="none" w:sz="0" w:space="0" w:color="auto"/>
        <w:left w:val="none" w:sz="0" w:space="0" w:color="auto"/>
        <w:bottom w:val="none" w:sz="0" w:space="0" w:color="auto"/>
        <w:right w:val="none" w:sz="0" w:space="0" w:color="auto"/>
      </w:divBdr>
    </w:div>
    <w:div w:id="1602450968">
      <w:bodyDiv w:val="1"/>
      <w:marLeft w:val="0"/>
      <w:marRight w:val="0"/>
      <w:marTop w:val="0"/>
      <w:marBottom w:val="0"/>
      <w:divBdr>
        <w:top w:val="none" w:sz="0" w:space="0" w:color="auto"/>
        <w:left w:val="none" w:sz="0" w:space="0" w:color="auto"/>
        <w:bottom w:val="none" w:sz="0" w:space="0" w:color="auto"/>
        <w:right w:val="none" w:sz="0" w:space="0" w:color="auto"/>
      </w:divBdr>
    </w:div>
    <w:div w:id="1608659780">
      <w:bodyDiv w:val="1"/>
      <w:marLeft w:val="0"/>
      <w:marRight w:val="0"/>
      <w:marTop w:val="0"/>
      <w:marBottom w:val="0"/>
      <w:divBdr>
        <w:top w:val="none" w:sz="0" w:space="0" w:color="auto"/>
        <w:left w:val="none" w:sz="0" w:space="0" w:color="auto"/>
        <w:bottom w:val="none" w:sz="0" w:space="0" w:color="auto"/>
        <w:right w:val="none" w:sz="0" w:space="0" w:color="auto"/>
      </w:divBdr>
    </w:div>
    <w:div w:id="1611162231">
      <w:bodyDiv w:val="1"/>
      <w:marLeft w:val="0"/>
      <w:marRight w:val="0"/>
      <w:marTop w:val="0"/>
      <w:marBottom w:val="0"/>
      <w:divBdr>
        <w:top w:val="none" w:sz="0" w:space="0" w:color="auto"/>
        <w:left w:val="none" w:sz="0" w:space="0" w:color="auto"/>
        <w:bottom w:val="none" w:sz="0" w:space="0" w:color="auto"/>
        <w:right w:val="none" w:sz="0" w:space="0" w:color="auto"/>
      </w:divBdr>
    </w:div>
    <w:div w:id="1611863816">
      <w:bodyDiv w:val="1"/>
      <w:marLeft w:val="0"/>
      <w:marRight w:val="0"/>
      <w:marTop w:val="0"/>
      <w:marBottom w:val="0"/>
      <w:divBdr>
        <w:top w:val="none" w:sz="0" w:space="0" w:color="auto"/>
        <w:left w:val="none" w:sz="0" w:space="0" w:color="auto"/>
        <w:bottom w:val="none" w:sz="0" w:space="0" w:color="auto"/>
        <w:right w:val="none" w:sz="0" w:space="0" w:color="auto"/>
      </w:divBdr>
    </w:div>
    <w:div w:id="1615163266">
      <w:bodyDiv w:val="1"/>
      <w:marLeft w:val="0"/>
      <w:marRight w:val="0"/>
      <w:marTop w:val="0"/>
      <w:marBottom w:val="0"/>
      <w:divBdr>
        <w:top w:val="none" w:sz="0" w:space="0" w:color="auto"/>
        <w:left w:val="none" w:sz="0" w:space="0" w:color="auto"/>
        <w:bottom w:val="none" w:sz="0" w:space="0" w:color="auto"/>
        <w:right w:val="none" w:sz="0" w:space="0" w:color="auto"/>
      </w:divBdr>
    </w:div>
    <w:div w:id="1615866206">
      <w:bodyDiv w:val="1"/>
      <w:marLeft w:val="0"/>
      <w:marRight w:val="0"/>
      <w:marTop w:val="0"/>
      <w:marBottom w:val="0"/>
      <w:divBdr>
        <w:top w:val="none" w:sz="0" w:space="0" w:color="auto"/>
        <w:left w:val="none" w:sz="0" w:space="0" w:color="auto"/>
        <w:bottom w:val="none" w:sz="0" w:space="0" w:color="auto"/>
        <w:right w:val="none" w:sz="0" w:space="0" w:color="auto"/>
      </w:divBdr>
    </w:div>
    <w:div w:id="1616935756">
      <w:bodyDiv w:val="1"/>
      <w:marLeft w:val="0"/>
      <w:marRight w:val="0"/>
      <w:marTop w:val="0"/>
      <w:marBottom w:val="0"/>
      <w:divBdr>
        <w:top w:val="none" w:sz="0" w:space="0" w:color="auto"/>
        <w:left w:val="none" w:sz="0" w:space="0" w:color="auto"/>
        <w:bottom w:val="none" w:sz="0" w:space="0" w:color="auto"/>
        <w:right w:val="none" w:sz="0" w:space="0" w:color="auto"/>
      </w:divBdr>
    </w:div>
    <w:div w:id="1620599058">
      <w:bodyDiv w:val="1"/>
      <w:marLeft w:val="0"/>
      <w:marRight w:val="0"/>
      <w:marTop w:val="0"/>
      <w:marBottom w:val="0"/>
      <w:divBdr>
        <w:top w:val="none" w:sz="0" w:space="0" w:color="auto"/>
        <w:left w:val="none" w:sz="0" w:space="0" w:color="auto"/>
        <w:bottom w:val="none" w:sz="0" w:space="0" w:color="auto"/>
        <w:right w:val="none" w:sz="0" w:space="0" w:color="auto"/>
      </w:divBdr>
    </w:div>
    <w:div w:id="1638489608">
      <w:bodyDiv w:val="1"/>
      <w:marLeft w:val="0"/>
      <w:marRight w:val="0"/>
      <w:marTop w:val="0"/>
      <w:marBottom w:val="0"/>
      <w:divBdr>
        <w:top w:val="none" w:sz="0" w:space="0" w:color="auto"/>
        <w:left w:val="none" w:sz="0" w:space="0" w:color="auto"/>
        <w:bottom w:val="none" w:sz="0" w:space="0" w:color="auto"/>
        <w:right w:val="none" w:sz="0" w:space="0" w:color="auto"/>
      </w:divBdr>
    </w:div>
    <w:div w:id="1641617320">
      <w:bodyDiv w:val="1"/>
      <w:marLeft w:val="0"/>
      <w:marRight w:val="0"/>
      <w:marTop w:val="0"/>
      <w:marBottom w:val="0"/>
      <w:divBdr>
        <w:top w:val="none" w:sz="0" w:space="0" w:color="auto"/>
        <w:left w:val="none" w:sz="0" w:space="0" w:color="auto"/>
        <w:bottom w:val="none" w:sz="0" w:space="0" w:color="auto"/>
        <w:right w:val="none" w:sz="0" w:space="0" w:color="auto"/>
      </w:divBdr>
      <w:divsChild>
        <w:div w:id="1413816638">
          <w:marLeft w:val="0"/>
          <w:marRight w:val="0"/>
          <w:marTop w:val="0"/>
          <w:marBottom w:val="0"/>
          <w:divBdr>
            <w:top w:val="none" w:sz="0" w:space="0" w:color="auto"/>
            <w:left w:val="none" w:sz="0" w:space="0" w:color="auto"/>
            <w:bottom w:val="none" w:sz="0" w:space="0" w:color="auto"/>
            <w:right w:val="none" w:sz="0" w:space="0" w:color="auto"/>
          </w:divBdr>
        </w:div>
      </w:divsChild>
    </w:div>
    <w:div w:id="1644694972">
      <w:bodyDiv w:val="1"/>
      <w:marLeft w:val="0"/>
      <w:marRight w:val="0"/>
      <w:marTop w:val="0"/>
      <w:marBottom w:val="0"/>
      <w:divBdr>
        <w:top w:val="none" w:sz="0" w:space="0" w:color="auto"/>
        <w:left w:val="none" w:sz="0" w:space="0" w:color="auto"/>
        <w:bottom w:val="none" w:sz="0" w:space="0" w:color="auto"/>
        <w:right w:val="none" w:sz="0" w:space="0" w:color="auto"/>
      </w:divBdr>
    </w:div>
    <w:div w:id="1645234921">
      <w:bodyDiv w:val="1"/>
      <w:marLeft w:val="0"/>
      <w:marRight w:val="0"/>
      <w:marTop w:val="0"/>
      <w:marBottom w:val="0"/>
      <w:divBdr>
        <w:top w:val="none" w:sz="0" w:space="0" w:color="auto"/>
        <w:left w:val="none" w:sz="0" w:space="0" w:color="auto"/>
        <w:bottom w:val="none" w:sz="0" w:space="0" w:color="auto"/>
        <w:right w:val="none" w:sz="0" w:space="0" w:color="auto"/>
      </w:divBdr>
    </w:div>
    <w:div w:id="1655185446">
      <w:bodyDiv w:val="1"/>
      <w:marLeft w:val="0"/>
      <w:marRight w:val="0"/>
      <w:marTop w:val="0"/>
      <w:marBottom w:val="0"/>
      <w:divBdr>
        <w:top w:val="none" w:sz="0" w:space="0" w:color="auto"/>
        <w:left w:val="none" w:sz="0" w:space="0" w:color="auto"/>
        <w:bottom w:val="none" w:sz="0" w:space="0" w:color="auto"/>
        <w:right w:val="none" w:sz="0" w:space="0" w:color="auto"/>
      </w:divBdr>
    </w:div>
    <w:div w:id="1669408242">
      <w:bodyDiv w:val="1"/>
      <w:marLeft w:val="0"/>
      <w:marRight w:val="0"/>
      <w:marTop w:val="0"/>
      <w:marBottom w:val="0"/>
      <w:divBdr>
        <w:top w:val="none" w:sz="0" w:space="0" w:color="auto"/>
        <w:left w:val="none" w:sz="0" w:space="0" w:color="auto"/>
        <w:bottom w:val="none" w:sz="0" w:space="0" w:color="auto"/>
        <w:right w:val="none" w:sz="0" w:space="0" w:color="auto"/>
      </w:divBdr>
    </w:div>
    <w:div w:id="1679187408">
      <w:bodyDiv w:val="1"/>
      <w:marLeft w:val="0"/>
      <w:marRight w:val="0"/>
      <w:marTop w:val="0"/>
      <w:marBottom w:val="0"/>
      <w:divBdr>
        <w:top w:val="none" w:sz="0" w:space="0" w:color="auto"/>
        <w:left w:val="none" w:sz="0" w:space="0" w:color="auto"/>
        <w:bottom w:val="none" w:sz="0" w:space="0" w:color="auto"/>
        <w:right w:val="none" w:sz="0" w:space="0" w:color="auto"/>
      </w:divBdr>
    </w:div>
    <w:div w:id="1680353595">
      <w:bodyDiv w:val="1"/>
      <w:marLeft w:val="0"/>
      <w:marRight w:val="0"/>
      <w:marTop w:val="0"/>
      <w:marBottom w:val="0"/>
      <w:divBdr>
        <w:top w:val="none" w:sz="0" w:space="0" w:color="auto"/>
        <w:left w:val="none" w:sz="0" w:space="0" w:color="auto"/>
        <w:bottom w:val="none" w:sz="0" w:space="0" w:color="auto"/>
        <w:right w:val="none" w:sz="0" w:space="0" w:color="auto"/>
      </w:divBdr>
    </w:div>
    <w:div w:id="1682469001">
      <w:bodyDiv w:val="1"/>
      <w:marLeft w:val="0"/>
      <w:marRight w:val="0"/>
      <w:marTop w:val="0"/>
      <w:marBottom w:val="0"/>
      <w:divBdr>
        <w:top w:val="none" w:sz="0" w:space="0" w:color="auto"/>
        <w:left w:val="none" w:sz="0" w:space="0" w:color="auto"/>
        <w:bottom w:val="none" w:sz="0" w:space="0" w:color="auto"/>
        <w:right w:val="none" w:sz="0" w:space="0" w:color="auto"/>
      </w:divBdr>
    </w:div>
    <w:div w:id="1685939580">
      <w:bodyDiv w:val="1"/>
      <w:marLeft w:val="0"/>
      <w:marRight w:val="0"/>
      <w:marTop w:val="0"/>
      <w:marBottom w:val="0"/>
      <w:divBdr>
        <w:top w:val="none" w:sz="0" w:space="0" w:color="auto"/>
        <w:left w:val="none" w:sz="0" w:space="0" w:color="auto"/>
        <w:bottom w:val="none" w:sz="0" w:space="0" w:color="auto"/>
        <w:right w:val="none" w:sz="0" w:space="0" w:color="auto"/>
      </w:divBdr>
    </w:div>
    <w:div w:id="1689410718">
      <w:bodyDiv w:val="1"/>
      <w:marLeft w:val="0"/>
      <w:marRight w:val="0"/>
      <w:marTop w:val="0"/>
      <w:marBottom w:val="0"/>
      <w:divBdr>
        <w:top w:val="none" w:sz="0" w:space="0" w:color="auto"/>
        <w:left w:val="none" w:sz="0" w:space="0" w:color="auto"/>
        <w:bottom w:val="none" w:sz="0" w:space="0" w:color="auto"/>
        <w:right w:val="none" w:sz="0" w:space="0" w:color="auto"/>
      </w:divBdr>
    </w:div>
    <w:div w:id="1693989764">
      <w:bodyDiv w:val="1"/>
      <w:marLeft w:val="0"/>
      <w:marRight w:val="0"/>
      <w:marTop w:val="0"/>
      <w:marBottom w:val="0"/>
      <w:divBdr>
        <w:top w:val="none" w:sz="0" w:space="0" w:color="auto"/>
        <w:left w:val="none" w:sz="0" w:space="0" w:color="auto"/>
        <w:bottom w:val="none" w:sz="0" w:space="0" w:color="auto"/>
        <w:right w:val="none" w:sz="0" w:space="0" w:color="auto"/>
      </w:divBdr>
    </w:div>
    <w:div w:id="1696734908">
      <w:bodyDiv w:val="1"/>
      <w:marLeft w:val="0"/>
      <w:marRight w:val="0"/>
      <w:marTop w:val="0"/>
      <w:marBottom w:val="0"/>
      <w:divBdr>
        <w:top w:val="none" w:sz="0" w:space="0" w:color="auto"/>
        <w:left w:val="none" w:sz="0" w:space="0" w:color="auto"/>
        <w:bottom w:val="none" w:sz="0" w:space="0" w:color="auto"/>
        <w:right w:val="none" w:sz="0" w:space="0" w:color="auto"/>
      </w:divBdr>
    </w:div>
    <w:div w:id="1703675385">
      <w:bodyDiv w:val="1"/>
      <w:marLeft w:val="0"/>
      <w:marRight w:val="0"/>
      <w:marTop w:val="0"/>
      <w:marBottom w:val="0"/>
      <w:divBdr>
        <w:top w:val="none" w:sz="0" w:space="0" w:color="auto"/>
        <w:left w:val="none" w:sz="0" w:space="0" w:color="auto"/>
        <w:bottom w:val="none" w:sz="0" w:space="0" w:color="auto"/>
        <w:right w:val="none" w:sz="0" w:space="0" w:color="auto"/>
      </w:divBdr>
    </w:div>
    <w:div w:id="1715690664">
      <w:bodyDiv w:val="1"/>
      <w:marLeft w:val="0"/>
      <w:marRight w:val="0"/>
      <w:marTop w:val="0"/>
      <w:marBottom w:val="0"/>
      <w:divBdr>
        <w:top w:val="none" w:sz="0" w:space="0" w:color="auto"/>
        <w:left w:val="none" w:sz="0" w:space="0" w:color="auto"/>
        <w:bottom w:val="none" w:sz="0" w:space="0" w:color="auto"/>
        <w:right w:val="none" w:sz="0" w:space="0" w:color="auto"/>
      </w:divBdr>
    </w:div>
    <w:div w:id="1731070731">
      <w:bodyDiv w:val="1"/>
      <w:marLeft w:val="0"/>
      <w:marRight w:val="0"/>
      <w:marTop w:val="0"/>
      <w:marBottom w:val="0"/>
      <w:divBdr>
        <w:top w:val="none" w:sz="0" w:space="0" w:color="auto"/>
        <w:left w:val="none" w:sz="0" w:space="0" w:color="auto"/>
        <w:bottom w:val="none" w:sz="0" w:space="0" w:color="auto"/>
        <w:right w:val="none" w:sz="0" w:space="0" w:color="auto"/>
      </w:divBdr>
    </w:div>
    <w:div w:id="1743486830">
      <w:bodyDiv w:val="1"/>
      <w:marLeft w:val="0"/>
      <w:marRight w:val="0"/>
      <w:marTop w:val="0"/>
      <w:marBottom w:val="0"/>
      <w:divBdr>
        <w:top w:val="none" w:sz="0" w:space="0" w:color="auto"/>
        <w:left w:val="none" w:sz="0" w:space="0" w:color="auto"/>
        <w:bottom w:val="none" w:sz="0" w:space="0" w:color="auto"/>
        <w:right w:val="none" w:sz="0" w:space="0" w:color="auto"/>
      </w:divBdr>
    </w:div>
    <w:div w:id="1745567719">
      <w:bodyDiv w:val="1"/>
      <w:marLeft w:val="0"/>
      <w:marRight w:val="0"/>
      <w:marTop w:val="0"/>
      <w:marBottom w:val="0"/>
      <w:divBdr>
        <w:top w:val="none" w:sz="0" w:space="0" w:color="auto"/>
        <w:left w:val="none" w:sz="0" w:space="0" w:color="auto"/>
        <w:bottom w:val="none" w:sz="0" w:space="0" w:color="auto"/>
        <w:right w:val="none" w:sz="0" w:space="0" w:color="auto"/>
      </w:divBdr>
    </w:div>
    <w:div w:id="1748645667">
      <w:bodyDiv w:val="1"/>
      <w:marLeft w:val="0"/>
      <w:marRight w:val="0"/>
      <w:marTop w:val="0"/>
      <w:marBottom w:val="0"/>
      <w:divBdr>
        <w:top w:val="none" w:sz="0" w:space="0" w:color="auto"/>
        <w:left w:val="none" w:sz="0" w:space="0" w:color="auto"/>
        <w:bottom w:val="none" w:sz="0" w:space="0" w:color="auto"/>
        <w:right w:val="none" w:sz="0" w:space="0" w:color="auto"/>
      </w:divBdr>
    </w:div>
    <w:div w:id="1753307516">
      <w:bodyDiv w:val="1"/>
      <w:marLeft w:val="0"/>
      <w:marRight w:val="0"/>
      <w:marTop w:val="0"/>
      <w:marBottom w:val="0"/>
      <w:divBdr>
        <w:top w:val="none" w:sz="0" w:space="0" w:color="auto"/>
        <w:left w:val="none" w:sz="0" w:space="0" w:color="auto"/>
        <w:bottom w:val="none" w:sz="0" w:space="0" w:color="auto"/>
        <w:right w:val="none" w:sz="0" w:space="0" w:color="auto"/>
      </w:divBdr>
    </w:div>
    <w:div w:id="1763650228">
      <w:bodyDiv w:val="1"/>
      <w:marLeft w:val="0"/>
      <w:marRight w:val="0"/>
      <w:marTop w:val="0"/>
      <w:marBottom w:val="0"/>
      <w:divBdr>
        <w:top w:val="none" w:sz="0" w:space="0" w:color="auto"/>
        <w:left w:val="none" w:sz="0" w:space="0" w:color="auto"/>
        <w:bottom w:val="none" w:sz="0" w:space="0" w:color="auto"/>
        <w:right w:val="none" w:sz="0" w:space="0" w:color="auto"/>
      </w:divBdr>
    </w:div>
    <w:div w:id="1772696984">
      <w:bodyDiv w:val="1"/>
      <w:marLeft w:val="0"/>
      <w:marRight w:val="0"/>
      <w:marTop w:val="0"/>
      <w:marBottom w:val="0"/>
      <w:divBdr>
        <w:top w:val="none" w:sz="0" w:space="0" w:color="auto"/>
        <w:left w:val="none" w:sz="0" w:space="0" w:color="auto"/>
        <w:bottom w:val="none" w:sz="0" w:space="0" w:color="auto"/>
        <w:right w:val="none" w:sz="0" w:space="0" w:color="auto"/>
      </w:divBdr>
    </w:div>
    <w:div w:id="1789154301">
      <w:bodyDiv w:val="1"/>
      <w:marLeft w:val="0"/>
      <w:marRight w:val="0"/>
      <w:marTop w:val="0"/>
      <w:marBottom w:val="0"/>
      <w:divBdr>
        <w:top w:val="none" w:sz="0" w:space="0" w:color="auto"/>
        <w:left w:val="none" w:sz="0" w:space="0" w:color="auto"/>
        <w:bottom w:val="none" w:sz="0" w:space="0" w:color="auto"/>
        <w:right w:val="none" w:sz="0" w:space="0" w:color="auto"/>
      </w:divBdr>
    </w:div>
    <w:div w:id="1791777191">
      <w:bodyDiv w:val="1"/>
      <w:marLeft w:val="0"/>
      <w:marRight w:val="0"/>
      <w:marTop w:val="0"/>
      <w:marBottom w:val="0"/>
      <w:divBdr>
        <w:top w:val="none" w:sz="0" w:space="0" w:color="auto"/>
        <w:left w:val="none" w:sz="0" w:space="0" w:color="auto"/>
        <w:bottom w:val="none" w:sz="0" w:space="0" w:color="auto"/>
        <w:right w:val="none" w:sz="0" w:space="0" w:color="auto"/>
      </w:divBdr>
    </w:div>
    <w:div w:id="1808158119">
      <w:bodyDiv w:val="1"/>
      <w:marLeft w:val="0"/>
      <w:marRight w:val="0"/>
      <w:marTop w:val="0"/>
      <w:marBottom w:val="0"/>
      <w:divBdr>
        <w:top w:val="none" w:sz="0" w:space="0" w:color="auto"/>
        <w:left w:val="none" w:sz="0" w:space="0" w:color="auto"/>
        <w:bottom w:val="none" w:sz="0" w:space="0" w:color="auto"/>
        <w:right w:val="none" w:sz="0" w:space="0" w:color="auto"/>
      </w:divBdr>
    </w:div>
    <w:div w:id="1817916232">
      <w:bodyDiv w:val="1"/>
      <w:marLeft w:val="0"/>
      <w:marRight w:val="0"/>
      <w:marTop w:val="0"/>
      <w:marBottom w:val="0"/>
      <w:divBdr>
        <w:top w:val="none" w:sz="0" w:space="0" w:color="auto"/>
        <w:left w:val="none" w:sz="0" w:space="0" w:color="auto"/>
        <w:bottom w:val="none" w:sz="0" w:space="0" w:color="auto"/>
        <w:right w:val="none" w:sz="0" w:space="0" w:color="auto"/>
      </w:divBdr>
    </w:div>
    <w:div w:id="1820725529">
      <w:bodyDiv w:val="1"/>
      <w:marLeft w:val="0"/>
      <w:marRight w:val="0"/>
      <w:marTop w:val="0"/>
      <w:marBottom w:val="0"/>
      <w:divBdr>
        <w:top w:val="none" w:sz="0" w:space="0" w:color="auto"/>
        <w:left w:val="none" w:sz="0" w:space="0" w:color="auto"/>
        <w:bottom w:val="none" w:sz="0" w:space="0" w:color="auto"/>
        <w:right w:val="none" w:sz="0" w:space="0" w:color="auto"/>
      </w:divBdr>
    </w:div>
    <w:div w:id="1822572396">
      <w:bodyDiv w:val="1"/>
      <w:marLeft w:val="0"/>
      <w:marRight w:val="0"/>
      <w:marTop w:val="0"/>
      <w:marBottom w:val="0"/>
      <w:divBdr>
        <w:top w:val="none" w:sz="0" w:space="0" w:color="auto"/>
        <w:left w:val="none" w:sz="0" w:space="0" w:color="auto"/>
        <w:bottom w:val="none" w:sz="0" w:space="0" w:color="auto"/>
        <w:right w:val="none" w:sz="0" w:space="0" w:color="auto"/>
      </w:divBdr>
    </w:div>
    <w:div w:id="1827671258">
      <w:bodyDiv w:val="1"/>
      <w:marLeft w:val="0"/>
      <w:marRight w:val="0"/>
      <w:marTop w:val="0"/>
      <w:marBottom w:val="0"/>
      <w:divBdr>
        <w:top w:val="none" w:sz="0" w:space="0" w:color="auto"/>
        <w:left w:val="none" w:sz="0" w:space="0" w:color="auto"/>
        <w:bottom w:val="none" w:sz="0" w:space="0" w:color="auto"/>
        <w:right w:val="none" w:sz="0" w:space="0" w:color="auto"/>
      </w:divBdr>
    </w:div>
    <w:div w:id="1839541143">
      <w:bodyDiv w:val="1"/>
      <w:marLeft w:val="0"/>
      <w:marRight w:val="0"/>
      <w:marTop w:val="0"/>
      <w:marBottom w:val="0"/>
      <w:divBdr>
        <w:top w:val="none" w:sz="0" w:space="0" w:color="auto"/>
        <w:left w:val="none" w:sz="0" w:space="0" w:color="auto"/>
        <w:bottom w:val="none" w:sz="0" w:space="0" w:color="auto"/>
        <w:right w:val="none" w:sz="0" w:space="0" w:color="auto"/>
      </w:divBdr>
    </w:div>
    <w:div w:id="1840653008">
      <w:bodyDiv w:val="1"/>
      <w:marLeft w:val="0"/>
      <w:marRight w:val="0"/>
      <w:marTop w:val="0"/>
      <w:marBottom w:val="0"/>
      <w:divBdr>
        <w:top w:val="none" w:sz="0" w:space="0" w:color="auto"/>
        <w:left w:val="none" w:sz="0" w:space="0" w:color="auto"/>
        <w:bottom w:val="none" w:sz="0" w:space="0" w:color="auto"/>
        <w:right w:val="none" w:sz="0" w:space="0" w:color="auto"/>
      </w:divBdr>
    </w:div>
    <w:div w:id="1844005203">
      <w:bodyDiv w:val="1"/>
      <w:marLeft w:val="0"/>
      <w:marRight w:val="0"/>
      <w:marTop w:val="0"/>
      <w:marBottom w:val="0"/>
      <w:divBdr>
        <w:top w:val="none" w:sz="0" w:space="0" w:color="auto"/>
        <w:left w:val="none" w:sz="0" w:space="0" w:color="auto"/>
        <w:bottom w:val="none" w:sz="0" w:space="0" w:color="auto"/>
        <w:right w:val="none" w:sz="0" w:space="0" w:color="auto"/>
      </w:divBdr>
    </w:div>
    <w:div w:id="1846941131">
      <w:bodyDiv w:val="1"/>
      <w:marLeft w:val="0"/>
      <w:marRight w:val="0"/>
      <w:marTop w:val="0"/>
      <w:marBottom w:val="0"/>
      <w:divBdr>
        <w:top w:val="none" w:sz="0" w:space="0" w:color="auto"/>
        <w:left w:val="none" w:sz="0" w:space="0" w:color="auto"/>
        <w:bottom w:val="none" w:sz="0" w:space="0" w:color="auto"/>
        <w:right w:val="none" w:sz="0" w:space="0" w:color="auto"/>
      </w:divBdr>
      <w:divsChild>
        <w:div w:id="1617641035">
          <w:marLeft w:val="0"/>
          <w:marRight w:val="0"/>
          <w:marTop w:val="0"/>
          <w:marBottom w:val="0"/>
          <w:divBdr>
            <w:top w:val="none" w:sz="0" w:space="0" w:color="auto"/>
            <w:left w:val="none" w:sz="0" w:space="0" w:color="auto"/>
            <w:bottom w:val="none" w:sz="0" w:space="0" w:color="auto"/>
            <w:right w:val="none" w:sz="0" w:space="0" w:color="auto"/>
          </w:divBdr>
        </w:div>
      </w:divsChild>
    </w:div>
    <w:div w:id="1852602988">
      <w:bodyDiv w:val="1"/>
      <w:marLeft w:val="0"/>
      <w:marRight w:val="0"/>
      <w:marTop w:val="0"/>
      <w:marBottom w:val="0"/>
      <w:divBdr>
        <w:top w:val="none" w:sz="0" w:space="0" w:color="auto"/>
        <w:left w:val="none" w:sz="0" w:space="0" w:color="auto"/>
        <w:bottom w:val="none" w:sz="0" w:space="0" w:color="auto"/>
        <w:right w:val="none" w:sz="0" w:space="0" w:color="auto"/>
      </w:divBdr>
    </w:div>
    <w:div w:id="1856721558">
      <w:bodyDiv w:val="1"/>
      <w:marLeft w:val="0"/>
      <w:marRight w:val="0"/>
      <w:marTop w:val="0"/>
      <w:marBottom w:val="0"/>
      <w:divBdr>
        <w:top w:val="none" w:sz="0" w:space="0" w:color="auto"/>
        <w:left w:val="none" w:sz="0" w:space="0" w:color="auto"/>
        <w:bottom w:val="none" w:sz="0" w:space="0" w:color="auto"/>
        <w:right w:val="none" w:sz="0" w:space="0" w:color="auto"/>
      </w:divBdr>
    </w:div>
    <w:div w:id="1873111317">
      <w:bodyDiv w:val="1"/>
      <w:marLeft w:val="0"/>
      <w:marRight w:val="0"/>
      <w:marTop w:val="0"/>
      <w:marBottom w:val="0"/>
      <w:divBdr>
        <w:top w:val="none" w:sz="0" w:space="0" w:color="auto"/>
        <w:left w:val="none" w:sz="0" w:space="0" w:color="auto"/>
        <w:bottom w:val="none" w:sz="0" w:space="0" w:color="auto"/>
        <w:right w:val="none" w:sz="0" w:space="0" w:color="auto"/>
      </w:divBdr>
      <w:divsChild>
        <w:div w:id="2100175417">
          <w:marLeft w:val="0"/>
          <w:marRight w:val="0"/>
          <w:marTop w:val="0"/>
          <w:marBottom w:val="0"/>
          <w:divBdr>
            <w:top w:val="none" w:sz="0" w:space="0" w:color="auto"/>
            <w:left w:val="none" w:sz="0" w:space="0" w:color="auto"/>
            <w:bottom w:val="none" w:sz="0" w:space="0" w:color="auto"/>
            <w:right w:val="none" w:sz="0" w:space="0" w:color="auto"/>
          </w:divBdr>
        </w:div>
      </w:divsChild>
    </w:div>
    <w:div w:id="1875998845">
      <w:bodyDiv w:val="1"/>
      <w:marLeft w:val="0"/>
      <w:marRight w:val="0"/>
      <w:marTop w:val="0"/>
      <w:marBottom w:val="0"/>
      <w:divBdr>
        <w:top w:val="none" w:sz="0" w:space="0" w:color="auto"/>
        <w:left w:val="none" w:sz="0" w:space="0" w:color="auto"/>
        <w:bottom w:val="none" w:sz="0" w:space="0" w:color="auto"/>
        <w:right w:val="none" w:sz="0" w:space="0" w:color="auto"/>
      </w:divBdr>
    </w:div>
    <w:div w:id="1879659746">
      <w:bodyDiv w:val="1"/>
      <w:marLeft w:val="0"/>
      <w:marRight w:val="0"/>
      <w:marTop w:val="0"/>
      <w:marBottom w:val="0"/>
      <w:divBdr>
        <w:top w:val="none" w:sz="0" w:space="0" w:color="auto"/>
        <w:left w:val="none" w:sz="0" w:space="0" w:color="auto"/>
        <w:bottom w:val="none" w:sz="0" w:space="0" w:color="auto"/>
        <w:right w:val="none" w:sz="0" w:space="0" w:color="auto"/>
      </w:divBdr>
    </w:div>
    <w:div w:id="1883908160">
      <w:bodyDiv w:val="1"/>
      <w:marLeft w:val="0"/>
      <w:marRight w:val="0"/>
      <w:marTop w:val="0"/>
      <w:marBottom w:val="0"/>
      <w:divBdr>
        <w:top w:val="none" w:sz="0" w:space="0" w:color="auto"/>
        <w:left w:val="none" w:sz="0" w:space="0" w:color="auto"/>
        <w:bottom w:val="none" w:sz="0" w:space="0" w:color="auto"/>
        <w:right w:val="none" w:sz="0" w:space="0" w:color="auto"/>
      </w:divBdr>
    </w:div>
    <w:div w:id="1887329770">
      <w:bodyDiv w:val="1"/>
      <w:marLeft w:val="0"/>
      <w:marRight w:val="0"/>
      <w:marTop w:val="0"/>
      <w:marBottom w:val="0"/>
      <w:divBdr>
        <w:top w:val="none" w:sz="0" w:space="0" w:color="auto"/>
        <w:left w:val="none" w:sz="0" w:space="0" w:color="auto"/>
        <w:bottom w:val="none" w:sz="0" w:space="0" w:color="auto"/>
        <w:right w:val="none" w:sz="0" w:space="0" w:color="auto"/>
      </w:divBdr>
    </w:div>
    <w:div w:id="1889490670">
      <w:bodyDiv w:val="1"/>
      <w:marLeft w:val="0"/>
      <w:marRight w:val="0"/>
      <w:marTop w:val="0"/>
      <w:marBottom w:val="0"/>
      <w:divBdr>
        <w:top w:val="none" w:sz="0" w:space="0" w:color="auto"/>
        <w:left w:val="none" w:sz="0" w:space="0" w:color="auto"/>
        <w:bottom w:val="none" w:sz="0" w:space="0" w:color="auto"/>
        <w:right w:val="none" w:sz="0" w:space="0" w:color="auto"/>
      </w:divBdr>
    </w:div>
    <w:div w:id="1908805036">
      <w:bodyDiv w:val="1"/>
      <w:marLeft w:val="0"/>
      <w:marRight w:val="0"/>
      <w:marTop w:val="0"/>
      <w:marBottom w:val="0"/>
      <w:divBdr>
        <w:top w:val="none" w:sz="0" w:space="0" w:color="auto"/>
        <w:left w:val="none" w:sz="0" w:space="0" w:color="auto"/>
        <w:bottom w:val="none" w:sz="0" w:space="0" w:color="auto"/>
        <w:right w:val="none" w:sz="0" w:space="0" w:color="auto"/>
      </w:divBdr>
    </w:div>
    <w:div w:id="1909850583">
      <w:bodyDiv w:val="1"/>
      <w:marLeft w:val="0"/>
      <w:marRight w:val="0"/>
      <w:marTop w:val="0"/>
      <w:marBottom w:val="0"/>
      <w:divBdr>
        <w:top w:val="none" w:sz="0" w:space="0" w:color="auto"/>
        <w:left w:val="none" w:sz="0" w:space="0" w:color="auto"/>
        <w:bottom w:val="none" w:sz="0" w:space="0" w:color="auto"/>
        <w:right w:val="none" w:sz="0" w:space="0" w:color="auto"/>
      </w:divBdr>
    </w:div>
    <w:div w:id="1914585793">
      <w:bodyDiv w:val="1"/>
      <w:marLeft w:val="0"/>
      <w:marRight w:val="0"/>
      <w:marTop w:val="0"/>
      <w:marBottom w:val="0"/>
      <w:divBdr>
        <w:top w:val="none" w:sz="0" w:space="0" w:color="auto"/>
        <w:left w:val="none" w:sz="0" w:space="0" w:color="auto"/>
        <w:bottom w:val="none" w:sz="0" w:space="0" w:color="auto"/>
        <w:right w:val="none" w:sz="0" w:space="0" w:color="auto"/>
      </w:divBdr>
    </w:div>
    <w:div w:id="1920747807">
      <w:bodyDiv w:val="1"/>
      <w:marLeft w:val="0"/>
      <w:marRight w:val="0"/>
      <w:marTop w:val="0"/>
      <w:marBottom w:val="0"/>
      <w:divBdr>
        <w:top w:val="none" w:sz="0" w:space="0" w:color="auto"/>
        <w:left w:val="none" w:sz="0" w:space="0" w:color="auto"/>
        <w:bottom w:val="none" w:sz="0" w:space="0" w:color="auto"/>
        <w:right w:val="none" w:sz="0" w:space="0" w:color="auto"/>
      </w:divBdr>
    </w:div>
    <w:div w:id="1922567201">
      <w:bodyDiv w:val="1"/>
      <w:marLeft w:val="0"/>
      <w:marRight w:val="0"/>
      <w:marTop w:val="0"/>
      <w:marBottom w:val="0"/>
      <w:divBdr>
        <w:top w:val="none" w:sz="0" w:space="0" w:color="auto"/>
        <w:left w:val="none" w:sz="0" w:space="0" w:color="auto"/>
        <w:bottom w:val="none" w:sz="0" w:space="0" w:color="auto"/>
        <w:right w:val="none" w:sz="0" w:space="0" w:color="auto"/>
      </w:divBdr>
    </w:div>
    <w:div w:id="1927110272">
      <w:bodyDiv w:val="1"/>
      <w:marLeft w:val="0"/>
      <w:marRight w:val="0"/>
      <w:marTop w:val="0"/>
      <w:marBottom w:val="0"/>
      <w:divBdr>
        <w:top w:val="none" w:sz="0" w:space="0" w:color="auto"/>
        <w:left w:val="none" w:sz="0" w:space="0" w:color="auto"/>
        <w:bottom w:val="none" w:sz="0" w:space="0" w:color="auto"/>
        <w:right w:val="none" w:sz="0" w:space="0" w:color="auto"/>
      </w:divBdr>
    </w:div>
    <w:div w:id="1936593914">
      <w:bodyDiv w:val="1"/>
      <w:marLeft w:val="0"/>
      <w:marRight w:val="0"/>
      <w:marTop w:val="0"/>
      <w:marBottom w:val="0"/>
      <w:divBdr>
        <w:top w:val="none" w:sz="0" w:space="0" w:color="auto"/>
        <w:left w:val="none" w:sz="0" w:space="0" w:color="auto"/>
        <w:bottom w:val="none" w:sz="0" w:space="0" w:color="auto"/>
        <w:right w:val="none" w:sz="0" w:space="0" w:color="auto"/>
      </w:divBdr>
      <w:divsChild>
        <w:div w:id="501285624">
          <w:marLeft w:val="0"/>
          <w:marRight w:val="0"/>
          <w:marTop w:val="150"/>
          <w:marBottom w:val="150"/>
          <w:divBdr>
            <w:top w:val="none" w:sz="0" w:space="0" w:color="auto"/>
            <w:left w:val="none" w:sz="0" w:space="0" w:color="auto"/>
            <w:bottom w:val="single" w:sz="6" w:space="8" w:color="F0F0F0"/>
            <w:right w:val="none" w:sz="0" w:space="0" w:color="auto"/>
          </w:divBdr>
          <w:divsChild>
            <w:div w:id="804547145">
              <w:marLeft w:val="75"/>
              <w:marRight w:val="75"/>
              <w:marTop w:val="75"/>
              <w:marBottom w:val="75"/>
              <w:divBdr>
                <w:top w:val="none" w:sz="0" w:space="0" w:color="auto"/>
                <w:left w:val="none" w:sz="0" w:space="0" w:color="auto"/>
                <w:bottom w:val="none" w:sz="0" w:space="0" w:color="auto"/>
                <w:right w:val="none" w:sz="0" w:space="0" w:color="auto"/>
              </w:divBdr>
              <w:divsChild>
                <w:div w:id="1252736623">
                  <w:marLeft w:val="0"/>
                  <w:marRight w:val="0"/>
                  <w:marTop w:val="0"/>
                  <w:marBottom w:val="0"/>
                  <w:divBdr>
                    <w:top w:val="none" w:sz="0" w:space="0" w:color="auto"/>
                    <w:left w:val="none" w:sz="0" w:space="0" w:color="auto"/>
                    <w:bottom w:val="none" w:sz="0" w:space="0" w:color="auto"/>
                    <w:right w:val="none" w:sz="0" w:space="0" w:color="auto"/>
                  </w:divBdr>
                  <w:divsChild>
                    <w:div w:id="1925608428">
                      <w:marLeft w:val="0"/>
                      <w:marRight w:val="0"/>
                      <w:marTop w:val="0"/>
                      <w:marBottom w:val="0"/>
                      <w:divBdr>
                        <w:top w:val="none" w:sz="0" w:space="0" w:color="auto"/>
                        <w:left w:val="none" w:sz="0" w:space="0" w:color="auto"/>
                        <w:bottom w:val="none" w:sz="0" w:space="0" w:color="auto"/>
                        <w:right w:val="none" w:sz="0" w:space="0" w:color="auto"/>
                      </w:divBdr>
                      <w:divsChild>
                        <w:div w:id="126657027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546012">
          <w:marLeft w:val="0"/>
          <w:marRight w:val="0"/>
          <w:marTop w:val="150"/>
          <w:marBottom w:val="150"/>
          <w:divBdr>
            <w:top w:val="none" w:sz="0" w:space="0" w:color="auto"/>
            <w:left w:val="none" w:sz="0" w:space="0" w:color="auto"/>
            <w:bottom w:val="single" w:sz="6" w:space="8" w:color="F0F0F0"/>
            <w:right w:val="none" w:sz="0" w:space="0" w:color="auto"/>
          </w:divBdr>
          <w:divsChild>
            <w:div w:id="125976077">
              <w:marLeft w:val="75"/>
              <w:marRight w:val="75"/>
              <w:marTop w:val="75"/>
              <w:marBottom w:val="75"/>
              <w:divBdr>
                <w:top w:val="none" w:sz="0" w:space="0" w:color="auto"/>
                <w:left w:val="none" w:sz="0" w:space="0" w:color="auto"/>
                <w:bottom w:val="none" w:sz="0" w:space="0" w:color="auto"/>
                <w:right w:val="none" w:sz="0" w:space="0" w:color="auto"/>
              </w:divBdr>
              <w:divsChild>
                <w:div w:id="697976260">
                  <w:marLeft w:val="0"/>
                  <w:marRight w:val="0"/>
                  <w:marTop w:val="0"/>
                  <w:marBottom w:val="0"/>
                  <w:divBdr>
                    <w:top w:val="none" w:sz="0" w:space="0" w:color="auto"/>
                    <w:left w:val="none" w:sz="0" w:space="0" w:color="auto"/>
                    <w:bottom w:val="none" w:sz="0" w:space="0" w:color="auto"/>
                    <w:right w:val="none" w:sz="0" w:space="0" w:color="auto"/>
                  </w:divBdr>
                  <w:divsChild>
                    <w:div w:id="1151676994">
                      <w:marLeft w:val="0"/>
                      <w:marRight w:val="0"/>
                      <w:marTop w:val="0"/>
                      <w:marBottom w:val="0"/>
                      <w:divBdr>
                        <w:top w:val="none" w:sz="0" w:space="0" w:color="auto"/>
                        <w:left w:val="none" w:sz="0" w:space="0" w:color="auto"/>
                        <w:bottom w:val="none" w:sz="0" w:space="0" w:color="auto"/>
                        <w:right w:val="none" w:sz="0" w:space="0" w:color="auto"/>
                      </w:divBdr>
                      <w:divsChild>
                        <w:div w:id="203044734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76654379">
              <w:marLeft w:val="75"/>
              <w:marRight w:val="75"/>
              <w:marTop w:val="75"/>
              <w:marBottom w:val="75"/>
              <w:divBdr>
                <w:top w:val="none" w:sz="0" w:space="0" w:color="auto"/>
                <w:left w:val="none" w:sz="0" w:space="0" w:color="auto"/>
                <w:bottom w:val="none" w:sz="0" w:space="0" w:color="auto"/>
                <w:right w:val="none" w:sz="0" w:space="0" w:color="auto"/>
              </w:divBdr>
              <w:divsChild>
                <w:div w:id="40787437">
                  <w:marLeft w:val="0"/>
                  <w:marRight w:val="0"/>
                  <w:marTop w:val="0"/>
                  <w:marBottom w:val="0"/>
                  <w:divBdr>
                    <w:top w:val="none" w:sz="0" w:space="0" w:color="auto"/>
                    <w:left w:val="none" w:sz="0" w:space="0" w:color="auto"/>
                    <w:bottom w:val="none" w:sz="0" w:space="0" w:color="auto"/>
                    <w:right w:val="none" w:sz="0" w:space="0" w:color="auto"/>
                  </w:divBdr>
                </w:div>
              </w:divsChild>
            </w:div>
            <w:div w:id="2141799754">
              <w:marLeft w:val="75"/>
              <w:marRight w:val="75"/>
              <w:marTop w:val="75"/>
              <w:marBottom w:val="75"/>
              <w:divBdr>
                <w:top w:val="none" w:sz="0" w:space="0" w:color="auto"/>
                <w:left w:val="none" w:sz="0" w:space="0" w:color="auto"/>
                <w:bottom w:val="none" w:sz="0" w:space="0" w:color="auto"/>
                <w:right w:val="none" w:sz="0" w:space="0" w:color="auto"/>
              </w:divBdr>
              <w:divsChild>
                <w:div w:id="1724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87671">
      <w:bodyDiv w:val="1"/>
      <w:marLeft w:val="0"/>
      <w:marRight w:val="0"/>
      <w:marTop w:val="0"/>
      <w:marBottom w:val="0"/>
      <w:divBdr>
        <w:top w:val="none" w:sz="0" w:space="0" w:color="auto"/>
        <w:left w:val="none" w:sz="0" w:space="0" w:color="auto"/>
        <w:bottom w:val="none" w:sz="0" w:space="0" w:color="auto"/>
        <w:right w:val="none" w:sz="0" w:space="0" w:color="auto"/>
      </w:divBdr>
    </w:div>
    <w:div w:id="1951204205">
      <w:bodyDiv w:val="1"/>
      <w:marLeft w:val="0"/>
      <w:marRight w:val="0"/>
      <w:marTop w:val="0"/>
      <w:marBottom w:val="0"/>
      <w:divBdr>
        <w:top w:val="none" w:sz="0" w:space="0" w:color="auto"/>
        <w:left w:val="none" w:sz="0" w:space="0" w:color="auto"/>
        <w:bottom w:val="none" w:sz="0" w:space="0" w:color="auto"/>
        <w:right w:val="none" w:sz="0" w:space="0" w:color="auto"/>
      </w:divBdr>
    </w:div>
    <w:div w:id="1953785155">
      <w:bodyDiv w:val="1"/>
      <w:marLeft w:val="0"/>
      <w:marRight w:val="0"/>
      <w:marTop w:val="0"/>
      <w:marBottom w:val="0"/>
      <w:divBdr>
        <w:top w:val="none" w:sz="0" w:space="0" w:color="auto"/>
        <w:left w:val="none" w:sz="0" w:space="0" w:color="auto"/>
        <w:bottom w:val="none" w:sz="0" w:space="0" w:color="auto"/>
        <w:right w:val="none" w:sz="0" w:space="0" w:color="auto"/>
      </w:divBdr>
      <w:divsChild>
        <w:div w:id="879829898">
          <w:marLeft w:val="0"/>
          <w:marRight w:val="0"/>
          <w:marTop w:val="0"/>
          <w:marBottom w:val="0"/>
          <w:divBdr>
            <w:top w:val="none" w:sz="0" w:space="0" w:color="auto"/>
            <w:left w:val="none" w:sz="0" w:space="0" w:color="auto"/>
            <w:bottom w:val="none" w:sz="0" w:space="0" w:color="auto"/>
            <w:right w:val="none" w:sz="0" w:space="0" w:color="auto"/>
          </w:divBdr>
        </w:div>
      </w:divsChild>
    </w:div>
    <w:div w:id="1967739440">
      <w:bodyDiv w:val="1"/>
      <w:marLeft w:val="0"/>
      <w:marRight w:val="0"/>
      <w:marTop w:val="0"/>
      <w:marBottom w:val="0"/>
      <w:divBdr>
        <w:top w:val="none" w:sz="0" w:space="0" w:color="auto"/>
        <w:left w:val="none" w:sz="0" w:space="0" w:color="auto"/>
        <w:bottom w:val="none" w:sz="0" w:space="0" w:color="auto"/>
        <w:right w:val="none" w:sz="0" w:space="0" w:color="auto"/>
      </w:divBdr>
    </w:div>
    <w:div w:id="1972594094">
      <w:bodyDiv w:val="1"/>
      <w:marLeft w:val="0"/>
      <w:marRight w:val="0"/>
      <w:marTop w:val="0"/>
      <w:marBottom w:val="0"/>
      <w:divBdr>
        <w:top w:val="none" w:sz="0" w:space="0" w:color="auto"/>
        <w:left w:val="none" w:sz="0" w:space="0" w:color="auto"/>
        <w:bottom w:val="none" w:sz="0" w:space="0" w:color="auto"/>
        <w:right w:val="none" w:sz="0" w:space="0" w:color="auto"/>
      </w:divBdr>
    </w:div>
    <w:div w:id="1974821864">
      <w:bodyDiv w:val="1"/>
      <w:marLeft w:val="0"/>
      <w:marRight w:val="0"/>
      <w:marTop w:val="0"/>
      <w:marBottom w:val="0"/>
      <w:divBdr>
        <w:top w:val="none" w:sz="0" w:space="0" w:color="auto"/>
        <w:left w:val="none" w:sz="0" w:space="0" w:color="auto"/>
        <w:bottom w:val="none" w:sz="0" w:space="0" w:color="auto"/>
        <w:right w:val="none" w:sz="0" w:space="0" w:color="auto"/>
      </w:divBdr>
    </w:div>
    <w:div w:id="1986861075">
      <w:bodyDiv w:val="1"/>
      <w:marLeft w:val="0"/>
      <w:marRight w:val="0"/>
      <w:marTop w:val="0"/>
      <w:marBottom w:val="0"/>
      <w:divBdr>
        <w:top w:val="none" w:sz="0" w:space="0" w:color="auto"/>
        <w:left w:val="none" w:sz="0" w:space="0" w:color="auto"/>
        <w:bottom w:val="none" w:sz="0" w:space="0" w:color="auto"/>
        <w:right w:val="none" w:sz="0" w:space="0" w:color="auto"/>
      </w:divBdr>
    </w:div>
    <w:div w:id="2007440948">
      <w:bodyDiv w:val="1"/>
      <w:marLeft w:val="0"/>
      <w:marRight w:val="0"/>
      <w:marTop w:val="0"/>
      <w:marBottom w:val="0"/>
      <w:divBdr>
        <w:top w:val="none" w:sz="0" w:space="0" w:color="auto"/>
        <w:left w:val="none" w:sz="0" w:space="0" w:color="auto"/>
        <w:bottom w:val="none" w:sz="0" w:space="0" w:color="auto"/>
        <w:right w:val="none" w:sz="0" w:space="0" w:color="auto"/>
      </w:divBdr>
    </w:div>
    <w:div w:id="2014798985">
      <w:bodyDiv w:val="1"/>
      <w:marLeft w:val="0"/>
      <w:marRight w:val="0"/>
      <w:marTop w:val="0"/>
      <w:marBottom w:val="0"/>
      <w:divBdr>
        <w:top w:val="none" w:sz="0" w:space="0" w:color="auto"/>
        <w:left w:val="none" w:sz="0" w:space="0" w:color="auto"/>
        <w:bottom w:val="none" w:sz="0" w:space="0" w:color="auto"/>
        <w:right w:val="none" w:sz="0" w:space="0" w:color="auto"/>
      </w:divBdr>
    </w:div>
    <w:div w:id="2022009478">
      <w:bodyDiv w:val="1"/>
      <w:marLeft w:val="0"/>
      <w:marRight w:val="0"/>
      <w:marTop w:val="0"/>
      <w:marBottom w:val="0"/>
      <w:divBdr>
        <w:top w:val="none" w:sz="0" w:space="0" w:color="auto"/>
        <w:left w:val="none" w:sz="0" w:space="0" w:color="auto"/>
        <w:bottom w:val="none" w:sz="0" w:space="0" w:color="auto"/>
        <w:right w:val="none" w:sz="0" w:space="0" w:color="auto"/>
      </w:divBdr>
    </w:div>
    <w:div w:id="2023699564">
      <w:bodyDiv w:val="1"/>
      <w:marLeft w:val="0"/>
      <w:marRight w:val="0"/>
      <w:marTop w:val="0"/>
      <w:marBottom w:val="0"/>
      <w:divBdr>
        <w:top w:val="none" w:sz="0" w:space="0" w:color="auto"/>
        <w:left w:val="none" w:sz="0" w:space="0" w:color="auto"/>
        <w:bottom w:val="none" w:sz="0" w:space="0" w:color="auto"/>
        <w:right w:val="none" w:sz="0" w:space="0" w:color="auto"/>
      </w:divBdr>
    </w:div>
    <w:div w:id="2025550075">
      <w:bodyDiv w:val="1"/>
      <w:marLeft w:val="0"/>
      <w:marRight w:val="0"/>
      <w:marTop w:val="0"/>
      <w:marBottom w:val="0"/>
      <w:divBdr>
        <w:top w:val="none" w:sz="0" w:space="0" w:color="auto"/>
        <w:left w:val="none" w:sz="0" w:space="0" w:color="auto"/>
        <w:bottom w:val="none" w:sz="0" w:space="0" w:color="auto"/>
        <w:right w:val="none" w:sz="0" w:space="0" w:color="auto"/>
      </w:divBdr>
    </w:div>
    <w:div w:id="2026128665">
      <w:bodyDiv w:val="1"/>
      <w:marLeft w:val="0"/>
      <w:marRight w:val="0"/>
      <w:marTop w:val="0"/>
      <w:marBottom w:val="0"/>
      <w:divBdr>
        <w:top w:val="none" w:sz="0" w:space="0" w:color="auto"/>
        <w:left w:val="none" w:sz="0" w:space="0" w:color="auto"/>
        <w:bottom w:val="none" w:sz="0" w:space="0" w:color="auto"/>
        <w:right w:val="none" w:sz="0" w:space="0" w:color="auto"/>
      </w:divBdr>
    </w:div>
    <w:div w:id="2030988028">
      <w:bodyDiv w:val="1"/>
      <w:marLeft w:val="0"/>
      <w:marRight w:val="0"/>
      <w:marTop w:val="0"/>
      <w:marBottom w:val="0"/>
      <w:divBdr>
        <w:top w:val="none" w:sz="0" w:space="0" w:color="auto"/>
        <w:left w:val="none" w:sz="0" w:space="0" w:color="auto"/>
        <w:bottom w:val="none" w:sz="0" w:space="0" w:color="auto"/>
        <w:right w:val="none" w:sz="0" w:space="0" w:color="auto"/>
      </w:divBdr>
    </w:div>
    <w:div w:id="2032484638">
      <w:bodyDiv w:val="1"/>
      <w:marLeft w:val="0"/>
      <w:marRight w:val="0"/>
      <w:marTop w:val="0"/>
      <w:marBottom w:val="0"/>
      <w:divBdr>
        <w:top w:val="none" w:sz="0" w:space="0" w:color="auto"/>
        <w:left w:val="none" w:sz="0" w:space="0" w:color="auto"/>
        <w:bottom w:val="none" w:sz="0" w:space="0" w:color="auto"/>
        <w:right w:val="none" w:sz="0" w:space="0" w:color="auto"/>
      </w:divBdr>
    </w:div>
    <w:div w:id="2039430053">
      <w:bodyDiv w:val="1"/>
      <w:marLeft w:val="0"/>
      <w:marRight w:val="0"/>
      <w:marTop w:val="0"/>
      <w:marBottom w:val="0"/>
      <w:divBdr>
        <w:top w:val="none" w:sz="0" w:space="0" w:color="auto"/>
        <w:left w:val="none" w:sz="0" w:space="0" w:color="auto"/>
        <w:bottom w:val="none" w:sz="0" w:space="0" w:color="auto"/>
        <w:right w:val="none" w:sz="0" w:space="0" w:color="auto"/>
      </w:divBdr>
    </w:div>
    <w:div w:id="2039966729">
      <w:bodyDiv w:val="1"/>
      <w:marLeft w:val="0"/>
      <w:marRight w:val="0"/>
      <w:marTop w:val="0"/>
      <w:marBottom w:val="0"/>
      <w:divBdr>
        <w:top w:val="none" w:sz="0" w:space="0" w:color="auto"/>
        <w:left w:val="none" w:sz="0" w:space="0" w:color="auto"/>
        <w:bottom w:val="none" w:sz="0" w:space="0" w:color="auto"/>
        <w:right w:val="none" w:sz="0" w:space="0" w:color="auto"/>
      </w:divBdr>
    </w:div>
    <w:div w:id="2095349715">
      <w:bodyDiv w:val="1"/>
      <w:marLeft w:val="0"/>
      <w:marRight w:val="0"/>
      <w:marTop w:val="0"/>
      <w:marBottom w:val="0"/>
      <w:divBdr>
        <w:top w:val="none" w:sz="0" w:space="0" w:color="auto"/>
        <w:left w:val="none" w:sz="0" w:space="0" w:color="auto"/>
        <w:bottom w:val="none" w:sz="0" w:space="0" w:color="auto"/>
        <w:right w:val="none" w:sz="0" w:space="0" w:color="auto"/>
      </w:divBdr>
    </w:div>
    <w:div w:id="2112511453">
      <w:bodyDiv w:val="1"/>
      <w:marLeft w:val="0"/>
      <w:marRight w:val="0"/>
      <w:marTop w:val="0"/>
      <w:marBottom w:val="0"/>
      <w:divBdr>
        <w:top w:val="none" w:sz="0" w:space="0" w:color="auto"/>
        <w:left w:val="none" w:sz="0" w:space="0" w:color="auto"/>
        <w:bottom w:val="none" w:sz="0" w:space="0" w:color="auto"/>
        <w:right w:val="none" w:sz="0" w:space="0" w:color="auto"/>
      </w:divBdr>
    </w:div>
    <w:div w:id="2131509297">
      <w:bodyDiv w:val="1"/>
      <w:marLeft w:val="0"/>
      <w:marRight w:val="0"/>
      <w:marTop w:val="0"/>
      <w:marBottom w:val="0"/>
      <w:divBdr>
        <w:top w:val="none" w:sz="0" w:space="0" w:color="auto"/>
        <w:left w:val="none" w:sz="0" w:space="0" w:color="auto"/>
        <w:bottom w:val="none" w:sz="0" w:space="0" w:color="auto"/>
        <w:right w:val="none" w:sz="0" w:space="0" w:color="auto"/>
      </w:divBdr>
    </w:div>
    <w:div w:id="2132479052">
      <w:bodyDiv w:val="1"/>
      <w:marLeft w:val="0"/>
      <w:marRight w:val="0"/>
      <w:marTop w:val="0"/>
      <w:marBottom w:val="0"/>
      <w:divBdr>
        <w:top w:val="none" w:sz="0" w:space="0" w:color="auto"/>
        <w:left w:val="none" w:sz="0" w:space="0" w:color="auto"/>
        <w:bottom w:val="none" w:sz="0" w:space="0" w:color="auto"/>
        <w:right w:val="none" w:sz="0" w:space="0" w:color="auto"/>
      </w:divBdr>
    </w:div>
    <w:div w:id="2135250173">
      <w:bodyDiv w:val="1"/>
      <w:marLeft w:val="0"/>
      <w:marRight w:val="0"/>
      <w:marTop w:val="0"/>
      <w:marBottom w:val="0"/>
      <w:divBdr>
        <w:top w:val="none" w:sz="0" w:space="0" w:color="auto"/>
        <w:left w:val="none" w:sz="0" w:space="0" w:color="auto"/>
        <w:bottom w:val="none" w:sz="0" w:space="0" w:color="auto"/>
        <w:right w:val="none" w:sz="0" w:space="0" w:color="auto"/>
      </w:divBdr>
    </w:div>
    <w:div w:id="2146312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comments" Target="comments.xml"/><Relationship Id="rId26" Type="http://schemas.openxmlformats.org/officeDocument/2006/relationships/hyperlink" Target="mailto:cedelgado@sar.gob.hn"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iti.org/document/limited-engagement-policy" TargetMode="External"/><Relationship Id="rId25" Type="http://schemas.openxmlformats.org/officeDocument/2006/relationships/image" Target="media/image7.png"/><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6/09/relationships/commentsIds" Target="commentsIds.xml"/><Relationship Id="rId29" Type="http://schemas.openxmlformats.org/officeDocument/2006/relationships/hyperlink" Target="mailto:cedelgado@sar.gob.h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footer" Target="footer4.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mailto:afigueroa@sar.gob.hn" TargetMode="External"/><Relationship Id="rId36" Type="http://schemas.openxmlformats.org/officeDocument/2006/relationships/fontTable" Target="fontTable.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mailto:SDondo@eiti.org" TargetMode="External"/><Relationship Id="rId30" Type="http://schemas.openxmlformats.org/officeDocument/2006/relationships/header" Target="header3.xml"/><Relationship Id="rId35" Type="http://schemas.openxmlformats.org/officeDocument/2006/relationships/footer" Target="footer6.xml"/></Relationships>
</file>

<file path=word/_rels/footnotes.xml.rels><?xml version="1.0" encoding="UTF-8" standalone="yes"?>
<Relationships xmlns="http://schemas.openxmlformats.org/package/2006/relationships"><Relationship Id="rId13" Type="http://schemas.openxmlformats.org/officeDocument/2006/relationships/hyperlink" Target="https://eiti.org/document/limited-engagement-policy" TargetMode="External"/><Relationship Id="rId18" Type="http://schemas.openxmlformats.org/officeDocument/2006/relationships/hyperlink" Target="https://portalunico.iaip.gob.hn/portal/ver_documento.php?uid=Mzc0NjY5ODkzNDc2MzQ4NzEyNDYxOTg3MjM0Mg==" TargetMode="External"/><Relationship Id="rId26" Type="http://schemas.openxmlformats.org/officeDocument/2006/relationships/hyperlink" Target="https://portalunico.iaip.gob.hn/portal/ver_documento.php?uid=NDU3NzA5ODkzNDc2MzQ4NzEyNDYxOTg3MjM0Mg==" TargetMode="External"/><Relationship Id="rId39" Type="http://schemas.openxmlformats.org/officeDocument/2006/relationships/hyperlink" Target="http://www.fedecamarahn.org/fv2/index.php/actividades/alianzas/397-resumen-de-alianzas-y-colaboraciones" TargetMode="External"/><Relationship Id="rId21" Type="http://schemas.openxmlformats.org/officeDocument/2006/relationships/hyperlink" Target="https://eiti.org/document/20152016-honduras-eiti-report" TargetMode="External"/><Relationship Id="rId34" Type="http://schemas.openxmlformats.org/officeDocument/2006/relationships/hyperlink" Target="https://portalunico.iaip.gob.hn/portal/ver_documento.php?uid=NzE3NjI4ODkzNDc2MzQ4NzEyNDYxOTg3MjM0Mg==" TargetMode="External"/><Relationship Id="rId42" Type="http://schemas.openxmlformats.org/officeDocument/2006/relationships/hyperlink" Target="https://honduras.oxfam.org/press-release/foro-nacional-empresa-derechoshumanos-honduras" TargetMode="External"/><Relationship Id="rId47" Type="http://schemas.openxmlformats.org/officeDocument/2006/relationships/hyperlink" Target="https://portalunico.iaip.gob.hn/portal/ver_documento.php?uid=NDU3NzA5ODkzNDc2MzQ4NzEyNDYxOTg3MjM0Mg==" TargetMode="External"/><Relationship Id="rId50" Type="http://schemas.openxmlformats.org/officeDocument/2006/relationships/hyperlink" Target="https://portalunico.iaip.gob.hn/portal/ver_documento.php?uid=NDU3Njk2ODkzNDc2MzQ4NzEyNDYxOTg3MjM0Mg==" TargetMode="External"/><Relationship Id="rId55" Type="http://schemas.openxmlformats.org/officeDocument/2006/relationships/hyperlink" Target="https://fosdeh.com/wp-content/uploads/2019/09/iniciativas-internacionales-transparencia-hn.pdf" TargetMode="External"/><Relationship Id="rId63" Type="http://schemas.openxmlformats.org/officeDocument/2006/relationships/hyperlink" Target="https://portalunico.iaip.gob.hn/Archivos/EITI/informes/informes/2017/PLAN%20DE%20TRABAJO%202017_EITI_HN%20%20(va).pdf" TargetMode="External"/><Relationship Id="rId68" Type="http://schemas.openxmlformats.org/officeDocument/2006/relationships/hyperlink" Target="https://www.eitihonduras.org/wp-content/uploads/2020/02/6-de-septiembre-de-2019-.pdf" TargetMode="External"/><Relationship Id="rId76" Type="http://schemas.openxmlformats.org/officeDocument/2006/relationships/hyperlink" Target="http://inhgeomin.gob.hn/images/Documentos/Portal-Transparencia/Leyes/Ley-General-de-Mineria.pdf" TargetMode="External"/><Relationship Id="rId84" Type="http://schemas.openxmlformats.org/officeDocument/2006/relationships/hyperlink" Target="https://www.eitihonduras.org" TargetMode="External"/><Relationship Id="rId89" Type="http://schemas.openxmlformats.org/officeDocument/2006/relationships/hyperlink" Target="https://portalunico.iaip.gob.hn/portal/ver_documento.php?uid=NTIyODQ3ODkzNDc2MzQ4NzEyNDYxOTg3MjM0Mg==" TargetMode="External"/><Relationship Id="rId7" Type="http://schemas.openxmlformats.org/officeDocument/2006/relationships/hyperlink" Target="https://tiempo.hn/iaip-anula-resolucion-declaraba-secreto-informacion-licencias-ambientales1/" TargetMode="External"/><Relationship Id="rId71" Type="http://schemas.openxmlformats.org/officeDocument/2006/relationships/hyperlink" Target="https://portalunico.iaip.gob.hn/portal/ver_documento.php?uid=MzcyNjMxODkzNDc2MzQ4NzEyNDYxOTg3MjM0Mg==" TargetMode="External"/><Relationship Id="rId2" Type="http://schemas.openxmlformats.org/officeDocument/2006/relationships/hyperlink" Target="https://eeas.europa.eu/sites/eeas/files/373045796-eu-eom-honduras-2017-final-report.pdf" TargetMode="External"/><Relationship Id="rId16" Type="http://schemas.openxmlformats.org/officeDocument/2006/relationships/hyperlink" Target="https://portalunico.iaip.gob.hn/portal/ver_documento.php?uid=NTY1OTI3ODkzNDc2MzQ4NzEyNDYxOTg3MjM0Mg==" TargetMode="External"/><Relationship Id="rId29" Type="http://schemas.openxmlformats.org/officeDocument/2006/relationships/hyperlink" Target="https://www.tsc.gob.hn/web/leyes/Decreto-171-2019.pdf" TargetMode="External"/><Relationship Id="rId11" Type="http://schemas.openxmlformats.org/officeDocument/2006/relationships/hyperlink" Target="https://fosdeh.com/wp-content/uploads/2019/09/iniciativas-internacionales-transparencia-hn.pdf" TargetMode="External"/><Relationship Id="rId24" Type="http://schemas.openxmlformats.org/officeDocument/2006/relationships/hyperlink" Target="https://portalunico.iaip.gob.hn/portal/ver_documento.php?uid=NTY1OTMyODkzNDc2MzQ4NzEyNDYxOTg3MjM0Mg==" TargetMode="External"/><Relationship Id="rId32" Type="http://schemas.openxmlformats.org/officeDocument/2006/relationships/hyperlink" Target="https://portalunico.iaip.gob.hn/portal/ver_documento.php?uid=NTg5MjkxODkzNDc2MzQ4NzEyNDYxOTg3MjM0Mg==" TargetMode="External"/><Relationship Id="rId37" Type="http://schemas.openxmlformats.org/officeDocument/2006/relationships/hyperlink" Target="https://portalunico.iaip.gob.hn/portal/ver_documento.php?uid=NTIyODQ3ODkzNDc2MzQ4NzEyNDYxOTg3MjM0Mg" TargetMode="External"/><Relationship Id="rId40" Type="http://schemas.openxmlformats.org/officeDocument/2006/relationships/hyperlink" Target="https://www.inhgeomin.gob.hn/images/EITI-HN/Informe%20EITI%20-%20Honduras%20periodos%202017-2018.pdf" TargetMode="External"/><Relationship Id="rId45" Type="http://schemas.openxmlformats.org/officeDocument/2006/relationships/hyperlink" Target="https://mk0rofifiqa2w3u89nud.kinstacdn.com/wp-content/uploads/Honduras_HondurasNGOD.pdf?_ga=2.109701063.336570538.1591319248-312514858.1591319248" TargetMode="External"/><Relationship Id="rId53" Type="http://schemas.openxmlformats.org/officeDocument/2006/relationships/hyperlink" Target="https://portalunico.iaip.gob.hn/portal/ver_documento.php?uid=NTAwNzA5ODkzNDc2MzQ4NzEyNDYxOTg3MjM0Mg==" TargetMode="External"/><Relationship Id="rId58" Type="http://schemas.openxmlformats.org/officeDocument/2006/relationships/hyperlink" Target="https://cng-cdn.oxfam.org/honduras.oxfam.org/s3fs-public/file_attachments/Teritorios%20en%20Riesgo%20II%20-%20Miner%C3%ADa,%20generaci%C3%B3n%20de%20energ%C3%ADa%20el%C3%A9ctrica%20e%20hidrocarburos%20en%20Honduras.pdf" TargetMode="External"/><Relationship Id="rId66" Type="http://schemas.openxmlformats.org/officeDocument/2006/relationships/hyperlink" Target="https://portalunico.iaip.gob.hn/portal/ver_documento.php?uid=NTUwMDgwODkzNDc2MzQ4NzEyNDYxOTg3MjM0Mg==" TargetMode="External"/><Relationship Id="rId74" Type="http://schemas.openxmlformats.org/officeDocument/2006/relationships/hyperlink" Target="http://www.sefin.gob.hn/download_file.php?download_file=/wp-content/uploads/2017/02/IVtrim2016_SAR.pdf" TargetMode="External"/><Relationship Id="rId79" Type="http://schemas.openxmlformats.org/officeDocument/2006/relationships/hyperlink" Target="http://www.sefin.gob.hn/cifras-macrofiscales/" TargetMode="External"/><Relationship Id="rId87" Type="http://schemas.openxmlformats.org/officeDocument/2006/relationships/hyperlink" Target="https://cng-cdn.oxfam.org/honduras.oxfam.org/s3fs-public/file_attachments/Teritorios%20en%20Riesgo%20II%20-%20Miner%C3%ADa,%20generaci%C3%B3n%20de%20energ%C3%ADa%20el%C3%A9ctrica%20e%20hidrocarburos%20en%20Honduras.pdf" TargetMode="External"/><Relationship Id="rId5" Type="http://schemas.openxmlformats.org/officeDocument/2006/relationships/hyperlink" Target="https://criterio.hn/socializan-propuesta-reformas-la-ley-mineria-honduras/" TargetMode="External"/><Relationship Id="rId61" Type="http://schemas.openxmlformats.org/officeDocument/2006/relationships/hyperlink" Target="https://portalunico.iaip.gob.hn/portal/ver_documento.php?uid=NTAzNzcyODkzNDc2MzQ4NzEyNDYxOTg3MjM0Mg==" TargetMode="External"/><Relationship Id="rId82" Type="http://schemas.openxmlformats.org/officeDocument/2006/relationships/hyperlink" Target="https://portalunico.iaip.gob.hn/portal/ver_documento.php?uid=NDczNzYzODkzNDc2MzQ4NzEyNDYxOTg3MjM0Mg==" TargetMode="External"/><Relationship Id="rId19" Type="http://schemas.openxmlformats.org/officeDocument/2006/relationships/hyperlink" Target="https://portalunico.iaip.gob.hn/portal/ver_documento.php?uid=NTUwMDQ1ODkzNDc2MzQ4NzEyNDYxOTg3MjM0Mg==" TargetMode="External"/><Relationship Id="rId4" Type="http://schemas.openxmlformats.org/officeDocument/2006/relationships/hyperlink" Target="https://tbinternet.ohchr.org/Treaties/CCPR/Shared%20Documents/HND/INT_CCPR_FCO_HND_32139_S.pdf" TargetMode="External"/><Relationship Id="rId9" Type="http://schemas.openxmlformats.org/officeDocument/2006/relationships/hyperlink" Target="https://portalunico.iaip.gob.hn/portal/ver_documento.php?uid=NTg5MjkxODkzNDc2MzQ4NzEyNDYxOTg3MjM0Mg==" TargetMode="External"/><Relationship Id="rId14" Type="http://schemas.openxmlformats.org/officeDocument/2006/relationships/hyperlink" Target="https://eiti.org/document/eiti-standard-requirements-2016" TargetMode="External"/><Relationship Id="rId22" Type="http://schemas.openxmlformats.org/officeDocument/2006/relationships/hyperlink" Target="https://eiti.org/document/honduras-20172018-eiti-report" TargetMode="External"/><Relationship Id="rId27" Type="http://schemas.openxmlformats.org/officeDocument/2006/relationships/hyperlink" Target="https://portalunico.iaip.gob.hn/portal/ver_documento.php?uid=NTAyMjc2ODkzNDc2MzQ4NzEyNDYxOTg3MjM0Mg==" TargetMode="External"/><Relationship Id="rId30" Type="http://schemas.openxmlformats.org/officeDocument/2006/relationships/hyperlink" Target="https://portalunico.iaip.gob.hn/portal/ver_documento.php?uid=NTUwMDgwODkzNDc2MzQ4NzEyNDYxOTg3MjM0Mg==" TargetMode="External"/><Relationship Id="rId35" Type="http://schemas.openxmlformats.org/officeDocument/2006/relationships/hyperlink" Target="https://tiempo.hn/iaip-anula-resolucion-declaraba-secreto-informacion-licencias-ambientales1/" TargetMode="External"/><Relationship Id="rId43" Type="http://schemas.openxmlformats.org/officeDocument/2006/relationships/hyperlink" Target="https://onedrive.live.com/?cid=4019917025010926&amp;id=4019917025010926%213868&amp;authkey=%21ANIPnhvDJn6k%5Fgw" TargetMode="External"/><Relationship Id="rId48" Type="http://schemas.openxmlformats.org/officeDocument/2006/relationships/hyperlink" Target="https://portalunico.iaip.gob.hn/portal/ver_documento.php?uid=MzEyMzc5ODkzNDc2MzQ4NzEyNDYxOTg3MjM0Mg==" TargetMode="External"/><Relationship Id="rId56" Type="http://schemas.openxmlformats.org/officeDocument/2006/relationships/hyperlink" Target="http://www.gobiernoabiertohonduras.org/descargas/IV_PLAN_DE_ACCION_DE_ESTADO_ABIERTO_HONDURAS_2018-2020.pdf" TargetMode="External"/><Relationship Id="rId64" Type="http://schemas.openxmlformats.org/officeDocument/2006/relationships/hyperlink" Target="https://portalunico.iaip.gob.hn/portal/ver_documento.php?uid=MzcyNjMxODkzNDc2MzQ4NzEyNDYxOTg3MjM0Mg==" TargetMode="External"/><Relationship Id="rId69" Type="http://schemas.openxmlformats.org/officeDocument/2006/relationships/hyperlink" Target="https://portalunico.iaip.gob.hn/portal/ver_documento.php?uid=NTUwMDgwODkzNDc2MzQ4NzEyNDYxOTg3MjM0Mg==" TargetMode="External"/><Relationship Id="rId77" Type="http://schemas.openxmlformats.org/officeDocument/2006/relationships/hyperlink" Target="http://www.sefin.gob.hn/wp-content/uploads/Presupuesto/2015/aprobado/Disposiciones%202015.pdf" TargetMode="External"/><Relationship Id="rId8" Type="http://schemas.openxmlformats.org/officeDocument/2006/relationships/hyperlink" Target="https://portalunico.iaip.gob.hn/portal/ver_documento.php?uid=NjYwMDI0ODkzNDc2MzQ4NzEyNDYxOTg3MjM0Mg==" TargetMode="External"/><Relationship Id="rId51" Type="http://schemas.openxmlformats.org/officeDocument/2006/relationships/hyperlink" Target="https://portalunico.iaip.gob.hn/portal/index.php?portal=442" TargetMode="External"/><Relationship Id="rId72" Type="http://schemas.openxmlformats.org/officeDocument/2006/relationships/hyperlink" Target="https://portalunico.iaip.gob.hn/portal/ver_documento.php?uid=NTg5MjkxODkzNDc2MzQ4NzEyNDYxOTg3MjM0Mg==" TargetMode="External"/><Relationship Id="rId80" Type="http://schemas.openxmlformats.org/officeDocument/2006/relationships/hyperlink" Target="https://eiti.org/sites/default/files/documents/eiti-hn-2014.pdf" TargetMode="External"/><Relationship Id="rId85" Type="http://schemas.openxmlformats.org/officeDocument/2006/relationships/hyperlink" Target="http://www.gobiernoabiertohonduras.org/descargas/IV_PLAN_DE_ACCION_DE_ESTADO_ABIERTO_HONDURAS_2018-2020.pdf" TargetMode="External"/><Relationship Id="rId3" Type="http://schemas.openxmlformats.org/officeDocument/2006/relationships/hyperlink" Target="https://undocs.org/A/HRC/40/60/Add.2" TargetMode="External"/><Relationship Id="rId12" Type="http://schemas.openxmlformats.org/officeDocument/2006/relationships/hyperlink" Target="https://portalunico.iaip.gob.hn/portal/ver_documento.php?uid=NTAwNzA5ODkzNDc2MzQ4NzEyNDYxOTg3MjM0Mg==" TargetMode="External"/><Relationship Id="rId17" Type="http://schemas.openxmlformats.org/officeDocument/2006/relationships/hyperlink" Target="https://eiti.org/document/honduras-20172018-eiti-report" TargetMode="External"/><Relationship Id="rId25" Type="http://schemas.openxmlformats.org/officeDocument/2006/relationships/hyperlink" Target="https://portalunico.iaip.gob.hn/portal/ver_documento.php?uid=NDcyMjU4ODkzNDc2MzQ4NzEyNDYxOTg3MjM0Mg==" TargetMode="External"/><Relationship Id="rId33" Type="http://schemas.openxmlformats.org/officeDocument/2006/relationships/hyperlink" Target="https://tzibalnaah.unah.edu.hn/bitstream/handle/123456789/8638/20180817.pdf?sequence=2&amp;isAllowed=y" TargetMode="External"/><Relationship Id="rId38" Type="http://schemas.openxmlformats.org/officeDocument/2006/relationships/hyperlink" Target="https://eiti.org/sites/default/files/documents/eiti-hn-2014.pdf" TargetMode="External"/><Relationship Id="rId46" Type="http://schemas.openxmlformats.org/officeDocument/2006/relationships/hyperlink" Target="https://portalunico.iaip.gob.hn/portal/ver_documento.php?uid=NTAzNzcyODkzNDc2MzQ4NzEyNDYxOTg3MjM0Mg==" TargetMode="External"/><Relationship Id="rId59" Type="http://schemas.openxmlformats.org/officeDocument/2006/relationships/hyperlink" Target="https://www.inhgeomin.gob.hn/images/EITI-HN/Informe%20EITI%20-%20Honduras%20periodos%202017-2018.pdf" TargetMode="External"/><Relationship Id="rId67" Type="http://schemas.openxmlformats.org/officeDocument/2006/relationships/hyperlink" Target="https://portalunico.iaip.gob.hn/portal/ver_documento.php?uid=NTAzNzcyODkzNDc2MzQ4NzEyNDYxOTg3MjM0Mg==" TargetMode="External"/><Relationship Id="rId20" Type="http://schemas.openxmlformats.org/officeDocument/2006/relationships/hyperlink" Target="https://eiti.org/document/eiti-validation-guide" TargetMode="External"/><Relationship Id="rId41" Type="http://schemas.openxmlformats.org/officeDocument/2006/relationships/hyperlink" Target="https://portalunico.iaip.gob.hn/portal/ver_documento.php?uid=NTIyODQ3ODkzNDc2MzQ4NzEyNDYxOTg3MjM0Mg==" TargetMode="External"/><Relationship Id="rId54" Type="http://schemas.openxmlformats.org/officeDocument/2006/relationships/hyperlink" Target="https://cng-cdn.oxfam.org/honduras.oxfam.org/s3fs-public/file_attachments/Teritorios%20en%20Riesgo%20II%20-%20Miner%C3%ADa,%20generaci%C3%B3n%20de%20energ%C3%ADa%20el%C3%A9ctrica%20e%20hidrocarburos%20en%20Honduras.pdf" TargetMode="External"/><Relationship Id="rId62" Type="http://schemas.openxmlformats.org/officeDocument/2006/relationships/hyperlink" Target="https://portalunico.iaip.gob.hn/portal/ver_documento.php?uid=NTM2NjE4ODkzNDc2MzQ4NzEyNDYxOTg3MjM0Mg==" TargetMode="External"/><Relationship Id="rId70" Type="http://schemas.openxmlformats.org/officeDocument/2006/relationships/hyperlink" Target="https://portalunico.iaip.gob.hn/portal/ver_documento.php?uid=MzcyNjMxODkzNDc2MzQ4NzEyNDYxOTg3MjM0Mg==" TargetMode="External"/><Relationship Id="rId75" Type="http://schemas.openxmlformats.org/officeDocument/2006/relationships/hyperlink" Target="http://www.tsc.gob.hn" TargetMode="External"/><Relationship Id="rId83" Type="http://schemas.openxmlformats.org/officeDocument/2006/relationships/hyperlink" Target="https://portalunico.iaip.gob.hn/portal/index.php?portal=442" TargetMode="External"/><Relationship Id="rId88" Type="http://schemas.openxmlformats.org/officeDocument/2006/relationships/hyperlink" Target="https://portalunico.iaip.gob.hn/portal/ver_documento.php?uid=NDMyNTM1ODkzNDc2MzQ4NzEyNDYxOTg3MjM0Mg==" TargetMode="External"/><Relationship Id="rId1" Type="http://schemas.openxmlformats.org/officeDocument/2006/relationships/hyperlink" Target="https://www.oas.org/en/media_center/press_release.asp?sCodigo=E-092/17" TargetMode="External"/><Relationship Id="rId6" Type="http://schemas.openxmlformats.org/officeDocument/2006/relationships/hyperlink" Target="https://www.laprensa.hn/honduras/1263079-410/propuesta-reforma-ley-mineria-instituto-hondure%C3%B1o-geologia-minas-honduras" TargetMode="External"/><Relationship Id="rId15" Type="http://schemas.openxmlformats.org/officeDocument/2006/relationships/hyperlink" Target="https://portalunico.iaip.gob.hn/portal/index.php?portal=442" TargetMode="External"/><Relationship Id="rId23" Type="http://schemas.openxmlformats.org/officeDocument/2006/relationships/hyperlink" Target="https://eiti.org/BD/2017-52" TargetMode="External"/><Relationship Id="rId28" Type="http://schemas.openxmlformats.org/officeDocument/2006/relationships/hyperlink" Target="https://portalunico.iaip.gob.hn/portal/ver_documento.php?uid=NDU3Njk2ODkzNDc2MzQ4NzEyNDYxOTg3MjM0Mg==" TargetMode="External"/><Relationship Id="rId36" Type="http://schemas.openxmlformats.org/officeDocument/2006/relationships/hyperlink" Target="https://eiti.org/files/documents/honduras_-_plan_de_trabajo_2019_eiti-hn_vff.pdf" TargetMode="External"/><Relationship Id="rId49" Type="http://schemas.openxmlformats.org/officeDocument/2006/relationships/hyperlink" Target="https://foprideh.org/panel-sobre-cambio-climatico-y-gobernanza-de-la-eiti-en-la-comunidades-mineras/" TargetMode="External"/><Relationship Id="rId57" Type="http://schemas.openxmlformats.org/officeDocument/2006/relationships/hyperlink" Target="http://www.miambiente.gob.hn/media/adjuntos/pdf/DNCC/2018-05-10/16%3A35%3A53.282976%2B00%3A00/PNA.pdf" TargetMode="External"/><Relationship Id="rId10" Type="http://schemas.openxmlformats.org/officeDocument/2006/relationships/hyperlink" Target="https://cng-cdn.oxfam.org/honduras.oxfam.org/s3fs-public/file_attachments/Teritorios%20en%20Riesgo%20II%20-%20Miner%C3%ADa,%20generaci%C3%B3n%20de%20energ%C3%ADa%20el%C3%A9ctrica%20e%20hidrocarburos%20en%20Honduras.pdf" TargetMode="External"/><Relationship Id="rId31" Type="http://schemas.openxmlformats.org/officeDocument/2006/relationships/hyperlink" Target="https://portalunico.iaip.gob.hn/portal/ver_documento.php?uid=NjYwMDI0ODkzNDc2MzQ4NzEyNDYxOTg3MjM0Mg==" TargetMode="External"/><Relationship Id="rId44" Type="http://schemas.openxmlformats.org/officeDocument/2006/relationships/hyperlink" Target="https://www.oas.org/dil/esp/Constitucion_de_Honduras.pdf" TargetMode="External"/><Relationship Id="rId52" Type="http://schemas.openxmlformats.org/officeDocument/2006/relationships/hyperlink" Target="https://portalunico.iaip.gob.hn/portal/ver_documento.php?uid=NTAwMTQ4ODkzNDc2MzQ4NzEyNDYxOTg3MjM0Mg==" TargetMode="External"/><Relationship Id="rId60" Type="http://schemas.openxmlformats.org/officeDocument/2006/relationships/hyperlink" Target="https://portalunico.iaip.gob.hn/portal/ver_documento.php?uid=NTIzMDcyODkzNDc2MzQ4NzEyNDYxOTg3MjM0Mg==" TargetMode="External"/><Relationship Id="rId65" Type="http://schemas.openxmlformats.org/officeDocument/2006/relationships/hyperlink" Target="https://portalunico.iaip.gob.hn/Archivos/EITI/informes/informes/2017/PLAN%20DE%20TRABAJO%202017_EITI_HN%20%20(va).pdf" TargetMode="External"/><Relationship Id="rId73" Type="http://schemas.openxmlformats.org/officeDocument/2006/relationships/hyperlink" Target="https://www.elheraldo.hn/pais/944160-466/el-bid-la-ciat-y-ecuador-asesoran-creaci%C3%B3n-del-sar" TargetMode="External"/><Relationship Id="rId78" Type="http://schemas.openxmlformats.org/officeDocument/2006/relationships/hyperlink" Target="http://www.sefin.gob.hn/wp-content/uploads/Presupuesto/2016/Aprobado/Disposiciones%202016.pdf" TargetMode="External"/><Relationship Id="rId81" Type="http://schemas.openxmlformats.org/officeDocument/2006/relationships/hyperlink" Target="https://portalunico.iaip.gob.hn/portal/ver_documento.php?uid=NDAwMjAwODkzNDc2MzQ4NzEyNDYxOTg3MjM0Mg==" TargetMode="External"/><Relationship Id="rId86" Type="http://schemas.openxmlformats.org/officeDocument/2006/relationships/hyperlink" Target="https://fosdeh.com/wp-content/uploads/2019/09/iniciativas-internacionales-transparencia-h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08D2786879A84C98C986A1D2FE2AC0" ma:contentTypeVersion="10" ma:contentTypeDescription="Create a new document." ma:contentTypeScope="" ma:versionID="974c81e65dfd655bea8fd8ae596cc0f7">
  <xsd:schema xmlns:xsd="http://www.w3.org/2001/XMLSchema" xmlns:xs="http://www.w3.org/2001/XMLSchema" xmlns:p="http://schemas.microsoft.com/office/2006/metadata/properties" xmlns:ns2="0c958bcd-fe3d-4310-8463-0016d19558cc" targetNamespace="http://schemas.microsoft.com/office/2006/metadata/properties" ma:root="true" ma:fieldsID="a58b7b9aa6cd24d5e6d6d60e6e5a2117" ns2:_="">
    <xsd:import namespace="0c958bcd-fe3d-4310-8463-0016d19558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58bcd-fe3d-4310-8463-0016d1955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Min13</b:Tag>
    <b:SourceType>InternetSite</b:SourceType>
    <b:Guid>{6DBC4CFF-49E7-FA45-82E4-DED21B94EDFE}</b:Guid>
    <b:Author>
      <b:Author>
        <b:Corporate>Premier Ministre</b:Corporate>
      </b:Author>
    </b:Author>
    <b:Title>Décret n° 2013-881 du 20 juin 2013 portant creation du CN-ITIE</b:Title>
    <b:URL>http://itie.sn/?offshore_dl=591</b:URL>
    <b:Year>2013</b:Year>
    <b:Month>June</b:Month>
    <b:YearAccessed>2017</b:YearAccessed>
    <b:MonthAccessed>July</b:MonthAccessed>
    <b:RefOrder>1</b:RefOrder>
  </b:Source>
  <b:Source>
    <b:Tag>ITI1319</b:Tag>
    <b:SourceType>InternetSite</b:SourceType>
    <b:Guid>{3D994026-5F74-184F-8E2F-2A2AB25B12B6}</b:Guid>
    <b:Author>
      <b:Author>
        <b:Corporate>ITIE Senegal</b:Corporate>
      </b:Author>
    </b:Author>
    <b:Title>Dossier de candidature du Sénégal à l’ITIE</b:Title>
    <b:URL>http://itie.sn/?offshore_dl=490</b:URL>
    <b:Year>2013</b:Year>
    <b:Month>July</b:Month>
    <b:YearAccessed>2017</b:YearAccessed>
    <b:MonthAccessed>July</b:MonthAccessed>
    <b:RefOrder>20</b:RefOrder>
  </b:Source>
  <b:Source>
    <b:Tag>ITI1417</b:Tag>
    <b:SourceType>InternetSite</b:SourceType>
    <b:Guid>{82585325-3C61-4A42-B5EF-791200CF5DCB}</b:Guid>
    <b:Author>
      <b:Author>
        <b:Corporate>ITIE Senegal</b:Corporate>
      </b:Author>
    </b:Author>
    <b:Title>REGLEMENT INTERIEUR DU COMITE NATIONAL DE L’INITIATIVE POUR LA TRANSPARENCE DANS LES INDUSTRIES EXTRACTIVES (CN-ITIE – SENEGAL)</b:Title>
    <b:URL>http://itie.sn/wp-content/uploads/2017/03/reglement-interieur-CN-ITIE-version-finale.pdf</b:URL>
    <b:Year>2014</b:Year>
    <b:YearAccessed>2017</b:YearAccessed>
    <b:MonthAccessed>July</b:MonthAccessed>
    <b:RefOrder>2</b:RefOrder>
  </b:Source>
  <b:Source>
    <b:Tag>Pre161</b:Tag>
    <b:SourceType>InternetSite</b:SourceType>
    <b:Guid>{5583E601-F54F-694E-A8E0-C005B35BD693}</b:Guid>
    <b:Author>
      <b:Author>
        <b:Corporate>President de la Republique</b:Corporate>
      </b:Author>
    </b:Author>
    <b:Title>Arrêté portant Nomination des membres du comité national de l'ITIE</b:Title>
    <b:URL>http://itie.sn/?offshore_dl=621</b:URL>
    <b:Year>2016</b:Year>
    <b:Month>August</b:Month>
    <b:YearAccessed>2017</b:YearAccessed>
    <b:MonthAccessed>July</b:MonthAccessed>
    <b:RefOrder>21</b:RefOrder>
  </b:Source>
  <b:Source>
    <b:Tag>ITI1653</b:Tag>
    <b:SourceType>InternetSite</b:SourceType>
    <b:Guid>{6D075590-3B5F-F448-8B87-091C5FDD1609}</b:Guid>
    <b:Author>
      <b:Author>
        <b:Corporate>ITIE Senegal</b:Corporate>
      </b:Author>
    </b:Author>
    <b:Title>PROCEDURE DE DESIGNATION DES MEMBRES DES COLLEGES DU SECTEUR PRIVE ET DE LA SOCIETE CIVILE DU COMITE NATIONAL DE L’INITIATIVE POUR LA TRANSPARENCE DANS LES INDUSTRIES EXTRACTIVES (CN-ITIE)</b:Title>
    <b:URL>unpublished, provided by EITI Senegal Secretariat</b:URL>
    <b:Year>2016</b:Year>
    <b:Month>August</b:Month>
    <b:YearAccessed>2017</b:YearAccessed>
    <b:MonthAccessed>September</b:MonthAccessed>
    <b:RefOrder>22</b:RefOrder>
  </b:Source>
  <b:Source>
    <b:Tag>MSI152</b:Tag>
    <b:SourceType>InternetSite</b:SourceType>
    <b:Guid>{CE43CB09-2633-EE45-8B4F-4221EDA56934}</b:Guid>
    <b:Author>
      <b:Author>
        <b:Corporate>MSI Integrity</b:Corporate>
      </b:Author>
    </b:Author>
    <b:Title>Protecting the Cornerstone Assessing the Governance of Extractive Industries Transparency Initiative Multi-Stakeholder Groups</b:Title>
    <b:URL>http://www.msi-integrity.org/wp-content/uploads/2015/02/MSI-Integrity-Protecting-The-Cornerstone-Report.pdf</b:URL>
    <b:Year>2015</b:Year>
    <b:Month>February</b:Month>
    <b:YearAccessed>2017</b:YearAccessed>
    <b:MonthAccessed>July</b:MonthAccessed>
    <b:RefOrder>18</b:RefOrder>
  </b:Source>
  <b:Source>
    <b:Tag>Wor162</b:Tag>
    <b:SourceType>InternetSite</b:SourceType>
    <b:Guid>{4C839B83-7B91-8946-8E50-FABEDF1AE8E1}</b:Guid>
    <b:Author>
      <b:Author>
        <b:Corporate>World Bank</b:Corporate>
      </b:Author>
    </b:Author>
    <b:Title>PROJECT PAPER ON A PROPOSED GRANT IN THE AMOUNT OF (US$ 0.30 MILLION EQUIVALENT) TO REPUBLIC OF SENEGAL FOR A SENEGAL SUPPORT TO EXTRACTIVE INDUSTRIES TRANSPARENCY INITIATIVE COMPLIANCE PROCESS PROJECT</b:Title>
    <b:URL>http://documents.worldbank.org/curated/en/373311474563720646/pdf/PP1924-PJPR-OUO-9-Project-Paper-has-been-approved-P160022.pdf</b:URL>
    <b:Year>2016</b:Year>
    <b:Month>May</b:Month>
    <b:YearAccessed>2017</b:YearAccessed>
    <b:MonthAccessed>July</b:MonthAccessed>
    <b:RefOrder>23</b:RefOrder>
  </b:Source>
  <b:Source>
    <b:Tag>ITI1321</b:Tag>
    <b:SourceType>InternetSite</b:SourceType>
    <b:Guid>{1D09F832-C0E6-5D4A-A083-81E8F1D9281F}</b:Guid>
    <b:Author>
      <b:Author>
        <b:Corporate>ITIE Senegal</b:Corporate>
      </b:Author>
    </b:Author>
    <b:Title>Réunion du Comité National des parties prenantes à l’Initiative pour la Transparence dans les Industries Extractives au Sénégal (ITIES)</b:Title>
    <b:URL>http://itie.sn/reunion-du-comite-national-des-parties-prenantes-a-linitiative-pour-la-transparence-dans-les-industries-extractives-au-senegal-ities/</b:URL>
    <b:Year>2013</b:Year>
    <b:Month>December</b:Month>
    <b:YearAccessed>2017</b:YearAccessed>
    <b:MonthAccessed>July</b:MonthAccessed>
    <b:RefOrder>3</b:RefOrder>
  </b:Source>
  <b:Source>
    <b:Tag>ITI1419</b:Tag>
    <b:SourceType>InternetSite</b:SourceType>
    <b:Guid>{0E4E03CD-4194-8649-A9A3-1A245B0FBCB0}</b:Guid>
    <b:Author>
      <b:Author>
        <b:Corporate>ITIE Senegal</b:Corporate>
      </b:Author>
    </b:Author>
    <b:Title>Compte rendu de la réunion de coordination du groupe multipartite</b:Title>
    <b:URL>http://itie.sn/compte-rendu-de-la-reunion-de-coordination-du-groupe-multipartite/</b:URL>
    <b:Year>2014</b:Year>
    <b:Month>September</b:Month>
    <b:YearAccessed>2017</b:YearAccessed>
    <b:MonthAccessed>July</b:MonthAccessed>
    <b:RefOrder>4</b:RefOrder>
  </b:Source>
  <b:Source>
    <b:Tag>ITI1420</b:Tag>
    <b:SourceType>InternetSite</b:SourceType>
    <b:Guid>{337D1070-D554-3840-A727-99DD9409AC49}</b:Guid>
    <b:Author>
      <b:Author>
        <b:Corporate>ITIE Senegal</b:Corporate>
      </b:Author>
    </b:Author>
    <b:Title>Démarrage du processus d’élaboration du premier rapport ITIE du Sénégal</b:Title>
    <b:URL>http://itie.sn/demarrage-du-processus-delaboration-du-premier-rapport-itie-du-senegal/</b:URL>
    <b:Year>2014</b:Year>
    <b:Month>October</b:Month>
    <b:YearAccessed>2017</b:YearAccessed>
    <b:MonthAccessed>July</b:MonthAccessed>
    <b:RefOrder>5</b:RefOrder>
  </b:Source>
  <b:Source>
    <b:Tag>ITI1539</b:Tag>
    <b:SourceType>InternetSite</b:SourceType>
    <b:Guid>{E930F6C0-CB2C-B843-A67A-4D25C602E1C7}</b:Guid>
    <b:Author>
      <b:Author>
        <b:Corporate>ITIE Senegal</b:Corporate>
      </b:Author>
    </b:Author>
    <b:Title>Les Rapports ITIE 2012 et 2013 du Sénégal bientôt disponibles</b:Title>
    <b:URL>http://itie.sn/les-rapports-itie-2012-et-2013-du-senegal-bientot-disponibles/</b:URL>
    <b:Year>2015</b:Year>
    <b:YearAccessed>2017</b:YearAccessed>
    <b:MonthAccessed>July</b:MonthAccessed>
    <b:RefOrder>6</b:RefOrder>
  </b:Source>
  <b:Source>
    <b:Tag>APS161</b:Tag>
    <b:SourceType>InternetSite</b:SourceType>
    <b:Guid>{44D58F62-5F28-C84D-A2A3-D9554FB6C347}</b:Guid>
    <b:Author>
      <b:Author>
        <b:Corporate>APS</b:Corporate>
      </b:Author>
    </b:Author>
    <b:Title>ITIE : Les entreprises encouragées à transmettre leurs déclarations certifiées au plus tard, Vendredi 29 Juillet 2016</b:Title>
    <b:URL>http://itie.sn/itie-les-entreprises-encouragees-a-transmettre-leurs-declarations-certifiees-au-plus-tard-vendredi-29-juillet-2016/</b:URL>
    <b:Year>2016</b:Year>
    <b:Month>July</b:Month>
    <b:YearAccessed>2017</b:YearAccessed>
    <b:MonthAccessed>July</b:MonthAccessed>
    <b:RefOrder>7</b:RefOrder>
  </b:Source>
  <b:Source>
    <b:Tag>LeS161</b:Tag>
    <b:SourceType>InternetSite</b:SourceType>
    <b:Guid>{AFD151BD-B71B-A04A-81B2-E5A63436DFC8}</b:Guid>
    <b:Author>
      <b:Author>
        <b:Corporate>Le Soleil</b:Corporate>
      </b:Author>
    </b:Author>
    <b:Title>Rapport ITIE 2014 : La quasi-totalité des entreprises ont fourni leurs données</b:Title>
    <b:URL>http://itie.sn/rapport-itie-2014-la-quasi-totalite-des-entreprises-ont-fourni-leurs-donnees/</b:URL>
    <b:Year>2016</b:Year>
    <b:Month>July</b:Month>
    <b:YearAccessed>2017</b:YearAccessed>
    <b:MonthAccessed>July</b:MonthAccessed>
    <b:RefOrder>8</b:RefOrder>
  </b:Source>
  <b:Source>
    <b:Tag>LeS162</b:Tag>
    <b:SourceType>InternetSite</b:SourceType>
    <b:Guid>{5759F6D3-C70D-DD4F-B5BF-D3F70E4A8761}</b:Guid>
    <b:Author>
      <b:Author>
        <b:Corporate>Le Sud Quotidien</b:Corporate>
      </b:Author>
    </b:Author>
    <b:Title>Production du Rapport ITIE 2014 : L’Etat d’avancement des travaux jugé satisfaisant</b:Title>
    <b:URL>http://itie.sn/production-du-rapport-itie-2014-letat-davancement-des-travaux-juge-satisfaisant/</b:URL>
    <b:Year>2016</b:Year>
    <b:Month>July</b:Month>
    <b:YearAccessed>2017</b:YearAccessed>
    <b:MonthAccessed>July</b:MonthAccessed>
    <b:RefOrder>9</b:RefOrder>
  </b:Source>
  <b:Source>
    <b:Tag>ITI1632</b:Tag>
    <b:SourceType>InternetSite</b:SourceType>
    <b:Guid>{DC5843DE-3D85-9843-86DD-A7BDADBC9BB1}</b:Guid>
    <b:Author>
      <b:Author>
        <b:Corporate>ITIE Senegal</b:Corporate>
      </b:Author>
    </b:Author>
    <b:Title>Pr Ismaëla Madior Fall, Président du Comité national ITIE : « Ce rapport ITIE de 2014 est de très haute qualité »</b:Title>
    <b:URL>http://itie.sn/pr-ismaela-madior-fall-president-du-comite-national-itie-ce-rapport-itie-de-2014-est-de-tres-haute-qualite/</b:URL>
    <b:Year>2016</b:Year>
    <b:Month>November</b:Month>
    <b:YearAccessed>2017</b:YearAccessed>
    <b:MonthAccessed>July</b:MonthAccessed>
    <b:RefOrder>10</b:RefOrder>
  </b:Source>
  <b:Source>
    <b:Tag>ITI1719</b:Tag>
    <b:SourceType>InternetSite</b:SourceType>
    <b:Guid>{F973FAAF-CA1F-CF41-8CBA-86F1A7B57FCD}</b:Guid>
    <b:Author>
      <b:Author>
        <b:Corporate>ITIE Senegal</b:Corporate>
      </b:Author>
    </b:Author>
    <b:Title>Premier Ministre : « Les entreprises retenues dans le périmètre du rapport ITIE doivent collaborer avec le Comité National en lui soumettant leurs déclarations, selon les modalités définies par la Norme ITIE »</b:Title>
    <b:URL>http://itie.sn/premier-ministre-les-entreprises-retenues-dans-le-perimetre-du-rapport-itie-doivent-collaborer-avec-le-comite-national-en-lui-soumettant-leurs-declarations-selon-les-modalites-definies-par-l/</b:URL>
    <b:Year>2017</b:Year>
    <b:YearAccessed>2017</b:YearAccessed>
    <b:MonthAccessed>July</b:MonthAccessed>
    <b:RefOrder>11</b:RefOrder>
  </b:Source>
  <b:Source>
    <b:Tag>LeQ14</b:Tag>
    <b:SourceType>InternetSite</b:SourceType>
    <b:Guid>{14ED8DBA-9D81-0146-AAA9-C87B982659F6}</b:Guid>
    <b:Author>
      <b:Author>
        <b:Corporate>Le Quotidien</b:Corporate>
      </b:Author>
    </b:Author>
    <b:Title>Mise en œuvre de l’Itie : Le comité national se met à niveau  </b:Title>
    <b:URL>http://itie.sn/mise-en-oeuvre-de-litie-le-comite-national-se-met-a-niveau/</b:URL>
    <b:Year>2014</b:Year>
    <b:YearAccessed>2017</b:YearAccessed>
    <b:MonthAccessed>July</b:MonthAccessed>
    <b:RefOrder>12</b:RefOrder>
  </b:Source>
  <b:Source>
    <b:Tag>ITI1423</b:Tag>
    <b:SourceType>InternetSite</b:SourceType>
    <b:Guid>{84025EEB-A950-904F-8732-AF604CC397C6}</b:Guid>
    <b:Author>
      <b:Author>
        <b:Corporate>ITIE Senegal</b:Corporate>
      </b:Author>
    </b:Author>
    <b:Title>La production du rapport ITIE : Un autre défi pour l’administration sénégalaise</b:Title>
    <b:URL>http://itie.sn/la-production-du-rapport-itie-un-autre-defi-pour-ladministration-senegalaise-2/</b:URL>
    <b:Year>2014</b:Year>
    <b:Month>August</b:Month>
    <b:YearAccessed>2017</b:YearAccessed>
    <b:MonthAccessed>July</b:MonthAccessed>
    <b:RefOrder>13</b:RefOrder>
  </b:Source>
  <b:Source>
    <b:Tag>ITI1418</b:Tag>
    <b:SourceType>InternetSite</b:SourceType>
    <b:Guid>{DD7B55EB-FFA6-3941-A08C-A401385ED0D4}</b:Guid>
    <b:Author>
      <b:Author>
        <b:Corporate>ITIE Senegal</b:Corporate>
      </b:Author>
    </b:Author>
    <b:Title>Compte rendu de la journée de mie à niveau des sociétés minières, pétrolières et gazières sur l’ITIE</b:Title>
    <b:URL>http://itie.sn/compte-rendu-de-la-journee-de-mie-a-niveau-des-societes-minieres-petrolieres-et-gazieres-sur-litie/</b:URL>
    <b:Year>2014</b:Year>
    <b:Month>October</b:Month>
    <b:YearAccessed>2017</b:YearAccessed>
    <b:MonthAccessed>July</b:MonthAccessed>
    <b:RefOrder>14</b:RefOrder>
  </b:Source>
  <b:Source>
    <b:Tag>ITI1535</b:Tag>
    <b:SourceType>InternetSite</b:SourceType>
    <b:Guid>{0929C71D-CC9F-6B40-BD4A-A1D0F7F8F2FC}</b:Guid>
    <b:Author>
      <b:Author>
        <b:Corporate>ITIE Senegal</b:Corporate>
      </b:Author>
    </b:Author>
    <b:Title>Garantir un remplissage efficient des formulaires de collecte des données</b:Title>
    <b:URL>http://itie.sn/garantir-un-remplissage-efficient-des-formulaires-de-collecte-des-donnees/</b:URL>
    <b:Year>2015</b:Year>
    <b:Month>May</b:Month>
    <b:YearAccessed>2017</b:YearAccessed>
    <b:MonthAccessed>July</b:MonthAccessed>
    <b:RefOrder>15</b:RefOrder>
  </b:Source>
  <b:Source>
    <b:Tag>ITI1720</b:Tag>
    <b:SourceType>InternetSite</b:SourceType>
    <b:Guid>{B4AD122C-B016-024B-81CE-FB7A06E6C6FC}</b:Guid>
    <b:Author>
      <b:Author>
        <b:Corporate>ITIE Senegal</b:Corporate>
      </b:Author>
    </b:Author>
    <b:Title>Formation sur la gouvernance pétrolière</b:Title>
    <b:URL>http://itie.sn/formation-sur-la-gouvernance-petroliere/</b:URL>
    <b:Year>2017</b:Year>
    <b:Month>March</b:Month>
    <b:YearAccessed>2017</b:YearAccessed>
    <b:MonthAccessed>July</b:MonthAccessed>
    <b:RefOrder>16</b:RefOrder>
  </b:Source>
  <b:Source>
    <b:Tag>Gou12</b:Tag>
    <b:SourceType>InternetSite</b:SourceType>
    <b:Guid>{C4D0411E-9262-F247-96B3-FE177D8A5014}</b:Guid>
    <b:Author>
      <b:Author>
        <b:Corporate>Gouvernement du Senegal</b:Corporate>
      </b:Author>
    </b:Author>
    <b:Title>Décret n° 2012-1314 du 16 novembre 2012 </b:Title>
    <b:URL>http://www.jo.gouv.sn/spip.php?article9648</b:URL>
    <b:Year>2012</b:Year>
    <b:Month>November</b:Month>
    <b:Day>16</b:Day>
    <b:YearAccessed>2017</b:YearAccessed>
    <b:MonthAccessed>September</b:MonthAccessed>
    <b:RefOrder>17</b:RefOrder>
  </b:Source>
  <b:Source>
    <b:Tag>ITI1537</b:Tag>
    <b:SourceType>InternetSite</b:SourceType>
    <b:Guid>{B1866AFE-D08E-EC47-9724-7842EF9C7AC3}</b:Guid>
    <b:Author>
      <b:Author>
        <b:Corporate>ITIE Senegal</b:Corporate>
      </b:Author>
    </b:Author>
    <b:Title>Production du rapport ITIE : Un autre défi pour l’administration sénégalaise</b:Title>
    <b:URL>http://itie.sn/wp-content/uploads/2015/02/Contribution-du-S%C3%A9cretaire-Permanent-du-Comit%C3%A9-ITIE1.pdf</b:URL>
    <b:Year>2015</b:Year>
    <b:YearAccessed>2017</b:YearAccessed>
    <b:MonthAccessed>July</b:MonthAccessed>
    <b:RefOrder>19</b:RefOrder>
  </b:Source>
</b:Sources>
</file>

<file path=customXml/itemProps1.xml><?xml version="1.0" encoding="utf-8"?>
<ds:datastoreItem xmlns:ds="http://schemas.openxmlformats.org/officeDocument/2006/customXml" ds:itemID="{44F7685A-5647-4DFF-87FE-0FAEEF706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58bcd-fe3d-4310-8463-0016d1955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DD25E8-4C60-4792-B8CC-6B55FEB6ABCD}">
  <ds:schemaRefs>
    <ds:schemaRef ds:uri="http://schemas.microsoft.com/sharepoint/v3/contenttype/forms"/>
  </ds:schemaRefs>
</ds:datastoreItem>
</file>

<file path=customXml/itemProps3.xml><?xml version="1.0" encoding="utf-8"?>
<ds:datastoreItem xmlns:ds="http://schemas.openxmlformats.org/officeDocument/2006/customXml" ds:itemID="{81FC52CC-9915-4DFA-BA63-F458D6173D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423022-065B-46AD-BF20-49CBBBEA3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22098</Words>
  <Characters>125959</Characters>
  <Application>Microsoft Office Word</Application>
  <DocSecurity>0</DocSecurity>
  <Lines>1049</Lines>
  <Paragraphs>295</Paragraphs>
  <ScaleCrop>false</ScaleCrop>
  <Company>Auswärtiges Amt</Company>
  <LinksUpToDate>false</LinksUpToDate>
  <CharactersWithSpaces>147762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EITI International Secretariat</dc:creator>
  <cp:keywords/>
  <dc:description/>
  <cp:lastModifiedBy>Esteban Manteca</cp:lastModifiedBy>
  <cp:revision>8</cp:revision>
  <cp:lastPrinted>2019-03-26T09:59:00Z</cp:lastPrinted>
  <dcterms:created xsi:type="dcterms:W3CDTF">2020-06-26T06:15:00Z</dcterms:created>
  <dcterms:modified xsi:type="dcterms:W3CDTF">2020-08-12T11:09:00Z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0x010100AF08D2786879A84C98C986A1D2FE2AC0</vt:lpwstr>
  </property>
</Properties>
</file>