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F7F069" w14:textId="3CD32A17" w:rsidR="00B735C9" w:rsidRPr="00673DC0" w:rsidRDefault="007B7300" w:rsidP="00130FA7">
      <w:pPr>
        <w:jc w:val="left"/>
      </w:pPr>
      <w:r w:rsidRPr="00673DC0">
        <w:rPr>
          <w:noProof/>
          <w:lang w:val="nb-NO" w:eastAsia="nb-NO"/>
        </w:rPr>
        <mc:AlternateContent>
          <mc:Choice Requires="wpg">
            <w:drawing>
              <wp:anchor distT="0" distB="0" distL="114300" distR="114300" simplePos="0" relativeHeight="251658240"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94775C" w:rsidRDefault="0094775C" w:rsidP="00056CC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D7BDC" id="Group 10" o:spid="_x0000_s1026" style="position:absolute;margin-left:51.1pt;margin-top:29.8pt;width:194.2pt;height:39.7pt;z-index:251658240;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B1ED032" w14:textId="77777777" w:rsidR="0094775C" w:rsidRDefault="0094775C" w:rsidP="00056CC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6WwgAAANoAAAAPAAAAZHJzL2Rvd25yZXYueG1sRI9BawIx&#10;FITvBf9DeIKXolltFVmNIlZpr7UePD42z83q5mVJUnf77xtB8DjMzDfMct3ZWtzIh8qxgvEoA0Fc&#10;OF1xqeD4sx/OQYSIrLF2TAr+KMB61XtZYq5dy990O8RSJAiHHBWYGJtcylAYshhGriFO3tl5izFJ&#10;X0rtsU1wW8tJls2kxYrTgsGGtoaK6+HXKji97oOzp4+d31xMO51MP9/er6zUoN9tFiAidfEZfrS/&#10;tIIZ3K+kGyBX/wAAAP//AwBQSwECLQAUAAYACAAAACEA2+H2y+4AAACFAQAAEwAAAAAAAAAAAAAA&#10;AAAAAAAAW0NvbnRlbnRfVHlwZXNdLnhtbFBLAQItABQABgAIAAAAIQBa9CxbvwAAABUBAAALAAAA&#10;AAAAAAAAAAAAAB8BAABfcmVscy8ucmVsc1BLAQItABQABgAIAAAAIQBSqq6WwgAAANoAAAAPAAAA&#10;AAAAAAAAAAAAAAcCAABkcnMvZG93bnJldi54bWxQSwUGAAAAAAMAAwC3AAAA9gIAAAAA&#10;">
                  <v:stroke joinstyle="round"/>
                  <v:imagedata r:id="rId12" o:title=""/>
                </v:shape>
                <w10:wrap anchorx="page" anchory="page"/>
              </v:group>
            </w:pict>
          </mc:Fallback>
        </mc:AlternateContent>
      </w:r>
    </w:p>
    <w:p w14:paraId="7ACEAC21" w14:textId="77777777" w:rsidR="00B735C9" w:rsidRPr="00673DC0" w:rsidRDefault="00B735C9" w:rsidP="00130FA7">
      <w:pPr>
        <w:jc w:val="left"/>
      </w:pPr>
    </w:p>
    <w:p w14:paraId="65AE72D6" w14:textId="77777777" w:rsidR="00B735C9" w:rsidRPr="00673DC0" w:rsidRDefault="00B735C9" w:rsidP="00130FA7">
      <w:pPr>
        <w:jc w:val="left"/>
      </w:pPr>
    </w:p>
    <w:p w14:paraId="70785787" w14:textId="77777777" w:rsidR="006B163E" w:rsidRPr="00673DC0" w:rsidRDefault="006B163E" w:rsidP="00130FA7">
      <w:pPr>
        <w:jc w:val="left"/>
      </w:pPr>
    </w:p>
    <w:p w14:paraId="53C2C370" w14:textId="5C37A935" w:rsidR="00291DD2" w:rsidRPr="00673DC0" w:rsidRDefault="007B7300" w:rsidP="00130FA7">
      <w:pPr>
        <w:jc w:val="left"/>
      </w:pPr>
      <w:r w:rsidRPr="00673DC0">
        <w:rPr>
          <w:noProof/>
          <w:lang w:val="nb-NO" w:eastAsia="nb-NO"/>
        </w:rPr>
        <mc:AlternateContent>
          <mc:Choice Requires="wps">
            <w:drawing>
              <wp:anchor distT="0" distB="0" distL="114300" distR="114300" simplePos="0" relativeHeight="251656192"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C6C8" id="Rectangle 6" o:spid="_x0000_s1026" style="position:absolute;margin-left:-75.4pt;margin-top:13.4pt;width:654.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71D08104" w14:textId="1C14BFE0" w:rsidR="0057384B" w:rsidRPr="00673DC0" w:rsidRDefault="007B7300" w:rsidP="00E04E0E">
      <w:pPr>
        <w:tabs>
          <w:tab w:val="left" w:pos="720"/>
          <w:tab w:val="left" w:pos="1277"/>
        </w:tabs>
        <w:jc w:val="left"/>
        <w:rPr>
          <w:caps/>
          <w:color w:val="FFFFFF"/>
          <w:sz w:val="32"/>
          <w:szCs w:val="32"/>
        </w:rPr>
      </w:pPr>
      <w:r w:rsidRPr="00673DC0">
        <w:rPr>
          <w:rFonts w:cs="Times New Roman"/>
          <w:noProof/>
          <w:color w:val="FFFFFF"/>
          <w:sz w:val="32"/>
          <w:szCs w:val="32"/>
          <w:lang w:val="nb-NO" w:eastAsia="nb-NO"/>
        </w:rPr>
        <w:drawing>
          <wp:anchor distT="0" distB="0" distL="114935" distR="114935" simplePos="0" relativeHeight="251659264" behindDoc="1" locked="0" layoutInCell="1" allowOverlap="1" wp14:anchorId="6C94B2F9" wp14:editId="54E2CE64">
            <wp:simplePos x="0" y="0"/>
            <wp:positionH relativeFrom="column">
              <wp:posOffset>-1374140</wp:posOffset>
            </wp:positionH>
            <wp:positionV relativeFrom="paragraph">
              <wp:posOffset>241300</wp:posOffset>
            </wp:positionV>
            <wp:extent cx="8724265" cy="426085"/>
            <wp:effectExtent l="0" t="0" r="63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color w:val="FFFFFF"/>
          <w:sz w:val="32"/>
          <w:szCs w:val="32"/>
          <w:lang w:val="en-US"/>
        </w:rPr>
        <w:t>IMPLEMENTATION COMMITTEE</w:t>
      </w:r>
    </w:p>
    <w:p w14:paraId="66F274C8" w14:textId="2F96A2FC" w:rsidR="00291DD2" w:rsidRPr="00673DC0" w:rsidRDefault="007B7300" w:rsidP="0030247D">
      <w:pPr>
        <w:spacing w:before="240" w:after="0"/>
        <w:jc w:val="left"/>
        <w:rPr>
          <w:caps/>
          <w:color w:val="FFFFFF"/>
          <w:sz w:val="28"/>
        </w:rPr>
      </w:pPr>
      <w:r w:rsidRPr="00673DC0">
        <w:rPr>
          <w:noProof/>
          <w:lang w:val="nb-NO" w:eastAsia="nb-NO"/>
        </w:rPr>
        <w:drawing>
          <wp:anchor distT="0" distB="0" distL="114935" distR="114935" simplePos="0" relativeHeight="251657216" behindDoc="1" locked="0" layoutInCell="1" allowOverlap="1" wp14:anchorId="1FA2E515" wp14:editId="08B5845B">
            <wp:simplePos x="0" y="0"/>
            <wp:positionH relativeFrom="column">
              <wp:posOffset>-1374140</wp:posOffset>
            </wp:positionH>
            <wp:positionV relativeFrom="paragraph">
              <wp:posOffset>20955</wp:posOffset>
            </wp:positionV>
            <wp:extent cx="8724265" cy="28892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b/>
          <w:sz w:val="36"/>
          <w:lang w:val="en-US"/>
        </w:rPr>
        <w:t>EITI International Secretariat</w:t>
      </w:r>
      <w:r w:rsidR="00593791" w:rsidRPr="00673DC0">
        <w:rPr>
          <w:b/>
          <w:sz w:val="36"/>
          <w:lang w:val="en-US"/>
        </w:rPr>
        <w:tab/>
      </w:r>
      <w:r w:rsidR="006454EC" w:rsidRPr="00673DC0">
        <w:rPr>
          <w:b/>
          <w:sz w:val="36"/>
        </w:rPr>
        <w:tab/>
      </w:r>
      <w:r w:rsidR="00932186" w:rsidRPr="00673DC0">
        <w:rPr>
          <w:b/>
          <w:sz w:val="36"/>
        </w:rPr>
        <w:tab/>
      </w:r>
      <w:r w:rsidR="002A087A">
        <w:rPr>
          <w:sz w:val="36"/>
        </w:rPr>
        <w:t>11</w:t>
      </w:r>
      <w:r w:rsidR="00D56A7F" w:rsidRPr="00673DC0">
        <w:rPr>
          <w:sz w:val="36"/>
        </w:rPr>
        <w:t xml:space="preserve"> </w:t>
      </w:r>
      <w:r w:rsidR="000A5947">
        <w:rPr>
          <w:sz w:val="36"/>
        </w:rPr>
        <w:t>January</w:t>
      </w:r>
      <w:r w:rsidR="007E3365" w:rsidRPr="00673DC0">
        <w:rPr>
          <w:sz w:val="36"/>
        </w:rPr>
        <w:t xml:space="preserve"> </w:t>
      </w:r>
      <w:r w:rsidR="005F1E74" w:rsidRPr="00673DC0">
        <w:rPr>
          <w:sz w:val="36"/>
        </w:rPr>
        <w:t>201</w:t>
      </w:r>
      <w:r w:rsidR="00003A94">
        <w:rPr>
          <w:sz w:val="36"/>
        </w:rPr>
        <w:t>7</w:t>
      </w:r>
    </w:p>
    <w:p w14:paraId="7E770015" w14:textId="77777777" w:rsidR="006454EC" w:rsidRPr="00673DC0" w:rsidRDefault="006454EC" w:rsidP="006454EC">
      <w:pPr>
        <w:jc w:val="left"/>
      </w:pPr>
    </w:p>
    <w:p w14:paraId="364B2741" w14:textId="6EB08CA6" w:rsidR="00E04E0E" w:rsidRPr="00673DC0" w:rsidRDefault="00CE06E6" w:rsidP="000C687A">
      <w:pPr>
        <w:spacing w:after="0"/>
        <w:jc w:val="left"/>
        <w:rPr>
          <w:sz w:val="36"/>
          <w:szCs w:val="36"/>
        </w:rPr>
      </w:pPr>
      <w:r w:rsidRPr="00673DC0">
        <w:rPr>
          <w:sz w:val="36"/>
          <w:szCs w:val="36"/>
        </w:rPr>
        <w:t xml:space="preserve">IC paper </w:t>
      </w:r>
      <w:r w:rsidR="00EB5E69">
        <w:rPr>
          <w:sz w:val="36"/>
          <w:szCs w:val="36"/>
        </w:rPr>
        <w:t>10</w:t>
      </w:r>
      <w:r w:rsidR="00445E7F" w:rsidRPr="00673DC0">
        <w:rPr>
          <w:sz w:val="36"/>
          <w:szCs w:val="36"/>
        </w:rPr>
        <w:t>-</w:t>
      </w:r>
      <w:r w:rsidR="00EB5E69">
        <w:rPr>
          <w:sz w:val="36"/>
          <w:szCs w:val="36"/>
        </w:rPr>
        <w:t>2-B</w:t>
      </w:r>
    </w:p>
    <w:p w14:paraId="7C2DCBBD" w14:textId="77777777" w:rsidR="00E04E0E" w:rsidRPr="00673DC0" w:rsidRDefault="00E04E0E" w:rsidP="000C687A">
      <w:pPr>
        <w:spacing w:after="0"/>
        <w:jc w:val="left"/>
        <w:rPr>
          <w:sz w:val="36"/>
          <w:szCs w:val="36"/>
        </w:rPr>
      </w:pPr>
    </w:p>
    <w:p w14:paraId="03EE1DC8" w14:textId="0183B438" w:rsidR="00291DD2" w:rsidRPr="000A5947" w:rsidRDefault="00445E7F" w:rsidP="000C687A">
      <w:pPr>
        <w:spacing w:after="0"/>
        <w:jc w:val="left"/>
        <w:rPr>
          <w:color w:val="FF0000"/>
          <w:sz w:val="80"/>
        </w:rPr>
      </w:pPr>
      <w:r w:rsidRPr="00673DC0">
        <w:rPr>
          <w:sz w:val="80"/>
        </w:rPr>
        <w:t>Reporting</w:t>
      </w:r>
      <w:r w:rsidR="00A64917">
        <w:rPr>
          <w:sz w:val="80"/>
        </w:rPr>
        <w:t xml:space="preserve"> </w:t>
      </w:r>
      <w:r w:rsidRPr="00673DC0">
        <w:rPr>
          <w:sz w:val="80"/>
        </w:rPr>
        <w:t xml:space="preserve">deadline </w:t>
      </w:r>
      <w:r w:rsidRPr="0011392D">
        <w:rPr>
          <w:color w:val="000000" w:themeColor="text1"/>
          <w:sz w:val="80"/>
        </w:rPr>
        <w:t>extension request</w:t>
      </w:r>
      <w:r w:rsidR="00FB457C" w:rsidRPr="0011392D">
        <w:rPr>
          <w:color w:val="000000" w:themeColor="text1"/>
          <w:sz w:val="80"/>
        </w:rPr>
        <w:t xml:space="preserve">: </w:t>
      </w:r>
      <w:r w:rsidR="00B6273D" w:rsidRPr="0011392D">
        <w:rPr>
          <w:color w:val="000000" w:themeColor="text1"/>
          <w:sz w:val="80"/>
        </w:rPr>
        <w:t>Timor-Leste</w:t>
      </w:r>
    </w:p>
    <w:p w14:paraId="60F9288B" w14:textId="77777777" w:rsidR="00291DD2" w:rsidRPr="00673DC0" w:rsidRDefault="00291DD2">
      <w:pPr>
        <w:jc w:val="left"/>
        <w:rPr>
          <w:i/>
          <w:sz w:val="28"/>
        </w:rPr>
      </w:pPr>
      <w:r w:rsidRPr="00673DC0">
        <w:rPr>
          <w:i/>
          <w:sz w:val="28"/>
        </w:rPr>
        <w:t>For</w:t>
      </w:r>
      <w:r w:rsidR="003F2CA5" w:rsidRPr="00673DC0">
        <w:rPr>
          <w:i/>
          <w:sz w:val="28"/>
        </w:rPr>
        <w:t xml:space="preserve"> </w:t>
      </w:r>
      <w:r w:rsidR="007C5AFF" w:rsidRPr="00673DC0">
        <w:rPr>
          <w:i/>
          <w:sz w:val="28"/>
        </w:rPr>
        <w:t>decision</w:t>
      </w:r>
    </w:p>
    <w:p w14:paraId="519540C0" w14:textId="77777777" w:rsidR="00C94923" w:rsidRPr="00673DC0" w:rsidRDefault="00D56A7F" w:rsidP="006B7E1E">
      <w:pPr>
        <w:shd w:val="clear" w:color="auto" w:fill="D9D9D9"/>
        <w:tabs>
          <w:tab w:val="right" w:pos="9069"/>
        </w:tabs>
        <w:jc w:val="left"/>
        <w:rPr>
          <w:b/>
        </w:rPr>
      </w:pPr>
      <w:r w:rsidRPr="00673DC0">
        <w:rPr>
          <w:b/>
        </w:rPr>
        <w:t>Summary</w:t>
      </w:r>
      <w:r w:rsidR="0098239C" w:rsidRPr="00673DC0">
        <w:rPr>
          <w:b/>
        </w:rPr>
        <w:t>:</w:t>
      </w:r>
    </w:p>
    <w:p w14:paraId="65E1E0F0" w14:textId="5925FFA2" w:rsidR="00F463EA" w:rsidRPr="0011392D" w:rsidRDefault="0095005B" w:rsidP="00F13520">
      <w:pPr>
        <w:shd w:val="clear" w:color="auto" w:fill="D9D9D9"/>
        <w:tabs>
          <w:tab w:val="right" w:pos="9069"/>
          <w:tab w:val="right" w:pos="9633"/>
        </w:tabs>
        <w:jc w:val="left"/>
        <w:rPr>
          <w:color w:val="000000" w:themeColor="text1"/>
          <w:lang w:val="en-US"/>
        </w:rPr>
      </w:pPr>
      <w:r w:rsidRPr="0011392D">
        <w:rPr>
          <w:color w:val="000000" w:themeColor="text1"/>
          <w:lang w:val="en-US"/>
        </w:rPr>
        <w:t>Timor</w:t>
      </w:r>
      <w:r w:rsidR="0011392D" w:rsidRPr="0011392D">
        <w:rPr>
          <w:color w:val="000000" w:themeColor="text1"/>
          <w:lang w:val="en-US"/>
        </w:rPr>
        <w:t>-</w:t>
      </w:r>
      <w:r w:rsidRPr="0011392D">
        <w:rPr>
          <w:color w:val="000000" w:themeColor="text1"/>
          <w:lang w:val="en-US"/>
        </w:rPr>
        <w:t>Leste</w:t>
      </w:r>
      <w:r w:rsidR="00D56A7F" w:rsidRPr="0011392D">
        <w:rPr>
          <w:color w:val="000000" w:themeColor="text1"/>
          <w:lang w:val="en-US"/>
        </w:rPr>
        <w:t xml:space="preserve"> has sought an extension of the deadline </w:t>
      </w:r>
      <w:r w:rsidR="00E54D1B" w:rsidRPr="0011392D">
        <w:rPr>
          <w:color w:val="000000" w:themeColor="text1"/>
          <w:lang w:val="en-US"/>
        </w:rPr>
        <w:t>(</w:t>
      </w:r>
      <w:r w:rsidR="00003A94" w:rsidRPr="0011392D">
        <w:rPr>
          <w:color w:val="000000" w:themeColor="text1"/>
          <w:lang w:val="en-US"/>
        </w:rPr>
        <w:t xml:space="preserve">31 </w:t>
      </w:r>
      <w:r w:rsidR="000A5947" w:rsidRPr="0011392D">
        <w:rPr>
          <w:color w:val="000000" w:themeColor="text1"/>
          <w:lang w:val="en-US"/>
        </w:rPr>
        <w:t>December</w:t>
      </w:r>
      <w:r w:rsidR="00E54D1B" w:rsidRPr="0011392D">
        <w:rPr>
          <w:color w:val="000000" w:themeColor="text1"/>
          <w:lang w:val="en-US"/>
        </w:rPr>
        <w:t xml:space="preserve"> 201</w:t>
      </w:r>
      <w:r w:rsidR="00084DF2" w:rsidRPr="0011392D">
        <w:rPr>
          <w:color w:val="000000" w:themeColor="text1"/>
          <w:lang w:val="en-US"/>
        </w:rPr>
        <w:t>6</w:t>
      </w:r>
      <w:r w:rsidR="00E54D1B" w:rsidRPr="0011392D">
        <w:rPr>
          <w:color w:val="000000" w:themeColor="text1"/>
          <w:lang w:val="en-US"/>
        </w:rPr>
        <w:t xml:space="preserve">) </w:t>
      </w:r>
      <w:r w:rsidR="000A5947" w:rsidRPr="0011392D">
        <w:rPr>
          <w:color w:val="000000" w:themeColor="text1"/>
          <w:lang w:val="en-US"/>
        </w:rPr>
        <w:t xml:space="preserve">for publishing </w:t>
      </w:r>
      <w:r w:rsidR="00D56A7F" w:rsidRPr="0011392D">
        <w:rPr>
          <w:color w:val="000000" w:themeColor="text1"/>
          <w:lang w:val="en-US"/>
        </w:rPr>
        <w:t>their EITI Report</w:t>
      </w:r>
      <w:r w:rsidR="00E54D1B" w:rsidRPr="0011392D">
        <w:rPr>
          <w:color w:val="000000" w:themeColor="text1"/>
          <w:lang w:val="en-US"/>
        </w:rPr>
        <w:t xml:space="preserve">. The Secretariat has assessed the extension request in accordance with the EITI Standard (Requirement </w:t>
      </w:r>
      <w:r w:rsidR="00003A94" w:rsidRPr="0011392D">
        <w:rPr>
          <w:color w:val="000000" w:themeColor="text1"/>
          <w:lang w:val="en-US"/>
        </w:rPr>
        <w:t>8</w:t>
      </w:r>
      <w:r w:rsidR="00E54D1B" w:rsidRPr="0011392D">
        <w:rPr>
          <w:color w:val="000000" w:themeColor="text1"/>
          <w:lang w:val="en-US"/>
        </w:rPr>
        <w:t>.</w:t>
      </w:r>
      <w:r w:rsidR="00003A94" w:rsidRPr="0011392D">
        <w:rPr>
          <w:color w:val="000000" w:themeColor="text1"/>
          <w:lang w:val="en-US"/>
        </w:rPr>
        <w:t>5</w:t>
      </w:r>
      <w:r w:rsidR="00E54D1B" w:rsidRPr="0011392D">
        <w:rPr>
          <w:color w:val="000000" w:themeColor="text1"/>
          <w:lang w:val="en-US"/>
        </w:rPr>
        <w:t xml:space="preserve">). </w:t>
      </w:r>
      <w:r w:rsidR="00D56A7F" w:rsidRPr="0011392D">
        <w:rPr>
          <w:color w:val="000000" w:themeColor="text1"/>
          <w:lang w:val="en-US"/>
        </w:rPr>
        <w:t xml:space="preserve"> </w:t>
      </w:r>
      <w:r w:rsidR="00F463EA" w:rsidRPr="0011392D">
        <w:rPr>
          <w:color w:val="000000" w:themeColor="text1"/>
          <w:lang w:val="en-US"/>
        </w:rPr>
        <w:t>The Secretariat</w:t>
      </w:r>
      <w:r w:rsidR="00E54D1B" w:rsidRPr="0011392D">
        <w:rPr>
          <w:color w:val="000000" w:themeColor="text1"/>
          <w:lang w:val="en-US"/>
        </w:rPr>
        <w:t xml:space="preserve">’s assessment is that </w:t>
      </w:r>
      <w:r w:rsidRPr="0011392D">
        <w:rPr>
          <w:color w:val="000000" w:themeColor="text1"/>
          <w:lang w:val="en-US"/>
        </w:rPr>
        <w:t>Timor</w:t>
      </w:r>
      <w:r w:rsidR="0011392D" w:rsidRPr="0011392D">
        <w:rPr>
          <w:color w:val="000000" w:themeColor="text1"/>
          <w:lang w:val="en-US"/>
        </w:rPr>
        <w:t>-</w:t>
      </w:r>
      <w:r w:rsidRPr="0011392D">
        <w:rPr>
          <w:color w:val="000000" w:themeColor="text1"/>
          <w:lang w:val="en-US"/>
        </w:rPr>
        <w:t>Leste</w:t>
      </w:r>
      <w:r w:rsidR="000A5947" w:rsidRPr="0011392D">
        <w:rPr>
          <w:color w:val="000000" w:themeColor="text1"/>
          <w:lang w:val="en-US"/>
        </w:rPr>
        <w:t xml:space="preserve"> </w:t>
      </w:r>
      <w:r w:rsidR="00445E7F" w:rsidRPr="0011392D">
        <w:rPr>
          <w:color w:val="000000" w:themeColor="text1"/>
          <w:lang w:val="en-US"/>
        </w:rPr>
        <w:t xml:space="preserve">is </w:t>
      </w:r>
      <w:r w:rsidR="00E54D1B" w:rsidRPr="0011392D">
        <w:rPr>
          <w:color w:val="000000" w:themeColor="text1"/>
          <w:lang w:val="en-US"/>
        </w:rPr>
        <w:t xml:space="preserve">not eligible </w:t>
      </w:r>
      <w:r w:rsidR="00DD1057" w:rsidRPr="0011392D">
        <w:rPr>
          <w:color w:val="000000" w:themeColor="text1"/>
          <w:lang w:val="en-US"/>
        </w:rPr>
        <w:t>for an extension</w:t>
      </w:r>
      <w:r w:rsidR="00E54D1B" w:rsidRPr="0011392D">
        <w:rPr>
          <w:color w:val="000000" w:themeColor="text1"/>
          <w:lang w:val="en-US"/>
        </w:rPr>
        <w:t xml:space="preserve">. The Secretariat recommends that the Implementation Committee recommends to the </w:t>
      </w:r>
      <w:r w:rsidR="000A5947" w:rsidRPr="0011392D">
        <w:rPr>
          <w:color w:val="000000" w:themeColor="text1"/>
          <w:lang w:val="en-US"/>
        </w:rPr>
        <w:t xml:space="preserve">EITI </w:t>
      </w:r>
      <w:r w:rsidR="00E54D1B" w:rsidRPr="0011392D">
        <w:rPr>
          <w:color w:val="000000" w:themeColor="text1"/>
          <w:lang w:val="en-US"/>
        </w:rPr>
        <w:t xml:space="preserve">Board that </w:t>
      </w:r>
      <w:r w:rsidRPr="0011392D">
        <w:rPr>
          <w:color w:val="000000" w:themeColor="text1"/>
          <w:lang w:val="en-US"/>
        </w:rPr>
        <w:t>Timor</w:t>
      </w:r>
      <w:r w:rsidR="0011392D" w:rsidRPr="0011392D">
        <w:rPr>
          <w:color w:val="000000" w:themeColor="text1"/>
          <w:lang w:val="en-US"/>
        </w:rPr>
        <w:t>-</w:t>
      </w:r>
      <w:r w:rsidRPr="0011392D">
        <w:rPr>
          <w:color w:val="000000" w:themeColor="text1"/>
          <w:lang w:val="en-US"/>
        </w:rPr>
        <w:t>Leste</w:t>
      </w:r>
      <w:r w:rsidR="000A5947" w:rsidRPr="0011392D">
        <w:rPr>
          <w:color w:val="000000" w:themeColor="text1"/>
          <w:lang w:val="en-US"/>
        </w:rPr>
        <w:t xml:space="preserve"> </w:t>
      </w:r>
      <w:r w:rsidR="00E54D1B" w:rsidRPr="0011392D">
        <w:rPr>
          <w:color w:val="000000" w:themeColor="text1"/>
          <w:lang w:val="en-US"/>
        </w:rPr>
        <w:t>is suspended</w:t>
      </w:r>
      <w:r w:rsidR="000A5947" w:rsidRPr="0011392D">
        <w:rPr>
          <w:color w:val="000000" w:themeColor="text1"/>
          <w:lang w:val="en-US"/>
        </w:rPr>
        <w:t>. As per previous practice, the Secretariat recommends that the suspension is not enforced if the EITI R</w:t>
      </w:r>
      <w:r w:rsidR="00676FA9" w:rsidRPr="0011392D">
        <w:rPr>
          <w:color w:val="000000" w:themeColor="text1"/>
          <w:lang w:val="en-US"/>
        </w:rPr>
        <w:t xml:space="preserve">eport is published </w:t>
      </w:r>
      <w:r w:rsidR="00D566F0" w:rsidRPr="0011392D">
        <w:rPr>
          <w:color w:val="000000" w:themeColor="text1"/>
          <w:lang w:val="en-US"/>
        </w:rPr>
        <w:t>prior to the Board taking a decision</w:t>
      </w:r>
      <w:r w:rsidR="00E54D1B" w:rsidRPr="0011392D">
        <w:rPr>
          <w:color w:val="000000" w:themeColor="text1"/>
          <w:lang w:val="en-US"/>
        </w:rPr>
        <w:t xml:space="preserve">. </w:t>
      </w:r>
    </w:p>
    <w:p w14:paraId="1BDC0778" w14:textId="77777777" w:rsidR="000A5947" w:rsidRPr="000A5947" w:rsidRDefault="000A5947" w:rsidP="00F13520">
      <w:pPr>
        <w:shd w:val="clear" w:color="auto" w:fill="D9D9D9"/>
        <w:tabs>
          <w:tab w:val="right" w:pos="9069"/>
          <w:tab w:val="right" w:pos="9633"/>
        </w:tabs>
        <w:jc w:val="left"/>
      </w:pPr>
    </w:p>
    <w:p w14:paraId="0C60BE9F" w14:textId="3974F950" w:rsidR="00415794" w:rsidRPr="00415101" w:rsidRDefault="00B735C9" w:rsidP="00A64917">
      <w:pPr>
        <w:pStyle w:val="Title"/>
        <w:rPr>
          <w:color w:val="FF0000"/>
        </w:rPr>
      </w:pPr>
      <w:r w:rsidRPr="00673DC0">
        <w:br w:type="page"/>
      </w:r>
      <w:r w:rsidR="00445E7F" w:rsidRPr="00673DC0">
        <w:lastRenderedPageBreak/>
        <w:t xml:space="preserve">extension </w:t>
      </w:r>
      <w:r w:rsidR="00445E7F" w:rsidRPr="00A15D47">
        <w:rPr>
          <w:color w:val="1F4E79" w:themeColor="accent1" w:themeShade="80"/>
        </w:rPr>
        <w:t>request</w:t>
      </w:r>
      <w:r w:rsidR="00150A8E" w:rsidRPr="00A15D47">
        <w:rPr>
          <w:color w:val="1F4E79" w:themeColor="accent1" w:themeShade="80"/>
        </w:rPr>
        <w:t xml:space="preserve">: </w:t>
      </w:r>
      <w:r w:rsidR="00F26623" w:rsidRPr="00A15D47">
        <w:rPr>
          <w:color w:val="1F4E79" w:themeColor="accent1" w:themeShade="80"/>
        </w:rPr>
        <w:t>timor-leste</w:t>
      </w:r>
    </w:p>
    <w:p w14:paraId="767D8C1C" w14:textId="77777777" w:rsidR="007E1A89" w:rsidRPr="00425C8F" w:rsidRDefault="007E1A89" w:rsidP="00966A8B">
      <w:pPr>
        <w:pStyle w:val="TOCHeading"/>
        <w:rPr>
          <w:rFonts w:asciiTheme="minorHAnsi" w:hAnsiTheme="minorHAnsi"/>
        </w:rPr>
      </w:pPr>
      <w:r w:rsidRPr="00425C8F">
        <w:rPr>
          <w:rFonts w:asciiTheme="minorHAnsi" w:hAnsiTheme="minorHAnsi"/>
        </w:rPr>
        <w:t>Table of Contents</w:t>
      </w:r>
    </w:p>
    <w:p w14:paraId="497510C6" w14:textId="77777777" w:rsidR="00742BA2" w:rsidRPr="00425C8F" w:rsidRDefault="007E1A89">
      <w:pPr>
        <w:pStyle w:val="TOC1"/>
        <w:tabs>
          <w:tab w:val="right" w:leader="dot" w:pos="9059"/>
        </w:tabs>
        <w:rPr>
          <w:rFonts w:asciiTheme="minorHAnsi" w:hAnsiTheme="minorHAnsi" w:cs="Times New Roman"/>
          <w:b w:val="0"/>
          <w:noProof/>
          <w:sz w:val="22"/>
          <w:szCs w:val="22"/>
          <w:lang w:eastAsia="en-GB"/>
        </w:rPr>
      </w:pPr>
      <w:r w:rsidRPr="00425C8F">
        <w:rPr>
          <w:rFonts w:asciiTheme="minorHAnsi" w:hAnsiTheme="minorHAnsi"/>
          <w:b w:val="0"/>
        </w:rPr>
        <w:fldChar w:fldCharType="begin"/>
      </w:r>
      <w:r w:rsidRPr="00425C8F">
        <w:rPr>
          <w:rFonts w:asciiTheme="minorHAnsi" w:hAnsiTheme="minorHAnsi"/>
        </w:rPr>
        <w:instrText xml:space="preserve"> TOC \o "1-3" \h \z \u </w:instrText>
      </w:r>
      <w:r w:rsidRPr="00425C8F">
        <w:rPr>
          <w:rFonts w:asciiTheme="minorHAnsi" w:hAnsiTheme="minorHAnsi"/>
          <w:b w:val="0"/>
        </w:rPr>
        <w:fldChar w:fldCharType="separate"/>
      </w:r>
      <w:hyperlink w:anchor="_Toc407976058" w:history="1">
        <w:r w:rsidR="00742BA2" w:rsidRPr="00425C8F">
          <w:rPr>
            <w:rStyle w:val="Hyperlink"/>
            <w:rFonts w:asciiTheme="minorHAnsi" w:hAnsiTheme="minorHAnsi"/>
            <w:b w:val="0"/>
            <w:noProof/>
            <w:lang w:bidi="en-US"/>
          </w:rPr>
          <w:t>1. Recommendation</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_Toc407976058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2</w:t>
        </w:r>
        <w:r w:rsidR="00742BA2" w:rsidRPr="00425C8F">
          <w:rPr>
            <w:rFonts w:asciiTheme="minorHAnsi" w:hAnsiTheme="minorHAnsi"/>
            <w:b w:val="0"/>
            <w:noProof/>
            <w:webHidden/>
          </w:rPr>
          <w:fldChar w:fldCharType="end"/>
        </w:r>
      </w:hyperlink>
    </w:p>
    <w:p w14:paraId="2B11467C" w14:textId="77777777" w:rsidR="00742BA2" w:rsidRPr="00425C8F" w:rsidRDefault="00EB5E69">
      <w:pPr>
        <w:pStyle w:val="TOC1"/>
        <w:tabs>
          <w:tab w:val="right" w:leader="dot" w:pos="9059"/>
        </w:tabs>
        <w:rPr>
          <w:rFonts w:asciiTheme="minorHAnsi" w:hAnsiTheme="minorHAnsi" w:cs="Times New Roman"/>
          <w:b w:val="0"/>
          <w:noProof/>
          <w:sz w:val="22"/>
          <w:szCs w:val="22"/>
          <w:lang w:eastAsia="en-GB"/>
        </w:rPr>
      </w:pPr>
      <w:hyperlink w:anchor="_Toc407976059" w:history="1">
        <w:r w:rsidR="00742BA2" w:rsidRPr="00425C8F">
          <w:rPr>
            <w:rStyle w:val="Hyperlink"/>
            <w:rFonts w:asciiTheme="minorHAnsi" w:hAnsiTheme="minorHAnsi"/>
            <w:b w:val="0"/>
            <w:noProof/>
            <w:lang w:bidi="en-US"/>
          </w:rPr>
          <w:t>2. Summary</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_Toc407976059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2</w:t>
        </w:r>
        <w:r w:rsidR="00742BA2" w:rsidRPr="00425C8F">
          <w:rPr>
            <w:rFonts w:asciiTheme="minorHAnsi" w:hAnsiTheme="minorHAnsi"/>
            <w:b w:val="0"/>
            <w:noProof/>
            <w:webHidden/>
          </w:rPr>
          <w:fldChar w:fldCharType="end"/>
        </w:r>
      </w:hyperlink>
    </w:p>
    <w:p w14:paraId="50C9D29F" w14:textId="77777777" w:rsidR="00742BA2" w:rsidRPr="00425C8F" w:rsidRDefault="00EB5E69">
      <w:pPr>
        <w:pStyle w:val="TOC1"/>
        <w:tabs>
          <w:tab w:val="right" w:leader="dot" w:pos="9059"/>
        </w:tabs>
        <w:rPr>
          <w:rFonts w:asciiTheme="minorHAnsi" w:hAnsiTheme="minorHAnsi" w:cs="Times New Roman"/>
          <w:b w:val="0"/>
          <w:noProof/>
          <w:sz w:val="22"/>
          <w:szCs w:val="22"/>
          <w:lang w:eastAsia="en-GB"/>
        </w:rPr>
      </w:pPr>
      <w:hyperlink w:anchor="_Toc407976060" w:history="1">
        <w:r w:rsidR="00742BA2" w:rsidRPr="00425C8F">
          <w:rPr>
            <w:rStyle w:val="Hyperlink"/>
            <w:rFonts w:asciiTheme="minorHAnsi" w:hAnsiTheme="minorHAnsi"/>
            <w:b w:val="0"/>
            <w:noProof/>
            <w:lang w:bidi="en-US"/>
          </w:rPr>
          <w:t>3. Background</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_Toc407976060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3</w:t>
        </w:r>
        <w:r w:rsidR="00742BA2" w:rsidRPr="00425C8F">
          <w:rPr>
            <w:rFonts w:asciiTheme="minorHAnsi" w:hAnsiTheme="minorHAnsi"/>
            <w:b w:val="0"/>
            <w:noProof/>
            <w:webHidden/>
          </w:rPr>
          <w:fldChar w:fldCharType="end"/>
        </w:r>
      </w:hyperlink>
    </w:p>
    <w:p w14:paraId="69A1F3DA" w14:textId="77777777" w:rsidR="00742BA2" w:rsidRPr="00425C8F" w:rsidRDefault="00EB5E69">
      <w:pPr>
        <w:pStyle w:val="TOC2"/>
        <w:tabs>
          <w:tab w:val="right" w:leader="dot" w:pos="9059"/>
        </w:tabs>
        <w:rPr>
          <w:rFonts w:asciiTheme="minorHAnsi" w:hAnsiTheme="minorHAnsi" w:cs="Times New Roman"/>
          <w:b w:val="0"/>
          <w:noProof/>
          <w:lang w:eastAsia="en-GB"/>
        </w:rPr>
      </w:pPr>
      <w:hyperlink w:anchor="_Toc407976061" w:history="1">
        <w:r w:rsidR="00742BA2" w:rsidRPr="00425C8F">
          <w:rPr>
            <w:rStyle w:val="Hyperlink"/>
            <w:rFonts w:asciiTheme="minorHAnsi" w:hAnsiTheme="minorHAnsi"/>
            <w:b w:val="0"/>
            <w:noProof/>
          </w:rPr>
          <w:t>3.1 The EITI requirements</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_Toc407976061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3</w:t>
        </w:r>
        <w:r w:rsidR="00742BA2" w:rsidRPr="00425C8F">
          <w:rPr>
            <w:rFonts w:asciiTheme="minorHAnsi" w:hAnsiTheme="minorHAnsi"/>
            <w:b w:val="0"/>
            <w:noProof/>
            <w:webHidden/>
          </w:rPr>
          <w:fldChar w:fldCharType="end"/>
        </w:r>
      </w:hyperlink>
    </w:p>
    <w:p w14:paraId="0514E716" w14:textId="77777777" w:rsidR="00742BA2" w:rsidRPr="00425C8F" w:rsidRDefault="00EB5E69">
      <w:pPr>
        <w:pStyle w:val="TOC1"/>
        <w:tabs>
          <w:tab w:val="right" w:leader="dot" w:pos="9059"/>
        </w:tabs>
        <w:rPr>
          <w:rFonts w:asciiTheme="minorHAnsi" w:hAnsiTheme="minorHAnsi" w:cs="Times New Roman"/>
          <w:b w:val="0"/>
          <w:noProof/>
          <w:sz w:val="22"/>
          <w:szCs w:val="22"/>
          <w:lang w:eastAsia="en-GB"/>
        </w:rPr>
      </w:pPr>
      <w:hyperlink w:anchor="_Toc407976062" w:history="1">
        <w:r w:rsidR="00742BA2" w:rsidRPr="00425C8F">
          <w:rPr>
            <w:rStyle w:val="Hyperlink"/>
            <w:rFonts w:asciiTheme="minorHAnsi" w:hAnsiTheme="minorHAnsi"/>
            <w:b w:val="0"/>
            <w:noProof/>
            <w:lang w:bidi="en-US"/>
          </w:rPr>
          <w:t>4. Secretariat’s assessment of the extension request</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_Toc407976062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4</w:t>
        </w:r>
        <w:r w:rsidR="00742BA2" w:rsidRPr="00425C8F">
          <w:rPr>
            <w:rFonts w:asciiTheme="minorHAnsi" w:hAnsiTheme="minorHAnsi"/>
            <w:b w:val="0"/>
            <w:noProof/>
            <w:webHidden/>
          </w:rPr>
          <w:fldChar w:fldCharType="end"/>
        </w:r>
      </w:hyperlink>
    </w:p>
    <w:p w14:paraId="0DF1F842" w14:textId="77777777" w:rsidR="00742BA2" w:rsidRPr="00425C8F" w:rsidRDefault="00EB5E69">
      <w:pPr>
        <w:pStyle w:val="TOC2"/>
        <w:tabs>
          <w:tab w:val="right" w:leader="dot" w:pos="9059"/>
        </w:tabs>
        <w:rPr>
          <w:rFonts w:asciiTheme="minorHAnsi" w:hAnsiTheme="minorHAnsi" w:cs="Times New Roman"/>
          <w:b w:val="0"/>
          <w:noProof/>
          <w:lang w:eastAsia="en-GB"/>
        </w:rPr>
      </w:pPr>
      <w:hyperlink w:anchor="_Toc407976063" w:history="1">
        <w:r w:rsidR="00742BA2" w:rsidRPr="00425C8F">
          <w:rPr>
            <w:rStyle w:val="Hyperlink"/>
            <w:rFonts w:asciiTheme="minorHAnsi" w:hAnsiTheme="minorHAnsi"/>
            <w:b w:val="0"/>
            <w:noProof/>
          </w:rPr>
          <w:t>4.1 Background</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_Toc407976063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4</w:t>
        </w:r>
        <w:r w:rsidR="00742BA2" w:rsidRPr="00425C8F">
          <w:rPr>
            <w:rFonts w:asciiTheme="minorHAnsi" w:hAnsiTheme="minorHAnsi"/>
            <w:b w:val="0"/>
            <w:noProof/>
            <w:webHidden/>
          </w:rPr>
          <w:fldChar w:fldCharType="end"/>
        </w:r>
      </w:hyperlink>
    </w:p>
    <w:p w14:paraId="16CDB779" w14:textId="77777777" w:rsidR="00742BA2" w:rsidRPr="00425C8F" w:rsidRDefault="00EB5E69">
      <w:pPr>
        <w:pStyle w:val="TOC2"/>
        <w:tabs>
          <w:tab w:val="right" w:leader="dot" w:pos="9059"/>
        </w:tabs>
        <w:rPr>
          <w:rFonts w:asciiTheme="minorHAnsi" w:hAnsiTheme="minorHAnsi" w:cs="Times New Roman"/>
          <w:b w:val="0"/>
          <w:noProof/>
          <w:lang w:eastAsia="en-GB"/>
        </w:rPr>
      </w:pPr>
      <w:hyperlink w:anchor="_Toc407976064" w:history="1">
        <w:r w:rsidR="00742BA2" w:rsidRPr="00425C8F">
          <w:rPr>
            <w:rStyle w:val="Hyperlink"/>
            <w:rFonts w:asciiTheme="minorHAnsi" w:hAnsiTheme="minorHAnsi"/>
            <w:b w:val="0"/>
            <w:noProof/>
          </w:rPr>
          <w:t>4.2 Extension request</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_Toc407976064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4</w:t>
        </w:r>
        <w:r w:rsidR="00742BA2" w:rsidRPr="00425C8F">
          <w:rPr>
            <w:rFonts w:asciiTheme="minorHAnsi" w:hAnsiTheme="minorHAnsi"/>
            <w:b w:val="0"/>
            <w:noProof/>
            <w:webHidden/>
          </w:rPr>
          <w:fldChar w:fldCharType="end"/>
        </w:r>
      </w:hyperlink>
    </w:p>
    <w:p w14:paraId="6D0458F9" w14:textId="77777777" w:rsidR="00742BA2" w:rsidRPr="00425C8F" w:rsidRDefault="00EB5E69">
      <w:pPr>
        <w:pStyle w:val="TOC2"/>
        <w:tabs>
          <w:tab w:val="right" w:leader="dot" w:pos="9059"/>
        </w:tabs>
        <w:rPr>
          <w:rFonts w:asciiTheme="minorHAnsi" w:hAnsiTheme="minorHAnsi" w:cs="Times New Roman"/>
          <w:b w:val="0"/>
          <w:noProof/>
          <w:lang w:eastAsia="en-GB"/>
        </w:rPr>
      </w:pPr>
      <w:hyperlink w:anchor="_Toc407976065" w:history="1">
        <w:r w:rsidR="00742BA2" w:rsidRPr="00425C8F">
          <w:rPr>
            <w:rStyle w:val="Hyperlink"/>
            <w:rFonts w:asciiTheme="minorHAnsi" w:hAnsiTheme="minorHAnsi"/>
            <w:b w:val="0"/>
            <w:noProof/>
          </w:rPr>
          <w:t>4.3 Secretariat’s assessment</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_Toc407976065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4</w:t>
        </w:r>
        <w:r w:rsidR="00742BA2" w:rsidRPr="00425C8F">
          <w:rPr>
            <w:rFonts w:asciiTheme="minorHAnsi" w:hAnsiTheme="minorHAnsi"/>
            <w:b w:val="0"/>
            <w:noProof/>
            <w:webHidden/>
          </w:rPr>
          <w:fldChar w:fldCharType="end"/>
        </w:r>
      </w:hyperlink>
    </w:p>
    <w:p w14:paraId="5AD63540" w14:textId="77777777" w:rsidR="00742BA2" w:rsidRPr="00425C8F" w:rsidRDefault="00EB5E69">
      <w:pPr>
        <w:pStyle w:val="TOC2"/>
        <w:tabs>
          <w:tab w:val="right" w:leader="dot" w:pos="9059"/>
        </w:tabs>
        <w:rPr>
          <w:rFonts w:asciiTheme="minorHAnsi" w:hAnsiTheme="minorHAnsi" w:cs="Times New Roman"/>
          <w:b w:val="0"/>
          <w:noProof/>
          <w:lang w:eastAsia="en-GB"/>
        </w:rPr>
      </w:pPr>
      <w:hyperlink w:anchor="_Toc407976066" w:history="1">
        <w:r w:rsidR="00742BA2" w:rsidRPr="00425C8F">
          <w:rPr>
            <w:rStyle w:val="Hyperlink"/>
            <w:rFonts w:asciiTheme="minorHAnsi" w:hAnsiTheme="minorHAnsi"/>
            <w:b w:val="0"/>
            <w:noProof/>
          </w:rPr>
          <w:t>4.4 Conclusion</w:t>
        </w:r>
        <w:r w:rsidR="00742BA2" w:rsidRPr="00425C8F">
          <w:rPr>
            <w:rFonts w:asciiTheme="minorHAnsi" w:hAnsiTheme="minorHAnsi"/>
            <w:b w:val="0"/>
            <w:noProof/>
            <w:webHidden/>
          </w:rPr>
          <w:tab/>
        </w:r>
        <w:r w:rsidR="00742BA2" w:rsidRPr="00425C8F">
          <w:rPr>
            <w:rFonts w:asciiTheme="minorHAnsi" w:hAnsiTheme="minorHAnsi"/>
            <w:b w:val="0"/>
            <w:noProof/>
            <w:webHidden/>
          </w:rPr>
          <w:fldChar w:fldCharType="begin"/>
        </w:r>
        <w:r w:rsidR="00742BA2" w:rsidRPr="00425C8F">
          <w:rPr>
            <w:rFonts w:asciiTheme="minorHAnsi" w:hAnsiTheme="minorHAnsi"/>
            <w:b w:val="0"/>
            <w:noProof/>
            <w:webHidden/>
          </w:rPr>
          <w:instrText xml:space="preserve"> PAGEREF _Toc407976066 \h </w:instrText>
        </w:r>
        <w:r w:rsidR="00742BA2" w:rsidRPr="00425C8F">
          <w:rPr>
            <w:rFonts w:asciiTheme="minorHAnsi" w:hAnsiTheme="minorHAnsi"/>
            <w:b w:val="0"/>
            <w:noProof/>
            <w:webHidden/>
          </w:rPr>
        </w:r>
        <w:r w:rsidR="00742BA2" w:rsidRPr="00425C8F">
          <w:rPr>
            <w:rFonts w:asciiTheme="minorHAnsi" w:hAnsiTheme="minorHAnsi"/>
            <w:b w:val="0"/>
            <w:noProof/>
            <w:webHidden/>
          </w:rPr>
          <w:fldChar w:fldCharType="separate"/>
        </w:r>
        <w:r w:rsidR="00742BA2" w:rsidRPr="00425C8F">
          <w:rPr>
            <w:rFonts w:asciiTheme="minorHAnsi" w:hAnsiTheme="minorHAnsi"/>
            <w:b w:val="0"/>
            <w:noProof/>
            <w:webHidden/>
          </w:rPr>
          <w:t>5</w:t>
        </w:r>
        <w:r w:rsidR="00742BA2" w:rsidRPr="00425C8F">
          <w:rPr>
            <w:rFonts w:asciiTheme="minorHAnsi" w:hAnsiTheme="minorHAnsi"/>
            <w:b w:val="0"/>
            <w:noProof/>
            <w:webHidden/>
          </w:rPr>
          <w:fldChar w:fldCharType="end"/>
        </w:r>
      </w:hyperlink>
    </w:p>
    <w:p w14:paraId="66C5CE8F" w14:textId="77777777" w:rsidR="007E1A89" w:rsidRPr="00673DC0" w:rsidRDefault="007E1A89">
      <w:r w:rsidRPr="00425C8F">
        <w:rPr>
          <w:rFonts w:asciiTheme="minorHAnsi" w:hAnsiTheme="minorHAnsi"/>
          <w:b/>
          <w:bCs/>
          <w:noProof/>
        </w:rPr>
        <w:fldChar w:fldCharType="end"/>
      </w:r>
    </w:p>
    <w:p w14:paraId="4D923CE2" w14:textId="77777777" w:rsidR="00445E7F" w:rsidRPr="00673DC0" w:rsidRDefault="00445E7F" w:rsidP="00B0207A">
      <w:pPr>
        <w:pStyle w:val="Heading1"/>
        <w:rPr>
          <w:lang w:bidi="en-US"/>
        </w:rPr>
      </w:pPr>
      <w:bookmarkStart w:id="0" w:name="_Toc407976058"/>
      <w:r w:rsidRPr="00673DC0">
        <w:rPr>
          <w:lang w:bidi="en-US"/>
        </w:rPr>
        <w:t>1. Recommendation</w:t>
      </w:r>
      <w:bookmarkEnd w:id="0"/>
    </w:p>
    <w:p w14:paraId="7E368A62" w14:textId="16D6834A" w:rsidR="00445E7F" w:rsidRPr="00673DC0" w:rsidRDefault="00445E7F" w:rsidP="00B0207A">
      <w:pPr>
        <w:jc w:val="left"/>
        <w:rPr>
          <w:lang w:val="en-US"/>
        </w:rPr>
      </w:pPr>
      <w:r w:rsidRPr="00673DC0">
        <w:rPr>
          <w:lang w:val="en-US"/>
        </w:rPr>
        <w:t>The International Secretariat recommends that the Implementation Committee makes the following recommendation to the Board:</w:t>
      </w:r>
      <w:bookmarkStart w:id="1" w:name="_GoBack"/>
      <w:bookmarkEnd w:id="1"/>
    </w:p>
    <w:p w14:paraId="0D67BB1B" w14:textId="039D9CBE" w:rsidR="00415101" w:rsidRPr="00415101" w:rsidRDefault="00B056CD" w:rsidP="00B0207A">
      <w:pPr>
        <w:ind w:left="708"/>
        <w:jc w:val="left"/>
        <w:rPr>
          <w:i/>
          <w:lang w:val="en-US"/>
        </w:rPr>
      </w:pPr>
      <w:r w:rsidRPr="0011392D">
        <w:rPr>
          <w:i/>
          <w:color w:val="000000" w:themeColor="text1"/>
          <w:lang w:val="en-US"/>
        </w:rPr>
        <w:t>Timor-Leste</w:t>
      </w:r>
      <w:r w:rsidR="00415101" w:rsidRPr="0011392D">
        <w:rPr>
          <w:i/>
          <w:color w:val="000000" w:themeColor="text1"/>
          <w:lang w:val="en-US"/>
        </w:rPr>
        <w:t xml:space="preserve"> </w:t>
      </w:r>
      <w:r w:rsidR="00445E7F" w:rsidRPr="0011392D">
        <w:rPr>
          <w:i/>
          <w:lang w:val="en-US"/>
        </w:rPr>
        <w:t>is ineligible</w:t>
      </w:r>
      <w:r w:rsidR="00445E7F" w:rsidRPr="00673DC0">
        <w:rPr>
          <w:i/>
          <w:lang w:val="en-US"/>
        </w:rPr>
        <w:t xml:space="preserve"> for an extension and</w:t>
      </w:r>
      <w:r w:rsidR="00676FA9" w:rsidRPr="00673DC0">
        <w:rPr>
          <w:i/>
          <w:lang w:val="en-US"/>
        </w:rPr>
        <w:t xml:space="preserve"> </w:t>
      </w:r>
      <w:r w:rsidR="00445E7F" w:rsidRPr="00673DC0">
        <w:rPr>
          <w:i/>
          <w:lang w:val="en-US"/>
        </w:rPr>
        <w:t>is suspended</w:t>
      </w:r>
      <w:r w:rsidR="00AB069D" w:rsidRPr="00673DC0">
        <w:rPr>
          <w:i/>
          <w:lang w:val="en-US"/>
        </w:rPr>
        <w:t xml:space="preserve"> effective </w:t>
      </w:r>
      <w:r w:rsidR="00AB069D" w:rsidRPr="00673DC0">
        <w:rPr>
          <w:i/>
          <w:sz w:val="20"/>
          <w:lang w:val="en-US"/>
        </w:rPr>
        <w:t xml:space="preserve">[date of Board </w:t>
      </w:r>
      <w:r w:rsidR="00D56A7F" w:rsidRPr="00673DC0">
        <w:rPr>
          <w:i/>
          <w:sz w:val="20"/>
          <w:lang w:val="en-US"/>
        </w:rPr>
        <w:t>decision</w:t>
      </w:r>
      <w:r w:rsidR="00AB069D" w:rsidRPr="00673DC0">
        <w:rPr>
          <w:i/>
          <w:sz w:val="20"/>
          <w:lang w:val="en-US"/>
        </w:rPr>
        <w:t>]</w:t>
      </w:r>
      <w:r w:rsidR="00445E7F" w:rsidRPr="00673DC0">
        <w:rPr>
          <w:i/>
          <w:lang w:val="en-US"/>
        </w:rPr>
        <w:t xml:space="preserve">. In accordance with the EITI Standard, the suspension will be lifted if the EITI Board is satisfied that the outstanding EITI Report is published within six months of the deadline (i.e. by </w:t>
      </w:r>
      <w:r w:rsidR="00415101">
        <w:rPr>
          <w:i/>
          <w:lang w:val="en-US"/>
        </w:rPr>
        <w:t>30</w:t>
      </w:r>
      <w:r w:rsidR="00445E7F" w:rsidRPr="00673DC0">
        <w:rPr>
          <w:i/>
          <w:lang w:val="en-US"/>
        </w:rPr>
        <w:t xml:space="preserve"> </w:t>
      </w:r>
      <w:r w:rsidR="00415101">
        <w:rPr>
          <w:i/>
          <w:lang w:val="en-US"/>
        </w:rPr>
        <w:t>June</w:t>
      </w:r>
      <w:r w:rsidR="00445E7F" w:rsidRPr="00673DC0">
        <w:rPr>
          <w:i/>
          <w:lang w:val="en-US"/>
        </w:rPr>
        <w:t xml:space="preserve"> 201</w:t>
      </w:r>
      <w:r w:rsidR="00AA2232">
        <w:rPr>
          <w:i/>
          <w:lang w:val="en-US"/>
        </w:rPr>
        <w:t>7</w:t>
      </w:r>
      <w:r w:rsidR="00445E7F" w:rsidRPr="00673DC0">
        <w:rPr>
          <w:i/>
          <w:lang w:val="en-US"/>
        </w:rPr>
        <w:t xml:space="preserve">). If the outstanding </w:t>
      </w:r>
      <w:r w:rsidR="00415101">
        <w:rPr>
          <w:i/>
          <w:lang w:val="en-US"/>
        </w:rPr>
        <w:t xml:space="preserve">EITI </w:t>
      </w:r>
      <w:r w:rsidR="00445E7F" w:rsidRPr="00673DC0">
        <w:rPr>
          <w:i/>
          <w:lang w:val="en-US"/>
        </w:rPr>
        <w:t xml:space="preserve">report is not published by </w:t>
      </w:r>
      <w:r w:rsidR="00415101">
        <w:rPr>
          <w:i/>
          <w:lang w:val="en-US"/>
        </w:rPr>
        <w:t>30</w:t>
      </w:r>
      <w:r w:rsidR="00445E7F" w:rsidRPr="00673DC0">
        <w:rPr>
          <w:i/>
          <w:lang w:val="en-US"/>
        </w:rPr>
        <w:t xml:space="preserve"> </w:t>
      </w:r>
      <w:r w:rsidR="00415101">
        <w:rPr>
          <w:i/>
          <w:lang w:val="en-US"/>
        </w:rPr>
        <w:t>June</w:t>
      </w:r>
      <w:r w:rsidR="00445E7F" w:rsidRPr="00673DC0">
        <w:rPr>
          <w:i/>
          <w:lang w:val="en-US"/>
        </w:rPr>
        <w:t xml:space="preserve"> 201</w:t>
      </w:r>
      <w:r w:rsidR="00AA2232">
        <w:rPr>
          <w:i/>
          <w:lang w:val="en-US"/>
        </w:rPr>
        <w:t>7</w:t>
      </w:r>
      <w:r w:rsidR="00445E7F" w:rsidRPr="00673DC0">
        <w:rPr>
          <w:i/>
          <w:lang w:val="en-US"/>
        </w:rPr>
        <w:t>, the suspension will remain in force until the EITI Board is satisfied that the country has met requirement 2 (i.e., published a</w:t>
      </w:r>
      <w:r w:rsidR="00415101">
        <w:rPr>
          <w:i/>
          <w:lang w:val="en-US"/>
        </w:rPr>
        <w:t>n EITI</w:t>
      </w:r>
      <w:r w:rsidR="00445E7F" w:rsidRPr="00673DC0">
        <w:rPr>
          <w:i/>
          <w:lang w:val="en-US"/>
        </w:rPr>
        <w:t xml:space="preserve"> </w:t>
      </w:r>
      <w:r w:rsidR="00415101">
        <w:rPr>
          <w:i/>
          <w:lang w:val="en-US"/>
        </w:rPr>
        <w:t>R</w:t>
      </w:r>
      <w:r w:rsidR="00445E7F" w:rsidRPr="00673DC0">
        <w:rPr>
          <w:i/>
          <w:lang w:val="en-US"/>
        </w:rPr>
        <w:t>eport covering data no older than the second to last complete accounting period</w:t>
      </w:r>
      <w:r w:rsidR="00676FA9" w:rsidRPr="00673DC0">
        <w:rPr>
          <w:i/>
          <w:lang w:val="en-US"/>
        </w:rPr>
        <w:t xml:space="preserve"> – e</w:t>
      </w:r>
      <w:r w:rsidR="00D56A7F" w:rsidRPr="00673DC0">
        <w:rPr>
          <w:i/>
          <w:lang w:val="en-US"/>
        </w:rPr>
        <w:t>.</w:t>
      </w:r>
      <w:r w:rsidR="00676FA9" w:rsidRPr="00673DC0">
        <w:rPr>
          <w:i/>
          <w:lang w:val="en-US"/>
        </w:rPr>
        <w:t>g. the 201</w:t>
      </w:r>
      <w:r w:rsidR="00AA2232">
        <w:rPr>
          <w:i/>
          <w:lang w:val="en-US"/>
        </w:rPr>
        <w:t>5</w:t>
      </w:r>
      <w:r w:rsidR="00676FA9" w:rsidRPr="00673DC0">
        <w:rPr>
          <w:i/>
          <w:lang w:val="en-US"/>
        </w:rPr>
        <w:t xml:space="preserve"> </w:t>
      </w:r>
      <w:r w:rsidR="00415101">
        <w:rPr>
          <w:i/>
          <w:lang w:val="en-US"/>
        </w:rPr>
        <w:t>EITI R</w:t>
      </w:r>
      <w:r w:rsidR="00676FA9" w:rsidRPr="00673DC0">
        <w:rPr>
          <w:i/>
          <w:lang w:val="en-US"/>
        </w:rPr>
        <w:t xml:space="preserve">eport </w:t>
      </w:r>
      <w:r w:rsidR="00415101">
        <w:rPr>
          <w:i/>
          <w:lang w:val="en-US"/>
        </w:rPr>
        <w:t xml:space="preserve">is </w:t>
      </w:r>
      <w:r w:rsidR="00676FA9" w:rsidRPr="00673DC0">
        <w:rPr>
          <w:i/>
          <w:lang w:val="en-US"/>
        </w:rPr>
        <w:t>published by the end of 201</w:t>
      </w:r>
      <w:r w:rsidR="00AA2232">
        <w:rPr>
          <w:i/>
          <w:lang w:val="en-US"/>
        </w:rPr>
        <w:t>7</w:t>
      </w:r>
      <w:r w:rsidR="00445E7F" w:rsidRPr="00673DC0">
        <w:rPr>
          <w:i/>
          <w:lang w:val="en-US"/>
        </w:rPr>
        <w:t xml:space="preserve">). If the suspension is in effect for more than one year the EITI Board </w:t>
      </w:r>
      <w:r w:rsidR="00415101">
        <w:rPr>
          <w:i/>
          <w:lang w:val="en-US"/>
        </w:rPr>
        <w:t>will</w:t>
      </w:r>
      <w:r w:rsidR="00676FA9" w:rsidRPr="00673DC0">
        <w:rPr>
          <w:i/>
          <w:lang w:val="en-US"/>
        </w:rPr>
        <w:t xml:space="preserve"> </w:t>
      </w:r>
      <w:r>
        <w:rPr>
          <w:i/>
          <w:lang w:val="en-US"/>
        </w:rPr>
        <w:t>delist Timor</w:t>
      </w:r>
      <w:r w:rsidR="0011392D">
        <w:rPr>
          <w:i/>
          <w:lang w:val="en-US"/>
        </w:rPr>
        <w:t>-</w:t>
      </w:r>
      <w:r w:rsidRPr="0011392D">
        <w:rPr>
          <w:i/>
          <w:color w:val="000000" w:themeColor="text1"/>
          <w:lang w:val="en-US"/>
        </w:rPr>
        <w:t>Leste</w:t>
      </w:r>
      <w:r w:rsidR="00415101" w:rsidRPr="0011392D">
        <w:rPr>
          <w:i/>
          <w:color w:val="000000" w:themeColor="text1"/>
          <w:lang w:val="en-US"/>
        </w:rPr>
        <w:t xml:space="preserve">. </w:t>
      </w:r>
      <w:r w:rsidR="00415101" w:rsidRPr="0011392D">
        <w:rPr>
          <w:i/>
          <w:color w:val="000000" w:themeColor="text1"/>
        </w:rPr>
        <w:t xml:space="preserve">As per previous </w:t>
      </w:r>
      <w:r w:rsidR="00415101" w:rsidRPr="00415101">
        <w:rPr>
          <w:i/>
        </w:rPr>
        <w:t xml:space="preserve">practice, the </w:t>
      </w:r>
      <w:r w:rsidR="00415101">
        <w:rPr>
          <w:i/>
        </w:rPr>
        <w:t>Implementation Committee</w:t>
      </w:r>
      <w:r w:rsidR="00415101" w:rsidRPr="00415101">
        <w:rPr>
          <w:i/>
        </w:rPr>
        <w:t xml:space="preserve"> recommends that the suspension is not enforced if the EITI Report is published by the deadline for no-objection.  </w:t>
      </w:r>
    </w:p>
    <w:p w14:paraId="6294572F" w14:textId="77777777" w:rsidR="00445E7F" w:rsidRPr="00673DC0" w:rsidRDefault="00445E7F" w:rsidP="00B0207A">
      <w:pPr>
        <w:pStyle w:val="Heading1"/>
        <w:rPr>
          <w:lang w:bidi="en-US"/>
        </w:rPr>
      </w:pPr>
      <w:bookmarkStart w:id="2" w:name="_Toc407976059"/>
      <w:r w:rsidRPr="00673DC0">
        <w:rPr>
          <w:lang w:bidi="en-US"/>
        </w:rPr>
        <w:t>2. Summary</w:t>
      </w:r>
      <w:bookmarkEnd w:id="2"/>
    </w:p>
    <w:p w14:paraId="6FE19112" w14:textId="70EA7E4C" w:rsidR="00445E7F" w:rsidRPr="00673DC0" w:rsidRDefault="00445E7F" w:rsidP="00B0207A">
      <w:pPr>
        <w:jc w:val="left"/>
        <w:rPr>
          <w:lang w:val="en-US"/>
        </w:rPr>
      </w:pPr>
      <w:r w:rsidRPr="00673DC0">
        <w:rPr>
          <w:lang w:val="en-US"/>
        </w:rPr>
        <w:t xml:space="preserve">The EITI Standard requires that EITI Reports are published annually, and no later than two years from the end of the financial period. (EITI Standard, requirement </w:t>
      </w:r>
      <w:r w:rsidR="001B7E4C">
        <w:rPr>
          <w:lang w:val="en-US"/>
        </w:rPr>
        <w:t>4.8</w:t>
      </w:r>
      <w:r w:rsidRPr="00673DC0">
        <w:rPr>
          <w:lang w:val="en-US"/>
        </w:rPr>
        <w:t>)</w:t>
      </w:r>
      <w:r w:rsidR="00676FA9" w:rsidRPr="00673DC0">
        <w:rPr>
          <w:lang w:val="en-US"/>
        </w:rPr>
        <w:t>.</w:t>
      </w:r>
      <w:r w:rsidR="001B7E4C">
        <w:rPr>
          <w:lang w:val="en-US"/>
        </w:rPr>
        <w:t xml:space="preserve"> </w:t>
      </w:r>
      <w:r w:rsidR="00DE74AF" w:rsidRPr="00D90675">
        <w:t xml:space="preserve">An overview </w:t>
      </w:r>
      <w:r w:rsidR="001B7E4C">
        <w:t xml:space="preserve">of EITI reports that have been published </w:t>
      </w:r>
      <w:r w:rsidR="00DE74AF" w:rsidRPr="00D90675">
        <w:t xml:space="preserve">is available online at: </w:t>
      </w:r>
      <w:hyperlink r:id="rId14" w:history="1">
        <w:r w:rsidR="001B7E4C" w:rsidRPr="005B1F23">
          <w:rPr>
            <w:rStyle w:val="Hyperlink"/>
            <w:rFonts w:cs="Calibri"/>
          </w:rPr>
          <w:t>https://eiti.org/data</w:t>
        </w:r>
      </w:hyperlink>
      <w:r w:rsidR="001B7E4C">
        <w:t xml:space="preserve">. </w:t>
      </w:r>
    </w:p>
    <w:p w14:paraId="4DDCFA04" w14:textId="420DC32A" w:rsidR="00425C8F" w:rsidRDefault="00445E7F" w:rsidP="00425C8F">
      <w:pPr>
        <w:rPr>
          <w:lang w:val="en-US"/>
        </w:rPr>
      </w:pPr>
      <w:r w:rsidRPr="00673DC0">
        <w:rPr>
          <w:lang w:val="en-US"/>
        </w:rPr>
        <w:t xml:space="preserve">The EITI Standard stipulates that countries that do not meet the deadline for timely reporting may be suspended (requirement </w:t>
      </w:r>
      <w:r w:rsidR="001B7E4C">
        <w:rPr>
          <w:lang w:val="en-US"/>
        </w:rPr>
        <w:t>8</w:t>
      </w:r>
      <w:r w:rsidRPr="00673DC0">
        <w:rPr>
          <w:lang w:val="en-US"/>
        </w:rPr>
        <w:t>.</w:t>
      </w:r>
      <w:r w:rsidR="001B7E4C">
        <w:rPr>
          <w:lang w:val="en-US"/>
        </w:rPr>
        <w:t>2</w:t>
      </w:r>
      <w:r w:rsidRPr="00673DC0">
        <w:rPr>
          <w:lang w:val="en-US"/>
        </w:rPr>
        <w:t>). However, countries may seek an extension (requiremen</w:t>
      </w:r>
      <w:r w:rsidRPr="00425C8F">
        <w:rPr>
          <w:color w:val="000000" w:themeColor="text1"/>
          <w:lang w:val="en-US"/>
        </w:rPr>
        <w:t xml:space="preserve">t </w:t>
      </w:r>
      <w:r w:rsidR="001B7E4C" w:rsidRPr="00425C8F">
        <w:rPr>
          <w:color w:val="000000" w:themeColor="text1"/>
          <w:lang w:val="en-US"/>
        </w:rPr>
        <w:t>8.5</w:t>
      </w:r>
      <w:r w:rsidRPr="00425C8F">
        <w:rPr>
          <w:color w:val="000000" w:themeColor="text1"/>
          <w:lang w:val="en-US"/>
        </w:rPr>
        <w:t xml:space="preserve">). </w:t>
      </w:r>
      <w:r w:rsidR="0095005B" w:rsidRPr="00425C8F">
        <w:rPr>
          <w:color w:val="000000" w:themeColor="text1"/>
          <w:lang w:val="en-US"/>
        </w:rPr>
        <w:t xml:space="preserve">Timor-Leste </w:t>
      </w:r>
      <w:r w:rsidRPr="00425C8F">
        <w:rPr>
          <w:color w:val="000000" w:themeColor="text1"/>
          <w:lang w:val="en-US"/>
        </w:rPr>
        <w:t xml:space="preserve">has sought an extension of its reporting deadline of </w:t>
      </w:r>
      <w:r w:rsidR="00DE74AF" w:rsidRPr="00425C8F">
        <w:rPr>
          <w:color w:val="000000" w:themeColor="text1"/>
          <w:lang w:val="en-US"/>
        </w:rPr>
        <w:t>31</w:t>
      </w:r>
      <w:r w:rsidRPr="00425C8F">
        <w:rPr>
          <w:color w:val="000000" w:themeColor="text1"/>
          <w:lang w:val="en-US"/>
        </w:rPr>
        <w:t xml:space="preserve"> </w:t>
      </w:r>
      <w:r w:rsidR="00DE74AF" w:rsidRPr="00425C8F">
        <w:rPr>
          <w:color w:val="000000" w:themeColor="text1"/>
          <w:lang w:val="en-US"/>
        </w:rPr>
        <w:t>December</w:t>
      </w:r>
      <w:r w:rsidRPr="00425C8F">
        <w:rPr>
          <w:color w:val="000000" w:themeColor="text1"/>
          <w:lang w:val="en-US"/>
        </w:rPr>
        <w:t xml:space="preserve"> 201</w:t>
      </w:r>
      <w:r w:rsidR="001B7E4C" w:rsidRPr="00425C8F">
        <w:rPr>
          <w:color w:val="000000" w:themeColor="text1"/>
          <w:lang w:val="en-US"/>
        </w:rPr>
        <w:t>6</w:t>
      </w:r>
      <w:r w:rsidRPr="00425C8F">
        <w:rPr>
          <w:color w:val="000000" w:themeColor="text1"/>
          <w:lang w:val="en-US"/>
        </w:rPr>
        <w:t xml:space="preserve"> </w:t>
      </w:r>
      <w:r w:rsidR="00DE74AF" w:rsidRPr="00425C8F">
        <w:rPr>
          <w:color w:val="000000" w:themeColor="text1"/>
          <w:lang w:val="en-US"/>
        </w:rPr>
        <w:t>due to</w:t>
      </w:r>
      <w:r w:rsidR="0095005B" w:rsidRPr="00425C8F">
        <w:rPr>
          <w:color w:val="000000" w:themeColor="text1"/>
          <w:lang w:val="en-US"/>
        </w:rPr>
        <w:t xml:space="preserve"> extensive </w:t>
      </w:r>
      <w:r w:rsidR="0095005B" w:rsidRPr="00425C8F">
        <w:rPr>
          <w:rFonts w:asciiTheme="minorHAnsi" w:hAnsiTheme="minorHAnsi"/>
          <w:color w:val="000000" w:themeColor="text1"/>
          <w:lang w:val="en-US"/>
        </w:rPr>
        <w:t>discussions within the MSG on issues pertaining to the performance of the previous Independent Administrator (IA) and the confidentiality a</w:t>
      </w:r>
      <w:r w:rsidR="00425C8F" w:rsidRPr="00425C8F">
        <w:rPr>
          <w:rFonts w:asciiTheme="minorHAnsi" w:hAnsiTheme="minorHAnsi"/>
          <w:color w:val="000000" w:themeColor="text1"/>
          <w:lang w:val="en-US"/>
        </w:rPr>
        <w:t xml:space="preserve">greement in the ToR for the IA. These discussions have </w:t>
      </w:r>
      <w:r w:rsidR="00425C8F" w:rsidRPr="00425C8F">
        <w:rPr>
          <w:rFonts w:asciiTheme="minorHAnsi" w:hAnsiTheme="minorHAnsi"/>
          <w:color w:val="000000" w:themeColor="text1"/>
          <w:lang w:val="en-US"/>
        </w:rPr>
        <w:lastRenderedPageBreak/>
        <w:t xml:space="preserve">delayed the production of the 2014 </w:t>
      </w:r>
      <w:r w:rsidR="0095005B" w:rsidRPr="00425C8F">
        <w:rPr>
          <w:rFonts w:asciiTheme="minorHAnsi" w:hAnsiTheme="minorHAnsi"/>
          <w:color w:val="000000" w:themeColor="text1"/>
          <w:lang w:val="en-US"/>
        </w:rPr>
        <w:t>EITI Report. The letter requesting for extension also states that</w:t>
      </w:r>
      <w:r w:rsidR="00425C8F" w:rsidRPr="00425C8F">
        <w:rPr>
          <w:rFonts w:asciiTheme="minorHAnsi" w:hAnsiTheme="minorHAnsi"/>
          <w:color w:val="000000" w:themeColor="text1"/>
          <w:lang w:val="en-US"/>
        </w:rPr>
        <w:t xml:space="preserve"> given that the TOR for the IA would cover both 2014 and 2015 data, </w:t>
      </w:r>
      <w:r w:rsidR="0095005B" w:rsidRPr="00425C8F">
        <w:rPr>
          <w:rFonts w:asciiTheme="minorHAnsi" w:hAnsiTheme="minorHAnsi"/>
          <w:color w:val="000000" w:themeColor="text1"/>
          <w:lang w:val="en-US"/>
        </w:rPr>
        <w:t>stakeholders needed to under</w:t>
      </w:r>
      <w:r w:rsidR="00425C8F" w:rsidRPr="00425C8F">
        <w:rPr>
          <w:rFonts w:asciiTheme="minorHAnsi" w:hAnsiTheme="minorHAnsi"/>
          <w:color w:val="000000" w:themeColor="text1"/>
          <w:lang w:val="en-US"/>
        </w:rPr>
        <w:t>take</w:t>
      </w:r>
      <w:r w:rsidR="0095005B" w:rsidRPr="00425C8F">
        <w:rPr>
          <w:rFonts w:asciiTheme="minorHAnsi" w:hAnsiTheme="minorHAnsi"/>
          <w:color w:val="000000" w:themeColor="text1"/>
          <w:lang w:val="en-US"/>
        </w:rPr>
        <w:t xml:space="preserve"> consultations </w:t>
      </w:r>
      <w:r w:rsidR="00D26DD3" w:rsidRPr="00425C8F">
        <w:rPr>
          <w:rFonts w:asciiTheme="minorHAnsi" w:hAnsiTheme="minorHAnsi"/>
          <w:color w:val="000000" w:themeColor="text1"/>
          <w:lang w:val="en-US"/>
        </w:rPr>
        <w:t>considering that their Interim Petroleum Code</w:t>
      </w:r>
      <w:r w:rsidR="001D439E" w:rsidRPr="00425C8F">
        <w:rPr>
          <w:rFonts w:asciiTheme="minorHAnsi" w:hAnsiTheme="minorHAnsi"/>
          <w:color w:val="000000" w:themeColor="text1"/>
          <w:lang w:val="en-US"/>
        </w:rPr>
        <w:t xml:space="preserve"> </w:t>
      </w:r>
      <w:r w:rsidR="00D26DD3" w:rsidRPr="00425C8F">
        <w:rPr>
          <w:rFonts w:asciiTheme="minorHAnsi" w:hAnsiTheme="minorHAnsi"/>
          <w:color w:val="000000" w:themeColor="text1"/>
          <w:lang w:val="en-US"/>
        </w:rPr>
        <w:t>allows</w:t>
      </w:r>
      <w:r w:rsidR="00425C8F" w:rsidRPr="00425C8F">
        <w:rPr>
          <w:rFonts w:asciiTheme="minorHAnsi" w:hAnsiTheme="minorHAnsi"/>
          <w:color w:val="000000" w:themeColor="text1"/>
          <w:lang w:val="en-US"/>
        </w:rPr>
        <w:t xml:space="preserve"> for release of financial</w:t>
      </w:r>
      <w:r w:rsidR="00D26DD3" w:rsidRPr="00425C8F">
        <w:rPr>
          <w:rFonts w:asciiTheme="minorHAnsi" w:hAnsiTheme="minorHAnsi"/>
          <w:color w:val="000000" w:themeColor="text1"/>
          <w:lang w:val="en-US"/>
        </w:rPr>
        <w:t xml:space="preserve"> data </w:t>
      </w:r>
      <w:r w:rsidR="00425C8F" w:rsidRPr="00425C8F">
        <w:rPr>
          <w:rFonts w:asciiTheme="minorHAnsi" w:hAnsiTheme="minorHAnsi"/>
          <w:color w:val="000000" w:themeColor="text1"/>
          <w:lang w:val="en-US"/>
        </w:rPr>
        <w:t>only</w:t>
      </w:r>
      <w:r w:rsidR="00D26DD3" w:rsidRPr="00425C8F">
        <w:rPr>
          <w:rFonts w:asciiTheme="minorHAnsi" w:hAnsiTheme="minorHAnsi"/>
          <w:color w:val="000000" w:themeColor="text1"/>
          <w:lang w:val="en-US"/>
        </w:rPr>
        <w:t xml:space="preserve"> </w:t>
      </w:r>
      <w:r w:rsidR="00D26DD3" w:rsidRPr="00425C8F">
        <w:rPr>
          <w:rFonts w:asciiTheme="minorHAnsi" w:hAnsiTheme="minorHAnsi"/>
          <w:bCs/>
          <w:color w:val="000000" w:themeColor="text1"/>
          <w:szCs w:val="20"/>
        </w:rPr>
        <w:t xml:space="preserve">two years after it was lodged </w:t>
      </w:r>
      <w:r w:rsidR="00D26DD3" w:rsidRPr="00425C8F">
        <w:rPr>
          <w:rFonts w:asciiTheme="minorHAnsi" w:hAnsiTheme="minorHAnsi"/>
          <w:color w:val="000000" w:themeColor="text1"/>
        </w:rPr>
        <w:t>with the Designated Authority. Thus, releasing disa</w:t>
      </w:r>
      <w:r w:rsidR="00425C8F" w:rsidRPr="00425C8F">
        <w:rPr>
          <w:rFonts w:asciiTheme="minorHAnsi" w:hAnsiTheme="minorHAnsi"/>
          <w:color w:val="000000" w:themeColor="text1"/>
        </w:rPr>
        <w:t xml:space="preserve">ggregated data for 2015 prior to 2017 would </w:t>
      </w:r>
      <w:r w:rsidR="00D26DD3" w:rsidRPr="00425C8F">
        <w:rPr>
          <w:rFonts w:asciiTheme="minorHAnsi" w:hAnsiTheme="minorHAnsi"/>
          <w:color w:val="000000" w:themeColor="text1"/>
        </w:rPr>
        <w:t>requires cons</w:t>
      </w:r>
      <w:r w:rsidR="00425C8F" w:rsidRPr="00425C8F">
        <w:rPr>
          <w:rFonts w:asciiTheme="minorHAnsi" w:hAnsiTheme="minorHAnsi"/>
          <w:color w:val="000000" w:themeColor="text1"/>
        </w:rPr>
        <w:t>ent of all</w:t>
      </w:r>
      <w:r w:rsidR="00D26DD3" w:rsidRPr="00425C8F">
        <w:rPr>
          <w:rFonts w:asciiTheme="minorHAnsi" w:hAnsiTheme="minorHAnsi"/>
          <w:color w:val="000000" w:themeColor="text1"/>
        </w:rPr>
        <w:t xml:space="preserve"> stakeholders</w:t>
      </w:r>
      <w:r w:rsidR="005A204A">
        <w:rPr>
          <w:rFonts w:asciiTheme="majorHAnsi" w:hAnsiTheme="majorHAnsi"/>
          <w:bCs/>
          <w:color w:val="000000" w:themeColor="text1"/>
          <w:szCs w:val="20"/>
        </w:rPr>
        <w:t>.</w:t>
      </w:r>
    </w:p>
    <w:p w14:paraId="3B874811" w14:textId="475974A7" w:rsidR="00445E7F" w:rsidRPr="00425C8F" w:rsidRDefault="00445E7F" w:rsidP="00425C8F">
      <w:pPr>
        <w:rPr>
          <w:rFonts w:asciiTheme="majorHAnsi" w:hAnsiTheme="majorHAnsi"/>
          <w:b/>
          <w:bCs/>
          <w:color w:val="3333FF"/>
          <w:szCs w:val="20"/>
        </w:rPr>
      </w:pPr>
      <w:r w:rsidRPr="00673DC0">
        <w:rPr>
          <w:lang w:val="en-US"/>
        </w:rPr>
        <w:t xml:space="preserve">The Secretariat has assessed the extension request in accordance with Requirement </w:t>
      </w:r>
      <w:r w:rsidR="001B7E4C">
        <w:rPr>
          <w:lang w:val="en-US"/>
        </w:rPr>
        <w:t>8.5</w:t>
      </w:r>
      <w:r w:rsidRPr="00673DC0">
        <w:rPr>
          <w:lang w:val="en-US"/>
        </w:rPr>
        <w:t xml:space="preserve"> which sets out criteria for assessing extension requests. The key tests in assessing extensions </w:t>
      </w:r>
      <w:r w:rsidR="00676FA9" w:rsidRPr="00673DC0">
        <w:rPr>
          <w:lang w:val="en-US"/>
        </w:rPr>
        <w:t xml:space="preserve">are </w:t>
      </w:r>
      <w:r w:rsidRPr="00673DC0">
        <w:rPr>
          <w:lang w:val="en-US"/>
        </w:rPr>
        <w:t xml:space="preserve">whether the multi-stakeholder group has made </w:t>
      </w:r>
      <w:r w:rsidR="001B7E4C">
        <w:rPr>
          <w:i/>
          <w:lang w:val="en-US"/>
        </w:rPr>
        <w:t>continuous</w:t>
      </w:r>
      <w:r w:rsidRPr="00673DC0">
        <w:rPr>
          <w:i/>
          <w:lang w:val="en-US"/>
        </w:rPr>
        <w:t xml:space="preserve"> progress</w:t>
      </w:r>
      <w:r w:rsidRPr="00673DC0">
        <w:rPr>
          <w:lang w:val="en-US"/>
        </w:rPr>
        <w:t xml:space="preserve"> towards meeting the deadline, and whether the delays are due to </w:t>
      </w:r>
      <w:r w:rsidRPr="00673DC0">
        <w:rPr>
          <w:i/>
          <w:lang w:val="en-US"/>
        </w:rPr>
        <w:t>exceptional circumstances</w:t>
      </w:r>
      <w:r w:rsidRPr="00673DC0">
        <w:rPr>
          <w:lang w:val="en-US"/>
        </w:rPr>
        <w:t xml:space="preserve">. In previous cases, the Board has typically looked at how the government and MSG have worked to overcome barriers to meeting deadlines and considered achievements in implementation to date. The Board has also looked at whether the delay is caused by unforeseen challenges beyond the control of the MSG. </w:t>
      </w:r>
    </w:p>
    <w:p w14:paraId="4FE476A3" w14:textId="638B3F19" w:rsidR="00445E7F" w:rsidRPr="00425C8F" w:rsidRDefault="00445E7F" w:rsidP="00B0207A">
      <w:pPr>
        <w:jc w:val="left"/>
        <w:rPr>
          <w:color w:val="000000" w:themeColor="text1"/>
          <w:lang w:val="en-US"/>
        </w:rPr>
      </w:pPr>
      <w:r w:rsidRPr="00425C8F">
        <w:rPr>
          <w:color w:val="000000" w:themeColor="text1"/>
          <w:lang w:val="en-US"/>
        </w:rPr>
        <w:t xml:space="preserve">Based on these criteria, the International Secretariat’s assessment is that </w:t>
      </w:r>
      <w:r w:rsidR="0095005B" w:rsidRPr="00425C8F">
        <w:rPr>
          <w:color w:val="000000" w:themeColor="text1"/>
          <w:lang w:val="en-US"/>
        </w:rPr>
        <w:t>Timor</w:t>
      </w:r>
      <w:r w:rsidR="00425C8F" w:rsidRPr="00425C8F">
        <w:rPr>
          <w:color w:val="000000" w:themeColor="text1"/>
          <w:lang w:val="en-US"/>
        </w:rPr>
        <w:t>-</w:t>
      </w:r>
      <w:r w:rsidR="0095005B" w:rsidRPr="00425C8F">
        <w:rPr>
          <w:color w:val="000000" w:themeColor="text1"/>
          <w:lang w:val="en-US"/>
        </w:rPr>
        <w:t>Leste</w:t>
      </w:r>
      <w:r w:rsidR="004112D1" w:rsidRPr="00425C8F">
        <w:rPr>
          <w:color w:val="000000" w:themeColor="text1"/>
          <w:lang w:val="en-US"/>
        </w:rPr>
        <w:t xml:space="preserve"> is</w:t>
      </w:r>
      <w:r w:rsidRPr="00425C8F">
        <w:rPr>
          <w:color w:val="000000" w:themeColor="text1"/>
          <w:lang w:val="en-US"/>
        </w:rPr>
        <w:t xml:space="preserve"> not eligible for an extension.</w:t>
      </w:r>
      <w:r w:rsidR="00943F8A" w:rsidRPr="00425C8F">
        <w:rPr>
          <w:color w:val="000000" w:themeColor="text1"/>
          <w:lang w:val="en-US"/>
        </w:rPr>
        <w:t xml:space="preserve"> </w:t>
      </w:r>
    </w:p>
    <w:p w14:paraId="0AA8297A" w14:textId="77777777" w:rsidR="00445E7F" w:rsidRPr="00673DC0" w:rsidRDefault="00445E7F" w:rsidP="00445E7F">
      <w:pPr>
        <w:pStyle w:val="Heading1"/>
        <w:rPr>
          <w:lang w:bidi="en-US"/>
        </w:rPr>
      </w:pPr>
      <w:bookmarkStart w:id="3" w:name="_Toc399745129"/>
      <w:bookmarkStart w:id="4" w:name="_Toc407976060"/>
      <w:r w:rsidRPr="00673DC0">
        <w:rPr>
          <w:lang w:bidi="en-US"/>
        </w:rPr>
        <w:t>3. Background</w:t>
      </w:r>
      <w:bookmarkEnd w:id="3"/>
      <w:bookmarkEnd w:id="4"/>
      <w:r w:rsidRPr="00673DC0">
        <w:rPr>
          <w:lang w:bidi="en-US"/>
        </w:rPr>
        <w:t xml:space="preserve"> </w:t>
      </w:r>
    </w:p>
    <w:p w14:paraId="704BF420" w14:textId="77777777" w:rsidR="00445E7F" w:rsidRPr="00673DC0" w:rsidRDefault="00445E7F" w:rsidP="00445E7F">
      <w:pPr>
        <w:pStyle w:val="Heading2"/>
      </w:pPr>
      <w:bookmarkStart w:id="5" w:name="_Toc399745130"/>
      <w:bookmarkStart w:id="6" w:name="_Toc407976061"/>
      <w:r w:rsidRPr="00673DC0">
        <w:t>3.1 The EITI requirements</w:t>
      </w:r>
      <w:bookmarkEnd w:id="5"/>
      <w:bookmarkEnd w:id="6"/>
    </w:p>
    <w:p w14:paraId="2CE1626B" w14:textId="4938C02B" w:rsidR="00445E7F" w:rsidRPr="00673DC0" w:rsidRDefault="00445E7F" w:rsidP="00B0207A">
      <w:pPr>
        <w:jc w:val="left"/>
      </w:pPr>
      <w:r w:rsidRPr="00673DC0">
        <w:t xml:space="preserve">The </w:t>
      </w:r>
      <w:r w:rsidRPr="00673DC0">
        <w:rPr>
          <w:i/>
        </w:rPr>
        <w:t>EITI Standard</w:t>
      </w:r>
      <w:r w:rsidRPr="00673DC0">
        <w:t xml:space="preserve"> requires that EITI Reports are published annually, and no later than two years from the end of the financial period (EITI Standard, Requirement </w:t>
      </w:r>
      <w:r w:rsidR="001B7E4C">
        <w:t>4.8.b</w:t>
      </w:r>
      <w:r w:rsidRPr="00673DC0">
        <w:t xml:space="preserve">): </w:t>
      </w:r>
    </w:p>
    <w:p w14:paraId="7FBC152F" w14:textId="66AEE28A" w:rsidR="001B7E4C" w:rsidRDefault="001B7E4C" w:rsidP="001B7E4C">
      <w:pPr>
        <w:spacing w:after="0"/>
        <w:ind w:left="720"/>
        <w:jc w:val="left"/>
        <w:rPr>
          <w:i/>
        </w:rPr>
      </w:pPr>
      <w:r w:rsidRPr="001B7E4C">
        <w:rPr>
          <w:i/>
        </w:rPr>
        <w:t>Implementing countries must disclose data no older than the second to last</w:t>
      </w:r>
      <w:r>
        <w:rPr>
          <w:i/>
        </w:rPr>
        <w:t xml:space="preserve"> complete </w:t>
      </w:r>
      <w:r w:rsidRPr="001B7E4C">
        <w:rPr>
          <w:i/>
        </w:rPr>
        <w:t>accounting period, e.g. an EITI Report publi</w:t>
      </w:r>
      <w:r>
        <w:rPr>
          <w:i/>
        </w:rPr>
        <w:t xml:space="preserve">shed in calendar/financial </w:t>
      </w:r>
      <w:r w:rsidRPr="001B7E4C">
        <w:rPr>
          <w:i/>
        </w:rPr>
        <w:t>year 2016 must be based on data no later tha</w:t>
      </w:r>
      <w:r>
        <w:rPr>
          <w:i/>
        </w:rPr>
        <w:t xml:space="preserve">n calendar/financial year 2014. </w:t>
      </w:r>
      <w:r w:rsidRPr="001B7E4C">
        <w:rPr>
          <w:i/>
        </w:rPr>
        <w:t>Multi-stakeholder groups are encouraged to ex</w:t>
      </w:r>
      <w:r>
        <w:rPr>
          <w:i/>
        </w:rPr>
        <w:t xml:space="preserve">plore opportunities to disclose </w:t>
      </w:r>
      <w:r w:rsidRPr="001B7E4C">
        <w:rPr>
          <w:i/>
        </w:rPr>
        <w:t>data as soon as practically possible, for example through continuous online</w:t>
      </w:r>
      <w:r>
        <w:rPr>
          <w:i/>
        </w:rPr>
        <w:t xml:space="preserve"> </w:t>
      </w:r>
      <w:r w:rsidRPr="001B7E4C">
        <w:rPr>
          <w:i/>
        </w:rPr>
        <w:t>disclosures or, where available, by publishing add</w:t>
      </w:r>
      <w:r>
        <w:rPr>
          <w:i/>
        </w:rPr>
        <w:t xml:space="preserve">itional, more recent contextual </w:t>
      </w:r>
      <w:r w:rsidRPr="001B7E4C">
        <w:rPr>
          <w:i/>
        </w:rPr>
        <w:t>EITI data than the accounting period covered b</w:t>
      </w:r>
      <w:r>
        <w:rPr>
          <w:i/>
        </w:rPr>
        <w:t xml:space="preserve">y the EITI revenue data. In the </w:t>
      </w:r>
      <w:r w:rsidRPr="001B7E4C">
        <w:rPr>
          <w:i/>
        </w:rPr>
        <w:t>event that EITI reporting is significantly delayed, the multi-stakeholder group</w:t>
      </w:r>
      <w:r>
        <w:rPr>
          <w:i/>
        </w:rPr>
        <w:t xml:space="preserve"> </w:t>
      </w:r>
      <w:r w:rsidRPr="001B7E4C">
        <w:rPr>
          <w:i/>
        </w:rPr>
        <w:t>should take steps to ensure that EITI Reports</w:t>
      </w:r>
      <w:r>
        <w:rPr>
          <w:i/>
        </w:rPr>
        <w:t xml:space="preserve"> are issued for the intervening </w:t>
      </w:r>
      <w:r w:rsidRPr="001B7E4C">
        <w:rPr>
          <w:i/>
        </w:rPr>
        <w:t>reporting periods so that every year is subject to reporting.</w:t>
      </w:r>
    </w:p>
    <w:p w14:paraId="1876DEE2" w14:textId="77777777" w:rsidR="001B7E4C" w:rsidRDefault="001B7E4C" w:rsidP="001B7E4C">
      <w:pPr>
        <w:spacing w:after="0"/>
        <w:ind w:left="720"/>
        <w:jc w:val="left"/>
        <w:rPr>
          <w:i/>
        </w:rPr>
      </w:pPr>
    </w:p>
    <w:p w14:paraId="7A54D3E5" w14:textId="47617B47" w:rsidR="00445E7F" w:rsidRPr="00673DC0" w:rsidRDefault="00445E7F" w:rsidP="001B7E4C">
      <w:pPr>
        <w:jc w:val="left"/>
      </w:pPr>
      <w:r w:rsidRPr="00673DC0">
        <w:t xml:space="preserve">Requirement </w:t>
      </w:r>
      <w:r w:rsidR="001B7E4C">
        <w:t>8</w:t>
      </w:r>
      <w:r w:rsidRPr="00673DC0">
        <w:t>.</w:t>
      </w:r>
      <w:r w:rsidR="001B7E4C">
        <w:t>2</w:t>
      </w:r>
      <w:r w:rsidRPr="00673DC0">
        <w:t xml:space="preserve"> addresses the implications of failing to meeting these deadlines:</w:t>
      </w:r>
    </w:p>
    <w:p w14:paraId="1820E286" w14:textId="60C82F43" w:rsidR="001B7E4C" w:rsidRDefault="001B7E4C" w:rsidP="001B7E4C">
      <w:pPr>
        <w:spacing w:before="240" w:after="0"/>
        <w:ind w:left="720"/>
        <w:jc w:val="left"/>
        <w:rPr>
          <w:i/>
        </w:rPr>
      </w:pPr>
      <w:r w:rsidRPr="001B7E4C">
        <w:rPr>
          <w:i/>
        </w:rPr>
        <w:t>The EITI requires timely publication of EITI Reports (Requirement 4.8). If the EITI</w:t>
      </w:r>
      <w:r>
        <w:rPr>
          <w:i/>
        </w:rPr>
        <w:t xml:space="preserve"> </w:t>
      </w:r>
      <w:r w:rsidRPr="001B7E4C">
        <w:rPr>
          <w:i/>
        </w:rPr>
        <w:t>Report is not published by the required deadline, the</w:t>
      </w:r>
      <w:r>
        <w:rPr>
          <w:i/>
        </w:rPr>
        <w:t xml:space="preserve"> country will be suspended. The </w:t>
      </w:r>
      <w:r w:rsidRPr="001B7E4C">
        <w:rPr>
          <w:i/>
        </w:rPr>
        <w:t>suspension will be lifted if the EITI Board is satisfied that the outstanding EITI Rep</w:t>
      </w:r>
      <w:r>
        <w:rPr>
          <w:i/>
        </w:rPr>
        <w:t xml:space="preserve">ort </w:t>
      </w:r>
      <w:r w:rsidRPr="001B7E4C">
        <w:rPr>
          <w:i/>
        </w:rPr>
        <w:t xml:space="preserve">is published within six months of the deadline. If </w:t>
      </w:r>
      <w:r>
        <w:rPr>
          <w:i/>
        </w:rPr>
        <w:t xml:space="preserve">the outstanding reports are not </w:t>
      </w:r>
      <w:r w:rsidRPr="001B7E4C">
        <w:rPr>
          <w:i/>
        </w:rPr>
        <w:t>published within six months of the deadline, the suspension will remain in force unt</w:t>
      </w:r>
      <w:r>
        <w:rPr>
          <w:i/>
        </w:rPr>
        <w:t xml:space="preserve">il </w:t>
      </w:r>
      <w:r w:rsidRPr="001B7E4C">
        <w:rPr>
          <w:i/>
        </w:rPr>
        <w:t>the EITI Board is satisfied that the country has published an EITI Report that cov</w:t>
      </w:r>
      <w:r>
        <w:rPr>
          <w:i/>
        </w:rPr>
        <w:t xml:space="preserve">ers data </w:t>
      </w:r>
      <w:r w:rsidRPr="001B7E4C">
        <w:rPr>
          <w:i/>
        </w:rPr>
        <w:t>no older than the second to last complete accounting p</w:t>
      </w:r>
      <w:r>
        <w:rPr>
          <w:i/>
        </w:rPr>
        <w:t xml:space="preserve">eriod (Requirement 4.8). If the </w:t>
      </w:r>
      <w:r w:rsidRPr="001B7E4C">
        <w:rPr>
          <w:i/>
        </w:rPr>
        <w:t>suspension is in effect for more than one year the EITI Board will delist the country.</w:t>
      </w:r>
    </w:p>
    <w:p w14:paraId="1A684FCE" w14:textId="2AFC5516" w:rsidR="00445E7F" w:rsidRPr="00673DC0" w:rsidRDefault="00445E7F" w:rsidP="001B7E4C">
      <w:pPr>
        <w:spacing w:before="240"/>
        <w:jc w:val="left"/>
      </w:pPr>
      <w:r w:rsidRPr="00673DC0">
        <w:t xml:space="preserve">Requirement </w:t>
      </w:r>
      <w:r w:rsidR="001B7E4C">
        <w:t>8.5</w:t>
      </w:r>
      <w:r w:rsidRPr="00673DC0">
        <w:t xml:space="preserve"> of the </w:t>
      </w:r>
      <w:r w:rsidRPr="00673DC0">
        <w:rPr>
          <w:i/>
        </w:rPr>
        <w:t>EITI Standard</w:t>
      </w:r>
      <w:r w:rsidRPr="00673DC0">
        <w:t xml:space="preserve"> addresses eligibility for an extension of the deadline: </w:t>
      </w:r>
    </w:p>
    <w:p w14:paraId="2ECA43E4" w14:textId="77777777" w:rsidR="00445E7F" w:rsidRPr="00673DC0" w:rsidRDefault="00445E7F" w:rsidP="00B0207A">
      <w:pPr>
        <w:ind w:left="720"/>
        <w:jc w:val="left"/>
        <w:rPr>
          <w:i/>
        </w:rPr>
      </w:pPr>
      <w:r w:rsidRPr="00673DC0">
        <w:rPr>
          <w:i/>
        </w:rPr>
        <w:lastRenderedPageBreak/>
        <w:t>The EITI Board will apply the following tests in assessing any extension requests:</w:t>
      </w:r>
    </w:p>
    <w:p w14:paraId="209B4232" w14:textId="77777777" w:rsidR="00445E7F" w:rsidRPr="00673DC0" w:rsidRDefault="00445E7F" w:rsidP="00B0207A">
      <w:pPr>
        <w:ind w:left="720"/>
        <w:jc w:val="left"/>
        <w:rPr>
          <w:i/>
        </w:rPr>
      </w:pPr>
      <w:r w:rsidRPr="00673DC0">
        <w:rPr>
          <w:i/>
        </w:rPr>
        <w:t>1. The request must be made in advance of the deadline and be endorsed by the multi-stakeholder group.</w:t>
      </w:r>
    </w:p>
    <w:p w14:paraId="7F472CC3" w14:textId="125D6BBD" w:rsidR="00445E7F" w:rsidRPr="00673DC0" w:rsidRDefault="00445E7F" w:rsidP="00B0207A">
      <w:pPr>
        <w:ind w:left="720"/>
        <w:jc w:val="left"/>
        <w:rPr>
          <w:i/>
        </w:rPr>
      </w:pPr>
      <w:r w:rsidRPr="00673DC0">
        <w:rPr>
          <w:i/>
        </w:rPr>
        <w:t xml:space="preserve">2. The multi-stakeholder group must demonstrate that it has been making </w:t>
      </w:r>
      <w:r w:rsidR="001B7E4C">
        <w:rPr>
          <w:i/>
        </w:rPr>
        <w:t>continuous</w:t>
      </w:r>
      <w:r w:rsidRPr="00673DC0">
        <w:rPr>
          <w:i/>
        </w:rPr>
        <w:t xml:space="preserve"> progress towards meeting the deadline and has been delayed due to exceptional circumstances. In assessing </w:t>
      </w:r>
      <w:r w:rsidR="001B7E4C">
        <w:rPr>
          <w:i/>
        </w:rPr>
        <w:t>continuous</w:t>
      </w:r>
      <w:r w:rsidRPr="00673DC0">
        <w:rPr>
          <w:i/>
        </w:rPr>
        <w:t xml:space="preserve"> progress the EITI Board will consider:</w:t>
      </w:r>
    </w:p>
    <w:p w14:paraId="688D224F" w14:textId="77777777" w:rsidR="00445E7F" w:rsidRPr="00673DC0" w:rsidRDefault="00445E7F" w:rsidP="00B0207A">
      <w:pPr>
        <w:ind w:left="720"/>
        <w:jc w:val="left"/>
        <w:rPr>
          <w:i/>
        </w:rPr>
      </w:pPr>
      <w:r w:rsidRPr="00673DC0">
        <w:rPr>
          <w:i/>
        </w:rPr>
        <w:t>(i) The EITI process, in particular the functioning of the multi-stakeholder group and clear, strong commitment from government.</w:t>
      </w:r>
    </w:p>
    <w:p w14:paraId="096A1914" w14:textId="7C925513" w:rsidR="00445E7F" w:rsidRPr="00673DC0" w:rsidRDefault="00445E7F" w:rsidP="00B0207A">
      <w:pPr>
        <w:ind w:left="720"/>
        <w:jc w:val="left"/>
        <w:rPr>
          <w:i/>
        </w:rPr>
      </w:pPr>
      <w:r w:rsidRPr="00673DC0">
        <w:rPr>
          <w:i/>
        </w:rPr>
        <w:t xml:space="preserve">(ii) The status and quality of EITI reporting, including meaningful progress in meeting the requirements for timely reporting as per Requirement </w:t>
      </w:r>
      <w:r w:rsidR="001B7E4C">
        <w:rPr>
          <w:i/>
        </w:rPr>
        <w:t>4.8</w:t>
      </w:r>
      <w:r w:rsidRPr="00673DC0">
        <w:rPr>
          <w:i/>
        </w:rPr>
        <w:t xml:space="preserve"> and efforts to address recommendations for improving EITI reporting.</w:t>
      </w:r>
    </w:p>
    <w:p w14:paraId="4650C8B7" w14:textId="77777777" w:rsidR="00445E7F" w:rsidRPr="00673DC0" w:rsidRDefault="00445E7F" w:rsidP="00B0207A">
      <w:pPr>
        <w:ind w:left="720"/>
        <w:jc w:val="left"/>
        <w:rPr>
          <w:i/>
        </w:rPr>
      </w:pPr>
      <w:r w:rsidRPr="00673DC0">
        <w:rPr>
          <w:i/>
        </w:rPr>
        <w:t>3. The exceptional circumstance(s) must be explained in the request from the multi-stakeholder group.</w:t>
      </w:r>
    </w:p>
    <w:p w14:paraId="2430F404" w14:textId="77777777" w:rsidR="00445E7F" w:rsidRPr="00673DC0" w:rsidRDefault="00445E7F" w:rsidP="00B0207A">
      <w:pPr>
        <w:ind w:left="720"/>
        <w:jc w:val="left"/>
        <w:rPr>
          <w:i/>
        </w:rPr>
      </w:pPr>
      <w:r w:rsidRPr="00673DC0">
        <w:rPr>
          <w:i/>
        </w:rPr>
        <w:t>4. No extensions will be granted which would increase the maximum candidature period.</w:t>
      </w:r>
    </w:p>
    <w:p w14:paraId="050E07A3" w14:textId="1F8C48E7" w:rsidR="00445E7F" w:rsidRPr="00673DC0" w:rsidRDefault="00445E7F" w:rsidP="00B0207A">
      <w:pPr>
        <w:spacing w:before="240"/>
        <w:jc w:val="left"/>
      </w:pPr>
      <w:r w:rsidRPr="00673DC0">
        <w:t xml:space="preserve">In considering extension requests, the Board has previously decided that if an extension is granted but the outstanding reports are not published by the extended deadline, the country will be suspended until Requirement </w:t>
      </w:r>
      <w:r w:rsidR="001B7E4C">
        <w:t>4.8</w:t>
      </w:r>
      <w:r w:rsidRPr="00673DC0">
        <w:t xml:space="preserve"> is met. </w:t>
      </w:r>
    </w:p>
    <w:p w14:paraId="0647A4F3" w14:textId="77777777" w:rsidR="00445E7F" w:rsidRPr="00673DC0" w:rsidRDefault="00445E7F" w:rsidP="00445E7F">
      <w:pPr>
        <w:pStyle w:val="Heading1"/>
        <w:rPr>
          <w:lang w:bidi="en-US"/>
        </w:rPr>
      </w:pPr>
      <w:bookmarkStart w:id="7" w:name="_Toc407976062"/>
      <w:r w:rsidRPr="00673DC0">
        <w:rPr>
          <w:lang w:bidi="en-US"/>
        </w:rPr>
        <w:t>4. Secretariat’s assessment</w:t>
      </w:r>
      <w:r w:rsidR="0075792C" w:rsidRPr="00673DC0">
        <w:rPr>
          <w:lang w:bidi="en-US"/>
        </w:rPr>
        <w:t xml:space="preserve"> of the</w:t>
      </w:r>
      <w:r w:rsidR="00F95551">
        <w:rPr>
          <w:lang w:bidi="en-US"/>
        </w:rPr>
        <w:t xml:space="preserve"> extension</w:t>
      </w:r>
      <w:r w:rsidR="0075792C" w:rsidRPr="00673DC0">
        <w:rPr>
          <w:lang w:bidi="en-US"/>
        </w:rPr>
        <w:t xml:space="preserve"> request</w:t>
      </w:r>
      <w:bookmarkEnd w:id="7"/>
    </w:p>
    <w:p w14:paraId="058FC29E" w14:textId="77777777" w:rsidR="00742BA2" w:rsidRDefault="00445E7F" w:rsidP="00445E7F">
      <w:pPr>
        <w:pStyle w:val="Heading2"/>
      </w:pPr>
      <w:bookmarkStart w:id="8" w:name="_Toc407976063"/>
      <w:r w:rsidRPr="00673DC0">
        <w:t>4.1 Background</w:t>
      </w:r>
      <w:bookmarkEnd w:id="8"/>
    </w:p>
    <w:p w14:paraId="0196D5D6" w14:textId="77777777" w:rsidR="005E45EB" w:rsidRDefault="00425C8F" w:rsidP="0095005B">
      <w:pPr>
        <w:jc w:val="left"/>
        <w:rPr>
          <w:color w:val="000000" w:themeColor="text1"/>
        </w:rPr>
      </w:pPr>
      <w:r w:rsidRPr="005E45EB">
        <w:rPr>
          <w:color w:val="000000" w:themeColor="text1"/>
        </w:rPr>
        <w:t>Timor-</w:t>
      </w:r>
      <w:r w:rsidR="0095005B" w:rsidRPr="005E45EB">
        <w:rPr>
          <w:color w:val="000000" w:themeColor="text1"/>
        </w:rPr>
        <w:t xml:space="preserve">Leste was admitted as an EITI candidate on 22 February 2008 and published its first EITI report in December 2009, covering financial year 2008. The 2009 EITI Report was published in December 2010. The 2010 and 2011 EITI Reports published in December 2012 were controversial in that they contained financial data disaggregated by PSA. There was no consensus within the MSG that the reports should be published with this detail of disaggregation. The government’s decision to publish the reports caused a breakdown in the relationship between MSG members. </w:t>
      </w:r>
    </w:p>
    <w:p w14:paraId="6C69AD14" w14:textId="19162504" w:rsidR="003C6101" w:rsidRPr="00D26DD3" w:rsidRDefault="0095005B" w:rsidP="0095005B">
      <w:pPr>
        <w:jc w:val="left"/>
        <w:rPr>
          <w:color w:val="FF0000"/>
        </w:rPr>
      </w:pPr>
      <w:r w:rsidRPr="005E45EB">
        <w:rPr>
          <w:color w:val="000000" w:themeColor="text1"/>
        </w:rPr>
        <w:t xml:space="preserve">While all stakeholders were back at the table in early 2014, </w:t>
      </w:r>
      <w:r w:rsidR="00DC4510" w:rsidRPr="005E45EB">
        <w:rPr>
          <w:color w:val="000000" w:themeColor="text1"/>
        </w:rPr>
        <w:t xml:space="preserve">subsequent </w:t>
      </w:r>
      <w:r w:rsidRPr="005E45EB">
        <w:rPr>
          <w:color w:val="000000" w:themeColor="text1"/>
        </w:rPr>
        <w:t xml:space="preserve">discussions around disaggregation and confidentiality agreements with the Independent Administrator have caused delays with reporting. </w:t>
      </w:r>
      <w:r w:rsidR="0044306A" w:rsidRPr="005E45EB">
        <w:rPr>
          <w:color w:val="000000" w:themeColor="text1"/>
        </w:rPr>
        <w:t>The initial assessment report states: “…</w:t>
      </w:r>
      <w:r w:rsidR="0044306A">
        <w:t>the confidentiality agreement between companies and t</w:t>
      </w:r>
      <w:r w:rsidR="005E45EB">
        <w:t>he Independent Administrator</w:t>
      </w:r>
      <w:r w:rsidR="0044306A">
        <w:t xml:space="preserve"> requires the Independent Administrators to obtain approval from each company prior to sharing the inception</w:t>
      </w:r>
      <w:r w:rsidR="0044306A" w:rsidRPr="005E45EB">
        <w:rPr>
          <w:color w:val="000000" w:themeColor="text1"/>
        </w:rPr>
        <w:t xml:space="preserve">, draft, and </w:t>
      </w:r>
      <w:r w:rsidR="0044306A">
        <w:t>final EITI Report to other MSWG members. As the companies often seek consent from headquarters, each approval may take several months, slowing down the EITI reporting process. Although the 2012 reporting process was delayed due to lengthy discussions of templates which led to the Independent Administrator only being recruited in September 2014, the confidentiality provisions contributed to that the 2012 EITI Report was published a month after the deadline of 31 December 2014</w:t>
      </w:r>
      <w:r w:rsidR="0044306A">
        <w:rPr>
          <w:color w:val="3DAEC2"/>
        </w:rPr>
        <w:t>.</w:t>
      </w:r>
      <w:r w:rsidR="0044306A">
        <w:rPr>
          <w:i/>
          <w:iCs/>
          <w:color w:val="3DAEC2"/>
        </w:rPr>
        <w:t xml:space="preserve"> </w:t>
      </w:r>
      <w:r w:rsidR="0044306A">
        <w:t xml:space="preserve">Although the 2013 EITI Report was published by the deadline of 31 </w:t>
      </w:r>
      <w:r w:rsidR="0044306A" w:rsidRPr="0044306A">
        <w:rPr>
          <w:color w:val="000000" w:themeColor="text1"/>
        </w:rPr>
        <w:t>December 2015, it is noticeable</w:t>
      </w:r>
      <w:r w:rsidR="0044306A">
        <w:rPr>
          <w:color w:val="3DAEC2"/>
        </w:rPr>
        <w:t xml:space="preserve"> </w:t>
      </w:r>
      <w:r w:rsidR="0044306A">
        <w:t xml:space="preserve">from the minutes of the MSWG meetings in December 2015 that the delays in the reporting process were again mainly due to </w:t>
      </w:r>
      <w:r w:rsidR="0044306A">
        <w:lastRenderedPageBreak/>
        <w:t>the lengthy industry review of the content of the report” (p.18).</w:t>
      </w:r>
      <w:r w:rsidR="003C6101" w:rsidRPr="00D26DD3">
        <w:rPr>
          <w:color w:val="FF0000"/>
        </w:rPr>
        <w:t xml:space="preserve"> </w:t>
      </w:r>
    </w:p>
    <w:p w14:paraId="44FF63D4" w14:textId="63DF4211" w:rsidR="0095005B" w:rsidRPr="005E45EB" w:rsidRDefault="005E45EB" w:rsidP="0095005B">
      <w:pPr>
        <w:jc w:val="left"/>
        <w:rPr>
          <w:color w:val="000000" w:themeColor="text1"/>
        </w:rPr>
      </w:pPr>
      <w:r w:rsidRPr="005E45EB">
        <w:rPr>
          <w:color w:val="000000" w:themeColor="text1"/>
        </w:rPr>
        <w:t>Timor-</w:t>
      </w:r>
      <w:r w:rsidR="0095005B" w:rsidRPr="005E45EB">
        <w:rPr>
          <w:color w:val="000000" w:themeColor="text1"/>
        </w:rPr>
        <w:t xml:space="preserve">Leste achieved compliance with the EITI Rules in July 2010. </w:t>
      </w:r>
      <w:r w:rsidR="003C6101" w:rsidRPr="005E45EB">
        <w:rPr>
          <w:color w:val="000000" w:themeColor="text1"/>
        </w:rPr>
        <w:t xml:space="preserve">On 1 July 2016, </w:t>
      </w:r>
      <w:r>
        <w:rPr>
          <w:color w:val="000000" w:themeColor="text1"/>
        </w:rPr>
        <w:t>Timor-</w:t>
      </w:r>
      <w:r w:rsidR="003C6101" w:rsidRPr="005E45EB">
        <w:rPr>
          <w:color w:val="000000" w:themeColor="text1"/>
        </w:rPr>
        <w:t>Leste underwent Validation</w:t>
      </w:r>
      <w:r>
        <w:rPr>
          <w:color w:val="000000" w:themeColor="text1"/>
        </w:rPr>
        <w:t xml:space="preserve"> in accordance with the EITI Standard</w:t>
      </w:r>
      <w:r w:rsidR="003C6101" w:rsidRPr="005E45EB">
        <w:rPr>
          <w:color w:val="000000" w:themeColor="text1"/>
        </w:rPr>
        <w:t>.</w:t>
      </w:r>
      <w:r>
        <w:rPr>
          <w:color w:val="000000" w:themeColor="text1"/>
        </w:rPr>
        <w:t xml:space="preserve"> On 9 January 2017,</w:t>
      </w:r>
      <w:r w:rsidR="003C6101" w:rsidRPr="005E45EB">
        <w:rPr>
          <w:color w:val="000000" w:themeColor="text1"/>
        </w:rPr>
        <w:t xml:space="preserve"> </w:t>
      </w:r>
      <w:r>
        <w:rPr>
          <w:color w:val="000000" w:themeColor="text1"/>
        </w:rPr>
        <w:t>t</w:t>
      </w:r>
      <w:r w:rsidR="003C6101" w:rsidRPr="005E45EB">
        <w:rPr>
          <w:color w:val="000000" w:themeColor="text1"/>
        </w:rPr>
        <w:t xml:space="preserve">he Board </w:t>
      </w:r>
      <w:r>
        <w:rPr>
          <w:color w:val="000000" w:themeColor="text1"/>
        </w:rPr>
        <w:t>agreed</w:t>
      </w:r>
      <w:r w:rsidR="003C6101" w:rsidRPr="005E45EB">
        <w:rPr>
          <w:color w:val="000000" w:themeColor="text1"/>
        </w:rPr>
        <w:t xml:space="preserve"> that</w:t>
      </w:r>
      <w:r>
        <w:rPr>
          <w:color w:val="000000" w:themeColor="text1"/>
        </w:rPr>
        <w:t xml:space="preserve"> Timor-Leste</w:t>
      </w:r>
      <w:r w:rsidR="003C6101" w:rsidRPr="005E45EB">
        <w:rPr>
          <w:color w:val="000000" w:themeColor="text1"/>
        </w:rPr>
        <w:t xml:space="preserve"> has achieved meaningful progress in implementing the EITI Standard.  </w:t>
      </w:r>
      <w:r w:rsidR="0095005B" w:rsidRPr="005E45EB">
        <w:rPr>
          <w:color w:val="000000" w:themeColor="text1"/>
        </w:rPr>
        <w:t xml:space="preserve"> </w:t>
      </w:r>
      <w:r>
        <w:rPr>
          <w:color w:val="000000" w:themeColor="text1"/>
        </w:rPr>
        <w:t>One of the corrective actions requested by the Board is that the MSWG should in the future ensure that</w:t>
      </w:r>
      <w:r w:rsidRPr="005E45EB">
        <w:rPr>
          <w:color w:val="000000" w:themeColor="text1"/>
        </w:rPr>
        <w:t xml:space="preserve"> </w:t>
      </w:r>
      <w:r>
        <w:rPr>
          <w:color w:val="000000" w:themeColor="text1"/>
        </w:rPr>
        <w:t>t</w:t>
      </w:r>
      <w:r w:rsidRPr="005E45EB">
        <w:rPr>
          <w:color w:val="000000" w:themeColor="text1"/>
        </w:rPr>
        <w:t>he procedure for safeguarding confidential information do not disadvantage any stakeholders or create obstacles and delays to EITI Reporting</w:t>
      </w:r>
      <w:r>
        <w:rPr>
          <w:color w:val="000000" w:themeColor="text1"/>
        </w:rPr>
        <w:t xml:space="preserve">. </w:t>
      </w:r>
    </w:p>
    <w:p w14:paraId="40A4B6DB" w14:textId="5E57BCFE" w:rsidR="00B0207A" w:rsidRPr="00B0207A" w:rsidRDefault="00B0207A" w:rsidP="00B0207A">
      <w:pPr>
        <w:rPr>
          <w:color w:val="FF0000"/>
        </w:rPr>
      </w:pPr>
    </w:p>
    <w:p w14:paraId="7729CDAF" w14:textId="77777777" w:rsidR="00445E7F" w:rsidRPr="00673DC0" w:rsidRDefault="00445E7F" w:rsidP="00445E7F">
      <w:pPr>
        <w:pStyle w:val="Heading2"/>
      </w:pPr>
      <w:bookmarkStart w:id="9" w:name="_Toc407976064"/>
      <w:r w:rsidRPr="00673DC0">
        <w:t>4.2 Extension request</w:t>
      </w:r>
      <w:bookmarkEnd w:id="9"/>
    </w:p>
    <w:p w14:paraId="19C4ABD0" w14:textId="79806EEC" w:rsidR="00B96A10" w:rsidRDefault="00F95551" w:rsidP="00B96A10">
      <w:pPr>
        <w:rPr>
          <w:lang w:val="en-US"/>
        </w:rPr>
      </w:pPr>
      <w:r w:rsidRPr="006746A2">
        <w:rPr>
          <w:color w:val="000000" w:themeColor="text1"/>
          <w:lang w:val="en-US"/>
        </w:rPr>
        <w:t xml:space="preserve">On </w:t>
      </w:r>
      <w:r w:rsidR="003C6101" w:rsidRPr="006746A2">
        <w:rPr>
          <w:color w:val="000000" w:themeColor="text1"/>
          <w:lang w:val="en-US"/>
        </w:rPr>
        <w:t>21 November 2016</w:t>
      </w:r>
      <w:r w:rsidRPr="006746A2">
        <w:rPr>
          <w:color w:val="000000" w:themeColor="text1"/>
          <w:lang w:val="en-US"/>
        </w:rPr>
        <w:t xml:space="preserve">, </w:t>
      </w:r>
      <w:r w:rsidR="003C6101" w:rsidRPr="006746A2">
        <w:rPr>
          <w:color w:val="000000" w:themeColor="text1"/>
          <w:lang w:val="en-US"/>
        </w:rPr>
        <w:t>Timor-Leste</w:t>
      </w:r>
      <w:r w:rsidRPr="006746A2">
        <w:rPr>
          <w:color w:val="000000" w:themeColor="text1"/>
          <w:lang w:val="en-US"/>
        </w:rPr>
        <w:t xml:space="preserve"> </w:t>
      </w:r>
      <w:r w:rsidR="00E70165" w:rsidRPr="006746A2">
        <w:rPr>
          <w:color w:val="000000" w:themeColor="text1"/>
          <w:lang w:val="en-US"/>
        </w:rPr>
        <w:t>submitted</w:t>
      </w:r>
      <w:r w:rsidR="0075792C" w:rsidRPr="006746A2">
        <w:rPr>
          <w:color w:val="000000" w:themeColor="text1"/>
          <w:lang w:val="en-US"/>
        </w:rPr>
        <w:t xml:space="preserve"> </w:t>
      </w:r>
      <w:r w:rsidR="00B96A10" w:rsidRPr="00673DC0">
        <w:rPr>
          <w:lang w:val="en-US"/>
        </w:rPr>
        <w:t>a request for an extension to the reporting deadline o</w:t>
      </w:r>
      <w:r w:rsidR="00E70165">
        <w:rPr>
          <w:lang w:val="en-US"/>
        </w:rPr>
        <w:t xml:space="preserve">f 31 December </w:t>
      </w:r>
      <w:r w:rsidR="00B96A10" w:rsidRPr="00673DC0">
        <w:rPr>
          <w:lang w:val="en-US"/>
        </w:rPr>
        <w:t>201</w:t>
      </w:r>
      <w:r w:rsidR="00452EB0">
        <w:rPr>
          <w:lang w:val="en-US"/>
        </w:rPr>
        <w:t>6</w:t>
      </w:r>
      <w:r w:rsidR="00B96A10" w:rsidRPr="00673DC0">
        <w:rPr>
          <w:lang w:val="en-US"/>
        </w:rPr>
        <w:t xml:space="preserve">. </w:t>
      </w:r>
      <w:r w:rsidR="0075792C" w:rsidRPr="00673DC0">
        <w:rPr>
          <w:lang w:val="en-US"/>
        </w:rPr>
        <w:t xml:space="preserve">The </w:t>
      </w:r>
      <w:r w:rsidR="00E70165">
        <w:rPr>
          <w:lang w:val="en-US"/>
        </w:rPr>
        <w:t xml:space="preserve">extension request is available from </w:t>
      </w:r>
      <w:hyperlink r:id="rId15" w:history="1">
        <w:r w:rsidR="00E70165" w:rsidRPr="005E039B">
          <w:rPr>
            <w:rStyle w:val="Hyperlink"/>
            <w:rFonts w:cs="Calibri"/>
            <w:lang w:val="en-US"/>
          </w:rPr>
          <w:t>http://eiti.org/internal/implementation-committee</w:t>
        </w:r>
      </w:hyperlink>
      <w:r w:rsidR="00E70165">
        <w:rPr>
          <w:lang w:val="en-US"/>
        </w:rPr>
        <w:t xml:space="preserve">. </w:t>
      </w:r>
    </w:p>
    <w:p w14:paraId="28FFFA25" w14:textId="77777777" w:rsidR="00445E7F" w:rsidRPr="00673DC0" w:rsidRDefault="00445E7F" w:rsidP="00445E7F">
      <w:pPr>
        <w:pStyle w:val="Heading2"/>
      </w:pPr>
      <w:bookmarkStart w:id="10" w:name="_Toc407976065"/>
      <w:r w:rsidRPr="00673DC0">
        <w:t>4.3 Secretariat’s assessment</w:t>
      </w:r>
      <w:bookmarkEnd w:id="10"/>
    </w:p>
    <w:p w14:paraId="7F2C1E07" w14:textId="3B851D5D" w:rsidR="00445E7F" w:rsidRPr="00673DC0" w:rsidRDefault="00445E7F" w:rsidP="00445E7F">
      <w:pPr>
        <w:rPr>
          <w:lang w:val="en-US"/>
        </w:rPr>
      </w:pPr>
      <w:r w:rsidRPr="00673DC0">
        <w:rPr>
          <w:lang w:val="en-US"/>
        </w:rPr>
        <w:t xml:space="preserve">The International Secretariat has assessed the extension request based on the tests outlined in requirement </w:t>
      </w:r>
      <w:r w:rsidR="00452EB0">
        <w:rPr>
          <w:lang w:val="en-US"/>
        </w:rPr>
        <w:t>8.5</w:t>
      </w:r>
      <w:r w:rsidRPr="00673DC0">
        <w:rPr>
          <w:lang w:val="en-US"/>
        </w:rPr>
        <w:t>.</w:t>
      </w:r>
    </w:p>
    <w:p w14:paraId="5A88E269" w14:textId="77777777" w:rsidR="00445E7F" w:rsidRPr="008C5236" w:rsidRDefault="00445E7F" w:rsidP="00445E7F">
      <w:pPr>
        <w:pStyle w:val="ListParagraph0"/>
        <w:numPr>
          <w:ilvl w:val="0"/>
          <w:numId w:val="28"/>
        </w:numPr>
        <w:rPr>
          <w:b/>
          <w:u w:val="single"/>
          <w:lang w:val="en-US"/>
        </w:rPr>
      </w:pPr>
      <w:r w:rsidRPr="008C5236">
        <w:rPr>
          <w:b/>
          <w:u w:val="single"/>
          <w:lang w:val="en-US"/>
        </w:rPr>
        <w:t>Endorsement by the MSG</w:t>
      </w:r>
    </w:p>
    <w:p w14:paraId="6C6E696E" w14:textId="0716A540" w:rsidR="00B0207A" w:rsidRPr="006746A2" w:rsidRDefault="003C6101" w:rsidP="00C016EC">
      <w:pPr>
        <w:rPr>
          <w:color w:val="000000" w:themeColor="text1"/>
          <w:u w:val="single"/>
          <w:lang w:val="en-US"/>
        </w:rPr>
      </w:pPr>
      <w:r w:rsidRPr="006746A2">
        <w:rPr>
          <w:color w:val="000000" w:themeColor="text1"/>
          <w:lang w:val="en-US"/>
        </w:rPr>
        <w:t>It is not clear from the letter requesting for extension when the MS</w:t>
      </w:r>
      <w:r w:rsidR="006746A2">
        <w:rPr>
          <w:color w:val="000000" w:themeColor="text1"/>
          <w:lang w:val="en-US"/>
        </w:rPr>
        <w:t>W</w:t>
      </w:r>
      <w:r w:rsidRPr="006746A2">
        <w:rPr>
          <w:color w:val="000000" w:themeColor="text1"/>
          <w:lang w:val="en-US"/>
        </w:rPr>
        <w:t xml:space="preserve">G approved the extension request. The national secretariat </w:t>
      </w:r>
      <w:r w:rsidR="006746A2">
        <w:rPr>
          <w:color w:val="000000" w:themeColor="text1"/>
          <w:lang w:val="en-US"/>
        </w:rPr>
        <w:t xml:space="preserve">has not responded to the international secretariat’s request for clarification on the date of approval by the MSWG. </w:t>
      </w:r>
    </w:p>
    <w:p w14:paraId="761FDB8B" w14:textId="4BA329CE" w:rsidR="00445E7F" w:rsidRPr="008C5236" w:rsidRDefault="00445E7F" w:rsidP="00445E7F">
      <w:pPr>
        <w:pStyle w:val="ListParagraph0"/>
        <w:numPr>
          <w:ilvl w:val="0"/>
          <w:numId w:val="28"/>
        </w:numPr>
        <w:rPr>
          <w:b/>
          <w:u w:val="single"/>
          <w:lang w:val="en-US"/>
        </w:rPr>
      </w:pPr>
      <w:r w:rsidRPr="008C5236">
        <w:rPr>
          <w:b/>
          <w:u w:val="single"/>
          <w:lang w:val="en-US"/>
        </w:rPr>
        <w:t>Assessment of “</w:t>
      </w:r>
      <w:r w:rsidR="00452EB0" w:rsidRPr="008C5236">
        <w:rPr>
          <w:b/>
          <w:u w:val="single"/>
          <w:lang w:val="en-US"/>
        </w:rPr>
        <w:t>continuous</w:t>
      </w:r>
      <w:r w:rsidRPr="008C5236">
        <w:rPr>
          <w:b/>
          <w:u w:val="single"/>
          <w:lang w:val="en-US"/>
        </w:rPr>
        <w:t xml:space="preserve"> progress towards meeting the deadline”</w:t>
      </w:r>
    </w:p>
    <w:p w14:paraId="3F364F05" w14:textId="77777777" w:rsidR="00E70165" w:rsidRPr="008C5236" w:rsidRDefault="00E70165" w:rsidP="00E70165">
      <w:pPr>
        <w:pStyle w:val="ListParagraph0"/>
        <w:numPr>
          <w:ilvl w:val="0"/>
          <w:numId w:val="30"/>
        </w:numPr>
        <w:tabs>
          <w:tab w:val="left" w:pos="0"/>
        </w:tabs>
        <w:rPr>
          <w:b/>
          <w:lang w:val="en-GB"/>
        </w:rPr>
      </w:pPr>
      <w:r w:rsidRPr="008C5236">
        <w:rPr>
          <w:b/>
          <w:lang w:val="en-GB"/>
        </w:rPr>
        <w:t>Assessment of “the EITI process, in particular the functioning of the multi-stakeholder group and clear, strong commitment from government”.</w:t>
      </w:r>
    </w:p>
    <w:p w14:paraId="0EF9E245" w14:textId="1245C98B" w:rsidR="00B0207A" w:rsidRDefault="00B0207A" w:rsidP="00B0207A">
      <w:pPr>
        <w:pStyle w:val="ListParagraph0"/>
        <w:tabs>
          <w:tab w:val="left" w:pos="0"/>
        </w:tabs>
        <w:rPr>
          <w:lang w:val="en-GB"/>
        </w:rPr>
      </w:pPr>
    </w:p>
    <w:p w14:paraId="1C913553" w14:textId="4634E051" w:rsidR="007B6F66" w:rsidRPr="008C5236" w:rsidRDefault="003C6101" w:rsidP="00C016EC">
      <w:pPr>
        <w:pStyle w:val="ListParagraph0"/>
        <w:tabs>
          <w:tab w:val="left" w:pos="0"/>
        </w:tabs>
        <w:ind w:left="0"/>
        <w:rPr>
          <w:color w:val="000000" w:themeColor="text1"/>
          <w:lang w:val="en-GB"/>
        </w:rPr>
      </w:pPr>
      <w:r w:rsidRPr="008C5236">
        <w:rPr>
          <w:color w:val="000000" w:themeColor="text1"/>
          <w:lang w:val="en-GB"/>
        </w:rPr>
        <w:t>The Ti</w:t>
      </w:r>
      <w:r w:rsidR="00AC7FE6" w:rsidRPr="008C5236">
        <w:rPr>
          <w:color w:val="000000" w:themeColor="text1"/>
          <w:lang w:val="en-GB"/>
        </w:rPr>
        <w:t>mor-Leste MSWG meets regularly, with the</w:t>
      </w:r>
      <w:r w:rsidRPr="008C5236">
        <w:rPr>
          <w:color w:val="000000" w:themeColor="text1"/>
          <w:lang w:val="en-GB"/>
        </w:rPr>
        <w:t xml:space="preserve"> interval between</w:t>
      </w:r>
      <w:r w:rsidR="00AC7FE6" w:rsidRPr="008C5236">
        <w:rPr>
          <w:color w:val="000000" w:themeColor="text1"/>
          <w:lang w:val="en-GB"/>
        </w:rPr>
        <w:t xml:space="preserve"> meetings usually</w:t>
      </w:r>
      <w:r w:rsidRPr="008C5236">
        <w:rPr>
          <w:color w:val="000000" w:themeColor="text1"/>
          <w:lang w:val="en-GB"/>
        </w:rPr>
        <w:t xml:space="preserve"> not exceed</w:t>
      </w:r>
      <w:r w:rsidR="00AC7FE6" w:rsidRPr="008C5236">
        <w:rPr>
          <w:color w:val="000000" w:themeColor="text1"/>
          <w:lang w:val="en-GB"/>
        </w:rPr>
        <w:t>ing</w:t>
      </w:r>
      <w:r w:rsidRPr="008C5236">
        <w:rPr>
          <w:color w:val="000000" w:themeColor="text1"/>
          <w:lang w:val="en-GB"/>
        </w:rPr>
        <w:t xml:space="preserve"> three months. </w:t>
      </w:r>
      <w:r w:rsidR="007B6F66" w:rsidRPr="008C5236">
        <w:rPr>
          <w:color w:val="000000" w:themeColor="text1"/>
          <w:lang w:val="en-GB"/>
        </w:rPr>
        <w:t xml:space="preserve">In 2016, the MSG met </w:t>
      </w:r>
      <w:r w:rsidR="00170795" w:rsidRPr="008C5236">
        <w:rPr>
          <w:color w:val="000000" w:themeColor="text1"/>
          <w:lang w:val="en-GB"/>
        </w:rPr>
        <w:t xml:space="preserve">nine times.  </w:t>
      </w:r>
      <w:r w:rsidRPr="008C5236">
        <w:rPr>
          <w:color w:val="000000" w:themeColor="text1"/>
          <w:lang w:val="en-GB"/>
        </w:rPr>
        <w:t xml:space="preserve">Government commitment remains consistent, with Minister of Petroleum and Natural Resources Alfredo </w:t>
      </w:r>
      <w:r w:rsidR="007B6F66" w:rsidRPr="008C5236">
        <w:rPr>
          <w:color w:val="000000" w:themeColor="text1"/>
          <w:lang w:val="en-GB"/>
        </w:rPr>
        <w:t>Pires leading the process</w:t>
      </w:r>
      <w:r w:rsidRPr="008C5236">
        <w:rPr>
          <w:color w:val="000000" w:themeColor="text1"/>
          <w:lang w:val="en-GB"/>
        </w:rPr>
        <w:t xml:space="preserve"> as the EITI national champion. Other government representatives, particularly from </w:t>
      </w:r>
      <w:r w:rsidR="008C5236" w:rsidRPr="008C5236">
        <w:rPr>
          <w:color w:val="000000" w:themeColor="text1"/>
          <w:lang w:val="en-GB"/>
        </w:rPr>
        <w:t xml:space="preserve">the National Authority of Petroleum and Minerals </w:t>
      </w:r>
      <w:r w:rsidR="00AC7FE6" w:rsidRPr="008C5236">
        <w:rPr>
          <w:color w:val="000000" w:themeColor="text1"/>
          <w:lang w:val="en-GB"/>
        </w:rPr>
        <w:t xml:space="preserve">and </w:t>
      </w:r>
      <w:r w:rsidR="008C5236" w:rsidRPr="008C5236">
        <w:rPr>
          <w:color w:val="000000" w:themeColor="text1"/>
          <w:lang w:val="en-GB"/>
        </w:rPr>
        <w:t xml:space="preserve">the </w:t>
      </w:r>
      <w:r w:rsidR="00AC7FE6" w:rsidRPr="008C5236">
        <w:rPr>
          <w:color w:val="000000" w:themeColor="text1"/>
          <w:lang w:val="en-GB"/>
        </w:rPr>
        <w:t xml:space="preserve">Ministry of Finance </w:t>
      </w:r>
      <w:r w:rsidRPr="008C5236">
        <w:rPr>
          <w:color w:val="000000" w:themeColor="text1"/>
          <w:lang w:val="en-GB"/>
        </w:rPr>
        <w:t>are actively involved in implementation</w:t>
      </w:r>
      <w:r w:rsidR="007B6F66" w:rsidRPr="008C5236">
        <w:rPr>
          <w:color w:val="000000" w:themeColor="text1"/>
          <w:lang w:val="en-GB"/>
        </w:rPr>
        <w:t xml:space="preserve"> and have sought ways to </w:t>
      </w:r>
      <w:r w:rsidR="008C5236">
        <w:rPr>
          <w:color w:val="000000" w:themeColor="text1"/>
          <w:lang w:val="en-GB"/>
        </w:rPr>
        <w:t>enable</w:t>
      </w:r>
      <w:r w:rsidR="007B6F66" w:rsidRPr="008C5236">
        <w:rPr>
          <w:color w:val="000000" w:themeColor="text1"/>
          <w:lang w:val="en-GB"/>
        </w:rPr>
        <w:t xml:space="preserve"> publication of disaggregated production, export and revenue data</w:t>
      </w:r>
      <w:r w:rsidRPr="008C5236">
        <w:rPr>
          <w:color w:val="000000" w:themeColor="text1"/>
          <w:lang w:val="en-GB"/>
        </w:rPr>
        <w:t xml:space="preserve">. </w:t>
      </w:r>
      <w:r w:rsidR="007B6F66" w:rsidRPr="008C5236">
        <w:rPr>
          <w:color w:val="000000" w:themeColor="text1"/>
          <w:lang w:val="en-GB"/>
        </w:rPr>
        <w:t xml:space="preserve">Transparency is high on the government’s agenda, with EITI playing a significant role especially in terms of routinely disclosing extractives data. EITI implementation in Timor-Leste is fully funded by government.  </w:t>
      </w:r>
      <w:r w:rsidR="00D26DD3" w:rsidRPr="008C5236">
        <w:rPr>
          <w:color w:val="000000" w:themeColor="text1"/>
          <w:lang w:val="en-GB"/>
        </w:rPr>
        <w:t>At the recent Validation, the EITI Board concluded</w:t>
      </w:r>
      <w:r w:rsidR="008C5236">
        <w:rPr>
          <w:color w:val="000000" w:themeColor="text1"/>
          <w:lang w:val="en-GB"/>
        </w:rPr>
        <w:t xml:space="preserve"> that Timor-Leste has achieved </w:t>
      </w:r>
      <w:r w:rsidR="0094775C" w:rsidRPr="008C5236">
        <w:rPr>
          <w:color w:val="000000" w:themeColor="text1"/>
          <w:lang w:val="en-GB"/>
        </w:rPr>
        <w:t xml:space="preserve">“Satisfactory Progress” </w:t>
      </w:r>
      <w:r w:rsidR="00D26DD3" w:rsidRPr="008C5236">
        <w:rPr>
          <w:color w:val="000000" w:themeColor="text1"/>
          <w:lang w:val="en-GB"/>
        </w:rPr>
        <w:t>in meeting the requirement on government engagement</w:t>
      </w:r>
      <w:r w:rsidR="0094775C" w:rsidRPr="008C5236">
        <w:rPr>
          <w:color w:val="000000" w:themeColor="text1"/>
          <w:lang w:val="en-GB"/>
        </w:rPr>
        <w:t xml:space="preserve">. </w:t>
      </w:r>
    </w:p>
    <w:p w14:paraId="0C2C3F01" w14:textId="77777777" w:rsidR="007B6F66" w:rsidRDefault="007B6F66" w:rsidP="00B0207A">
      <w:pPr>
        <w:pStyle w:val="ListParagraph0"/>
        <w:tabs>
          <w:tab w:val="left" w:pos="0"/>
        </w:tabs>
        <w:rPr>
          <w:color w:val="FF0000"/>
          <w:lang w:val="en-GB"/>
        </w:rPr>
      </w:pPr>
    </w:p>
    <w:p w14:paraId="4B988738" w14:textId="32495499" w:rsidR="00D26DD3" w:rsidRPr="008C5236" w:rsidRDefault="003C6101" w:rsidP="00C016EC">
      <w:pPr>
        <w:pStyle w:val="ListParagraph0"/>
        <w:tabs>
          <w:tab w:val="left" w:pos="0"/>
        </w:tabs>
        <w:ind w:left="0"/>
        <w:rPr>
          <w:color w:val="000000" w:themeColor="text1"/>
          <w:lang w:val="en-GB"/>
        </w:rPr>
      </w:pPr>
      <w:r w:rsidRPr="008C5236">
        <w:rPr>
          <w:color w:val="000000" w:themeColor="text1"/>
          <w:lang w:val="en-GB"/>
        </w:rPr>
        <w:t xml:space="preserve">There are concerns around the involvement and capacity of the CSOs </w:t>
      </w:r>
      <w:r w:rsidR="00AC7FE6" w:rsidRPr="008C5236">
        <w:rPr>
          <w:color w:val="000000" w:themeColor="text1"/>
          <w:lang w:val="en-GB"/>
        </w:rPr>
        <w:t xml:space="preserve">to actively take part in policy and technical discussions </w:t>
      </w:r>
      <w:r w:rsidRPr="008C5236">
        <w:rPr>
          <w:color w:val="000000" w:themeColor="text1"/>
          <w:lang w:val="en-GB"/>
        </w:rPr>
        <w:t>which Timor-Leste intends to address as an outcome of the Validation. Companies are committed to EITI although there are recurring issues regarding the confidentiality agreement and the</w:t>
      </w:r>
      <w:r w:rsidR="008C5236" w:rsidRPr="008C5236">
        <w:rPr>
          <w:color w:val="000000" w:themeColor="text1"/>
          <w:lang w:val="en-GB"/>
        </w:rPr>
        <w:t xml:space="preserve"> reluctance to</w:t>
      </w:r>
      <w:r w:rsidRPr="008C5236">
        <w:rPr>
          <w:color w:val="000000" w:themeColor="text1"/>
          <w:lang w:val="en-GB"/>
        </w:rPr>
        <w:t xml:space="preserve"> disclos</w:t>
      </w:r>
      <w:r w:rsidR="008C5236" w:rsidRPr="008C5236">
        <w:rPr>
          <w:color w:val="000000" w:themeColor="text1"/>
          <w:lang w:val="en-GB"/>
        </w:rPr>
        <w:t xml:space="preserve">e </w:t>
      </w:r>
      <w:r w:rsidRPr="008C5236">
        <w:rPr>
          <w:color w:val="000000" w:themeColor="text1"/>
          <w:lang w:val="en-GB"/>
        </w:rPr>
        <w:t>disaggregated data</w:t>
      </w:r>
      <w:r w:rsidR="008C5236" w:rsidRPr="008C5236">
        <w:rPr>
          <w:color w:val="000000" w:themeColor="text1"/>
          <w:lang w:val="en-GB"/>
        </w:rPr>
        <w:t>,</w:t>
      </w:r>
      <w:r w:rsidRPr="008C5236">
        <w:rPr>
          <w:color w:val="000000" w:themeColor="text1"/>
          <w:lang w:val="en-GB"/>
        </w:rPr>
        <w:t xml:space="preserve"> which other stakeholders perceive as hampering progress </w:t>
      </w:r>
      <w:r w:rsidR="008C5236" w:rsidRPr="008C5236">
        <w:rPr>
          <w:color w:val="000000" w:themeColor="text1"/>
          <w:lang w:val="en-GB"/>
        </w:rPr>
        <w:t xml:space="preserve">with </w:t>
      </w:r>
      <w:r w:rsidR="009C070A" w:rsidRPr="008C5236">
        <w:rPr>
          <w:color w:val="000000" w:themeColor="text1"/>
          <w:lang w:val="en-GB"/>
        </w:rPr>
        <w:t xml:space="preserve">EITI Reports. </w:t>
      </w:r>
      <w:r w:rsidRPr="008C5236">
        <w:rPr>
          <w:color w:val="000000" w:themeColor="text1"/>
          <w:lang w:val="en-GB"/>
        </w:rPr>
        <w:t xml:space="preserve">  </w:t>
      </w:r>
      <w:r w:rsidR="00D26DD3" w:rsidRPr="008C5236">
        <w:rPr>
          <w:color w:val="000000" w:themeColor="text1"/>
          <w:lang w:val="en-GB"/>
        </w:rPr>
        <w:t>At the recent Validation, the EITI Board concluded</w:t>
      </w:r>
      <w:r w:rsidR="008C5236" w:rsidRPr="008C5236">
        <w:rPr>
          <w:color w:val="000000" w:themeColor="text1"/>
          <w:lang w:val="en-GB"/>
        </w:rPr>
        <w:t xml:space="preserve"> that </w:t>
      </w:r>
      <w:r w:rsidR="008C5236" w:rsidRPr="008C5236">
        <w:rPr>
          <w:color w:val="000000" w:themeColor="text1"/>
          <w:lang w:val="en-GB"/>
        </w:rPr>
        <w:lastRenderedPageBreak/>
        <w:t xml:space="preserve">Timor-Leste has achieved </w:t>
      </w:r>
      <w:r w:rsidR="00D26DD3" w:rsidRPr="008C5236">
        <w:rPr>
          <w:color w:val="000000" w:themeColor="text1"/>
          <w:lang w:val="en-GB"/>
        </w:rPr>
        <w:t xml:space="preserve">“Meaningful Progress” in meeting the requirement on company and CSO engagement. </w:t>
      </w:r>
    </w:p>
    <w:p w14:paraId="5236902C" w14:textId="4A9C9E1B" w:rsidR="00B0207A" w:rsidRPr="00B0207A" w:rsidRDefault="00B0207A" w:rsidP="00B0207A">
      <w:pPr>
        <w:pStyle w:val="ListParagraph0"/>
        <w:tabs>
          <w:tab w:val="left" w:pos="0"/>
        </w:tabs>
        <w:rPr>
          <w:color w:val="FF0000"/>
          <w:lang w:val="en-GB"/>
        </w:rPr>
      </w:pPr>
    </w:p>
    <w:p w14:paraId="21823F78" w14:textId="77777777" w:rsidR="00E70165" w:rsidRDefault="00E70165" w:rsidP="00E70165">
      <w:pPr>
        <w:pStyle w:val="ListParagraph0"/>
        <w:tabs>
          <w:tab w:val="left" w:pos="0"/>
        </w:tabs>
        <w:rPr>
          <w:lang w:val="en-GB"/>
        </w:rPr>
      </w:pPr>
    </w:p>
    <w:p w14:paraId="1CC9B178" w14:textId="177CF477" w:rsidR="00E70165" w:rsidRDefault="00E70165" w:rsidP="00C016EC">
      <w:pPr>
        <w:pStyle w:val="ListParagraph0"/>
        <w:numPr>
          <w:ilvl w:val="0"/>
          <w:numId w:val="30"/>
        </w:numPr>
        <w:tabs>
          <w:tab w:val="left" w:pos="0"/>
        </w:tabs>
        <w:rPr>
          <w:b/>
          <w:lang w:val="en-GB"/>
        </w:rPr>
      </w:pPr>
      <w:r w:rsidRPr="008C5236">
        <w:rPr>
          <w:b/>
          <w:lang w:val="en-GB"/>
        </w:rPr>
        <w:t>Assessment of “the status and quality of EITI reporting, including meaningful progress in meeting the requirements for timely reporting as per Requirement 2 and efforts to address recommendations for improving EITI reporting”.</w:t>
      </w:r>
    </w:p>
    <w:p w14:paraId="2FBB4522" w14:textId="77777777" w:rsidR="008C5236" w:rsidRPr="008C5236" w:rsidRDefault="008C5236" w:rsidP="008C5236">
      <w:pPr>
        <w:pStyle w:val="ListParagraph0"/>
        <w:tabs>
          <w:tab w:val="left" w:pos="0"/>
        </w:tabs>
        <w:rPr>
          <w:b/>
          <w:lang w:val="en-GB"/>
        </w:rPr>
      </w:pPr>
    </w:p>
    <w:p w14:paraId="0C0A773F" w14:textId="2DB582C9" w:rsidR="00B0207A" w:rsidRPr="006A2F06" w:rsidRDefault="007B6F66" w:rsidP="00C016EC">
      <w:pPr>
        <w:pStyle w:val="ListParagraph0"/>
        <w:tabs>
          <w:tab w:val="left" w:pos="0"/>
        </w:tabs>
        <w:ind w:left="0"/>
        <w:rPr>
          <w:color w:val="000000" w:themeColor="text1"/>
          <w:lang w:val="en-GB"/>
        </w:rPr>
      </w:pPr>
      <w:r w:rsidRPr="006A2F06">
        <w:rPr>
          <w:color w:val="000000" w:themeColor="text1"/>
          <w:lang w:val="en-GB"/>
        </w:rPr>
        <w:t>Minutes of MS</w:t>
      </w:r>
      <w:r w:rsidR="006A2F06" w:rsidRPr="006A2F06">
        <w:rPr>
          <w:color w:val="000000" w:themeColor="text1"/>
          <w:lang w:val="en-GB"/>
        </w:rPr>
        <w:t>W</w:t>
      </w:r>
      <w:r w:rsidRPr="006A2F06">
        <w:rPr>
          <w:color w:val="000000" w:themeColor="text1"/>
          <w:lang w:val="en-GB"/>
        </w:rPr>
        <w:t>G meetings show that the MS</w:t>
      </w:r>
      <w:r w:rsidR="008C5236" w:rsidRPr="006A2F06">
        <w:rPr>
          <w:color w:val="000000" w:themeColor="text1"/>
          <w:lang w:val="en-GB"/>
        </w:rPr>
        <w:t>W</w:t>
      </w:r>
      <w:r w:rsidRPr="006A2F06">
        <w:rPr>
          <w:color w:val="000000" w:themeColor="text1"/>
          <w:lang w:val="en-GB"/>
        </w:rPr>
        <w:t>G begun discussing the Terms of Reference of the IA for the 2014-2015 EITI Report</w:t>
      </w:r>
      <w:r w:rsidR="008C5236" w:rsidRPr="006A2F06">
        <w:rPr>
          <w:color w:val="000000" w:themeColor="text1"/>
          <w:lang w:val="en-GB"/>
        </w:rPr>
        <w:t xml:space="preserve"> as early as January 2016</w:t>
      </w:r>
      <w:r w:rsidR="00170795" w:rsidRPr="006A2F06">
        <w:rPr>
          <w:rStyle w:val="FootnoteReference"/>
          <w:color w:val="000000" w:themeColor="text1"/>
          <w:lang w:val="en-GB"/>
        </w:rPr>
        <w:footnoteReference w:id="1"/>
      </w:r>
      <w:r w:rsidR="008C5236" w:rsidRPr="006A2F06">
        <w:rPr>
          <w:color w:val="000000" w:themeColor="text1"/>
          <w:lang w:val="en-GB"/>
        </w:rPr>
        <w:t>.</w:t>
      </w:r>
      <w:r w:rsidRPr="006A2F06">
        <w:rPr>
          <w:color w:val="000000" w:themeColor="text1"/>
          <w:lang w:val="en-GB"/>
        </w:rPr>
        <w:t xml:space="preserve"> The draft ToR was </w:t>
      </w:r>
      <w:r w:rsidR="00100186" w:rsidRPr="006A2F06">
        <w:rPr>
          <w:color w:val="000000" w:themeColor="text1"/>
          <w:lang w:val="en-GB"/>
        </w:rPr>
        <w:t xml:space="preserve">first </w:t>
      </w:r>
      <w:r w:rsidRPr="006A2F06">
        <w:rPr>
          <w:color w:val="000000" w:themeColor="text1"/>
          <w:lang w:val="en-GB"/>
        </w:rPr>
        <w:t xml:space="preserve">circulated </w:t>
      </w:r>
      <w:r w:rsidR="00100186" w:rsidRPr="006A2F06">
        <w:rPr>
          <w:color w:val="000000" w:themeColor="text1"/>
          <w:lang w:val="en-GB"/>
        </w:rPr>
        <w:t>for consideration</w:t>
      </w:r>
      <w:r w:rsidRPr="006A2F06">
        <w:rPr>
          <w:color w:val="000000" w:themeColor="text1"/>
          <w:lang w:val="en-GB"/>
        </w:rPr>
        <w:t xml:space="preserve"> </w:t>
      </w:r>
      <w:r w:rsidR="00100186" w:rsidRPr="006A2F06">
        <w:rPr>
          <w:color w:val="000000" w:themeColor="text1"/>
          <w:lang w:val="en-GB"/>
        </w:rPr>
        <w:t>at</w:t>
      </w:r>
      <w:r w:rsidRPr="006A2F06">
        <w:rPr>
          <w:color w:val="000000" w:themeColor="text1"/>
          <w:lang w:val="en-GB"/>
        </w:rPr>
        <w:t xml:space="preserve"> the MS</w:t>
      </w:r>
      <w:r w:rsidR="008C5236" w:rsidRPr="006A2F06">
        <w:rPr>
          <w:color w:val="000000" w:themeColor="text1"/>
          <w:lang w:val="en-GB"/>
        </w:rPr>
        <w:t>W</w:t>
      </w:r>
      <w:r w:rsidR="00100186" w:rsidRPr="006A2F06">
        <w:rPr>
          <w:color w:val="000000" w:themeColor="text1"/>
          <w:lang w:val="en-GB"/>
        </w:rPr>
        <w:t>G’s meeting on 4 March 2016</w:t>
      </w:r>
      <w:r w:rsidR="00170795" w:rsidRPr="006A2F06">
        <w:rPr>
          <w:rStyle w:val="FootnoteReference"/>
          <w:color w:val="000000" w:themeColor="text1"/>
          <w:lang w:val="en-GB"/>
        </w:rPr>
        <w:footnoteReference w:id="2"/>
      </w:r>
      <w:r w:rsidR="00100186" w:rsidRPr="006A2F06">
        <w:rPr>
          <w:color w:val="000000" w:themeColor="text1"/>
          <w:lang w:val="en-GB"/>
        </w:rPr>
        <w:t>.</w:t>
      </w:r>
      <w:r w:rsidRPr="006A2F06">
        <w:rPr>
          <w:color w:val="000000" w:themeColor="text1"/>
          <w:lang w:val="en-GB"/>
        </w:rPr>
        <w:t xml:space="preserve"> In the succeeding meetings</w:t>
      </w:r>
      <w:r w:rsidR="00170795" w:rsidRPr="006A2F06">
        <w:rPr>
          <w:color w:val="000000" w:themeColor="text1"/>
          <w:lang w:val="en-GB"/>
        </w:rPr>
        <w:t xml:space="preserve">, the </w:t>
      </w:r>
      <w:r w:rsidR="002330A7" w:rsidRPr="006A2F06">
        <w:rPr>
          <w:color w:val="000000" w:themeColor="text1"/>
          <w:lang w:val="en-GB"/>
        </w:rPr>
        <w:t xml:space="preserve">MSWG continued to discuss the draft </w:t>
      </w:r>
      <w:r w:rsidR="00170795" w:rsidRPr="006A2F06">
        <w:rPr>
          <w:color w:val="000000" w:themeColor="text1"/>
          <w:lang w:val="en-GB"/>
        </w:rPr>
        <w:t xml:space="preserve">ToR </w:t>
      </w:r>
      <w:r w:rsidR="002330A7" w:rsidRPr="006A2F06">
        <w:rPr>
          <w:color w:val="000000" w:themeColor="text1"/>
          <w:lang w:val="en-GB"/>
        </w:rPr>
        <w:t>with meeting minutes</w:t>
      </w:r>
      <w:r w:rsidR="00170795" w:rsidRPr="006A2F06">
        <w:rPr>
          <w:color w:val="000000" w:themeColor="text1"/>
          <w:lang w:val="en-GB"/>
        </w:rPr>
        <w:t xml:space="preserve"> show</w:t>
      </w:r>
      <w:r w:rsidR="002330A7" w:rsidRPr="006A2F06">
        <w:rPr>
          <w:color w:val="000000" w:themeColor="text1"/>
          <w:lang w:val="en-GB"/>
        </w:rPr>
        <w:t>ing</w:t>
      </w:r>
      <w:r w:rsidR="00170795" w:rsidRPr="006A2F06">
        <w:rPr>
          <w:color w:val="000000" w:themeColor="text1"/>
          <w:lang w:val="en-GB"/>
        </w:rPr>
        <w:t xml:space="preserve"> that the discussions focused on the confidentiality agreement</w:t>
      </w:r>
      <w:r w:rsidR="002330A7" w:rsidRPr="006A2F06">
        <w:rPr>
          <w:color w:val="000000" w:themeColor="text1"/>
          <w:lang w:val="en-GB"/>
        </w:rPr>
        <w:t xml:space="preserve"> between industry and the IA, as well as</w:t>
      </w:r>
      <w:r w:rsidR="00170795" w:rsidRPr="006A2F06">
        <w:rPr>
          <w:color w:val="000000" w:themeColor="text1"/>
          <w:lang w:val="en-GB"/>
        </w:rPr>
        <w:t xml:space="preserve"> the level of disaggregation</w:t>
      </w:r>
      <w:r w:rsidR="002330A7" w:rsidRPr="006A2F06">
        <w:rPr>
          <w:color w:val="000000" w:themeColor="text1"/>
          <w:lang w:val="en-GB"/>
        </w:rPr>
        <w:t xml:space="preserve"> of financial data and production and export figures</w:t>
      </w:r>
      <w:r w:rsidR="00170795" w:rsidRPr="006A2F06">
        <w:rPr>
          <w:color w:val="000000" w:themeColor="text1"/>
          <w:lang w:val="en-GB"/>
        </w:rPr>
        <w:t xml:space="preserve">. </w:t>
      </w:r>
      <w:r w:rsidR="002330A7" w:rsidRPr="006A2F06">
        <w:rPr>
          <w:color w:val="000000" w:themeColor="text1"/>
          <w:lang w:val="en-GB"/>
        </w:rPr>
        <w:t xml:space="preserve"> In June 2016, t</w:t>
      </w:r>
      <w:r w:rsidR="00170795" w:rsidRPr="006A2F06">
        <w:rPr>
          <w:color w:val="000000" w:themeColor="text1"/>
          <w:lang w:val="en-GB"/>
        </w:rPr>
        <w:t>he MS</w:t>
      </w:r>
      <w:r w:rsidR="002330A7" w:rsidRPr="006A2F06">
        <w:rPr>
          <w:color w:val="000000" w:themeColor="text1"/>
          <w:lang w:val="en-GB"/>
        </w:rPr>
        <w:t>W</w:t>
      </w:r>
      <w:r w:rsidR="00170795" w:rsidRPr="006A2F06">
        <w:rPr>
          <w:color w:val="000000" w:themeColor="text1"/>
          <w:lang w:val="en-GB"/>
        </w:rPr>
        <w:t xml:space="preserve">G decided to request the </w:t>
      </w:r>
      <w:r w:rsidR="002330A7" w:rsidRPr="006A2F06">
        <w:rPr>
          <w:color w:val="000000" w:themeColor="text1"/>
          <w:lang w:val="en-GB"/>
        </w:rPr>
        <w:t xml:space="preserve">EITI </w:t>
      </w:r>
      <w:r w:rsidR="00170795" w:rsidRPr="006A2F06">
        <w:rPr>
          <w:color w:val="000000" w:themeColor="text1"/>
          <w:lang w:val="en-GB"/>
        </w:rPr>
        <w:t xml:space="preserve">Board for adapted implementation pertaining to </w:t>
      </w:r>
      <w:r w:rsidR="006A2F06" w:rsidRPr="006A2F06">
        <w:rPr>
          <w:color w:val="000000" w:themeColor="text1"/>
          <w:lang w:val="en-GB"/>
        </w:rPr>
        <w:t>disclosure of</w:t>
      </w:r>
      <w:r w:rsidR="00170795" w:rsidRPr="006A2F06">
        <w:rPr>
          <w:color w:val="000000" w:themeColor="text1"/>
          <w:lang w:val="en-GB"/>
        </w:rPr>
        <w:t xml:space="preserve"> prod</w:t>
      </w:r>
      <w:r w:rsidR="002330A7" w:rsidRPr="006A2F06">
        <w:rPr>
          <w:color w:val="000000" w:themeColor="text1"/>
          <w:lang w:val="en-GB"/>
        </w:rPr>
        <w:t>uction, export and revenue data</w:t>
      </w:r>
      <w:r w:rsidR="00217057" w:rsidRPr="006A2F06">
        <w:rPr>
          <w:rStyle w:val="FootnoteReference"/>
          <w:color w:val="000000" w:themeColor="text1"/>
          <w:lang w:val="en-GB"/>
        </w:rPr>
        <w:footnoteReference w:id="3"/>
      </w:r>
      <w:r w:rsidR="00170795" w:rsidRPr="006A2F06">
        <w:rPr>
          <w:color w:val="000000" w:themeColor="text1"/>
          <w:lang w:val="en-GB"/>
        </w:rPr>
        <w:t xml:space="preserve"> </w:t>
      </w:r>
      <w:r w:rsidR="002330A7" w:rsidRPr="006A2F06">
        <w:rPr>
          <w:color w:val="000000" w:themeColor="text1"/>
          <w:lang w:val="en-GB"/>
        </w:rPr>
        <w:t xml:space="preserve">and to defer the approval of the ToR until the request had been considered by the EITI Board. </w:t>
      </w:r>
      <w:r w:rsidR="00170795" w:rsidRPr="006A2F06">
        <w:rPr>
          <w:color w:val="000000" w:themeColor="text1"/>
          <w:lang w:val="en-GB"/>
        </w:rPr>
        <w:t>While the ToR was approved in principle by the MS</w:t>
      </w:r>
      <w:r w:rsidR="006A2F06" w:rsidRPr="006A2F06">
        <w:rPr>
          <w:color w:val="000000" w:themeColor="text1"/>
          <w:lang w:val="en-GB"/>
        </w:rPr>
        <w:t>W</w:t>
      </w:r>
      <w:r w:rsidR="00170795" w:rsidRPr="006A2F06">
        <w:rPr>
          <w:color w:val="000000" w:themeColor="text1"/>
          <w:lang w:val="en-GB"/>
        </w:rPr>
        <w:t>G on 23 June 2016, the companies withheld their approval pending the decision of the Board on the request for adapted</w:t>
      </w:r>
      <w:r w:rsidR="00217057" w:rsidRPr="006A2F06">
        <w:rPr>
          <w:color w:val="000000" w:themeColor="text1"/>
          <w:lang w:val="en-GB"/>
        </w:rPr>
        <w:t xml:space="preserve"> </w:t>
      </w:r>
      <w:r w:rsidR="00170795" w:rsidRPr="006A2F06">
        <w:rPr>
          <w:color w:val="000000" w:themeColor="text1"/>
          <w:lang w:val="en-GB"/>
        </w:rPr>
        <w:t>implementation.</w:t>
      </w:r>
      <w:r w:rsidR="00217057" w:rsidRPr="006A2F06">
        <w:rPr>
          <w:rStyle w:val="FootnoteReference"/>
          <w:color w:val="000000" w:themeColor="text1"/>
          <w:lang w:val="en-GB"/>
        </w:rPr>
        <w:footnoteReference w:id="4"/>
      </w:r>
      <w:r w:rsidR="00170795" w:rsidRPr="006A2F06">
        <w:rPr>
          <w:color w:val="000000" w:themeColor="text1"/>
          <w:lang w:val="en-GB"/>
        </w:rPr>
        <w:t xml:space="preserve"> </w:t>
      </w:r>
      <w:r w:rsidR="002330A7" w:rsidRPr="006A2F06">
        <w:rPr>
          <w:color w:val="000000" w:themeColor="text1"/>
          <w:lang w:val="en-GB"/>
        </w:rPr>
        <w:t xml:space="preserve"> </w:t>
      </w:r>
      <w:r w:rsidR="006A2F06" w:rsidRPr="006A2F06">
        <w:rPr>
          <w:color w:val="000000" w:themeColor="text1"/>
          <w:lang w:val="en-GB"/>
        </w:rPr>
        <w:t>On 1 August 2016, t</w:t>
      </w:r>
      <w:r w:rsidR="002330A7" w:rsidRPr="006A2F06">
        <w:rPr>
          <w:color w:val="000000" w:themeColor="text1"/>
          <w:lang w:val="en-GB"/>
        </w:rPr>
        <w:t>he EITI Board concluded</w:t>
      </w:r>
      <w:r w:rsidR="006A2F06" w:rsidRPr="006A2F06">
        <w:rPr>
          <w:color w:val="000000" w:themeColor="text1"/>
          <w:lang w:val="en-GB"/>
        </w:rPr>
        <w:t xml:space="preserve"> that Timor-Leste was not eligible for adapted implementation. </w:t>
      </w:r>
      <w:r w:rsidR="002330A7" w:rsidRPr="006A2F06">
        <w:rPr>
          <w:color w:val="000000" w:themeColor="text1"/>
          <w:lang w:val="en-GB"/>
        </w:rPr>
        <w:t xml:space="preserve"> </w:t>
      </w:r>
      <w:r w:rsidR="00170795" w:rsidRPr="006A2F06">
        <w:rPr>
          <w:color w:val="000000" w:themeColor="text1"/>
          <w:lang w:val="en-GB"/>
        </w:rPr>
        <w:t>The Request for Proposal was published on the Timor-Leste EITI website on 17 July 2016</w:t>
      </w:r>
      <w:r w:rsidR="00217057" w:rsidRPr="006A2F06">
        <w:rPr>
          <w:rStyle w:val="FootnoteReference"/>
          <w:color w:val="000000" w:themeColor="text1"/>
          <w:lang w:val="en-GB"/>
        </w:rPr>
        <w:footnoteReference w:id="5"/>
      </w:r>
      <w:r w:rsidR="00170795" w:rsidRPr="006A2F06">
        <w:rPr>
          <w:color w:val="000000" w:themeColor="text1"/>
          <w:lang w:val="en-GB"/>
        </w:rPr>
        <w:t xml:space="preserve"> but it was only three months later, on 31 October 2016</w:t>
      </w:r>
      <w:r w:rsidR="006A2F06" w:rsidRPr="006A2F06">
        <w:rPr>
          <w:color w:val="000000" w:themeColor="text1"/>
          <w:lang w:val="en-GB"/>
        </w:rPr>
        <w:t>,</w:t>
      </w:r>
      <w:r w:rsidR="00170795" w:rsidRPr="006A2F06">
        <w:rPr>
          <w:color w:val="000000" w:themeColor="text1"/>
          <w:lang w:val="en-GB"/>
        </w:rPr>
        <w:t xml:space="preserve"> that an</w:t>
      </w:r>
      <w:r w:rsidR="006A2F06">
        <w:rPr>
          <w:color w:val="000000" w:themeColor="text1"/>
          <w:lang w:val="en-GB"/>
        </w:rPr>
        <w:t xml:space="preserve"> Intent to Award in favour of E</w:t>
      </w:r>
      <w:r w:rsidR="00170795" w:rsidRPr="006A2F06">
        <w:rPr>
          <w:color w:val="000000" w:themeColor="text1"/>
          <w:lang w:val="en-GB"/>
        </w:rPr>
        <w:t>rnst and Young was published.</w:t>
      </w:r>
      <w:r w:rsidR="00217057" w:rsidRPr="006A2F06">
        <w:rPr>
          <w:rStyle w:val="FootnoteReference"/>
          <w:color w:val="000000" w:themeColor="text1"/>
          <w:lang w:val="en-GB"/>
        </w:rPr>
        <w:footnoteReference w:id="6"/>
      </w:r>
      <w:r w:rsidR="00170795" w:rsidRPr="006A2F06">
        <w:rPr>
          <w:color w:val="000000" w:themeColor="text1"/>
          <w:lang w:val="en-GB"/>
        </w:rPr>
        <w:t xml:space="preserve">    </w:t>
      </w:r>
      <w:r w:rsidRPr="006A2F06">
        <w:rPr>
          <w:color w:val="000000" w:themeColor="text1"/>
          <w:lang w:val="en-GB"/>
        </w:rPr>
        <w:t xml:space="preserve"> </w:t>
      </w:r>
    </w:p>
    <w:p w14:paraId="56A625A6" w14:textId="01239179" w:rsidR="00217057" w:rsidRPr="006A2F06" w:rsidRDefault="00217057" w:rsidP="00B0207A">
      <w:pPr>
        <w:pStyle w:val="ListParagraph0"/>
        <w:tabs>
          <w:tab w:val="left" w:pos="0"/>
        </w:tabs>
        <w:rPr>
          <w:color w:val="000000" w:themeColor="text1"/>
          <w:lang w:val="en-GB"/>
        </w:rPr>
      </w:pPr>
    </w:p>
    <w:p w14:paraId="4C9080EF" w14:textId="5ACE3472" w:rsidR="00217057" w:rsidRPr="006A2F06" w:rsidRDefault="00217057" w:rsidP="00C016EC">
      <w:pPr>
        <w:pStyle w:val="ListParagraph0"/>
        <w:tabs>
          <w:tab w:val="left" w:pos="0"/>
        </w:tabs>
        <w:ind w:left="0"/>
        <w:rPr>
          <w:color w:val="000000" w:themeColor="text1"/>
          <w:lang w:val="en-GB"/>
        </w:rPr>
      </w:pPr>
      <w:r w:rsidRPr="006A2F06">
        <w:rPr>
          <w:color w:val="000000" w:themeColor="text1"/>
          <w:lang w:val="en-GB"/>
        </w:rPr>
        <w:t xml:space="preserve">The extension request does not state the revised timetable for publishing the </w:t>
      </w:r>
      <w:r w:rsidR="00C016EC">
        <w:rPr>
          <w:color w:val="000000" w:themeColor="text1"/>
          <w:lang w:val="en-GB"/>
        </w:rPr>
        <w:t xml:space="preserve">2014 </w:t>
      </w:r>
      <w:r w:rsidRPr="006A2F06">
        <w:rPr>
          <w:color w:val="000000" w:themeColor="text1"/>
          <w:lang w:val="en-GB"/>
        </w:rPr>
        <w:t>EITI Report except for a general statement that it will be launched in 2017.</w:t>
      </w:r>
      <w:r w:rsidR="00C016EC">
        <w:rPr>
          <w:color w:val="000000" w:themeColor="text1"/>
          <w:lang w:val="en-GB"/>
        </w:rPr>
        <w:t xml:space="preserve"> The 2014 and 2015 EITI Reports are being produced simultaneously. </w:t>
      </w:r>
    </w:p>
    <w:p w14:paraId="00A9F807" w14:textId="79AB0E80" w:rsidR="00E70165" w:rsidRPr="006A2F06" w:rsidRDefault="00E70165" w:rsidP="00E70165">
      <w:pPr>
        <w:pStyle w:val="ListParagraph0"/>
        <w:rPr>
          <w:color w:val="000000" w:themeColor="text1"/>
          <w:u w:val="single"/>
          <w:lang w:val="en-GB"/>
        </w:rPr>
      </w:pPr>
    </w:p>
    <w:p w14:paraId="3258448E" w14:textId="21C0547C" w:rsidR="00F4051C" w:rsidRPr="006A2F06" w:rsidRDefault="006A2F06" w:rsidP="00C016EC">
      <w:pPr>
        <w:pStyle w:val="ListParagraph0"/>
        <w:ind w:left="0"/>
        <w:rPr>
          <w:color w:val="000000" w:themeColor="text1"/>
          <w:lang w:val="en-GB"/>
        </w:rPr>
      </w:pPr>
      <w:r w:rsidRPr="006A2F06">
        <w:rPr>
          <w:color w:val="000000" w:themeColor="text1"/>
          <w:lang w:val="en-GB"/>
        </w:rPr>
        <w:t>Timor-</w:t>
      </w:r>
      <w:r w:rsidR="00F4051C" w:rsidRPr="006A2F06">
        <w:rPr>
          <w:color w:val="000000" w:themeColor="text1"/>
          <w:lang w:val="en-GB"/>
        </w:rPr>
        <w:t>Leste has previously asked for an extension in 2014, citing the same reasons for delay, namely the extensive discussions within the MS</w:t>
      </w:r>
      <w:r w:rsidRPr="006A2F06">
        <w:rPr>
          <w:color w:val="000000" w:themeColor="text1"/>
          <w:lang w:val="en-GB"/>
        </w:rPr>
        <w:t>W</w:t>
      </w:r>
      <w:r w:rsidR="00F4051C" w:rsidRPr="006A2F06">
        <w:rPr>
          <w:color w:val="000000" w:themeColor="text1"/>
          <w:lang w:val="en-GB"/>
        </w:rPr>
        <w:t xml:space="preserve">G regarding the confidentiality agreement and the need to iron </w:t>
      </w:r>
      <w:r w:rsidR="000D2D14" w:rsidRPr="006A2F06">
        <w:rPr>
          <w:color w:val="000000" w:themeColor="text1"/>
          <w:lang w:val="en-GB"/>
        </w:rPr>
        <w:t>out</w:t>
      </w:r>
      <w:r w:rsidR="00F4051C" w:rsidRPr="006A2F06">
        <w:rPr>
          <w:color w:val="000000" w:themeColor="text1"/>
          <w:lang w:val="en-GB"/>
        </w:rPr>
        <w:t xml:space="preserve"> difference</w:t>
      </w:r>
      <w:r w:rsidR="0094775C" w:rsidRPr="006A2F06">
        <w:rPr>
          <w:color w:val="000000" w:themeColor="text1"/>
          <w:lang w:val="en-GB"/>
        </w:rPr>
        <w:t xml:space="preserve">s between </w:t>
      </w:r>
      <w:r w:rsidR="000D2D14" w:rsidRPr="006A2F06">
        <w:rPr>
          <w:color w:val="000000" w:themeColor="text1"/>
          <w:lang w:val="en-GB"/>
        </w:rPr>
        <w:t>MS</w:t>
      </w:r>
      <w:r w:rsidRPr="006A2F06">
        <w:rPr>
          <w:color w:val="000000" w:themeColor="text1"/>
          <w:lang w:val="en-GB"/>
        </w:rPr>
        <w:t>W</w:t>
      </w:r>
      <w:r w:rsidR="000D2D14" w:rsidRPr="006A2F06">
        <w:rPr>
          <w:color w:val="000000" w:themeColor="text1"/>
          <w:lang w:val="en-GB"/>
        </w:rPr>
        <w:t xml:space="preserve">G members. The Board concluded then that these grounds did not constitute exceptional circumstances. </w:t>
      </w:r>
      <w:r w:rsidRPr="006A2F06">
        <w:rPr>
          <w:color w:val="000000" w:themeColor="text1"/>
          <w:lang w:val="en-GB"/>
        </w:rPr>
        <w:t xml:space="preserve">There is no evidence that the MSWG has taken steps to mitigate or address the issues causing delays to EITI Reporting. </w:t>
      </w:r>
    </w:p>
    <w:p w14:paraId="35914AE4" w14:textId="1C4458E7" w:rsidR="000D2D14" w:rsidRPr="006A2F06" w:rsidRDefault="000D2D14" w:rsidP="00E70165">
      <w:pPr>
        <w:pStyle w:val="ListParagraph0"/>
        <w:rPr>
          <w:color w:val="000000" w:themeColor="text1"/>
          <w:lang w:val="en-GB"/>
        </w:rPr>
      </w:pPr>
    </w:p>
    <w:p w14:paraId="39E19C91" w14:textId="232D1D6A" w:rsidR="000D2D14" w:rsidRPr="006A2F06" w:rsidRDefault="006A2F06" w:rsidP="00C016EC">
      <w:pPr>
        <w:pStyle w:val="ListParagraph0"/>
        <w:ind w:left="0"/>
        <w:rPr>
          <w:color w:val="000000" w:themeColor="text1"/>
          <w:lang w:val="en-GB"/>
        </w:rPr>
      </w:pPr>
      <w:r w:rsidRPr="006A2F06">
        <w:rPr>
          <w:color w:val="000000" w:themeColor="text1"/>
          <w:lang w:val="en-GB"/>
        </w:rPr>
        <w:t xml:space="preserve">In terms of quality of reporting, </w:t>
      </w:r>
      <w:r w:rsidR="000D2D14" w:rsidRPr="006A2F06">
        <w:rPr>
          <w:color w:val="000000" w:themeColor="text1"/>
          <w:lang w:val="en-GB"/>
        </w:rPr>
        <w:t xml:space="preserve">Timor-Leste’s EITI Reports have consistently included useful information on the country’s extractive sector. The 2013 EITI Report which was assessed for </w:t>
      </w:r>
      <w:r w:rsidR="000D2D14" w:rsidRPr="006A2F06">
        <w:rPr>
          <w:color w:val="000000" w:themeColor="text1"/>
          <w:lang w:val="en-GB"/>
        </w:rPr>
        <w:lastRenderedPageBreak/>
        <w:t xml:space="preserve">Validation purposes generally comply with the EITI Standard, except for </w:t>
      </w:r>
      <w:r w:rsidR="0094775C" w:rsidRPr="006A2F06">
        <w:rPr>
          <w:color w:val="000000" w:themeColor="text1"/>
          <w:lang w:val="en-GB"/>
        </w:rPr>
        <w:t xml:space="preserve">disaggregation (4.7), data quality (4.9) and mandatory social expenditures (6.1a). </w:t>
      </w:r>
    </w:p>
    <w:p w14:paraId="139CD733" w14:textId="77777777" w:rsidR="00445E7F" w:rsidRPr="00673DC0" w:rsidRDefault="00445E7F" w:rsidP="00445E7F">
      <w:pPr>
        <w:pStyle w:val="ListParagraph0"/>
        <w:rPr>
          <w:lang w:val="en-US"/>
        </w:rPr>
      </w:pPr>
    </w:p>
    <w:p w14:paraId="02F86AEB" w14:textId="77777777" w:rsidR="00445E7F" w:rsidRPr="00673DC0" w:rsidRDefault="00445E7F" w:rsidP="00445E7F">
      <w:pPr>
        <w:pStyle w:val="ListParagraph0"/>
        <w:numPr>
          <w:ilvl w:val="0"/>
          <w:numId w:val="28"/>
        </w:numPr>
        <w:rPr>
          <w:u w:val="single"/>
          <w:lang w:val="en-US"/>
        </w:rPr>
      </w:pPr>
      <w:r w:rsidRPr="00673DC0">
        <w:rPr>
          <w:u w:val="single"/>
          <w:lang w:val="en-US"/>
        </w:rPr>
        <w:t>“</w:t>
      </w:r>
      <w:r w:rsidRPr="006A2F06">
        <w:rPr>
          <w:b/>
          <w:u w:val="single"/>
          <w:lang w:val="en-US"/>
        </w:rPr>
        <w:t>Exceptional circumstances”</w:t>
      </w:r>
    </w:p>
    <w:p w14:paraId="0F2A5882" w14:textId="2B79804F" w:rsidR="00445E7F" w:rsidRPr="00A15D47" w:rsidRDefault="00445E7F" w:rsidP="00C016EC">
      <w:pPr>
        <w:pStyle w:val="ListParagraph0"/>
        <w:spacing w:after="120"/>
        <w:ind w:left="0"/>
        <w:contextualSpacing w:val="0"/>
        <w:rPr>
          <w:color w:val="000000" w:themeColor="text1"/>
          <w:lang w:val="en-US"/>
        </w:rPr>
      </w:pPr>
      <w:r w:rsidRPr="00A15D47">
        <w:rPr>
          <w:color w:val="000000" w:themeColor="text1"/>
          <w:lang w:val="en-US"/>
        </w:rPr>
        <w:t>The MS</w:t>
      </w:r>
      <w:r w:rsidR="00C016EC">
        <w:rPr>
          <w:color w:val="000000" w:themeColor="text1"/>
          <w:lang w:val="en-US"/>
        </w:rPr>
        <w:t>W</w:t>
      </w:r>
      <w:r w:rsidRPr="00A15D47">
        <w:rPr>
          <w:color w:val="000000" w:themeColor="text1"/>
          <w:lang w:val="en-US"/>
        </w:rPr>
        <w:t>G has outlined the following factors as causing the delay</w:t>
      </w:r>
      <w:r w:rsidR="002D5D6D" w:rsidRPr="00A15D47">
        <w:rPr>
          <w:color w:val="000000" w:themeColor="text1"/>
          <w:lang w:val="en-US"/>
        </w:rPr>
        <w:t>:</w:t>
      </w:r>
    </w:p>
    <w:p w14:paraId="6692259E" w14:textId="0B3A2391" w:rsidR="00362781" w:rsidRPr="00A15D47" w:rsidRDefault="00A15D47" w:rsidP="00A15D47">
      <w:pPr>
        <w:pStyle w:val="ListParagraph0"/>
        <w:numPr>
          <w:ilvl w:val="0"/>
          <w:numId w:val="34"/>
        </w:numPr>
        <w:spacing w:after="120"/>
        <w:contextualSpacing w:val="0"/>
        <w:rPr>
          <w:color w:val="000000" w:themeColor="text1"/>
          <w:lang w:val="en-US"/>
        </w:rPr>
      </w:pPr>
      <w:r w:rsidRPr="00A15D47">
        <w:rPr>
          <w:color w:val="000000" w:themeColor="text1"/>
          <w:lang w:val="en-US"/>
        </w:rPr>
        <w:t>E</w:t>
      </w:r>
      <w:r w:rsidR="00217057" w:rsidRPr="00A15D47">
        <w:rPr>
          <w:color w:val="000000" w:themeColor="text1"/>
          <w:lang w:val="en-US"/>
        </w:rPr>
        <w:t>xtensive discussions within the MS</w:t>
      </w:r>
      <w:r w:rsidR="00C016EC">
        <w:rPr>
          <w:color w:val="000000" w:themeColor="text1"/>
          <w:lang w:val="en-US"/>
        </w:rPr>
        <w:t>W</w:t>
      </w:r>
      <w:r w:rsidR="00217057" w:rsidRPr="00A15D47">
        <w:rPr>
          <w:color w:val="000000" w:themeColor="text1"/>
          <w:lang w:val="en-US"/>
        </w:rPr>
        <w:t xml:space="preserve">G on issues pertaining to the performance of the previous Independent Administrator (IA) and the confidentiality agreement in the ToR for the </w:t>
      </w:r>
      <w:r w:rsidRPr="00A15D47">
        <w:rPr>
          <w:color w:val="000000" w:themeColor="text1"/>
          <w:lang w:val="en-US"/>
        </w:rPr>
        <w:t>IA which</w:t>
      </w:r>
      <w:r w:rsidR="00217057" w:rsidRPr="00A15D47">
        <w:rPr>
          <w:color w:val="000000" w:themeColor="text1"/>
          <w:lang w:val="en-US"/>
        </w:rPr>
        <w:t xml:space="preserve"> delayed further discussions on the</w:t>
      </w:r>
      <w:r w:rsidRPr="00A15D47">
        <w:rPr>
          <w:color w:val="000000" w:themeColor="text1"/>
          <w:lang w:val="en-US"/>
        </w:rPr>
        <w:t xml:space="preserve"> 2014</w:t>
      </w:r>
      <w:r w:rsidR="00217057" w:rsidRPr="00A15D47">
        <w:rPr>
          <w:color w:val="000000" w:themeColor="text1"/>
          <w:lang w:val="en-US"/>
        </w:rPr>
        <w:t xml:space="preserve"> EITI Report</w:t>
      </w:r>
      <w:r w:rsidRPr="00A15D47">
        <w:rPr>
          <w:color w:val="000000" w:themeColor="text1"/>
          <w:lang w:val="en-US"/>
        </w:rPr>
        <w:t>.</w:t>
      </w:r>
    </w:p>
    <w:p w14:paraId="651BD3EA" w14:textId="71D86CD2" w:rsidR="00217057" w:rsidRPr="00A15D47" w:rsidRDefault="00A15D47" w:rsidP="00A15D47">
      <w:pPr>
        <w:pStyle w:val="ListParagraph0"/>
        <w:numPr>
          <w:ilvl w:val="0"/>
          <w:numId w:val="34"/>
        </w:numPr>
        <w:spacing w:after="120"/>
        <w:contextualSpacing w:val="0"/>
        <w:rPr>
          <w:color w:val="000000" w:themeColor="text1"/>
          <w:lang w:val="en-US"/>
        </w:rPr>
      </w:pPr>
      <w:r w:rsidRPr="00A15D47">
        <w:rPr>
          <w:color w:val="000000" w:themeColor="text1"/>
          <w:lang w:val="en-US"/>
        </w:rPr>
        <w:t>T</w:t>
      </w:r>
      <w:r w:rsidR="00251C3F" w:rsidRPr="00A15D47">
        <w:rPr>
          <w:color w:val="000000" w:themeColor="text1"/>
          <w:lang w:val="en-US"/>
        </w:rPr>
        <w:t>he need</w:t>
      </w:r>
      <w:r w:rsidR="00217057" w:rsidRPr="00A15D47">
        <w:rPr>
          <w:color w:val="000000" w:themeColor="text1"/>
          <w:lang w:val="en-US"/>
        </w:rPr>
        <w:t xml:space="preserve"> to undergo consultations regarding the</w:t>
      </w:r>
      <w:r w:rsidRPr="00A15D47">
        <w:rPr>
          <w:color w:val="000000" w:themeColor="text1"/>
          <w:lang w:val="en-US"/>
        </w:rPr>
        <w:t xml:space="preserve"> possibility to disclose 2015 data</w:t>
      </w:r>
      <w:r w:rsidR="00217057" w:rsidRPr="00A15D47">
        <w:rPr>
          <w:color w:val="000000" w:themeColor="text1"/>
          <w:lang w:val="en-US"/>
        </w:rPr>
        <w:t xml:space="preserve"> </w:t>
      </w:r>
      <w:r w:rsidR="00D26DD3" w:rsidRPr="00A15D47">
        <w:rPr>
          <w:color w:val="000000" w:themeColor="text1"/>
          <w:lang w:val="en-US"/>
        </w:rPr>
        <w:t xml:space="preserve">considering that the Interim Petroleum Code allows disclosure of data only after two years.  </w:t>
      </w:r>
    </w:p>
    <w:p w14:paraId="6F8541B0" w14:textId="4F87F1C7" w:rsidR="004E7FE2" w:rsidRPr="00C016EC" w:rsidRDefault="0094775C" w:rsidP="00C016EC">
      <w:pPr>
        <w:jc w:val="left"/>
        <w:rPr>
          <w:color w:val="000000" w:themeColor="text1"/>
          <w:lang w:val="en-PH"/>
        </w:rPr>
      </w:pPr>
      <w:r w:rsidRPr="00C016EC">
        <w:rPr>
          <w:color w:val="000000" w:themeColor="text1"/>
          <w:lang w:val="en-PH"/>
        </w:rPr>
        <w:t xml:space="preserve">The International Secretariat does not consider the cited grounds to constitute ‘exceptional circumstances’ within the purview of the EITI Standard. </w:t>
      </w:r>
      <w:r w:rsidRPr="00C016EC">
        <w:rPr>
          <w:color w:val="000000" w:themeColor="text1"/>
          <w:lang w:val="en-US"/>
        </w:rPr>
        <w:t>Exceptional circumstances typically refer to factors that are beyond the control of the MS</w:t>
      </w:r>
      <w:r w:rsidR="00C016EC">
        <w:rPr>
          <w:color w:val="000000" w:themeColor="text1"/>
          <w:lang w:val="en-US"/>
        </w:rPr>
        <w:t>W</w:t>
      </w:r>
      <w:r w:rsidRPr="00C016EC">
        <w:rPr>
          <w:color w:val="000000" w:themeColor="text1"/>
          <w:lang w:val="en-US"/>
        </w:rPr>
        <w:t xml:space="preserve">G. </w:t>
      </w:r>
      <w:r w:rsidRPr="00C016EC">
        <w:rPr>
          <w:color w:val="000000" w:themeColor="text1"/>
          <w:lang w:val="en-PH"/>
        </w:rPr>
        <w:t>Delays pertaining to the M</w:t>
      </w:r>
      <w:r w:rsidR="00C016EC">
        <w:rPr>
          <w:color w:val="000000" w:themeColor="text1"/>
          <w:lang w:val="en-PH"/>
        </w:rPr>
        <w:t>W</w:t>
      </w:r>
      <w:r w:rsidRPr="00C016EC">
        <w:rPr>
          <w:color w:val="000000" w:themeColor="text1"/>
          <w:lang w:val="en-PH"/>
        </w:rPr>
        <w:t>SG’s internal processes are within its capacity to address</w:t>
      </w:r>
      <w:r w:rsidR="00C016EC">
        <w:rPr>
          <w:color w:val="000000" w:themeColor="text1"/>
          <w:lang w:val="en-PH"/>
        </w:rPr>
        <w:t>,</w:t>
      </w:r>
      <w:r w:rsidRPr="00C016EC">
        <w:rPr>
          <w:color w:val="000000" w:themeColor="text1"/>
          <w:lang w:val="en-PH"/>
        </w:rPr>
        <w:t xml:space="preserve"> even more so when it is not the first time that </w:t>
      </w:r>
      <w:r w:rsidR="00B056CD" w:rsidRPr="00C016EC">
        <w:rPr>
          <w:color w:val="000000" w:themeColor="text1"/>
          <w:lang w:val="en-PH"/>
        </w:rPr>
        <w:t xml:space="preserve">the </w:t>
      </w:r>
      <w:r w:rsidRPr="00C016EC">
        <w:rPr>
          <w:color w:val="000000" w:themeColor="text1"/>
          <w:lang w:val="en-PH"/>
        </w:rPr>
        <w:t>MS</w:t>
      </w:r>
      <w:r w:rsidR="00C016EC">
        <w:rPr>
          <w:color w:val="000000" w:themeColor="text1"/>
          <w:lang w:val="en-PH"/>
        </w:rPr>
        <w:t>W</w:t>
      </w:r>
      <w:r w:rsidRPr="00C016EC">
        <w:rPr>
          <w:color w:val="000000" w:themeColor="text1"/>
          <w:lang w:val="en-PH"/>
        </w:rPr>
        <w:t>G is confronted with the same concern. Thus, the MS</w:t>
      </w:r>
      <w:r w:rsidR="00C016EC">
        <w:rPr>
          <w:color w:val="000000" w:themeColor="text1"/>
          <w:lang w:val="en-PH"/>
        </w:rPr>
        <w:t>W</w:t>
      </w:r>
      <w:r w:rsidRPr="00C016EC">
        <w:rPr>
          <w:color w:val="000000" w:themeColor="text1"/>
          <w:lang w:val="en-PH"/>
        </w:rPr>
        <w:t xml:space="preserve">G should have taken this experience into account in planning for the 2014-2015 EITI Report. </w:t>
      </w:r>
      <w:r w:rsidR="00B056CD" w:rsidRPr="00C016EC">
        <w:rPr>
          <w:color w:val="000000" w:themeColor="text1"/>
          <w:lang w:val="en-PH"/>
        </w:rPr>
        <w:t xml:space="preserve"> </w:t>
      </w:r>
    </w:p>
    <w:p w14:paraId="4EA6E216" w14:textId="34ACECB8" w:rsidR="00D26DD3" w:rsidRPr="00C016EC" w:rsidRDefault="00D26DD3" w:rsidP="00C016EC">
      <w:pPr>
        <w:pStyle w:val="ListParagraph0"/>
        <w:ind w:left="0"/>
        <w:rPr>
          <w:color w:val="000000" w:themeColor="text1"/>
          <w:lang w:val="en-PH"/>
        </w:rPr>
      </w:pPr>
      <w:r w:rsidRPr="00C016EC">
        <w:rPr>
          <w:color w:val="000000" w:themeColor="text1"/>
          <w:lang w:val="en-PH"/>
        </w:rPr>
        <w:t>Regarding the provisions in the Interim Petroleum Code, it appears that the MS</w:t>
      </w:r>
      <w:r w:rsidR="00C016EC">
        <w:rPr>
          <w:color w:val="000000" w:themeColor="text1"/>
          <w:lang w:val="en-PH"/>
        </w:rPr>
        <w:t>W</w:t>
      </w:r>
      <w:r w:rsidRPr="00C016EC">
        <w:rPr>
          <w:color w:val="000000" w:themeColor="text1"/>
          <w:lang w:val="en-PH"/>
        </w:rPr>
        <w:t xml:space="preserve">G can agree on ways to disclose data for 2015 </w:t>
      </w:r>
      <w:r w:rsidR="00C016EC">
        <w:rPr>
          <w:color w:val="000000" w:themeColor="text1"/>
          <w:lang w:val="en-PH"/>
        </w:rPr>
        <w:t xml:space="preserve">prior to 2017 </w:t>
      </w:r>
      <w:r w:rsidRPr="00C016EC">
        <w:rPr>
          <w:color w:val="000000" w:themeColor="text1"/>
          <w:lang w:val="en-PH"/>
        </w:rPr>
        <w:t xml:space="preserve">with the consent of companies and government agencies. While it is recognized that this requires consultations, it is worth mentioning that this </w:t>
      </w:r>
      <w:r w:rsidR="00C016EC">
        <w:rPr>
          <w:color w:val="000000" w:themeColor="text1"/>
          <w:lang w:val="en-PH"/>
        </w:rPr>
        <w:t>issue</w:t>
      </w:r>
      <w:r w:rsidRPr="00C016EC">
        <w:rPr>
          <w:color w:val="000000" w:themeColor="text1"/>
          <w:lang w:val="en-PH"/>
        </w:rPr>
        <w:t xml:space="preserve"> was also raised by stakeholders in connection with the MS</w:t>
      </w:r>
      <w:r w:rsidR="00C016EC">
        <w:rPr>
          <w:color w:val="000000" w:themeColor="text1"/>
          <w:lang w:val="en-PH"/>
        </w:rPr>
        <w:t>W</w:t>
      </w:r>
      <w:r w:rsidRPr="00C016EC">
        <w:rPr>
          <w:color w:val="000000" w:themeColor="text1"/>
          <w:lang w:val="en-PH"/>
        </w:rPr>
        <w:t xml:space="preserve">G’s request for adapted implementation and when Timor-Leste underwent Validation. Therefore, it is not a novel issue that the MSG could not have foreseen or addressed while preparing for the </w:t>
      </w:r>
      <w:r w:rsidR="00C016EC">
        <w:rPr>
          <w:color w:val="000000" w:themeColor="text1"/>
          <w:lang w:val="en-PH"/>
        </w:rPr>
        <w:t>2014 and 2015</w:t>
      </w:r>
      <w:r w:rsidRPr="00C016EC">
        <w:rPr>
          <w:color w:val="000000" w:themeColor="text1"/>
          <w:lang w:val="en-PH"/>
        </w:rPr>
        <w:t xml:space="preserve"> EITI Report. </w:t>
      </w:r>
      <w:r w:rsidR="00C016EC" w:rsidRPr="00C016EC">
        <w:rPr>
          <w:color w:val="000000" w:themeColor="text1"/>
          <w:lang w:val="en-PH"/>
        </w:rPr>
        <w:t xml:space="preserve">Furthermore, </w:t>
      </w:r>
      <w:r w:rsidR="00C016EC">
        <w:rPr>
          <w:color w:val="000000" w:themeColor="text1"/>
          <w:lang w:val="en-PH"/>
        </w:rPr>
        <w:t>the provisions in the Interim Petroleum Code would only affect publication of 2015 data, not 2014 data which is what Timor-Leste was required to publish by 31 December 2016.</w:t>
      </w:r>
    </w:p>
    <w:p w14:paraId="0FBA01F2" w14:textId="77777777" w:rsidR="00445E7F" w:rsidRPr="00673DC0" w:rsidRDefault="00445E7F" w:rsidP="00445E7F">
      <w:pPr>
        <w:pStyle w:val="ListParagraph0"/>
        <w:ind w:left="1426"/>
        <w:rPr>
          <w:lang w:val="en-US"/>
        </w:rPr>
      </w:pPr>
    </w:p>
    <w:p w14:paraId="6DE94D1F" w14:textId="77777777" w:rsidR="00445E7F" w:rsidRPr="00673DC0" w:rsidRDefault="00445E7F" w:rsidP="00445E7F">
      <w:pPr>
        <w:pStyle w:val="ListParagraph0"/>
        <w:numPr>
          <w:ilvl w:val="0"/>
          <w:numId w:val="28"/>
        </w:numPr>
        <w:rPr>
          <w:u w:val="single"/>
          <w:lang w:val="en-US"/>
        </w:rPr>
      </w:pPr>
      <w:r w:rsidRPr="00673DC0">
        <w:rPr>
          <w:u w:val="single"/>
          <w:lang w:val="en-US"/>
        </w:rPr>
        <w:t>Maximum candidature period</w:t>
      </w:r>
    </w:p>
    <w:p w14:paraId="2A407E8C" w14:textId="3D7AB282" w:rsidR="00445E7F" w:rsidRPr="006A2F06" w:rsidRDefault="00445E7F" w:rsidP="00C016EC">
      <w:pPr>
        <w:pStyle w:val="ListParagraph0"/>
        <w:ind w:left="0"/>
        <w:rPr>
          <w:color w:val="000000" w:themeColor="text1"/>
          <w:lang w:val="en-US"/>
        </w:rPr>
      </w:pPr>
      <w:r w:rsidRPr="006A2F06">
        <w:rPr>
          <w:color w:val="000000" w:themeColor="text1"/>
          <w:lang w:val="en-US"/>
        </w:rPr>
        <w:t xml:space="preserve">The extension would not </w:t>
      </w:r>
      <w:r w:rsidR="009B4677" w:rsidRPr="006A2F06">
        <w:rPr>
          <w:color w:val="000000" w:themeColor="text1"/>
          <w:lang w:val="en-US"/>
        </w:rPr>
        <w:t xml:space="preserve">affect </w:t>
      </w:r>
      <w:r w:rsidR="006A2F06" w:rsidRPr="006A2F06">
        <w:rPr>
          <w:color w:val="000000" w:themeColor="text1"/>
          <w:lang w:val="en-US"/>
        </w:rPr>
        <w:t>Timor-</w:t>
      </w:r>
      <w:r w:rsidR="00B056CD" w:rsidRPr="006A2F06">
        <w:rPr>
          <w:color w:val="000000" w:themeColor="text1"/>
          <w:lang w:val="en-US"/>
        </w:rPr>
        <w:t>Leste’s</w:t>
      </w:r>
      <w:r w:rsidR="009B4677" w:rsidRPr="006A2F06">
        <w:rPr>
          <w:color w:val="000000" w:themeColor="text1"/>
          <w:lang w:val="en-US"/>
        </w:rPr>
        <w:t xml:space="preserve"> </w:t>
      </w:r>
      <w:r w:rsidRPr="006A2F06">
        <w:rPr>
          <w:color w:val="000000" w:themeColor="text1"/>
          <w:lang w:val="en-US"/>
        </w:rPr>
        <w:t>maximum candidature period</w:t>
      </w:r>
      <w:r w:rsidR="009B4677" w:rsidRPr="006A2F06">
        <w:rPr>
          <w:color w:val="000000" w:themeColor="text1"/>
          <w:lang w:val="en-US"/>
        </w:rPr>
        <w:t>.</w:t>
      </w:r>
    </w:p>
    <w:p w14:paraId="07438413" w14:textId="77777777" w:rsidR="00445E7F" w:rsidRPr="00673DC0" w:rsidRDefault="00445E7F" w:rsidP="00445E7F">
      <w:pPr>
        <w:pStyle w:val="Heading2"/>
      </w:pPr>
      <w:bookmarkStart w:id="11" w:name="_Toc407976066"/>
      <w:r w:rsidRPr="00673DC0">
        <w:t>4.4 Conclusion</w:t>
      </w:r>
      <w:bookmarkEnd w:id="11"/>
    </w:p>
    <w:p w14:paraId="442E7DC1" w14:textId="4DD830D6" w:rsidR="00445E7F" w:rsidRPr="00C016EC" w:rsidRDefault="00445E7F" w:rsidP="00445E7F">
      <w:pPr>
        <w:rPr>
          <w:color w:val="000000" w:themeColor="text1"/>
          <w:lang w:val="en-US"/>
        </w:rPr>
      </w:pPr>
      <w:r w:rsidRPr="00C016EC">
        <w:rPr>
          <w:color w:val="000000" w:themeColor="text1"/>
          <w:lang w:val="en-US"/>
        </w:rPr>
        <w:t xml:space="preserve">The Secretariat’s conclusion is that </w:t>
      </w:r>
      <w:r w:rsidR="00C016EC">
        <w:rPr>
          <w:color w:val="000000" w:themeColor="text1"/>
          <w:lang w:val="en-US"/>
        </w:rPr>
        <w:t>Timor-</w:t>
      </w:r>
      <w:r w:rsidR="00B056CD" w:rsidRPr="00C016EC">
        <w:rPr>
          <w:color w:val="000000" w:themeColor="text1"/>
          <w:lang w:val="en-US"/>
        </w:rPr>
        <w:t>Leste</w:t>
      </w:r>
      <w:r w:rsidR="009B4677" w:rsidRPr="00C016EC">
        <w:rPr>
          <w:color w:val="000000" w:themeColor="text1"/>
          <w:lang w:val="en-US"/>
        </w:rPr>
        <w:t xml:space="preserve"> </w:t>
      </w:r>
      <w:r w:rsidR="00D25886" w:rsidRPr="00C016EC">
        <w:rPr>
          <w:color w:val="000000" w:themeColor="text1"/>
          <w:lang w:val="en-US"/>
        </w:rPr>
        <w:t>is ineligible</w:t>
      </w:r>
      <w:r w:rsidR="00B056CD" w:rsidRPr="00C016EC">
        <w:rPr>
          <w:color w:val="000000" w:themeColor="text1"/>
          <w:lang w:val="en-US"/>
        </w:rPr>
        <w:t xml:space="preserve"> </w:t>
      </w:r>
      <w:r w:rsidR="00D25886" w:rsidRPr="00C016EC">
        <w:rPr>
          <w:color w:val="000000" w:themeColor="text1"/>
          <w:lang w:val="en-US"/>
        </w:rPr>
        <w:t>for an extension</w:t>
      </w:r>
      <w:r w:rsidR="00C016EC" w:rsidRPr="00C016EC">
        <w:rPr>
          <w:color w:val="000000" w:themeColor="text1"/>
          <w:lang w:val="en-US"/>
        </w:rPr>
        <w:t xml:space="preserve">. While the MSWG can be considered to have made progress in meeting the deadline, the Independent Administrator was only recruited in October 2016, less than three months before the deadline.  Furthermore, </w:t>
      </w:r>
      <w:r w:rsidR="00B056CD" w:rsidRPr="00C016EC">
        <w:rPr>
          <w:color w:val="000000" w:themeColor="text1"/>
          <w:lang w:val="en-US"/>
        </w:rPr>
        <w:t>there does not appear to have been any exceptional circumstances beyond the MS</w:t>
      </w:r>
      <w:r w:rsidR="00C016EC" w:rsidRPr="00C016EC">
        <w:rPr>
          <w:color w:val="000000" w:themeColor="text1"/>
          <w:lang w:val="en-US"/>
        </w:rPr>
        <w:t>W</w:t>
      </w:r>
      <w:r w:rsidR="00B056CD" w:rsidRPr="00C016EC">
        <w:rPr>
          <w:color w:val="000000" w:themeColor="text1"/>
          <w:lang w:val="en-US"/>
        </w:rPr>
        <w:t>G’s control to justify an extension of the deadline.</w:t>
      </w:r>
    </w:p>
    <w:p w14:paraId="469B3F70" w14:textId="77777777" w:rsidR="00951686" w:rsidRPr="00673DC0" w:rsidRDefault="00951686" w:rsidP="00951686">
      <w:pPr>
        <w:spacing w:after="0" w:line="240" w:lineRule="auto"/>
        <w:rPr>
          <w:lang w:val="en-US"/>
        </w:rPr>
      </w:pPr>
    </w:p>
    <w:sectPr w:rsidR="00951686" w:rsidRPr="00673DC0" w:rsidSect="0030247D">
      <w:headerReference w:type="default" r:id="rId16"/>
      <w:footerReference w:type="default" r:id="rId17"/>
      <w:footerReference w:type="first" r:id="rId18"/>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EB67" w14:textId="77777777" w:rsidR="008574B6" w:rsidRDefault="008574B6">
      <w:pPr>
        <w:spacing w:after="0" w:line="240" w:lineRule="auto"/>
      </w:pPr>
      <w:r>
        <w:separator/>
      </w:r>
    </w:p>
  </w:endnote>
  <w:endnote w:type="continuationSeparator" w:id="0">
    <w:p w14:paraId="327DF2B7" w14:textId="77777777" w:rsidR="008574B6" w:rsidRDefault="0085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Arial"/>
    <w:panose1 w:val="00000000000000000000"/>
    <w:charset w:val="00"/>
    <w:family w:val="swiss"/>
    <w:notTrueType/>
    <w:pitch w:val="variable"/>
    <w:sig w:usb0="A00002AF" w:usb1="5000204B" w:usb2="00000000" w:usb3="00000000" w:csb0="0000009F" w:csb1="00000000"/>
  </w:font>
  <w:font w:name="Myriad Pro Light Semi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Times New Roman"/>
    <w:panose1 w:val="00000000000000000000"/>
    <w:charset w:val="00"/>
    <w:family w:val="swiss"/>
    <w:notTrueType/>
    <w:pitch w:val="variable"/>
    <w:sig w:usb0="00000001" w:usb1="5000204B"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94775C" w:rsidRDefault="0094775C">
    <w:pPr>
      <w:pStyle w:val="Footer"/>
      <w:spacing w:after="0"/>
      <w:rPr>
        <w:sz w:val="16"/>
        <w:lang w:val="nb-NO" w:eastAsia="ar-SA"/>
      </w:rPr>
    </w:pPr>
    <w:r>
      <w:rPr>
        <w:noProof/>
        <w:lang w:val="nb-NO" w:eastAsia="nb-NO"/>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94775C" w:rsidRDefault="0094775C">
    <w:pPr>
      <w:pStyle w:val="Footer"/>
      <w:rPr>
        <w:lang w:val="nb-NO" w:eastAsia="ar-SA"/>
      </w:rPr>
    </w:pPr>
    <w:r>
      <w:rPr>
        <w:noProof/>
        <w:lang w:val="nb-NO" w:eastAsia="nb-NO"/>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6744" w14:textId="77777777" w:rsidR="008574B6" w:rsidRDefault="008574B6">
      <w:pPr>
        <w:spacing w:after="0" w:line="240" w:lineRule="auto"/>
      </w:pPr>
      <w:r>
        <w:separator/>
      </w:r>
    </w:p>
  </w:footnote>
  <w:footnote w:type="continuationSeparator" w:id="0">
    <w:p w14:paraId="43364847" w14:textId="77777777" w:rsidR="008574B6" w:rsidRDefault="008574B6">
      <w:pPr>
        <w:spacing w:after="0" w:line="240" w:lineRule="auto"/>
      </w:pPr>
      <w:r>
        <w:continuationSeparator/>
      </w:r>
    </w:p>
  </w:footnote>
  <w:footnote w:id="1">
    <w:p w14:paraId="502CECC6" w14:textId="5ED4C817" w:rsidR="0094775C" w:rsidRPr="006A2F06" w:rsidRDefault="0094775C"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1" w:history="1">
        <w:r w:rsidRPr="006A2F06">
          <w:rPr>
            <w:rStyle w:val="Hyperlink"/>
            <w:rFonts w:cs="Calibri"/>
            <w:sz w:val="18"/>
            <w:szCs w:val="18"/>
          </w:rPr>
          <w:t>http://www.eiti.tl/secretariat/msg/msgminutes/2016/finish/43-2016/229-minutes-on-15-january-2016</w:t>
        </w:r>
      </w:hyperlink>
    </w:p>
  </w:footnote>
  <w:footnote w:id="2">
    <w:p w14:paraId="41277C96" w14:textId="4D1CB5ED" w:rsidR="0094775C" w:rsidRPr="006A2F06" w:rsidRDefault="0094775C"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2" w:history="1">
        <w:r w:rsidR="006A2F06" w:rsidRPr="006A2F06">
          <w:rPr>
            <w:rStyle w:val="Hyperlink"/>
            <w:rFonts w:cs="Calibri"/>
            <w:sz w:val="18"/>
            <w:szCs w:val="18"/>
          </w:rPr>
          <w:t>http://www.eiti.tl/secretariat/msg/msgminutes/2016/finish/43-2016/231-minutes-on-4-march-2016</w:t>
        </w:r>
      </w:hyperlink>
      <w:r w:rsidR="006A2F06" w:rsidRPr="006A2F06">
        <w:rPr>
          <w:sz w:val="18"/>
          <w:szCs w:val="18"/>
        </w:rPr>
        <w:t xml:space="preserve"> </w:t>
      </w:r>
    </w:p>
  </w:footnote>
  <w:footnote w:id="3">
    <w:p w14:paraId="101F000C" w14:textId="61D6E1B8" w:rsidR="0094775C" w:rsidRPr="006A2F06" w:rsidRDefault="0094775C"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3" w:history="1">
        <w:r w:rsidR="006A2F06" w:rsidRPr="006A2F06">
          <w:rPr>
            <w:rStyle w:val="Hyperlink"/>
            <w:rFonts w:cs="Calibri"/>
            <w:sz w:val="18"/>
            <w:szCs w:val="18"/>
          </w:rPr>
          <w:t>http://www.eiti.tl/secretariat/msg/msgminutes/2016/finish/43-2016/234-minutes-on-8-april-2016</w:t>
        </w:r>
      </w:hyperlink>
      <w:r w:rsidR="006A2F06" w:rsidRPr="006A2F06">
        <w:rPr>
          <w:sz w:val="18"/>
          <w:szCs w:val="18"/>
        </w:rPr>
        <w:t xml:space="preserve"> </w:t>
      </w:r>
    </w:p>
  </w:footnote>
  <w:footnote w:id="4">
    <w:p w14:paraId="755646D9" w14:textId="66BD2272" w:rsidR="0094775C" w:rsidRPr="006A2F06" w:rsidRDefault="0094775C" w:rsidP="006A2F06">
      <w:pPr>
        <w:pStyle w:val="FootnoteText"/>
        <w:spacing w:after="120"/>
        <w:rPr>
          <w:sz w:val="18"/>
          <w:szCs w:val="18"/>
        </w:rPr>
      </w:pPr>
      <w:r w:rsidRPr="006A2F06">
        <w:rPr>
          <w:rStyle w:val="FootnoteReference"/>
          <w:sz w:val="18"/>
          <w:szCs w:val="18"/>
        </w:rPr>
        <w:footnoteRef/>
      </w:r>
      <w:r w:rsidRPr="006A2F06">
        <w:rPr>
          <w:sz w:val="18"/>
          <w:szCs w:val="18"/>
        </w:rPr>
        <w:t xml:space="preserve"> </w:t>
      </w:r>
      <w:hyperlink r:id="rId4" w:history="1">
        <w:r w:rsidR="006A2F06" w:rsidRPr="006A2F06">
          <w:rPr>
            <w:rStyle w:val="Hyperlink"/>
            <w:rFonts w:cs="Calibri"/>
            <w:sz w:val="18"/>
            <w:szCs w:val="18"/>
          </w:rPr>
          <w:t>http://www.eiti.tl/secretariat/msg/msgminutes/2016/finish/43-2016/237-minutes-on-23-june-2016</w:t>
        </w:r>
      </w:hyperlink>
      <w:r w:rsidR="006A2F06" w:rsidRPr="006A2F06">
        <w:rPr>
          <w:sz w:val="18"/>
          <w:szCs w:val="18"/>
        </w:rPr>
        <w:t xml:space="preserve"> </w:t>
      </w:r>
    </w:p>
  </w:footnote>
  <w:footnote w:id="5">
    <w:p w14:paraId="5C8514F4" w14:textId="5D5640C8" w:rsidR="0094775C" w:rsidRPr="006A2F06" w:rsidRDefault="0094775C" w:rsidP="006A2F06">
      <w:pPr>
        <w:pStyle w:val="FootnoteText"/>
        <w:spacing w:after="120"/>
        <w:rPr>
          <w:sz w:val="18"/>
          <w:szCs w:val="18"/>
        </w:rPr>
      </w:pPr>
      <w:r w:rsidRPr="006A2F06">
        <w:rPr>
          <w:rStyle w:val="FootnoteReference"/>
          <w:sz w:val="18"/>
          <w:szCs w:val="18"/>
        </w:rPr>
        <w:footnoteRef/>
      </w:r>
      <w:hyperlink r:id="rId5" w:history="1">
        <w:r w:rsidR="006A2F06" w:rsidRPr="006A2F06">
          <w:rPr>
            <w:rStyle w:val="Hyperlink"/>
            <w:rFonts w:cs="Calibri"/>
            <w:sz w:val="18"/>
            <w:szCs w:val="18"/>
          </w:rPr>
          <w:t>http://www.eiti.tl/secretariat/tender/aggregate-body/viewdownload/16-aggregate-body/238-request-for-proposals-seeks-independent-administrator-to-prepare-and-reconcile-7th-and-8th-tl-eiti-reports</w:t>
        </w:r>
      </w:hyperlink>
      <w:r w:rsidR="006A2F06" w:rsidRPr="006A2F06">
        <w:rPr>
          <w:sz w:val="18"/>
          <w:szCs w:val="18"/>
        </w:rPr>
        <w:t xml:space="preserve"> </w:t>
      </w:r>
    </w:p>
  </w:footnote>
  <w:footnote w:id="6">
    <w:p w14:paraId="0B4879DF" w14:textId="404AD9EC" w:rsidR="0094775C" w:rsidRPr="0011392D" w:rsidRDefault="0094775C" w:rsidP="006A2F06">
      <w:pPr>
        <w:pStyle w:val="FootnoteText"/>
        <w:spacing w:after="120"/>
      </w:pPr>
      <w:r w:rsidRPr="006A2F06">
        <w:rPr>
          <w:rStyle w:val="FootnoteReference"/>
          <w:sz w:val="18"/>
          <w:szCs w:val="18"/>
        </w:rPr>
        <w:footnoteRef/>
      </w:r>
      <w:r w:rsidRPr="006A2F06">
        <w:rPr>
          <w:sz w:val="18"/>
          <w:szCs w:val="18"/>
        </w:rPr>
        <w:t xml:space="preserve"> </w:t>
      </w:r>
      <w:hyperlink r:id="rId6" w:history="1">
        <w:r w:rsidR="006A2F06" w:rsidRPr="006A2F06">
          <w:rPr>
            <w:rStyle w:val="Hyperlink"/>
            <w:rFonts w:cs="Calibri"/>
            <w:sz w:val="18"/>
            <w:szCs w:val="18"/>
          </w:rPr>
          <w:t>http://www.eiti.tl/secretariat/tender/viewdownload/5-tender/241-intent-of-award</w:t>
        </w:r>
      </w:hyperlink>
      <w:r w:rsidR="006A2F0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AA6" w14:textId="7B6CCC9D" w:rsidR="0094775C" w:rsidRDefault="0094775C" w:rsidP="00FB457C">
    <w:pPr>
      <w:pStyle w:val="Header"/>
      <w:spacing w:after="0"/>
      <w:ind w:right="135"/>
      <w:jc w:val="right"/>
      <w:rPr>
        <w:sz w:val="18"/>
        <w:lang w:val="en-US"/>
      </w:rPr>
    </w:pPr>
    <w:r>
      <w:rPr>
        <w:noProof/>
        <w:lang w:val="nb-NO" w:eastAsia="nb-NO"/>
      </w:rPr>
      <mc:AlternateContent>
        <mc:Choice Requires="wps">
          <w:drawing>
            <wp:anchor distT="0" distB="0" distL="114300" distR="114300" simplePos="0" relativeHeight="251657728" behindDoc="0" locked="0" layoutInCell="1" allowOverlap="1" wp14:anchorId="7A655F0B" wp14:editId="0B9DE904">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730A" w14:textId="6A353670" w:rsidR="0094775C" w:rsidRPr="00F87865" w:rsidRDefault="0094775C" w:rsidP="00130FA7">
                          <w:pPr>
                            <w:spacing w:after="0" w:line="240" w:lineRule="auto"/>
                            <w:jc w:val="right"/>
                            <w:rPr>
                              <w:color w:val="FFFFFF"/>
                              <w:sz w:val="28"/>
                            </w:rPr>
                          </w:pPr>
                          <w:r>
                            <w:fldChar w:fldCharType="begin"/>
                          </w:r>
                          <w:r>
                            <w:instrText xml:space="preserve"> PAGE   \* MERGEFORMAT </w:instrText>
                          </w:r>
                          <w:r>
                            <w:fldChar w:fldCharType="separate"/>
                          </w:r>
                          <w:r w:rsidR="00EB5E69" w:rsidRPr="00EB5E69">
                            <w:rPr>
                              <w:noProof/>
                              <w:color w:val="FFFFFF"/>
                              <w:sz w:val="28"/>
                            </w:rPr>
                            <w:t>2</w:t>
                          </w:r>
                          <w:r>
                            <w:rPr>
                              <w:noProof/>
                              <w:color w:val="FFFFFF"/>
                              <w:sz w:val="28"/>
                            </w:rPr>
                            <w:fldChar w:fldCharType="end"/>
                          </w:r>
                        </w:p>
                        <w:p w14:paraId="551F2FE8" w14:textId="77777777" w:rsidR="0094775C" w:rsidRPr="00117D77" w:rsidRDefault="0094775C" w:rsidP="00130FA7">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5F0B"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74D9730A" w14:textId="6A353670" w:rsidR="0094775C" w:rsidRPr="00F87865" w:rsidRDefault="0094775C" w:rsidP="00130FA7">
                    <w:pPr>
                      <w:spacing w:after="0" w:line="240" w:lineRule="auto"/>
                      <w:jc w:val="right"/>
                      <w:rPr>
                        <w:color w:val="FFFFFF"/>
                        <w:sz w:val="28"/>
                      </w:rPr>
                    </w:pPr>
                    <w:r>
                      <w:fldChar w:fldCharType="begin"/>
                    </w:r>
                    <w:r>
                      <w:instrText xml:space="preserve"> PAGE   \* MERGEFORMAT </w:instrText>
                    </w:r>
                    <w:r>
                      <w:fldChar w:fldCharType="separate"/>
                    </w:r>
                    <w:r w:rsidR="00EB5E69" w:rsidRPr="00EB5E69">
                      <w:rPr>
                        <w:noProof/>
                        <w:color w:val="FFFFFF"/>
                        <w:sz w:val="28"/>
                      </w:rPr>
                      <w:t>2</w:t>
                    </w:r>
                    <w:r>
                      <w:rPr>
                        <w:noProof/>
                        <w:color w:val="FFFFFF"/>
                        <w:sz w:val="28"/>
                      </w:rPr>
                      <w:fldChar w:fldCharType="end"/>
                    </w:r>
                  </w:p>
                  <w:p w14:paraId="551F2FE8" w14:textId="77777777" w:rsidR="0094775C" w:rsidRPr="00117D77" w:rsidRDefault="0094775C" w:rsidP="00130FA7">
                    <w:pPr>
                      <w:jc w:val="right"/>
                      <w:rPr>
                        <w:sz w:val="28"/>
                      </w:rPr>
                    </w:pPr>
                  </w:p>
                </w:txbxContent>
              </v:textbox>
            </v:shape>
          </w:pict>
        </mc:Fallback>
      </mc:AlternateContent>
    </w:r>
    <w:r>
      <w:rPr>
        <w:sz w:val="18"/>
        <w:lang w:val="en-US"/>
      </w:rPr>
      <w:t xml:space="preserve">Implementation Committee paper </w:t>
    </w:r>
    <w:r w:rsidR="00EB5E69">
      <w:rPr>
        <w:sz w:val="18"/>
        <w:lang w:val="en-US"/>
      </w:rPr>
      <w:t>10</w:t>
    </w:r>
    <w:r>
      <w:rPr>
        <w:sz w:val="18"/>
        <w:lang w:val="en-US"/>
      </w:rPr>
      <w:t>-</w:t>
    </w:r>
    <w:r w:rsidR="00EB5E69">
      <w:rPr>
        <w:sz w:val="18"/>
        <w:lang w:val="en-US"/>
      </w:rPr>
      <w:t>2-B</w:t>
    </w:r>
    <w:r>
      <w:rPr>
        <w:sz w:val="18"/>
        <w:lang w:val="en-US"/>
      </w:rPr>
      <w:t xml:space="preserve"> </w:t>
    </w:r>
  </w:p>
  <w:p w14:paraId="27FF06A3" w14:textId="36A80785" w:rsidR="0094775C" w:rsidRPr="0011392D" w:rsidRDefault="0094775C">
    <w:pPr>
      <w:pStyle w:val="Header"/>
      <w:ind w:right="135"/>
      <w:jc w:val="right"/>
      <w:rPr>
        <w:color w:val="000000" w:themeColor="text1"/>
        <w:sz w:val="18"/>
      </w:rPr>
    </w:pPr>
    <w:r w:rsidRPr="0011392D">
      <w:rPr>
        <w:color w:val="000000" w:themeColor="text1"/>
        <w:sz w:val="18"/>
      </w:rPr>
      <w:t xml:space="preserve">Extension Request: </w:t>
    </w:r>
    <w:r w:rsidR="0011392D" w:rsidRPr="0011392D">
      <w:rPr>
        <w:color w:val="000000" w:themeColor="text1"/>
        <w:sz w:val="18"/>
      </w:rPr>
      <w:t>Timor-Leste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05D53"/>
    <w:multiLevelType w:val="hybridMultilevel"/>
    <w:tmpl w:val="AF7A6DC4"/>
    <w:lvl w:ilvl="0" w:tplc="822EB7EE">
      <w:start w:val="1"/>
      <w:numFmt w:val="low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A0C7F"/>
    <w:multiLevelType w:val="hybridMultilevel"/>
    <w:tmpl w:val="4FB2BC20"/>
    <w:lvl w:ilvl="0" w:tplc="982AF6D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0"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4"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5"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6"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28"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1"/>
  </w:num>
  <w:num w:numId="5">
    <w:abstractNumId w:val="24"/>
  </w:num>
  <w:num w:numId="6">
    <w:abstractNumId w:val="32"/>
  </w:num>
  <w:num w:numId="7">
    <w:abstractNumId w:val="5"/>
  </w:num>
  <w:num w:numId="8">
    <w:abstractNumId w:val="33"/>
  </w:num>
  <w:num w:numId="9">
    <w:abstractNumId w:val="18"/>
  </w:num>
  <w:num w:numId="10">
    <w:abstractNumId w:val="17"/>
  </w:num>
  <w:num w:numId="11">
    <w:abstractNumId w:val="4"/>
  </w:num>
  <w:num w:numId="12">
    <w:abstractNumId w:val="10"/>
  </w:num>
  <w:num w:numId="13">
    <w:abstractNumId w:val="29"/>
  </w:num>
  <w:num w:numId="14">
    <w:abstractNumId w:val="14"/>
  </w:num>
  <w:num w:numId="15">
    <w:abstractNumId w:val="25"/>
  </w:num>
  <w:num w:numId="16">
    <w:abstractNumId w:val="26"/>
  </w:num>
  <w:num w:numId="17">
    <w:abstractNumId w:val="0"/>
  </w:num>
  <w:num w:numId="18">
    <w:abstractNumId w:val="19"/>
  </w:num>
  <w:num w:numId="19">
    <w:abstractNumId w:val="28"/>
  </w:num>
  <w:num w:numId="20">
    <w:abstractNumId w:val="20"/>
  </w:num>
  <w:num w:numId="21">
    <w:abstractNumId w:val="9"/>
  </w:num>
  <w:num w:numId="22">
    <w:abstractNumId w:val="30"/>
  </w:num>
  <w:num w:numId="23">
    <w:abstractNumId w:val="13"/>
  </w:num>
  <w:num w:numId="24">
    <w:abstractNumId w:val="21"/>
  </w:num>
  <w:num w:numId="25">
    <w:abstractNumId w:val="22"/>
  </w:num>
  <w:num w:numId="26">
    <w:abstractNumId w:val="16"/>
  </w:num>
  <w:num w:numId="27">
    <w:abstractNumId w:val="12"/>
  </w:num>
  <w:num w:numId="28">
    <w:abstractNumId w:val="7"/>
  </w:num>
  <w:num w:numId="29">
    <w:abstractNumId w:val="27"/>
  </w:num>
  <w:num w:numId="30">
    <w:abstractNumId w:val="34"/>
  </w:num>
  <w:num w:numId="31">
    <w:abstractNumId w:val="15"/>
  </w:num>
  <w:num w:numId="32">
    <w:abstractNumId w:val="6"/>
  </w:num>
  <w:num w:numId="33">
    <w:abstractNumId w:val="31"/>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1"/>
    <w:rsid w:val="00002761"/>
    <w:rsid w:val="00003362"/>
    <w:rsid w:val="00003A94"/>
    <w:rsid w:val="00003F9C"/>
    <w:rsid w:val="00004874"/>
    <w:rsid w:val="000069C7"/>
    <w:rsid w:val="00007E4A"/>
    <w:rsid w:val="00007F70"/>
    <w:rsid w:val="0001116B"/>
    <w:rsid w:val="00012A0D"/>
    <w:rsid w:val="00013B9B"/>
    <w:rsid w:val="00014B62"/>
    <w:rsid w:val="00015C67"/>
    <w:rsid w:val="00015C71"/>
    <w:rsid w:val="00017D34"/>
    <w:rsid w:val="0002476D"/>
    <w:rsid w:val="00034C1E"/>
    <w:rsid w:val="00035483"/>
    <w:rsid w:val="0003640D"/>
    <w:rsid w:val="000423BF"/>
    <w:rsid w:val="000428FF"/>
    <w:rsid w:val="00045DD5"/>
    <w:rsid w:val="00050413"/>
    <w:rsid w:val="00050EC8"/>
    <w:rsid w:val="00051A03"/>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4DF2"/>
    <w:rsid w:val="000857BB"/>
    <w:rsid w:val="00087B40"/>
    <w:rsid w:val="000940A0"/>
    <w:rsid w:val="000948BD"/>
    <w:rsid w:val="00096226"/>
    <w:rsid w:val="000A1E0E"/>
    <w:rsid w:val="000A264F"/>
    <w:rsid w:val="000A2D20"/>
    <w:rsid w:val="000A4A13"/>
    <w:rsid w:val="000A512F"/>
    <w:rsid w:val="000A5947"/>
    <w:rsid w:val="000A5E0B"/>
    <w:rsid w:val="000A665B"/>
    <w:rsid w:val="000B087D"/>
    <w:rsid w:val="000B14B2"/>
    <w:rsid w:val="000B2524"/>
    <w:rsid w:val="000B2A3B"/>
    <w:rsid w:val="000B6C7B"/>
    <w:rsid w:val="000C1536"/>
    <w:rsid w:val="000C28B7"/>
    <w:rsid w:val="000C4A6D"/>
    <w:rsid w:val="000C5ADD"/>
    <w:rsid w:val="000C5AE3"/>
    <w:rsid w:val="000C5C53"/>
    <w:rsid w:val="000C687A"/>
    <w:rsid w:val="000D1715"/>
    <w:rsid w:val="000D2D14"/>
    <w:rsid w:val="000E0852"/>
    <w:rsid w:val="000E10E0"/>
    <w:rsid w:val="000E40BE"/>
    <w:rsid w:val="000E5A11"/>
    <w:rsid w:val="000F014E"/>
    <w:rsid w:val="000F209D"/>
    <w:rsid w:val="000F4525"/>
    <w:rsid w:val="00100186"/>
    <w:rsid w:val="00104B75"/>
    <w:rsid w:val="00106B29"/>
    <w:rsid w:val="00106CCC"/>
    <w:rsid w:val="0011392D"/>
    <w:rsid w:val="00113BA4"/>
    <w:rsid w:val="00114912"/>
    <w:rsid w:val="00114917"/>
    <w:rsid w:val="0011765D"/>
    <w:rsid w:val="00117D77"/>
    <w:rsid w:val="00120BAF"/>
    <w:rsid w:val="00122058"/>
    <w:rsid w:val="00125A5E"/>
    <w:rsid w:val="00126E52"/>
    <w:rsid w:val="001271A9"/>
    <w:rsid w:val="0012731A"/>
    <w:rsid w:val="001278E0"/>
    <w:rsid w:val="001304E5"/>
    <w:rsid w:val="00130FA7"/>
    <w:rsid w:val="0013289D"/>
    <w:rsid w:val="00133992"/>
    <w:rsid w:val="00133E11"/>
    <w:rsid w:val="00136FFA"/>
    <w:rsid w:val="00140DC1"/>
    <w:rsid w:val="00142A17"/>
    <w:rsid w:val="001437B5"/>
    <w:rsid w:val="00146D61"/>
    <w:rsid w:val="0015049B"/>
    <w:rsid w:val="00150A8E"/>
    <w:rsid w:val="0015689C"/>
    <w:rsid w:val="00161AA2"/>
    <w:rsid w:val="00161E92"/>
    <w:rsid w:val="00162C28"/>
    <w:rsid w:val="00167589"/>
    <w:rsid w:val="00170795"/>
    <w:rsid w:val="00170A5A"/>
    <w:rsid w:val="00170B97"/>
    <w:rsid w:val="00173BB5"/>
    <w:rsid w:val="001749E5"/>
    <w:rsid w:val="00175618"/>
    <w:rsid w:val="00175809"/>
    <w:rsid w:val="00175A98"/>
    <w:rsid w:val="00177352"/>
    <w:rsid w:val="00180D3B"/>
    <w:rsid w:val="0018120D"/>
    <w:rsid w:val="00181890"/>
    <w:rsid w:val="00183D89"/>
    <w:rsid w:val="00184FFB"/>
    <w:rsid w:val="00185FD6"/>
    <w:rsid w:val="0018610D"/>
    <w:rsid w:val="0018645D"/>
    <w:rsid w:val="00187643"/>
    <w:rsid w:val="00187840"/>
    <w:rsid w:val="00191CBD"/>
    <w:rsid w:val="00192B14"/>
    <w:rsid w:val="00194A2C"/>
    <w:rsid w:val="001A3059"/>
    <w:rsid w:val="001A309F"/>
    <w:rsid w:val="001A5469"/>
    <w:rsid w:val="001B2F21"/>
    <w:rsid w:val="001B3201"/>
    <w:rsid w:val="001B345A"/>
    <w:rsid w:val="001B6FBC"/>
    <w:rsid w:val="001B7E4C"/>
    <w:rsid w:val="001C0BF4"/>
    <w:rsid w:val="001C1F2A"/>
    <w:rsid w:val="001C25DE"/>
    <w:rsid w:val="001C2D2E"/>
    <w:rsid w:val="001C2E2E"/>
    <w:rsid w:val="001C324C"/>
    <w:rsid w:val="001C3E3E"/>
    <w:rsid w:val="001C5440"/>
    <w:rsid w:val="001D032C"/>
    <w:rsid w:val="001D3F3B"/>
    <w:rsid w:val="001D439E"/>
    <w:rsid w:val="001D4DB5"/>
    <w:rsid w:val="001E0420"/>
    <w:rsid w:val="001E25BF"/>
    <w:rsid w:val="001E4A4C"/>
    <w:rsid w:val="001F068F"/>
    <w:rsid w:val="001F09A2"/>
    <w:rsid w:val="001F1CF6"/>
    <w:rsid w:val="001F4AC9"/>
    <w:rsid w:val="001F5ADC"/>
    <w:rsid w:val="001F63DB"/>
    <w:rsid w:val="00200888"/>
    <w:rsid w:val="0020117D"/>
    <w:rsid w:val="00202F30"/>
    <w:rsid w:val="002043F2"/>
    <w:rsid w:val="0020770D"/>
    <w:rsid w:val="00207C6A"/>
    <w:rsid w:val="002125FB"/>
    <w:rsid w:val="002158CF"/>
    <w:rsid w:val="00216FA1"/>
    <w:rsid w:val="00217057"/>
    <w:rsid w:val="002223C7"/>
    <w:rsid w:val="002252A3"/>
    <w:rsid w:val="002270EE"/>
    <w:rsid w:val="00227B00"/>
    <w:rsid w:val="00227D0E"/>
    <w:rsid w:val="00230C0A"/>
    <w:rsid w:val="002330A7"/>
    <w:rsid w:val="00237D66"/>
    <w:rsid w:val="00240F63"/>
    <w:rsid w:val="002430DE"/>
    <w:rsid w:val="00245C2F"/>
    <w:rsid w:val="002462FB"/>
    <w:rsid w:val="00247759"/>
    <w:rsid w:val="00250E65"/>
    <w:rsid w:val="00251988"/>
    <w:rsid w:val="00251C3F"/>
    <w:rsid w:val="00251F5B"/>
    <w:rsid w:val="0025659D"/>
    <w:rsid w:val="002568B4"/>
    <w:rsid w:val="00257B7C"/>
    <w:rsid w:val="00260491"/>
    <w:rsid w:val="002605DB"/>
    <w:rsid w:val="0026303E"/>
    <w:rsid w:val="00266F8D"/>
    <w:rsid w:val="00272B8E"/>
    <w:rsid w:val="00280547"/>
    <w:rsid w:val="002810E3"/>
    <w:rsid w:val="00281D82"/>
    <w:rsid w:val="00282245"/>
    <w:rsid w:val="00284A00"/>
    <w:rsid w:val="0028700C"/>
    <w:rsid w:val="00291DD2"/>
    <w:rsid w:val="00293BFE"/>
    <w:rsid w:val="00294613"/>
    <w:rsid w:val="00295E44"/>
    <w:rsid w:val="00297183"/>
    <w:rsid w:val="002A049F"/>
    <w:rsid w:val="002A087A"/>
    <w:rsid w:val="002A42B2"/>
    <w:rsid w:val="002A445A"/>
    <w:rsid w:val="002A6FB6"/>
    <w:rsid w:val="002B27E7"/>
    <w:rsid w:val="002B2CFD"/>
    <w:rsid w:val="002B6983"/>
    <w:rsid w:val="002C3B2B"/>
    <w:rsid w:val="002C57C0"/>
    <w:rsid w:val="002C6744"/>
    <w:rsid w:val="002C69CD"/>
    <w:rsid w:val="002D0D9D"/>
    <w:rsid w:val="002D5D6D"/>
    <w:rsid w:val="002D6751"/>
    <w:rsid w:val="002D6E0F"/>
    <w:rsid w:val="002E1CE3"/>
    <w:rsid w:val="002E27BA"/>
    <w:rsid w:val="002E2BCC"/>
    <w:rsid w:val="002E4135"/>
    <w:rsid w:val="002E5D7F"/>
    <w:rsid w:val="002E6353"/>
    <w:rsid w:val="002F0188"/>
    <w:rsid w:val="002F0E8C"/>
    <w:rsid w:val="002F2E95"/>
    <w:rsid w:val="0030041F"/>
    <w:rsid w:val="003009F4"/>
    <w:rsid w:val="00300AFA"/>
    <w:rsid w:val="0030179A"/>
    <w:rsid w:val="0030247D"/>
    <w:rsid w:val="00304778"/>
    <w:rsid w:val="00311FE5"/>
    <w:rsid w:val="00312AA8"/>
    <w:rsid w:val="0031379F"/>
    <w:rsid w:val="00313BF0"/>
    <w:rsid w:val="003145E7"/>
    <w:rsid w:val="00315687"/>
    <w:rsid w:val="00317FE7"/>
    <w:rsid w:val="003213B9"/>
    <w:rsid w:val="00323176"/>
    <w:rsid w:val="00323DCF"/>
    <w:rsid w:val="00326A24"/>
    <w:rsid w:val="00326B3A"/>
    <w:rsid w:val="003275CE"/>
    <w:rsid w:val="0033081E"/>
    <w:rsid w:val="0033261D"/>
    <w:rsid w:val="00336EE9"/>
    <w:rsid w:val="00341884"/>
    <w:rsid w:val="00343FA2"/>
    <w:rsid w:val="00344DFA"/>
    <w:rsid w:val="00352002"/>
    <w:rsid w:val="00354E5F"/>
    <w:rsid w:val="00355996"/>
    <w:rsid w:val="0035699C"/>
    <w:rsid w:val="00357482"/>
    <w:rsid w:val="00362781"/>
    <w:rsid w:val="0036449D"/>
    <w:rsid w:val="00365B7A"/>
    <w:rsid w:val="00372044"/>
    <w:rsid w:val="00372687"/>
    <w:rsid w:val="0037378D"/>
    <w:rsid w:val="0037401C"/>
    <w:rsid w:val="00374CC4"/>
    <w:rsid w:val="00377087"/>
    <w:rsid w:val="00377207"/>
    <w:rsid w:val="003779FE"/>
    <w:rsid w:val="00381F2C"/>
    <w:rsid w:val="0038236A"/>
    <w:rsid w:val="00394F39"/>
    <w:rsid w:val="003963D7"/>
    <w:rsid w:val="00396951"/>
    <w:rsid w:val="00396B5C"/>
    <w:rsid w:val="003A5E12"/>
    <w:rsid w:val="003A7619"/>
    <w:rsid w:val="003B34A7"/>
    <w:rsid w:val="003B443F"/>
    <w:rsid w:val="003C24C5"/>
    <w:rsid w:val="003C3D93"/>
    <w:rsid w:val="003C6101"/>
    <w:rsid w:val="003C7111"/>
    <w:rsid w:val="003C7B98"/>
    <w:rsid w:val="003D29FB"/>
    <w:rsid w:val="003D54DD"/>
    <w:rsid w:val="003D6798"/>
    <w:rsid w:val="003D7F73"/>
    <w:rsid w:val="003E55F5"/>
    <w:rsid w:val="003E6F94"/>
    <w:rsid w:val="003E7054"/>
    <w:rsid w:val="003F0F1A"/>
    <w:rsid w:val="003F2CA5"/>
    <w:rsid w:val="003F3D37"/>
    <w:rsid w:val="003F5E92"/>
    <w:rsid w:val="00400002"/>
    <w:rsid w:val="00400A9D"/>
    <w:rsid w:val="00403E3C"/>
    <w:rsid w:val="004064C3"/>
    <w:rsid w:val="004070A7"/>
    <w:rsid w:val="004074D2"/>
    <w:rsid w:val="004112D1"/>
    <w:rsid w:val="00411FCF"/>
    <w:rsid w:val="00412FE5"/>
    <w:rsid w:val="0041335A"/>
    <w:rsid w:val="00415101"/>
    <w:rsid w:val="00415794"/>
    <w:rsid w:val="00415AA5"/>
    <w:rsid w:val="00417452"/>
    <w:rsid w:val="0042114D"/>
    <w:rsid w:val="0042123B"/>
    <w:rsid w:val="00425C8F"/>
    <w:rsid w:val="00425F2A"/>
    <w:rsid w:val="0044306A"/>
    <w:rsid w:val="00445E7F"/>
    <w:rsid w:val="00446380"/>
    <w:rsid w:val="004466ED"/>
    <w:rsid w:val="00447485"/>
    <w:rsid w:val="00450F29"/>
    <w:rsid w:val="00452248"/>
    <w:rsid w:val="00452EB0"/>
    <w:rsid w:val="004535BF"/>
    <w:rsid w:val="0045514A"/>
    <w:rsid w:val="00455EFD"/>
    <w:rsid w:val="00462C1E"/>
    <w:rsid w:val="00472ADF"/>
    <w:rsid w:val="00472FA3"/>
    <w:rsid w:val="00474765"/>
    <w:rsid w:val="00480ED9"/>
    <w:rsid w:val="004817D3"/>
    <w:rsid w:val="00482666"/>
    <w:rsid w:val="00487753"/>
    <w:rsid w:val="00490EED"/>
    <w:rsid w:val="00490F04"/>
    <w:rsid w:val="00491080"/>
    <w:rsid w:val="0049305D"/>
    <w:rsid w:val="00496F44"/>
    <w:rsid w:val="004974C4"/>
    <w:rsid w:val="004975C5"/>
    <w:rsid w:val="0049768F"/>
    <w:rsid w:val="004A0035"/>
    <w:rsid w:val="004A0624"/>
    <w:rsid w:val="004A516E"/>
    <w:rsid w:val="004A5DA3"/>
    <w:rsid w:val="004A7388"/>
    <w:rsid w:val="004B1D5F"/>
    <w:rsid w:val="004B23DD"/>
    <w:rsid w:val="004B4498"/>
    <w:rsid w:val="004B5499"/>
    <w:rsid w:val="004B7CB5"/>
    <w:rsid w:val="004D0E82"/>
    <w:rsid w:val="004D3135"/>
    <w:rsid w:val="004D37D3"/>
    <w:rsid w:val="004D5D26"/>
    <w:rsid w:val="004E2082"/>
    <w:rsid w:val="004E2865"/>
    <w:rsid w:val="004E2C36"/>
    <w:rsid w:val="004E6868"/>
    <w:rsid w:val="004E7FE2"/>
    <w:rsid w:val="004F0F9B"/>
    <w:rsid w:val="004F199C"/>
    <w:rsid w:val="004F3CF3"/>
    <w:rsid w:val="004F452F"/>
    <w:rsid w:val="004F4C4C"/>
    <w:rsid w:val="004F68AF"/>
    <w:rsid w:val="004F75C0"/>
    <w:rsid w:val="00500B48"/>
    <w:rsid w:val="00500B97"/>
    <w:rsid w:val="00503773"/>
    <w:rsid w:val="00510164"/>
    <w:rsid w:val="00511890"/>
    <w:rsid w:val="00514219"/>
    <w:rsid w:val="00514B41"/>
    <w:rsid w:val="00520AFE"/>
    <w:rsid w:val="00525105"/>
    <w:rsid w:val="00530373"/>
    <w:rsid w:val="00535445"/>
    <w:rsid w:val="005357AD"/>
    <w:rsid w:val="00535FDE"/>
    <w:rsid w:val="005367BF"/>
    <w:rsid w:val="005369A6"/>
    <w:rsid w:val="005421CB"/>
    <w:rsid w:val="00542848"/>
    <w:rsid w:val="00544406"/>
    <w:rsid w:val="00544E12"/>
    <w:rsid w:val="00545405"/>
    <w:rsid w:val="0054591E"/>
    <w:rsid w:val="00546CD3"/>
    <w:rsid w:val="0055357D"/>
    <w:rsid w:val="0055482D"/>
    <w:rsid w:val="00561BEE"/>
    <w:rsid w:val="00566B98"/>
    <w:rsid w:val="00572568"/>
    <w:rsid w:val="0057384B"/>
    <w:rsid w:val="00575E64"/>
    <w:rsid w:val="00576987"/>
    <w:rsid w:val="00580508"/>
    <w:rsid w:val="00580841"/>
    <w:rsid w:val="005844D2"/>
    <w:rsid w:val="00585814"/>
    <w:rsid w:val="005864E2"/>
    <w:rsid w:val="00592115"/>
    <w:rsid w:val="00593791"/>
    <w:rsid w:val="0059721E"/>
    <w:rsid w:val="00597813"/>
    <w:rsid w:val="005A204A"/>
    <w:rsid w:val="005A3437"/>
    <w:rsid w:val="005B04F9"/>
    <w:rsid w:val="005B24B2"/>
    <w:rsid w:val="005B36FE"/>
    <w:rsid w:val="005C1F24"/>
    <w:rsid w:val="005C44C2"/>
    <w:rsid w:val="005D0157"/>
    <w:rsid w:val="005D0A78"/>
    <w:rsid w:val="005D3504"/>
    <w:rsid w:val="005D557A"/>
    <w:rsid w:val="005D6D2A"/>
    <w:rsid w:val="005D6F3C"/>
    <w:rsid w:val="005E27F3"/>
    <w:rsid w:val="005E45EB"/>
    <w:rsid w:val="005E476B"/>
    <w:rsid w:val="005E5065"/>
    <w:rsid w:val="005E5E35"/>
    <w:rsid w:val="005E5F9A"/>
    <w:rsid w:val="005F1E74"/>
    <w:rsid w:val="005F292B"/>
    <w:rsid w:val="005F4AAB"/>
    <w:rsid w:val="005F4B03"/>
    <w:rsid w:val="005F50F8"/>
    <w:rsid w:val="005F5DEF"/>
    <w:rsid w:val="005F76D1"/>
    <w:rsid w:val="00600D16"/>
    <w:rsid w:val="006062EA"/>
    <w:rsid w:val="006069D2"/>
    <w:rsid w:val="006135FC"/>
    <w:rsid w:val="00620019"/>
    <w:rsid w:val="0062045E"/>
    <w:rsid w:val="00620FD6"/>
    <w:rsid w:val="006240DB"/>
    <w:rsid w:val="006269F4"/>
    <w:rsid w:val="00632251"/>
    <w:rsid w:val="006342F7"/>
    <w:rsid w:val="006345E4"/>
    <w:rsid w:val="00635D82"/>
    <w:rsid w:val="006377FE"/>
    <w:rsid w:val="00637E29"/>
    <w:rsid w:val="006437CC"/>
    <w:rsid w:val="006454EC"/>
    <w:rsid w:val="0065422C"/>
    <w:rsid w:val="00654A3C"/>
    <w:rsid w:val="00656B3A"/>
    <w:rsid w:val="006618E2"/>
    <w:rsid w:val="0066273D"/>
    <w:rsid w:val="00672588"/>
    <w:rsid w:val="00673DC0"/>
    <w:rsid w:val="006746A2"/>
    <w:rsid w:val="00676FA9"/>
    <w:rsid w:val="00680329"/>
    <w:rsid w:val="00687CE4"/>
    <w:rsid w:val="0069004B"/>
    <w:rsid w:val="00691899"/>
    <w:rsid w:val="00694239"/>
    <w:rsid w:val="006959A6"/>
    <w:rsid w:val="006A04E9"/>
    <w:rsid w:val="006A2F06"/>
    <w:rsid w:val="006A4A88"/>
    <w:rsid w:val="006B163E"/>
    <w:rsid w:val="006B20C3"/>
    <w:rsid w:val="006B3790"/>
    <w:rsid w:val="006B5159"/>
    <w:rsid w:val="006B5E5E"/>
    <w:rsid w:val="006B7E1E"/>
    <w:rsid w:val="006C1077"/>
    <w:rsid w:val="006C563E"/>
    <w:rsid w:val="006D2AEA"/>
    <w:rsid w:val="006E1951"/>
    <w:rsid w:val="006E35C8"/>
    <w:rsid w:val="006E5057"/>
    <w:rsid w:val="006F189B"/>
    <w:rsid w:val="006F330B"/>
    <w:rsid w:val="006F3EF2"/>
    <w:rsid w:val="006F4CFF"/>
    <w:rsid w:val="006F68F9"/>
    <w:rsid w:val="0070201F"/>
    <w:rsid w:val="00703911"/>
    <w:rsid w:val="00710408"/>
    <w:rsid w:val="00711D1E"/>
    <w:rsid w:val="00714B3A"/>
    <w:rsid w:val="00715019"/>
    <w:rsid w:val="007160AE"/>
    <w:rsid w:val="0072103D"/>
    <w:rsid w:val="00723898"/>
    <w:rsid w:val="00724087"/>
    <w:rsid w:val="00724704"/>
    <w:rsid w:val="00725EF4"/>
    <w:rsid w:val="007317A0"/>
    <w:rsid w:val="0073705E"/>
    <w:rsid w:val="00737A06"/>
    <w:rsid w:val="00737F87"/>
    <w:rsid w:val="007402C6"/>
    <w:rsid w:val="00740823"/>
    <w:rsid w:val="007428A9"/>
    <w:rsid w:val="00742BA2"/>
    <w:rsid w:val="00746A0B"/>
    <w:rsid w:val="00750127"/>
    <w:rsid w:val="00752B2D"/>
    <w:rsid w:val="007548EC"/>
    <w:rsid w:val="00754AD1"/>
    <w:rsid w:val="0075792C"/>
    <w:rsid w:val="00760F4A"/>
    <w:rsid w:val="00761299"/>
    <w:rsid w:val="00761895"/>
    <w:rsid w:val="00762642"/>
    <w:rsid w:val="007629C9"/>
    <w:rsid w:val="007642E2"/>
    <w:rsid w:val="00773E96"/>
    <w:rsid w:val="0078138A"/>
    <w:rsid w:val="007814FB"/>
    <w:rsid w:val="00784EEE"/>
    <w:rsid w:val="0078558F"/>
    <w:rsid w:val="00787B77"/>
    <w:rsid w:val="00791CB9"/>
    <w:rsid w:val="00797DB8"/>
    <w:rsid w:val="007A79D6"/>
    <w:rsid w:val="007B0E0B"/>
    <w:rsid w:val="007B218D"/>
    <w:rsid w:val="007B6F66"/>
    <w:rsid w:val="007B7300"/>
    <w:rsid w:val="007B7E40"/>
    <w:rsid w:val="007C06C0"/>
    <w:rsid w:val="007C1E17"/>
    <w:rsid w:val="007C308A"/>
    <w:rsid w:val="007C57B6"/>
    <w:rsid w:val="007C5AFF"/>
    <w:rsid w:val="007C694C"/>
    <w:rsid w:val="007C707B"/>
    <w:rsid w:val="007C71CB"/>
    <w:rsid w:val="007C732B"/>
    <w:rsid w:val="007D2F90"/>
    <w:rsid w:val="007D5590"/>
    <w:rsid w:val="007D6B67"/>
    <w:rsid w:val="007E1A89"/>
    <w:rsid w:val="007E1DCA"/>
    <w:rsid w:val="007E3365"/>
    <w:rsid w:val="007E3C32"/>
    <w:rsid w:val="007E4A4E"/>
    <w:rsid w:val="007E553E"/>
    <w:rsid w:val="007F0EE6"/>
    <w:rsid w:val="007F10A9"/>
    <w:rsid w:val="007F2C2E"/>
    <w:rsid w:val="007F3348"/>
    <w:rsid w:val="007F50ED"/>
    <w:rsid w:val="007F605C"/>
    <w:rsid w:val="007F688D"/>
    <w:rsid w:val="008102CC"/>
    <w:rsid w:val="00810DD2"/>
    <w:rsid w:val="00813B59"/>
    <w:rsid w:val="00814238"/>
    <w:rsid w:val="0082008C"/>
    <w:rsid w:val="008212AA"/>
    <w:rsid w:val="00821ABA"/>
    <w:rsid w:val="00823500"/>
    <w:rsid w:val="00825368"/>
    <w:rsid w:val="00825CFF"/>
    <w:rsid w:val="00832F6A"/>
    <w:rsid w:val="00833C06"/>
    <w:rsid w:val="00834370"/>
    <w:rsid w:val="008414B5"/>
    <w:rsid w:val="0084259D"/>
    <w:rsid w:val="00845D07"/>
    <w:rsid w:val="00846560"/>
    <w:rsid w:val="0085018D"/>
    <w:rsid w:val="00850A58"/>
    <w:rsid w:val="0085286C"/>
    <w:rsid w:val="00855E19"/>
    <w:rsid w:val="00856CB4"/>
    <w:rsid w:val="008574B6"/>
    <w:rsid w:val="00860F0C"/>
    <w:rsid w:val="00862899"/>
    <w:rsid w:val="00863963"/>
    <w:rsid w:val="00863BDD"/>
    <w:rsid w:val="0086617C"/>
    <w:rsid w:val="00866E49"/>
    <w:rsid w:val="008711A1"/>
    <w:rsid w:val="00872A96"/>
    <w:rsid w:val="00872FE6"/>
    <w:rsid w:val="00873A8A"/>
    <w:rsid w:val="00873E57"/>
    <w:rsid w:val="00875349"/>
    <w:rsid w:val="00875826"/>
    <w:rsid w:val="008762AD"/>
    <w:rsid w:val="00876600"/>
    <w:rsid w:val="00880083"/>
    <w:rsid w:val="00884FE9"/>
    <w:rsid w:val="008856B9"/>
    <w:rsid w:val="00885B0C"/>
    <w:rsid w:val="00887052"/>
    <w:rsid w:val="00887CAB"/>
    <w:rsid w:val="00892C3C"/>
    <w:rsid w:val="0089477A"/>
    <w:rsid w:val="00895DDE"/>
    <w:rsid w:val="008973B6"/>
    <w:rsid w:val="008A048C"/>
    <w:rsid w:val="008A11AC"/>
    <w:rsid w:val="008A4D55"/>
    <w:rsid w:val="008A6DD5"/>
    <w:rsid w:val="008B0464"/>
    <w:rsid w:val="008B7065"/>
    <w:rsid w:val="008C09A6"/>
    <w:rsid w:val="008C12F6"/>
    <w:rsid w:val="008C4873"/>
    <w:rsid w:val="008C5236"/>
    <w:rsid w:val="008D13F4"/>
    <w:rsid w:val="008D4CE3"/>
    <w:rsid w:val="008D4F5A"/>
    <w:rsid w:val="008D5E06"/>
    <w:rsid w:val="008D600C"/>
    <w:rsid w:val="008D750F"/>
    <w:rsid w:val="008E15D2"/>
    <w:rsid w:val="008E1D2F"/>
    <w:rsid w:val="008E2409"/>
    <w:rsid w:val="008E2FC9"/>
    <w:rsid w:val="008E5279"/>
    <w:rsid w:val="008E581A"/>
    <w:rsid w:val="008E5862"/>
    <w:rsid w:val="008E5E38"/>
    <w:rsid w:val="008E69F1"/>
    <w:rsid w:val="008F2E05"/>
    <w:rsid w:val="008F3159"/>
    <w:rsid w:val="008F3C78"/>
    <w:rsid w:val="008F501F"/>
    <w:rsid w:val="008F68A5"/>
    <w:rsid w:val="00901224"/>
    <w:rsid w:val="00905799"/>
    <w:rsid w:val="00912C58"/>
    <w:rsid w:val="00913C86"/>
    <w:rsid w:val="00916C80"/>
    <w:rsid w:val="00921AE9"/>
    <w:rsid w:val="00930C1F"/>
    <w:rsid w:val="009312E6"/>
    <w:rsid w:val="00932186"/>
    <w:rsid w:val="00932492"/>
    <w:rsid w:val="00933EB2"/>
    <w:rsid w:val="009362F7"/>
    <w:rsid w:val="00940066"/>
    <w:rsid w:val="00943F8A"/>
    <w:rsid w:val="00944B78"/>
    <w:rsid w:val="00945B08"/>
    <w:rsid w:val="0094775C"/>
    <w:rsid w:val="009477D2"/>
    <w:rsid w:val="0095005B"/>
    <w:rsid w:val="00951686"/>
    <w:rsid w:val="00954119"/>
    <w:rsid w:val="00961E4D"/>
    <w:rsid w:val="00966A8B"/>
    <w:rsid w:val="0097103B"/>
    <w:rsid w:val="00971611"/>
    <w:rsid w:val="00973F76"/>
    <w:rsid w:val="00975A8A"/>
    <w:rsid w:val="0098239C"/>
    <w:rsid w:val="00982E98"/>
    <w:rsid w:val="009841A5"/>
    <w:rsid w:val="00984776"/>
    <w:rsid w:val="009852D4"/>
    <w:rsid w:val="009925D4"/>
    <w:rsid w:val="00993DF7"/>
    <w:rsid w:val="0099404A"/>
    <w:rsid w:val="009975A8"/>
    <w:rsid w:val="00997B49"/>
    <w:rsid w:val="00997C09"/>
    <w:rsid w:val="009A037E"/>
    <w:rsid w:val="009A3A26"/>
    <w:rsid w:val="009A4EEC"/>
    <w:rsid w:val="009B1097"/>
    <w:rsid w:val="009B44F7"/>
    <w:rsid w:val="009B4677"/>
    <w:rsid w:val="009C070A"/>
    <w:rsid w:val="009C0963"/>
    <w:rsid w:val="009C71F6"/>
    <w:rsid w:val="009D01F2"/>
    <w:rsid w:val="009D39BF"/>
    <w:rsid w:val="009E3DD2"/>
    <w:rsid w:val="009F20BF"/>
    <w:rsid w:val="009F386C"/>
    <w:rsid w:val="00A002FA"/>
    <w:rsid w:val="00A02067"/>
    <w:rsid w:val="00A02512"/>
    <w:rsid w:val="00A02661"/>
    <w:rsid w:val="00A02B6B"/>
    <w:rsid w:val="00A04B63"/>
    <w:rsid w:val="00A04DAC"/>
    <w:rsid w:val="00A051EE"/>
    <w:rsid w:val="00A05537"/>
    <w:rsid w:val="00A1032B"/>
    <w:rsid w:val="00A1090C"/>
    <w:rsid w:val="00A128BC"/>
    <w:rsid w:val="00A133FC"/>
    <w:rsid w:val="00A15D47"/>
    <w:rsid w:val="00A16915"/>
    <w:rsid w:val="00A21348"/>
    <w:rsid w:val="00A223A3"/>
    <w:rsid w:val="00A2739D"/>
    <w:rsid w:val="00A304ED"/>
    <w:rsid w:val="00A3336B"/>
    <w:rsid w:val="00A35CB1"/>
    <w:rsid w:val="00A42C6B"/>
    <w:rsid w:val="00A544D9"/>
    <w:rsid w:val="00A60F80"/>
    <w:rsid w:val="00A61E0D"/>
    <w:rsid w:val="00A62769"/>
    <w:rsid w:val="00A64917"/>
    <w:rsid w:val="00A652AC"/>
    <w:rsid w:val="00A6718C"/>
    <w:rsid w:val="00A70857"/>
    <w:rsid w:val="00A71383"/>
    <w:rsid w:val="00A73B11"/>
    <w:rsid w:val="00A7462B"/>
    <w:rsid w:val="00A76638"/>
    <w:rsid w:val="00A76C12"/>
    <w:rsid w:val="00A815EA"/>
    <w:rsid w:val="00A85508"/>
    <w:rsid w:val="00A87355"/>
    <w:rsid w:val="00A90E96"/>
    <w:rsid w:val="00A91156"/>
    <w:rsid w:val="00A93013"/>
    <w:rsid w:val="00A932AD"/>
    <w:rsid w:val="00A937AD"/>
    <w:rsid w:val="00A96271"/>
    <w:rsid w:val="00AA0E4C"/>
    <w:rsid w:val="00AA2232"/>
    <w:rsid w:val="00AA25E1"/>
    <w:rsid w:val="00AA2A21"/>
    <w:rsid w:val="00AA2E99"/>
    <w:rsid w:val="00AA61BD"/>
    <w:rsid w:val="00AB069D"/>
    <w:rsid w:val="00AB2B07"/>
    <w:rsid w:val="00AB4158"/>
    <w:rsid w:val="00AB4A9F"/>
    <w:rsid w:val="00AB5ACE"/>
    <w:rsid w:val="00AB72A9"/>
    <w:rsid w:val="00AC05E2"/>
    <w:rsid w:val="00AC1827"/>
    <w:rsid w:val="00AC18E4"/>
    <w:rsid w:val="00AC3732"/>
    <w:rsid w:val="00AC3A2E"/>
    <w:rsid w:val="00AC4DFE"/>
    <w:rsid w:val="00AC7D4E"/>
    <w:rsid w:val="00AC7FE6"/>
    <w:rsid w:val="00AD0335"/>
    <w:rsid w:val="00AD1A5C"/>
    <w:rsid w:val="00AD5D96"/>
    <w:rsid w:val="00AD6B8A"/>
    <w:rsid w:val="00AE13A6"/>
    <w:rsid w:val="00AE1E83"/>
    <w:rsid w:val="00AF5A7E"/>
    <w:rsid w:val="00AF6352"/>
    <w:rsid w:val="00AF7641"/>
    <w:rsid w:val="00B00B22"/>
    <w:rsid w:val="00B0207A"/>
    <w:rsid w:val="00B056CD"/>
    <w:rsid w:val="00B063FA"/>
    <w:rsid w:val="00B14E77"/>
    <w:rsid w:val="00B160FB"/>
    <w:rsid w:val="00B16D0D"/>
    <w:rsid w:val="00B17E6D"/>
    <w:rsid w:val="00B21101"/>
    <w:rsid w:val="00B2141C"/>
    <w:rsid w:val="00B22BBB"/>
    <w:rsid w:val="00B23275"/>
    <w:rsid w:val="00B2366C"/>
    <w:rsid w:val="00B24355"/>
    <w:rsid w:val="00B248CB"/>
    <w:rsid w:val="00B2597E"/>
    <w:rsid w:val="00B41986"/>
    <w:rsid w:val="00B419D0"/>
    <w:rsid w:val="00B43BAC"/>
    <w:rsid w:val="00B43D10"/>
    <w:rsid w:val="00B44933"/>
    <w:rsid w:val="00B454BD"/>
    <w:rsid w:val="00B50C5A"/>
    <w:rsid w:val="00B51C77"/>
    <w:rsid w:val="00B52108"/>
    <w:rsid w:val="00B556F3"/>
    <w:rsid w:val="00B561E5"/>
    <w:rsid w:val="00B577FF"/>
    <w:rsid w:val="00B579F0"/>
    <w:rsid w:val="00B60787"/>
    <w:rsid w:val="00B6273D"/>
    <w:rsid w:val="00B6545A"/>
    <w:rsid w:val="00B672BF"/>
    <w:rsid w:val="00B7112E"/>
    <w:rsid w:val="00B7195E"/>
    <w:rsid w:val="00B735C9"/>
    <w:rsid w:val="00B73E9B"/>
    <w:rsid w:val="00B74CF9"/>
    <w:rsid w:val="00B81517"/>
    <w:rsid w:val="00B81E84"/>
    <w:rsid w:val="00B82E4E"/>
    <w:rsid w:val="00B83580"/>
    <w:rsid w:val="00B919DF"/>
    <w:rsid w:val="00B943B1"/>
    <w:rsid w:val="00B96A10"/>
    <w:rsid w:val="00B97E43"/>
    <w:rsid w:val="00BA1FF8"/>
    <w:rsid w:val="00BA31C2"/>
    <w:rsid w:val="00BA6300"/>
    <w:rsid w:val="00BA671F"/>
    <w:rsid w:val="00BA795F"/>
    <w:rsid w:val="00BA7995"/>
    <w:rsid w:val="00BA7AB4"/>
    <w:rsid w:val="00BB1842"/>
    <w:rsid w:val="00BB279C"/>
    <w:rsid w:val="00BC1D9E"/>
    <w:rsid w:val="00BC2E27"/>
    <w:rsid w:val="00BC349B"/>
    <w:rsid w:val="00BC41FA"/>
    <w:rsid w:val="00BC5181"/>
    <w:rsid w:val="00BC5F8C"/>
    <w:rsid w:val="00BD5125"/>
    <w:rsid w:val="00BD5495"/>
    <w:rsid w:val="00BD6014"/>
    <w:rsid w:val="00BD796A"/>
    <w:rsid w:val="00BE04FA"/>
    <w:rsid w:val="00BE5DF1"/>
    <w:rsid w:val="00BF07E9"/>
    <w:rsid w:val="00BF2FEE"/>
    <w:rsid w:val="00BF51CB"/>
    <w:rsid w:val="00BF7476"/>
    <w:rsid w:val="00C016EC"/>
    <w:rsid w:val="00C02980"/>
    <w:rsid w:val="00C06A25"/>
    <w:rsid w:val="00C06D29"/>
    <w:rsid w:val="00C07A8A"/>
    <w:rsid w:val="00C07AE4"/>
    <w:rsid w:val="00C1400C"/>
    <w:rsid w:val="00C1418C"/>
    <w:rsid w:val="00C1785A"/>
    <w:rsid w:val="00C20C3A"/>
    <w:rsid w:val="00C213B6"/>
    <w:rsid w:val="00C21E53"/>
    <w:rsid w:val="00C23BBC"/>
    <w:rsid w:val="00C2550C"/>
    <w:rsid w:val="00C44705"/>
    <w:rsid w:val="00C4638A"/>
    <w:rsid w:val="00C47FC0"/>
    <w:rsid w:val="00C52F2F"/>
    <w:rsid w:val="00C5585D"/>
    <w:rsid w:val="00C609E5"/>
    <w:rsid w:val="00C6309A"/>
    <w:rsid w:val="00C6689B"/>
    <w:rsid w:val="00C66CF8"/>
    <w:rsid w:val="00C70A46"/>
    <w:rsid w:val="00C70F29"/>
    <w:rsid w:val="00C7100E"/>
    <w:rsid w:val="00C72E36"/>
    <w:rsid w:val="00C74A03"/>
    <w:rsid w:val="00C75059"/>
    <w:rsid w:val="00C7569D"/>
    <w:rsid w:val="00C75C78"/>
    <w:rsid w:val="00C77ACE"/>
    <w:rsid w:val="00C81DEA"/>
    <w:rsid w:val="00C874C5"/>
    <w:rsid w:val="00C87EBB"/>
    <w:rsid w:val="00C94923"/>
    <w:rsid w:val="00C9500E"/>
    <w:rsid w:val="00C9689A"/>
    <w:rsid w:val="00C96C0A"/>
    <w:rsid w:val="00CA1E47"/>
    <w:rsid w:val="00CA2638"/>
    <w:rsid w:val="00CA393B"/>
    <w:rsid w:val="00CA3E13"/>
    <w:rsid w:val="00CA4734"/>
    <w:rsid w:val="00CA5BC0"/>
    <w:rsid w:val="00CA7D8B"/>
    <w:rsid w:val="00CB1E64"/>
    <w:rsid w:val="00CB404C"/>
    <w:rsid w:val="00CB409F"/>
    <w:rsid w:val="00CB685A"/>
    <w:rsid w:val="00CB7D93"/>
    <w:rsid w:val="00CC15ED"/>
    <w:rsid w:val="00CC17EC"/>
    <w:rsid w:val="00CC28D1"/>
    <w:rsid w:val="00CC769A"/>
    <w:rsid w:val="00CD1407"/>
    <w:rsid w:val="00CD233F"/>
    <w:rsid w:val="00CD45F9"/>
    <w:rsid w:val="00CD6820"/>
    <w:rsid w:val="00CD6DE8"/>
    <w:rsid w:val="00CD6E61"/>
    <w:rsid w:val="00CE06E6"/>
    <w:rsid w:val="00CE4370"/>
    <w:rsid w:val="00CE5CF2"/>
    <w:rsid w:val="00CF0EE3"/>
    <w:rsid w:val="00CF76FE"/>
    <w:rsid w:val="00D00C10"/>
    <w:rsid w:val="00D012AA"/>
    <w:rsid w:val="00D043C9"/>
    <w:rsid w:val="00D10E03"/>
    <w:rsid w:val="00D11969"/>
    <w:rsid w:val="00D11C1C"/>
    <w:rsid w:val="00D1345C"/>
    <w:rsid w:val="00D15A98"/>
    <w:rsid w:val="00D25886"/>
    <w:rsid w:val="00D26B13"/>
    <w:rsid w:val="00D26DD3"/>
    <w:rsid w:val="00D31CFF"/>
    <w:rsid w:val="00D42ECD"/>
    <w:rsid w:val="00D46F8E"/>
    <w:rsid w:val="00D50B6C"/>
    <w:rsid w:val="00D566F0"/>
    <w:rsid w:val="00D56A7F"/>
    <w:rsid w:val="00D56BBA"/>
    <w:rsid w:val="00D6253C"/>
    <w:rsid w:val="00D634E9"/>
    <w:rsid w:val="00D641AE"/>
    <w:rsid w:val="00D64DF0"/>
    <w:rsid w:val="00D668A7"/>
    <w:rsid w:val="00D71EF6"/>
    <w:rsid w:val="00D73D82"/>
    <w:rsid w:val="00D76664"/>
    <w:rsid w:val="00D7775B"/>
    <w:rsid w:val="00D77876"/>
    <w:rsid w:val="00D81FD3"/>
    <w:rsid w:val="00D827B2"/>
    <w:rsid w:val="00D85896"/>
    <w:rsid w:val="00D867ED"/>
    <w:rsid w:val="00D91512"/>
    <w:rsid w:val="00D919BD"/>
    <w:rsid w:val="00D91A8F"/>
    <w:rsid w:val="00D921F2"/>
    <w:rsid w:val="00D92FEF"/>
    <w:rsid w:val="00DA1658"/>
    <w:rsid w:val="00DA21F5"/>
    <w:rsid w:val="00DA349C"/>
    <w:rsid w:val="00DA4FBE"/>
    <w:rsid w:val="00DA7887"/>
    <w:rsid w:val="00DB3832"/>
    <w:rsid w:val="00DB6AFA"/>
    <w:rsid w:val="00DB6BDD"/>
    <w:rsid w:val="00DB6ED2"/>
    <w:rsid w:val="00DB757C"/>
    <w:rsid w:val="00DB7940"/>
    <w:rsid w:val="00DC0EDB"/>
    <w:rsid w:val="00DC4510"/>
    <w:rsid w:val="00DC4F32"/>
    <w:rsid w:val="00DD1057"/>
    <w:rsid w:val="00DD21BE"/>
    <w:rsid w:val="00DE2AAF"/>
    <w:rsid w:val="00DE5DB7"/>
    <w:rsid w:val="00DE74AF"/>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6733"/>
    <w:rsid w:val="00E2048D"/>
    <w:rsid w:val="00E23290"/>
    <w:rsid w:val="00E2644A"/>
    <w:rsid w:val="00E324AE"/>
    <w:rsid w:val="00E35BAA"/>
    <w:rsid w:val="00E369AA"/>
    <w:rsid w:val="00E41002"/>
    <w:rsid w:val="00E46283"/>
    <w:rsid w:val="00E53CBF"/>
    <w:rsid w:val="00E54D1B"/>
    <w:rsid w:val="00E61F1E"/>
    <w:rsid w:val="00E637CD"/>
    <w:rsid w:val="00E6721F"/>
    <w:rsid w:val="00E67758"/>
    <w:rsid w:val="00E70165"/>
    <w:rsid w:val="00E7257B"/>
    <w:rsid w:val="00E73034"/>
    <w:rsid w:val="00E73A3A"/>
    <w:rsid w:val="00E80B9C"/>
    <w:rsid w:val="00E9050E"/>
    <w:rsid w:val="00E90988"/>
    <w:rsid w:val="00E90BF1"/>
    <w:rsid w:val="00E92133"/>
    <w:rsid w:val="00E9390E"/>
    <w:rsid w:val="00E93A6C"/>
    <w:rsid w:val="00EA10C2"/>
    <w:rsid w:val="00EA4E2E"/>
    <w:rsid w:val="00EA67DA"/>
    <w:rsid w:val="00EA6997"/>
    <w:rsid w:val="00EB1B06"/>
    <w:rsid w:val="00EB5748"/>
    <w:rsid w:val="00EB5AE1"/>
    <w:rsid w:val="00EB5E69"/>
    <w:rsid w:val="00EC306E"/>
    <w:rsid w:val="00EC48E9"/>
    <w:rsid w:val="00EC5811"/>
    <w:rsid w:val="00ED15C5"/>
    <w:rsid w:val="00ED3026"/>
    <w:rsid w:val="00ED7385"/>
    <w:rsid w:val="00ED7D7C"/>
    <w:rsid w:val="00EE2182"/>
    <w:rsid w:val="00EE38E1"/>
    <w:rsid w:val="00EE72B0"/>
    <w:rsid w:val="00EE73EF"/>
    <w:rsid w:val="00EE7D17"/>
    <w:rsid w:val="00EF042F"/>
    <w:rsid w:val="00EF538B"/>
    <w:rsid w:val="00EF69FD"/>
    <w:rsid w:val="00F01A0B"/>
    <w:rsid w:val="00F06B2B"/>
    <w:rsid w:val="00F1141E"/>
    <w:rsid w:val="00F12FFA"/>
    <w:rsid w:val="00F13520"/>
    <w:rsid w:val="00F140DA"/>
    <w:rsid w:val="00F16C03"/>
    <w:rsid w:val="00F20786"/>
    <w:rsid w:val="00F2079D"/>
    <w:rsid w:val="00F21C75"/>
    <w:rsid w:val="00F2376D"/>
    <w:rsid w:val="00F23FB6"/>
    <w:rsid w:val="00F25E76"/>
    <w:rsid w:val="00F26623"/>
    <w:rsid w:val="00F312C1"/>
    <w:rsid w:val="00F32C2C"/>
    <w:rsid w:val="00F33D6D"/>
    <w:rsid w:val="00F4051C"/>
    <w:rsid w:val="00F40F6D"/>
    <w:rsid w:val="00F440DB"/>
    <w:rsid w:val="00F45E33"/>
    <w:rsid w:val="00F463EA"/>
    <w:rsid w:val="00F47DF3"/>
    <w:rsid w:val="00F51EC4"/>
    <w:rsid w:val="00F51FCE"/>
    <w:rsid w:val="00F569AA"/>
    <w:rsid w:val="00F56FBB"/>
    <w:rsid w:val="00F57A5F"/>
    <w:rsid w:val="00F639D3"/>
    <w:rsid w:val="00F63EC3"/>
    <w:rsid w:val="00F64944"/>
    <w:rsid w:val="00F64B79"/>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5551"/>
    <w:rsid w:val="00FA0B71"/>
    <w:rsid w:val="00FA74DD"/>
    <w:rsid w:val="00FA7BB1"/>
    <w:rsid w:val="00FB38F0"/>
    <w:rsid w:val="00FB457C"/>
    <w:rsid w:val="00FB4F89"/>
    <w:rsid w:val="00FB6EF0"/>
    <w:rsid w:val="00FC166C"/>
    <w:rsid w:val="00FC301C"/>
    <w:rsid w:val="00FC36DB"/>
    <w:rsid w:val="00FD6AD2"/>
    <w:rsid w:val="00FE379A"/>
    <w:rsid w:val="00FE4D99"/>
    <w:rsid w:val="00FE5138"/>
    <w:rsid w:val="00FF4181"/>
    <w:rsid w:val="00FF4495"/>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281EC7"/>
  <w15:docId w15:val="{BE874FD5-5C9D-4D70-BFFC-CFBB69BB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lang w:val="en-GB" w:eastAsia="en-US"/>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en-GB" w:eastAsia="en-US"/>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en-US"/>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en-US"/>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lang w:eastAsia="en-US"/>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lang w:val="en-US" w:eastAsia="ar-SA"/>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7E1A89"/>
    <w:pPr>
      <w:spacing w:after="0"/>
      <w:ind w:left="220"/>
      <w:jc w:val="left"/>
    </w:pPr>
    <w:rPr>
      <w:rFonts w:ascii="Cambria" w:hAnsi="Cambria"/>
      <w:b/>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lang w:bidi="en-US"/>
    </w:rPr>
  </w:style>
  <w:style w:type="paragraph" w:customStyle="1" w:styleId="MediumList2-Accent21">
    <w:name w:val="Medium List 2 - Accent 21"/>
    <w:hidden/>
    <w:uiPriority w:val="99"/>
    <w:semiHidden/>
    <w:rsid w:val="00BD796A"/>
    <w:rPr>
      <w:rFonts w:ascii="Myriad Pro SemiCond" w:hAnsi="Myriad Pro SemiCond" w:cs="Calibri"/>
      <w:sz w:val="22"/>
      <w:szCs w:val="22"/>
      <w:lang w:val="en-GB" w:eastAsia="en-US"/>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lang w:val="nb-NO" w:eastAsia="nb-NO"/>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lang w:bidi="en-US"/>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lang w:val="en-GB" w:eastAsia="en-US"/>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49119330">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iti.org/internal/implementation-committ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eiti.tl/secretariat/msg/msgminutes/2016/finish/43-2016/234-minutes-on-8-april-2016" TargetMode="External"/><Relationship Id="rId2" Type="http://schemas.openxmlformats.org/officeDocument/2006/relationships/hyperlink" Target="http://www.eiti.tl/secretariat/msg/msgminutes/2016/finish/43-2016/231-minutes-on-4-march-2016" TargetMode="External"/><Relationship Id="rId1" Type="http://schemas.openxmlformats.org/officeDocument/2006/relationships/hyperlink" Target="http://www.eiti.tl/secretariat/msg/msgminutes/2016/finish/43-2016/229-minutes-on-15-january-2016" TargetMode="External"/><Relationship Id="rId6" Type="http://schemas.openxmlformats.org/officeDocument/2006/relationships/hyperlink" Target="http://www.eiti.tl/secretariat/tender/viewdownload/5-tender/241-intent-of-award" TargetMode="External"/><Relationship Id="rId5" Type="http://schemas.openxmlformats.org/officeDocument/2006/relationships/hyperlink" Target="http://www.eiti.tl/secretariat/tender/aggregate-body/viewdownload/16-aggregate-body/238-request-for-proposals-seeks-independent-administrator-to-prepare-and-reconcile-7th-and-8th-tl-eiti-reports" TargetMode="External"/><Relationship Id="rId4" Type="http://schemas.openxmlformats.org/officeDocument/2006/relationships/hyperlink" Target="http://www.eiti.tl/secretariat/msg/msgminutes/2016/finish/43-2016/237-minutes-on-23-jun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08D-81E5-4036-B32A-CC32A4487D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4.xml><?xml version="1.0" encoding="utf-8"?>
<ds:datastoreItem xmlns:ds="http://schemas.openxmlformats.org/officeDocument/2006/customXml" ds:itemID="{18FFD6EF-6E33-408E-9754-EE46FE40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17386</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cp:lastModifiedBy>
  <cp:revision>4</cp:revision>
  <cp:lastPrinted>2014-05-09T13:33:00Z</cp:lastPrinted>
  <dcterms:created xsi:type="dcterms:W3CDTF">2017-01-04T14:47:00Z</dcterms:created>
  <dcterms:modified xsi:type="dcterms:W3CDTF">2017-01-11T19:04:00Z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