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A4EB" w14:textId="71E5FCD0" w:rsidR="00113075" w:rsidRPr="000E4BC0" w:rsidRDefault="0073066B" w:rsidP="00113075">
      <w:pPr>
        <w:pStyle w:val="Header"/>
        <w:rPr>
          <w:lang w:eastAsia="ar-SA"/>
        </w:rPr>
      </w:pPr>
      <w:bookmarkStart w:id="0" w:name="_Toc439883219"/>
      <w:permStart w:id="1200583308" w:edGrp="everyone"/>
      <w:r>
        <w:rPr>
          <w:noProof/>
          <w:lang w:val="nb-NO" w:eastAsia="nb-NO" w:bidi="ar-SA"/>
        </w:rPr>
        <w:drawing>
          <wp:anchor distT="0" distB="0" distL="114935" distR="114935" simplePos="0" relativeHeight="251658242" behindDoc="1" locked="0" layoutInCell="1" allowOverlap="1" wp14:anchorId="78CAA63E" wp14:editId="79D6F34F">
            <wp:simplePos x="0" y="0"/>
            <wp:positionH relativeFrom="page">
              <wp:posOffset>720090</wp:posOffset>
            </wp:positionH>
            <wp:positionV relativeFrom="page">
              <wp:posOffset>360045</wp:posOffset>
            </wp:positionV>
            <wp:extent cx="2466340" cy="504190"/>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ermEnd w:id="1200583308"/>
    </w:p>
    <w:p w14:paraId="78CAA4EC" w14:textId="77777777" w:rsidR="00113075" w:rsidRPr="000E4BC0" w:rsidRDefault="00113075" w:rsidP="00113075"/>
    <w:p w14:paraId="78CAA4ED" w14:textId="77777777" w:rsidR="00113075" w:rsidRPr="000E4BC0" w:rsidRDefault="00113075" w:rsidP="00113075"/>
    <w:p w14:paraId="78CAA4EE" w14:textId="77777777" w:rsidR="00113075" w:rsidRPr="000E4BC0" w:rsidRDefault="00113075" w:rsidP="00113075"/>
    <w:p w14:paraId="78CAA4EF" w14:textId="77777777" w:rsidR="00113075" w:rsidRPr="000E4BC0" w:rsidRDefault="00113075" w:rsidP="00113075"/>
    <w:p w14:paraId="78CAA4F0" w14:textId="77777777" w:rsidR="00113075" w:rsidRPr="000E4BC0" w:rsidRDefault="0073066B" w:rsidP="00113075">
      <w:pPr>
        <w:tabs>
          <w:tab w:val="left" w:pos="6530"/>
        </w:tabs>
      </w:pPr>
      <w:r>
        <w:rPr>
          <w:noProof/>
          <w:lang w:val="nb-NO" w:eastAsia="nb-NO" w:bidi="ar-SA"/>
        </w:rPr>
        <mc:AlternateContent>
          <mc:Choice Requires="wps">
            <w:drawing>
              <wp:anchor distT="0" distB="0" distL="114300" distR="114300" simplePos="0" relativeHeight="251658240" behindDoc="1" locked="0" layoutInCell="1" allowOverlap="1" wp14:anchorId="78CAA640" wp14:editId="78CAA641">
                <wp:simplePos x="0" y="0"/>
                <wp:positionH relativeFrom="column">
                  <wp:posOffset>-957580</wp:posOffset>
                </wp:positionH>
                <wp:positionV relativeFrom="paragraph">
                  <wp:posOffset>220980</wp:posOffset>
                </wp:positionV>
                <wp:extent cx="8307705" cy="400050"/>
                <wp:effectExtent l="0" t="0" r="1714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4000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1357" id="Rectangle 6" o:spid="_x0000_s1026" style="position:absolute;margin-left:-75.4pt;margin-top:17.4pt;width:654.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DHAIAADwEAAAOAAAAZHJzL2Uyb0RvYy54bWysU1Fv0zAQfkfiP1h+p0lLu25R02nqGEIa&#10;MDH4Aa7jNBa2z5zdpuXX7+x0pYMXhMiDdZc7f/7uu7vF9d4atlMYNLiaj0clZ8pJaLTb1Pzb17s3&#10;l5yFKFwjDDhV84MK/Hr5+tWi95WaQAemUcgIxIWq9zXvYvRVUQTZKSvCCLxyFGwBrYjk4qZoUPSE&#10;bk0xKcuLogdsPIJUIdDf2yHIlxm/bZWMn9s2qMhMzYlbzCfmc53OYrkQ1QaF77Q80hD/wMIK7ejR&#10;E9StiIJtUf8BZbVECNDGkQRbQNtqqXINVM24/K2ax054lWshcYI/yRT+H6z8tHtAppuazzhzwlKL&#10;vpBowm2MYhdJnt6HirIe/QOmAoO/B/k9MAerjrLUDSL0nRINkRqn/OLFheQEusrW/UdoCF1sI2Sl&#10;9i3aBEgasH1uyOHUELWPTNLPy7flfF4SM0mxaVmWs9yxQlTPtz2G+F6BZcmoORL3jC529yEmNqJ6&#10;TsnswejmThuTHdysVwbZTqThyF8ugIo8TzOO9TW/mk1mGflFLPwdhNWRptxoSyWd3hFVku2da/IM&#10;RqHNYBNl4446JumGFqyhOZCMCMMI08qR0QH+5Kyn8a15+LEVqDgzHxy14mo8naZ5z850Np+Qg+eR&#10;9XlEOElQNY+cDeYqDjuy9ag3Hb00zrU7uKH2tTorm1o7sDqSpRHNgh/XKe3AuZ+zfi398gkAAP//&#10;AwBQSwMEFAAGAAgAAAAhAFtr/svhAAAACwEAAA8AAABkcnMvZG93bnJldi54bWxMj8FOwzAQRO9I&#10;/IO1SFxQ66QQWkKciiL10ktFygds420SYa+j2G0CX497gtNqtKOZN8V6skZcaPCdYwXpPAFBXDvd&#10;caPg87CdrUD4gKzROCYF3+RhXd7eFJhrN/IHXarQiBjCPkcFbQh9LqWvW7Lo564njr+TGyyGKIdG&#10;6gHHGG6NXCTJs7TYcWxosaf3luqv6mwVbMaxO+1/Kn7YNZtpt8DtAYNR6v5uensFEWgKf2a44kd0&#10;KCPT0Z1Ze2EUzNIsiexBweNTvFdHmi0zEEcFL8sVyLKQ/zeUvwAAAP//AwBQSwECLQAUAAYACAAA&#10;ACEAtoM4kv4AAADhAQAAEwAAAAAAAAAAAAAAAAAAAAAAW0NvbnRlbnRfVHlwZXNdLnhtbFBLAQIt&#10;ABQABgAIAAAAIQA4/SH/1gAAAJQBAAALAAAAAAAAAAAAAAAAAC8BAABfcmVscy8ucmVsc1BLAQIt&#10;ABQABgAIAAAAIQBzs8PDHAIAADwEAAAOAAAAAAAAAAAAAAAAAC4CAABkcnMvZTJvRG9jLnhtbFBL&#10;AQItABQABgAIAAAAIQBba/7L4QAAAAsBAAAPAAAAAAAAAAAAAAAAAHYEAABkcnMvZG93bnJldi54&#10;bWxQSwUGAAAAAAQABADzAAAAhAUAAAAA&#10;" fillcolor="black"/>
            </w:pict>
          </mc:Fallback>
        </mc:AlternateContent>
      </w:r>
    </w:p>
    <w:p w14:paraId="78CAA4F1" w14:textId="19663D16" w:rsidR="00113075" w:rsidRPr="000E4BC0" w:rsidRDefault="004350BD" w:rsidP="00113075">
      <w:pPr>
        <w:rPr>
          <w:caps/>
          <w:color w:val="FFFFFF"/>
          <w:sz w:val="28"/>
          <w:szCs w:val="28"/>
        </w:rPr>
      </w:pPr>
      <w:r>
        <w:rPr>
          <w:color w:val="FFFFFF" w:themeColor="background1"/>
          <w:sz w:val="32"/>
        </w:rPr>
        <w:t>3</w:t>
      </w:r>
      <w:r w:rsidR="002025F3">
        <w:rPr>
          <w:color w:val="FFFFFF" w:themeColor="background1"/>
          <w:sz w:val="32"/>
        </w:rPr>
        <w:t>6</w:t>
      </w:r>
      <w:r w:rsidRPr="00945F75">
        <w:rPr>
          <w:color w:val="FFFFFF" w:themeColor="background1"/>
          <w:sz w:val="32"/>
          <w:vertAlign w:val="superscript"/>
        </w:rPr>
        <w:t>th</w:t>
      </w:r>
      <w:r>
        <w:rPr>
          <w:color w:val="FFFFFF" w:themeColor="background1"/>
          <w:sz w:val="32"/>
        </w:rPr>
        <w:t xml:space="preserve"> EITI BOARD MEETING</w:t>
      </w:r>
      <w:r>
        <w:rPr>
          <w:color w:val="FFFFFF" w:themeColor="background1"/>
          <w:sz w:val="32"/>
        </w:rPr>
        <w:tab/>
      </w:r>
      <w:r>
        <w:rPr>
          <w:color w:val="FFFFFF" w:themeColor="background1"/>
          <w:sz w:val="32"/>
        </w:rPr>
        <w:tab/>
      </w:r>
      <w:r w:rsidR="002025F3">
        <w:rPr>
          <w:color w:val="FFFFFF" w:themeColor="background1"/>
          <w:sz w:val="32"/>
        </w:rPr>
        <w:t>8</w:t>
      </w:r>
      <w:r>
        <w:rPr>
          <w:color w:val="FFFFFF" w:themeColor="background1"/>
          <w:sz w:val="32"/>
        </w:rPr>
        <w:t>-</w:t>
      </w:r>
      <w:r w:rsidR="002025F3">
        <w:rPr>
          <w:color w:val="FFFFFF" w:themeColor="background1"/>
          <w:sz w:val="32"/>
        </w:rPr>
        <w:t>9</w:t>
      </w:r>
      <w:r>
        <w:rPr>
          <w:color w:val="FFFFFF" w:themeColor="background1"/>
          <w:sz w:val="32"/>
        </w:rPr>
        <w:t xml:space="preserve"> </w:t>
      </w:r>
      <w:r w:rsidR="002025F3">
        <w:rPr>
          <w:color w:val="FFFFFF" w:themeColor="background1"/>
          <w:sz w:val="32"/>
        </w:rPr>
        <w:t>MARCH</w:t>
      </w:r>
      <w:r>
        <w:rPr>
          <w:color w:val="FFFFFF" w:themeColor="background1"/>
          <w:sz w:val="32"/>
        </w:rPr>
        <w:t xml:space="preserve">, </w:t>
      </w:r>
      <w:r w:rsidR="0073066B">
        <w:rPr>
          <w:noProof/>
          <w:lang w:val="nb-NO" w:eastAsia="nb-NO" w:bidi="ar-SA"/>
        </w:rPr>
        <w:drawing>
          <wp:anchor distT="0" distB="0" distL="114935" distR="114935" simplePos="0" relativeHeight="251658241" behindDoc="1" locked="0" layoutInCell="1" allowOverlap="1" wp14:anchorId="78CAA642" wp14:editId="7737FE2D">
            <wp:simplePos x="0" y="0"/>
            <wp:positionH relativeFrom="column">
              <wp:posOffset>-1374140</wp:posOffset>
            </wp:positionH>
            <wp:positionV relativeFrom="paragraph">
              <wp:posOffset>251460</wp:posOffset>
            </wp:positionV>
            <wp:extent cx="8517890" cy="415925"/>
            <wp:effectExtent l="0" t="0" r="0" b="3175"/>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7890" cy="415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025F3">
        <w:rPr>
          <w:color w:val="FFFFFF" w:themeColor="background1"/>
          <w:sz w:val="32"/>
        </w:rPr>
        <w:t>BOGOTA</w:t>
      </w:r>
    </w:p>
    <w:p w14:paraId="78CAA4F2" w14:textId="53C35F69" w:rsidR="00113075" w:rsidRPr="00245742" w:rsidRDefault="006A2BFE" w:rsidP="00113075">
      <w:pPr>
        <w:tabs>
          <w:tab w:val="left" w:pos="720"/>
          <w:tab w:val="left" w:pos="2535"/>
        </w:tabs>
        <w:spacing w:before="240"/>
        <w:rPr>
          <w:caps/>
          <w:sz w:val="28"/>
          <w:szCs w:val="32"/>
        </w:rPr>
      </w:pPr>
      <w:r>
        <w:rPr>
          <w:sz w:val="32"/>
        </w:rPr>
        <w:t>Implementation Committee</w:t>
      </w:r>
      <w:r w:rsidR="005841F1">
        <w:rPr>
          <w:sz w:val="32"/>
        </w:rPr>
        <w:tab/>
      </w:r>
      <w:r w:rsidR="005841F1">
        <w:rPr>
          <w:sz w:val="32"/>
        </w:rPr>
        <w:tab/>
      </w:r>
      <w:r w:rsidR="002025F3">
        <w:rPr>
          <w:sz w:val="32"/>
        </w:rPr>
        <w:t>11</w:t>
      </w:r>
      <w:r w:rsidR="00D141D9" w:rsidRPr="00245742">
        <w:rPr>
          <w:sz w:val="32"/>
        </w:rPr>
        <w:t xml:space="preserve"> </w:t>
      </w:r>
      <w:r w:rsidR="002025F3">
        <w:rPr>
          <w:sz w:val="32"/>
        </w:rPr>
        <w:t>January</w:t>
      </w:r>
      <w:r w:rsidR="00D141D9">
        <w:rPr>
          <w:sz w:val="32"/>
        </w:rPr>
        <w:t xml:space="preserve"> </w:t>
      </w:r>
      <w:r w:rsidR="00113075" w:rsidRPr="00245742">
        <w:rPr>
          <w:sz w:val="32"/>
        </w:rPr>
        <w:t>2016</w:t>
      </w:r>
    </w:p>
    <w:p w14:paraId="6191DD89" w14:textId="401A1301" w:rsidR="005841F1" w:rsidRDefault="005841F1" w:rsidP="00EA5BCD">
      <w:pPr>
        <w:pStyle w:val="TOCHeading"/>
        <w:rPr>
          <w:rFonts w:ascii="Calibri" w:hAnsi="Calibri"/>
          <w:b w:val="0"/>
          <w:color w:val="auto"/>
          <w:sz w:val="80"/>
          <w:szCs w:val="80"/>
          <w:lang w:val="en-GB"/>
        </w:rPr>
      </w:pPr>
      <w:bookmarkStart w:id="1" w:name="_Toc322966170"/>
      <w:bookmarkStart w:id="2" w:name="_Toc322966171"/>
      <w:bookmarkEnd w:id="0"/>
      <w:r>
        <w:rPr>
          <w:rFonts w:ascii="Calibri" w:hAnsi="Calibri"/>
          <w:b w:val="0"/>
          <w:color w:val="auto"/>
          <w:sz w:val="32"/>
          <w:szCs w:val="32"/>
          <w:lang w:val="en-GB"/>
        </w:rPr>
        <w:t xml:space="preserve">IC paper </w:t>
      </w:r>
      <w:r w:rsidR="003B1C64">
        <w:rPr>
          <w:rFonts w:ascii="Calibri" w:hAnsi="Calibri"/>
          <w:b w:val="0"/>
          <w:color w:val="auto"/>
          <w:sz w:val="32"/>
          <w:szCs w:val="32"/>
          <w:lang w:val="en-GB"/>
        </w:rPr>
        <w:t>10</w:t>
      </w:r>
      <w:r>
        <w:rPr>
          <w:rFonts w:ascii="Calibri" w:hAnsi="Calibri"/>
          <w:b w:val="0"/>
          <w:color w:val="auto"/>
          <w:sz w:val="32"/>
          <w:szCs w:val="32"/>
          <w:lang w:val="en-GB"/>
        </w:rPr>
        <w:t>-</w:t>
      </w:r>
      <w:r w:rsidR="003B1C64">
        <w:rPr>
          <w:rFonts w:ascii="Calibri" w:hAnsi="Calibri"/>
          <w:b w:val="0"/>
          <w:color w:val="auto"/>
          <w:sz w:val="32"/>
          <w:szCs w:val="32"/>
          <w:lang w:val="en-GB"/>
        </w:rPr>
        <w:t>3</w:t>
      </w:r>
    </w:p>
    <w:p w14:paraId="78CAA4F4" w14:textId="21E8B5C0" w:rsidR="00EA5BCD" w:rsidRDefault="002025F3" w:rsidP="00EA5BCD">
      <w:pPr>
        <w:pStyle w:val="TOCHeading"/>
        <w:rPr>
          <w:rFonts w:ascii="Calibri" w:hAnsi="Calibri"/>
          <w:b w:val="0"/>
          <w:color w:val="auto"/>
          <w:sz w:val="80"/>
          <w:szCs w:val="80"/>
          <w:lang w:val="en-GB"/>
        </w:rPr>
      </w:pPr>
      <w:r>
        <w:rPr>
          <w:rFonts w:ascii="Calibri" w:hAnsi="Calibri"/>
          <w:b w:val="0"/>
          <w:color w:val="auto"/>
          <w:sz w:val="80"/>
          <w:szCs w:val="80"/>
          <w:lang w:val="en-GB"/>
        </w:rPr>
        <w:t>Draft</w:t>
      </w:r>
      <w:r w:rsidR="00F47FBC">
        <w:rPr>
          <w:rFonts w:ascii="Calibri" w:hAnsi="Calibri"/>
          <w:b w:val="0"/>
          <w:color w:val="auto"/>
          <w:sz w:val="80"/>
          <w:szCs w:val="80"/>
          <w:lang w:val="en-GB"/>
        </w:rPr>
        <w:t xml:space="preserve"> beneficial ownership</w:t>
      </w:r>
      <w:r>
        <w:rPr>
          <w:rFonts w:ascii="Calibri" w:hAnsi="Calibri"/>
          <w:b w:val="0"/>
          <w:color w:val="auto"/>
          <w:sz w:val="80"/>
          <w:szCs w:val="80"/>
          <w:lang w:val="en-GB"/>
        </w:rPr>
        <w:t xml:space="preserve"> roadmap analysis</w:t>
      </w:r>
    </w:p>
    <w:p w14:paraId="40C3A641" w14:textId="5CF0043B" w:rsidR="005841F1" w:rsidRPr="005841F1" w:rsidRDefault="005841F1" w:rsidP="005841F1">
      <w:pPr>
        <w:rPr>
          <w:i/>
          <w:sz w:val="36"/>
          <w:szCs w:val="36"/>
          <w:lang w:eastAsia="ja-JP" w:bidi="ar-SA"/>
        </w:rPr>
      </w:pPr>
      <w:r w:rsidRPr="005841F1">
        <w:rPr>
          <w:i/>
          <w:sz w:val="36"/>
          <w:szCs w:val="36"/>
          <w:lang w:eastAsia="ja-JP" w:bidi="ar-SA"/>
        </w:rPr>
        <w:t xml:space="preserve">For </w:t>
      </w:r>
      <w:r w:rsidR="002025F3">
        <w:rPr>
          <w:i/>
          <w:sz w:val="36"/>
          <w:szCs w:val="36"/>
          <w:lang w:eastAsia="ja-JP" w:bidi="ar-SA"/>
        </w:rPr>
        <w:t>discussion</w:t>
      </w:r>
    </w:p>
    <w:p w14:paraId="3B4F577F" w14:textId="77777777" w:rsidR="00945F75" w:rsidRDefault="00945F75" w:rsidP="00945F75"/>
    <w:p w14:paraId="6DDC8703" w14:textId="2F78B096" w:rsidR="00945F75" w:rsidRDefault="00FB60B9" w:rsidP="00FB60B9">
      <w:pPr>
        <w:shd w:val="clear" w:color="auto" w:fill="D9D9D9" w:themeFill="background1" w:themeFillShade="D9"/>
      </w:pPr>
      <w:r>
        <w:t>EITI implementing countries had a deadline of 1 January 2017 to publish roadmaps detailing plans for achieving beneficial ownership transparency by 2020. As of 11 January, 42 countries have published beneficial ownership roadmaps. 20 of these roadmaps envisage establishment of public registers by 2020.  Most of the roadmaps address all aspects of requirement 2.5.b.ii, which sets out the directions for roadmap content. Five countries have submitted draft roadmaps and are expected to publish final roadmaps shortly. Four countries have yet to make substa</w:t>
      </w:r>
      <w:r w:rsidR="00222D62">
        <w:t xml:space="preserve">ntial progress with this work. </w:t>
      </w:r>
      <w:bookmarkStart w:id="3" w:name="_GoBack"/>
      <w:bookmarkEnd w:id="3"/>
      <w:r>
        <w:t>This draft paper provides an analysis of the roadmaps submitted so far</w:t>
      </w:r>
      <w:r>
        <w:t xml:space="preserve">, and highlights </w:t>
      </w:r>
      <w:r w:rsidRPr="003A0B58">
        <w:rPr>
          <w:color w:val="000000"/>
        </w:rPr>
        <w:t>issues for consideration and recommended next steps</w:t>
      </w:r>
      <w:r>
        <w:rPr>
          <w:color w:val="000000"/>
        </w:rPr>
        <w:t>.</w:t>
      </w:r>
    </w:p>
    <w:p w14:paraId="78CAA4FE" w14:textId="0B6556E0" w:rsidR="00EA5BCD" w:rsidRPr="000E4BC0" w:rsidRDefault="009352B3" w:rsidP="00EA5BCD">
      <w:pPr>
        <w:pStyle w:val="Title"/>
      </w:pPr>
      <w:r w:rsidRPr="000E4BC0">
        <w:br w:type="page"/>
      </w:r>
      <w:r w:rsidR="009D5A79">
        <w:t xml:space="preserve">draft </w:t>
      </w:r>
      <w:r w:rsidR="00945F75">
        <w:t>beneficial ownership</w:t>
      </w:r>
      <w:r w:rsidR="009D5A79">
        <w:t xml:space="preserve"> roadmap analysis</w:t>
      </w:r>
    </w:p>
    <w:p w14:paraId="78CAA4FF" w14:textId="77777777" w:rsidR="00113075" w:rsidRPr="00FD4836" w:rsidRDefault="00113075" w:rsidP="00113075">
      <w:pPr>
        <w:pStyle w:val="TOCHeading"/>
        <w:rPr>
          <w:rFonts w:ascii="Calibri" w:hAnsi="Calibri"/>
          <w:sz w:val="28"/>
          <w:lang w:val="en-GB"/>
        </w:rPr>
      </w:pPr>
      <w:r w:rsidRPr="00FD4836">
        <w:rPr>
          <w:rFonts w:ascii="Calibri" w:hAnsi="Calibri"/>
          <w:sz w:val="28"/>
          <w:lang w:val="en-GB"/>
        </w:rPr>
        <w:t>Table of Contents</w:t>
      </w:r>
    </w:p>
    <w:p w14:paraId="680277A8" w14:textId="53591661" w:rsidR="00BF22B3" w:rsidRDefault="00113075">
      <w:pPr>
        <w:pStyle w:val="TOC1"/>
        <w:tabs>
          <w:tab w:val="left" w:pos="440"/>
          <w:tab w:val="right" w:leader="dot" w:pos="9061"/>
        </w:tabs>
        <w:rPr>
          <w:rFonts w:asciiTheme="minorHAnsi" w:eastAsiaTheme="minorEastAsia" w:hAnsiTheme="minorHAnsi" w:cstheme="minorBidi"/>
          <w:noProof/>
          <w:lang w:val="nb-NO" w:eastAsia="nb-NO" w:bidi="ar-SA"/>
        </w:rPr>
      </w:pPr>
      <w:r w:rsidRPr="000E4BC0">
        <w:rPr>
          <w:b/>
        </w:rPr>
        <w:fldChar w:fldCharType="begin"/>
      </w:r>
      <w:r w:rsidRPr="000E4BC0">
        <w:instrText xml:space="preserve"> TOC \o "1-3" \h \z \u </w:instrText>
      </w:r>
      <w:r w:rsidRPr="000E4BC0">
        <w:rPr>
          <w:b/>
          <w:szCs w:val="24"/>
        </w:rPr>
        <w:fldChar w:fldCharType="separate"/>
      </w:r>
      <w:hyperlink w:anchor="_Toc471924486" w:history="1">
        <w:r w:rsidR="00BF22B3" w:rsidRPr="00974C0B">
          <w:rPr>
            <w:rStyle w:val="Hyperlink"/>
            <w:noProof/>
          </w:rPr>
          <w:t>1</w:t>
        </w:r>
        <w:r w:rsidR="00BF22B3">
          <w:rPr>
            <w:rFonts w:asciiTheme="minorHAnsi" w:eastAsiaTheme="minorEastAsia" w:hAnsiTheme="minorHAnsi" w:cstheme="minorBidi"/>
            <w:noProof/>
            <w:lang w:val="nb-NO" w:eastAsia="nb-NO" w:bidi="ar-SA"/>
          </w:rPr>
          <w:tab/>
        </w:r>
        <w:r w:rsidR="00BF22B3" w:rsidRPr="00974C0B">
          <w:rPr>
            <w:rStyle w:val="Hyperlink"/>
            <w:noProof/>
          </w:rPr>
          <w:t>Summary</w:t>
        </w:r>
        <w:r w:rsidR="00BF22B3">
          <w:rPr>
            <w:noProof/>
            <w:webHidden/>
          </w:rPr>
          <w:tab/>
        </w:r>
        <w:r w:rsidR="00BF22B3">
          <w:rPr>
            <w:noProof/>
            <w:webHidden/>
          </w:rPr>
          <w:fldChar w:fldCharType="begin"/>
        </w:r>
        <w:r w:rsidR="00BF22B3">
          <w:rPr>
            <w:noProof/>
            <w:webHidden/>
          </w:rPr>
          <w:instrText xml:space="preserve"> PAGEREF _Toc471924486 \h </w:instrText>
        </w:r>
        <w:r w:rsidR="00BF22B3">
          <w:rPr>
            <w:noProof/>
            <w:webHidden/>
          </w:rPr>
        </w:r>
        <w:r w:rsidR="00BF22B3">
          <w:rPr>
            <w:noProof/>
            <w:webHidden/>
          </w:rPr>
          <w:fldChar w:fldCharType="separate"/>
        </w:r>
        <w:r w:rsidR="00BF22B3">
          <w:rPr>
            <w:noProof/>
            <w:webHidden/>
          </w:rPr>
          <w:t>2</w:t>
        </w:r>
        <w:r w:rsidR="00BF22B3">
          <w:rPr>
            <w:noProof/>
            <w:webHidden/>
          </w:rPr>
          <w:fldChar w:fldCharType="end"/>
        </w:r>
      </w:hyperlink>
    </w:p>
    <w:p w14:paraId="41B544F1" w14:textId="12CF537C" w:rsidR="00BF22B3" w:rsidRDefault="00BF22B3">
      <w:pPr>
        <w:pStyle w:val="TOC1"/>
        <w:tabs>
          <w:tab w:val="left" w:pos="440"/>
          <w:tab w:val="right" w:leader="dot" w:pos="9061"/>
        </w:tabs>
        <w:rPr>
          <w:rFonts w:asciiTheme="minorHAnsi" w:eastAsiaTheme="minorEastAsia" w:hAnsiTheme="minorHAnsi" w:cstheme="minorBidi"/>
          <w:noProof/>
          <w:lang w:val="nb-NO" w:eastAsia="nb-NO" w:bidi="ar-SA"/>
        </w:rPr>
      </w:pPr>
      <w:hyperlink w:anchor="_Toc471924487" w:history="1">
        <w:r w:rsidRPr="00974C0B">
          <w:rPr>
            <w:rStyle w:val="Hyperlink"/>
            <w:noProof/>
          </w:rPr>
          <w:t>2</w:t>
        </w:r>
        <w:r>
          <w:rPr>
            <w:rFonts w:asciiTheme="minorHAnsi" w:eastAsiaTheme="minorEastAsia" w:hAnsiTheme="minorHAnsi" w:cstheme="minorBidi"/>
            <w:noProof/>
            <w:lang w:val="nb-NO" w:eastAsia="nb-NO" w:bidi="ar-SA"/>
          </w:rPr>
          <w:tab/>
        </w:r>
        <w:r w:rsidRPr="00974C0B">
          <w:rPr>
            <w:rStyle w:val="Hyperlink"/>
            <w:noProof/>
          </w:rPr>
          <w:t>Background</w:t>
        </w:r>
        <w:r>
          <w:rPr>
            <w:noProof/>
            <w:webHidden/>
          </w:rPr>
          <w:tab/>
        </w:r>
        <w:r>
          <w:rPr>
            <w:noProof/>
            <w:webHidden/>
          </w:rPr>
          <w:fldChar w:fldCharType="begin"/>
        </w:r>
        <w:r>
          <w:rPr>
            <w:noProof/>
            <w:webHidden/>
          </w:rPr>
          <w:instrText xml:space="preserve"> PAGEREF _Toc471924487 \h </w:instrText>
        </w:r>
        <w:r>
          <w:rPr>
            <w:noProof/>
            <w:webHidden/>
          </w:rPr>
        </w:r>
        <w:r>
          <w:rPr>
            <w:noProof/>
            <w:webHidden/>
          </w:rPr>
          <w:fldChar w:fldCharType="separate"/>
        </w:r>
        <w:r>
          <w:rPr>
            <w:noProof/>
            <w:webHidden/>
          </w:rPr>
          <w:t>2</w:t>
        </w:r>
        <w:r>
          <w:rPr>
            <w:noProof/>
            <w:webHidden/>
          </w:rPr>
          <w:fldChar w:fldCharType="end"/>
        </w:r>
      </w:hyperlink>
    </w:p>
    <w:p w14:paraId="6222B461" w14:textId="6FF6D02D" w:rsidR="00BF22B3" w:rsidRDefault="00BF22B3">
      <w:pPr>
        <w:pStyle w:val="TOC1"/>
        <w:tabs>
          <w:tab w:val="left" w:pos="440"/>
          <w:tab w:val="right" w:leader="dot" w:pos="9061"/>
        </w:tabs>
        <w:rPr>
          <w:rFonts w:asciiTheme="minorHAnsi" w:eastAsiaTheme="minorEastAsia" w:hAnsiTheme="minorHAnsi" w:cstheme="minorBidi"/>
          <w:noProof/>
          <w:lang w:val="nb-NO" w:eastAsia="nb-NO" w:bidi="ar-SA"/>
        </w:rPr>
      </w:pPr>
      <w:hyperlink w:anchor="_Toc471924488" w:history="1">
        <w:r w:rsidRPr="00974C0B">
          <w:rPr>
            <w:rStyle w:val="Hyperlink"/>
            <w:noProof/>
          </w:rPr>
          <w:t>3</w:t>
        </w:r>
        <w:r>
          <w:rPr>
            <w:rFonts w:asciiTheme="minorHAnsi" w:eastAsiaTheme="minorEastAsia" w:hAnsiTheme="minorHAnsi" w:cstheme="minorBidi"/>
            <w:noProof/>
            <w:lang w:val="nb-NO" w:eastAsia="nb-NO" w:bidi="ar-SA"/>
          </w:rPr>
          <w:tab/>
        </w:r>
        <w:r w:rsidRPr="00974C0B">
          <w:rPr>
            <w:rStyle w:val="Hyperlink"/>
            <w:noProof/>
          </w:rPr>
          <w:t>Analysis of the beneficial ownership roadmaps</w:t>
        </w:r>
        <w:r>
          <w:rPr>
            <w:noProof/>
            <w:webHidden/>
          </w:rPr>
          <w:tab/>
        </w:r>
        <w:r>
          <w:rPr>
            <w:noProof/>
            <w:webHidden/>
          </w:rPr>
          <w:fldChar w:fldCharType="begin"/>
        </w:r>
        <w:r>
          <w:rPr>
            <w:noProof/>
            <w:webHidden/>
          </w:rPr>
          <w:instrText xml:space="preserve"> PAGEREF _Toc471924488 \h </w:instrText>
        </w:r>
        <w:r>
          <w:rPr>
            <w:noProof/>
            <w:webHidden/>
          </w:rPr>
        </w:r>
        <w:r>
          <w:rPr>
            <w:noProof/>
            <w:webHidden/>
          </w:rPr>
          <w:fldChar w:fldCharType="separate"/>
        </w:r>
        <w:r>
          <w:rPr>
            <w:noProof/>
            <w:webHidden/>
          </w:rPr>
          <w:t>3</w:t>
        </w:r>
        <w:r>
          <w:rPr>
            <w:noProof/>
            <w:webHidden/>
          </w:rPr>
          <w:fldChar w:fldCharType="end"/>
        </w:r>
      </w:hyperlink>
    </w:p>
    <w:p w14:paraId="686EDD7B" w14:textId="37C179B5" w:rsidR="00BF22B3" w:rsidRDefault="00BF22B3">
      <w:pPr>
        <w:pStyle w:val="TOC2"/>
        <w:tabs>
          <w:tab w:val="left" w:pos="880"/>
          <w:tab w:val="right" w:leader="dot" w:pos="9061"/>
        </w:tabs>
        <w:rPr>
          <w:rFonts w:asciiTheme="minorHAnsi" w:eastAsiaTheme="minorEastAsia" w:hAnsiTheme="minorHAnsi" w:cstheme="minorBidi"/>
          <w:noProof/>
          <w:lang w:val="nb-NO" w:eastAsia="nb-NO" w:bidi="ar-SA"/>
        </w:rPr>
      </w:pPr>
      <w:hyperlink w:anchor="_Toc471924489" w:history="1">
        <w:r w:rsidRPr="00974C0B">
          <w:rPr>
            <w:rStyle w:val="Hyperlink"/>
            <w:noProof/>
          </w:rPr>
          <w:t>3.1</w:t>
        </w:r>
        <w:r>
          <w:rPr>
            <w:rFonts w:asciiTheme="minorHAnsi" w:eastAsiaTheme="minorEastAsia" w:hAnsiTheme="minorHAnsi" w:cstheme="minorBidi"/>
            <w:noProof/>
            <w:lang w:val="nb-NO" w:eastAsia="nb-NO" w:bidi="ar-SA"/>
          </w:rPr>
          <w:tab/>
        </w:r>
        <w:r w:rsidRPr="00974C0B">
          <w:rPr>
            <w:rStyle w:val="Hyperlink"/>
            <w:noProof/>
          </w:rPr>
          <w:t>Submission of roadmaps – status as of 11 January</w:t>
        </w:r>
        <w:r>
          <w:rPr>
            <w:noProof/>
            <w:webHidden/>
          </w:rPr>
          <w:tab/>
        </w:r>
        <w:r>
          <w:rPr>
            <w:noProof/>
            <w:webHidden/>
          </w:rPr>
          <w:fldChar w:fldCharType="begin"/>
        </w:r>
        <w:r>
          <w:rPr>
            <w:noProof/>
            <w:webHidden/>
          </w:rPr>
          <w:instrText xml:space="preserve"> PAGEREF _Toc471924489 \h </w:instrText>
        </w:r>
        <w:r>
          <w:rPr>
            <w:noProof/>
            <w:webHidden/>
          </w:rPr>
        </w:r>
        <w:r>
          <w:rPr>
            <w:noProof/>
            <w:webHidden/>
          </w:rPr>
          <w:fldChar w:fldCharType="separate"/>
        </w:r>
        <w:r>
          <w:rPr>
            <w:noProof/>
            <w:webHidden/>
          </w:rPr>
          <w:t>3</w:t>
        </w:r>
        <w:r>
          <w:rPr>
            <w:noProof/>
            <w:webHidden/>
          </w:rPr>
          <w:fldChar w:fldCharType="end"/>
        </w:r>
      </w:hyperlink>
    </w:p>
    <w:p w14:paraId="00339546" w14:textId="77BA7A1E" w:rsidR="00BF22B3" w:rsidRDefault="00BF22B3">
      <w:pPr>
        <w:pStyle w:val="TOC2"/>
        <w:tabs>
          <w:tab w:val="left" w:pos="880"/>
          <w:tab w:val="right" w:leader="dot" w:pos="9061"/>
        </w:tabs>
        <w:rPr>
          <w:rFonts w:asciiTheme="minorHAnsi" w:eastAsiaTheme="minorEastAsia" w:hAnsiTheme="minorHAnsi" w:cstheme="minorBidi"/>
          <w:noProof/>
          <w:lang w:val="nb-NO" w:eastAsia="nb-NO" w:bidi="ar-SA"/>
        </w:rPr>
      </w:pPr>
      <w:hyperlink w:anchor="_Toc471924490" w:history="1">
        <w:r w:rsidRPr="00974C0B">
          <w:rPr>
            <w:rStyle w:val="Hyperlink"/>
            <w:noProof/>
          </w:rPr>
          <w:t>3.2</w:t>
        </w:r>
        <w:r>
          <w:rPr>
            <w:rFonts w:asciiTheme="minorHAnsi" w:eastAsiaTheme="minorEastAsia" w:hAnsiTheme="minorHAnsi" w:cstheme="minorBidi"/>
            <w:noProof/>
            <w:lang w:val="nb-NO" w:eastAsia="nb-NO" w:bidi="ar-SA"/>
          </w:rPr>
          <w:tab/>
        </w:r>
        <w:r w:rsidRPr="00974C0B">
          <w:rPr>
            <w:rStyle w:val="Hyperlink"/>
            <w:noProof/>
          </w:rPr>
          <w:t>Key features of the roadmaps that have been published</w:t>
        </w:r>
        <w:r>
          <w:rPr>
            <w:noProof/>
            <w:webHidden/>
          </w:rPr>
          <w:tab/>
        </w:r>
        <w:r>
          <w:rPr>
            <w:noProof/>
            <w:webHidden/>
          </w:rPr>
          <w:fldChar w:fldCharType="begin"/>
        </w:r>
        <w:r>
          <w:rPr>
            <w:noProof/>
            <w:webHidden/>
          </w:rPr>
          <w:instrText xml:space="preserve"> PAGEREF _Toc471924490 \h </w:instrText>
        </w:r>
        <w:r>
          <w:rPr>
            <w:noProof/>
            <w:webHidden/>
          </w:rPr>
        </w:r>
        <w:r>
          <w:rPr>
            <w:noProof/>
            <w:webHidden/>
          </w:rPr>
          <w:fldChar w:fldCharType="separate"/>
        </w:r>
        <w:r>
          <w:rPr>
            <w:noProof/>
            <w:webHidden/>
          </w:rPr>
          <w:t>4</w:t>
        </w:r>
        <w:r>
          <w:rPr>
            <w:noProof/>
            <w:webHidden/>
          </w:rPr>
          <w:fldChar w:fldCharType="end"/>
        </w:r>
      </w:hyperlink>
    </w:p>
    <w:p w14:paraId="55F24CE2" w14:textId="03552A8D" w:rsidR="00BF22B3" w:rsidRDefault="00BF22B3">
      <w:pPr>
        <w:pStyle w:val="TOC2"/>
        <w:tabs>
          <w:tab w:val="left" w:pos="880"/>
          <w:tab w:val="right" w:leader="dot" w:pos="9061"/>
        </w:tabs>
        <w:rPr>
          <w:rFonts w:asciiTheme="minorHAnsi" w:eastAsiaTheme="minorEastAsia" w:hAnsiTheme="minorHAnsi" w:cstheme="minorBidi"/>
          <w:noProof/>
          <w:lang w:val="nb-NO" w:eastAsia="nb-NO" w:bidi="ar-SA"/>
        </w:rPr>
      </w:pPr>
      <w:hyperlink w:anchor="_Toc471924491" w:history="1">
        <w:r w:rsidRPr="00974C0B">
          <w:rPr>
            <w:rStyle w:val="Hyperlink"/>
            <w:noProof/>
          </w:rPr>
          <w:t>3.3</w:t>
        </w:r>
        <w:r>
          <w:rPr>
            <w:rFonts w:asciiTheme="minorHAnsi" w:eastAsiaTheme="minorEastAsia" w:hAnsiTheme="minorHAnsi" w:cstheme="minorBidi"/>
            <w:noProof/>
            <w:lang w:val="nb-NO" w:eastAsia="nb-NO" w:bidi="ar-SA"/>
          </w:rPr>
          <w:tab/>
        </w:r>
        <w:r w:rsidRPr="00974C0B">
          <w:rPr>
            <w:rStyle w:val="Hyperlink"/>
            <w:noProof/>
          </w:rPr>
          <w:t>Assessment of compliance with requirement 2.5.b.ii</w:t>
        </w:r>
        <w:r>
          <w:rPr>
            <w:noProof/>
            <w:webHidden/>
          </w:rPr>
          <w:tab/>
        </w:r>
        <w:r>
          <w:rPr>
            <w:noProof/>
            <w:webHidden/>
          </w:rPr>
          <w:fldChar w:fldCharType="begin"/>
        </w:r>
        <w:r>
          <w:rPr>
            <w:noProof/>
            <w:webHidden/>
          </w:rPr>
          <w:instrText xml:space="preserve"> PAGEREF _Toc471924491 \h </w:instrText>
        </w:r>
        <w:r>
          <w:rPr>
            <w:noProof/>
            <w:webHidden/>
          </w:rPr>
        </w:r>
        <w:r>
          <w:rPr>
            <w:noProof/>
            <w:webHidden/>
          </w:rPr>
          <w:fldChar w:fldCharType="separate"/>
        </w:r>
        <w:r>
          <w:rPr>
            <w:noProof/>
            <w:webHidden/>
          </w:rPr>
          <w:t>7</w:t>
        </w:r>
        <w:r>
          <w:rPr>
            <w:noProof/>
            <w:webHidden/>
          </w:rPr>
          <w:fldChar w:fldCharType="end"/>
        </w:r>
      </w:hyperlink>
    </w:p>
    <w:p w14:paraId="4B7C6B9E" w14:textId="28F3664F" w:rsidR="00BF22B3" w:rsidRDefault="00BF22B3">
      <w:pPr>
        <w:pStyle w:val="TOC1"/>
        <w:tabs>
          <w:tab w:val="left" w:pos="440"/>
          <w:tab w:val="right" w:leader="dot" w:pos="9061"/>
        </w:tabs>
        <w:rPr>
          <w:rFonts w:asciiTheme="minorHAnsi" w:eastAsiaTheme="minorEastAsia" w:hAnsiTheme="minorHAnsi" w:cstheme="minorBidi"/>
          <w:noProof/>
          <w:lang w:val="nb-NO" w:eastAsia="nb-NO" w:bidi="ar-SA"/>
        </w:rPr>
      </w:pPr>
      <w:hyperlink w:anchor="_Toc471924492" w:history="1">
        <w:r w:rsidRPr="00974C0B">
          <w:rPr>
            <w:rStyle w:val="Hyperlink"/>
            <w:noProof/>
          </w:rPr>
          <w:t>4</w:t>
        </w:r>
        <w:r>
          <w:rPr>
            <w:rFonts w:asciiTheme="minorHAnsi" w:eastAsiaTheme="minorEastAsia" w:hAnsiTheme="minorHAnsi" w:cstheme="minorBidi"/>
            <w:noProof/>
            <w:lang w:val="nb-NO" w:eastAsia="nb-NO" w:bidi="ar-SA"/>
          </w:rPr>
          <w:tab/>
        </w:r>
        <w:r w:rsidRPr="00974C0B">
          <w:rPr>
            <w:rStyle w:val="Hyperlink"/>
            <w:noProof/>
          </w:rPr>
          <w:t>Issues for consideration and recommended next steps</w:t>
        </w:r>
        <w:r>
          <w:rPr>
            <w:noProof/>
            <w:webHidden/>
          </w:rPr>
          <w:tab/>
        </w:r>
        <w:r>
          <w:rPr>
            <w:noProof/>
            <w:webHidden/>
          </w:rPr>
          <w:fldChar w:fldCharType="begin"/>
        </w:r>
        <w:r>
          <w:rPr>
            <w:noProof/>
            <w:webHidden/>
          </w:rPr>
          <w:instrText xml:space="preserve"> PAGEREF _Toc471924492 \h </w:instrText>
        </w:r>
        <w:r>
          <w:rPr>
            <w:noProof/>
            <w:webHidden/>
          </w:rPr>
        </w:r>
        <w:r>
          <w:rPr>
            <w:noProof/>
            <w:webHidden/>
          </w:rPr>
          <w:fldChar w:fldCharType="separate"/>
        </w:r>
        <w:r>
          <w:rPr>
            <w:noProof/>
            <w:webHidden/>
          </w:rPr>
          <w:t>8</w:t>
        </w:r>
        <w:r>
          <w:rPr>
            <w:noProof/>
            <w:webHidden/>
          </w:rPr>
          <w:fldChar w:fldCharType="end"/>
        </w:r>
      </w:hyperlink>
    </w:p>
    <w:p w14:paraId="5D6D7D87" w14:textId="4291A20C" w:rsidR="00117A96" w:rsidRDefault="00113075" w:rsidP="00117A96">
      <w:pPr>
        <w:spacing w:after="0"/>
        <w:rPr>
          <w:bCs/>
        </w:rPr>
      </w:pPr>
      <w:r w:rsidRPr="000E4BC0">
        <w:rPr>
          <w:bCs/>
        </w:rPr>
        <w:fldChar w:fldCharType="end"/>
      </w:r>
      <w:bookmarkStart w:id="4" w:name="_Toc440444557"/>
      <w:bookmarkEnd w:id="1"/>
      <w:bookmarkEnd w:id="2"/>
      <w:bookmarkEnd w:id="4"/>
    </w:p>
    <w:p w14:paraId="78CAA505" w14:textId="35D23CA6" w:rsidR="00113075" w:rsidRPr="0091177D" w:rsidRDefault="00945F75" w:rsidP="00117A96">
      <w:pPr>
        <w:pStyle w:val="Heading1"/>
        <w:rPr>
          <w:sz w:val="28"/>
        </w:rPr>
      </w:pPr>
      <w:bookmarkStart w:id="5" w:name="_Toc471924486"/>
      <w:r w:rsidRPr="0091177D">
        <w:rPr>
          <w:sz w:val="28"/>
        </w:rPr>
        <w:t>Summary</w:t>
      </w:r>
      <w:bookmarkEnd w:id="5"/>
    </w:p>
    <w:p w14:paraId="441C1387" w14:textId="4CD4721F" w:rsidR="00BF22B3" w:rsidRPr="003A0B58" w:rsidRDefault="00BF22B3" w:rsidP="00E57BF8">
      <w:pPr>
        <w:pStyle w:val="NormalWeb"/>
        <w:spacing w:before="0" w:beforeAutospacing="0" w:after="200" w:afterAutospacing="0"/>
        <w:rPr>
          <w:rFonts w:ascii="Calibri" w:hAnsi="Calibri"/>
          <w:color w:val="000000"/>
          <w:sz w:val="22"/>
          <w:szCs w:val="22"/>
        </w:rPr>
      </w:pPr>
      <w:r w:rsidRPr="003A0B58">
        <w:rPr>
          <w:rFonts w:ascii="Calibri" w:hAnsi="Calibri"/>
          <w:color w:val="000000"/>
          <w:sz w:val="22"/>
          <w:szCs w:val="22"/>
        </w:rPr>
        <w:t xml:space="preserve">EITI implementing countries had a deadline of 1 January 2017 to publish roadmaps detailing plans for achieving beneficial ownership transparency by 2020. As of 11 January, 42 countries have published beneficial ownership roadmaps. 20 of these roadmaps envisage establishment of public registers by 2020.  </w:t>
      </w:r>
      <w:r w:rsidR="00537AE7" w:rsidRPr="003A0B58">
        <w:rPr>
          <w:rFonts w:ascii="Calibri" w:hAnsi="Calibri"/>
          <w:color w:val="000000"/>
          <w:sz w:val="22"/>
          <w:szCs w:val="22"/>
        </w:rPr>
        <w:t xml:space="preserve">Most of the roadmaps address all aspects of requirement 2.5.b.ii, which sets out the directions for roadmap content. </w:t>
      </w:r>
      <w:r w:rsidRPr="003A0B58">
        <w:rPr>
          <w:rFonts w:ascii="Calibri" w:hAnsi="Calibri"/>
          <w:color w:val="000000"/>
          <w:sz w:val="22"/>
          <w:szCs w:val="22"/>
        </w:rPr>
        <w:t>Five countries have submitted</w:t>
      </w:r>
      <w:r w:rsidR="00537AE7" w:rsidRPr="003A0B58">
        <w:rPr>
          <w:rFonts w:ascii="Calibri" w:hAnsi="Calibri"/>
          <w:color w:val="000000"/>
          <w:sz w:val="22"/>
          <w:szCs w:val="22"/>
        </w:rPr>
        <w:t xml:space="preserve"> draft roadmaps and are expected to publish final roadmaps shortly. F</w:t>
      </w:r>
      <w:r w:rsidRPr="003A0B58">
        <w:rPr>
          <w:rFonts w:ascii="Calibri" w:hAnsi="Calibri"/>
          <w:color w:val="000000"/>
          <w:sz w:val="22"/>
          <w:szCs w:val="22"/>
        </w:rPr>
        <w:t xml:space="preserve">our countries have yet to make substantial progress with this work. </w:t>
      </w:r>
    </w:p>
    <w:p w14:paraId="5F6099D4" w14:textId="77777777" w:rsidR="003A0B58" w:rsidRDefault="00E57BF8" w:rsidP="00E57BF8">
      <w:pPr>
        <w:pStyle w:val="NormalWeb"/>
        <w:spacing w:before="0" w:beforeAutospacing="0" w:after="200" w:afterAutospacing="0"/>
        <w:rPr>
          <w:rFonts w:ascii="Calibri" w:hAnsi="Calibri"/>
          <w:color w:val="000000"/>
          <w:sz w:val="22"/>
          <w:szCs w:val="22"/>
        </w:rPr>
      </w:pPr>
      <w:r w:rsidRPr="003A0B58">
        <w:rPr>
          <w:rFonts w:ascii="Calibri" w:hAnsi="Calibri"/>
          <w:color w:val="000000"/>
          <w:sz w:val="22"/>
          <w:szCs w:val="22"/>
        </w:rPr>
        <w:t>This</w:t>
      </w:r>
      <w:r w:rsidR="003A0B58" w:rsidRPr="003A0B58">
        <w:rPr>
          <w:rFonts w:ascii="Calibri" w:hAnsi="Calibri"/>
          <w:color w:val="000000"/>
          <w:sz w:val="22"/>
          <w:szCs w:val="22"/>
        </w:rPr>
        <w:t xml:space="preserve"> draft</w:t>
      </w:r>
      <w:r w:rsidRPr="003A0B58">
        <w:rPr>
          <w:rFonts w:ascii="Calibri" w:hAnsi="Calibri"/>
          <w:color w:val="000000"/>
          <w:sz w:val="22"/>
          <w:szCs w:val="22"/>
        </w:rPr>
        <w:t xml:space="preserve"> paper</w:t>
      </w:r>
      <w:r w:rsidR="00BF22B3" w:rsidRPr="003A0B58">
        <w:rPr>
          <w:rFonts w:ascii="Calibri" w:hAnsi="Calibri"/>
          <w:color w:val="000000"/>
          <w:sz w:val="22"/>
          <w:szCs w:val="22"/>
        </w:rPr>
        <w:t xml:space="preserve"> provides an analysis of the roadmaps</w:t>
      </w:r>
      <w:r w:rsidR="003A0B58" w:rsidRPr="003A0B58">
        <w:rPr>
          <w:rFonts w:ascii="Calibri" w:hAnsi="Calibri"/>
          <w:color w:val="000000"/>
          <w:sz w:val="22"/>
          <w:szCs w:val="22"/>
        </w:rPr>
        <w:t xml:space="preserve"> submitted so far. Section 3 below reviews compliance with the deadline, highlights key features of the roadmaps and assesses the content of the roadmaps against the requirements of the EITI Standard. Country-by country details are available in annex A. </w:t>
      </w:r>
    </w:p>
    <w:p w14:paraId="6F0FF934" w14:textId="77777777" w:rsidR="0091177D" w:rsidRDefault="003A0B58" w:rsidP="003A0B58">
      <w:pPr>
        <w:pStyle w:val="NormalWeb"/>
        <w:spacing w:before="0" w:beforeAutospacing="0" w:after="200" w:afterAutospacing="0"/>
        <w:rPr>
          <w:rFonts w:ascii="Calibri" w:hAnsi="Calibri"/>
          <w:color w:val="000000"/>
          <w:sz w:val="22"/>
          <w:szCs w:val="22"/>
        </w:rPr>
      </w:pPr>
      <w:r w:rsidRPr="003A0B58">
        <w:rPr>
          <w:rFonts w:ascii="Calibri" w:hAnsi="Calibri"/>
          <w:color w:val="000000"/>
          <w:sz w:val="22"/>
          <w:szCs w:val="22"/>
        </w:rPr>
        <w:t>Section 4 of the paper highlights issues for consideration and recommended next steps. This includes suggested recommendations from the Implementation Committee to the Board on consequences for countries</w:t>
      </w:r>
      <w:r>
        <w:rPr>
          <w:rFonts w:ascii="Calibri" w:hAnsi="Calibri"/>
          <w:color w:val="000000"/>
          <w:sz w:val="22"/>
          <w:szCs w:val="22"/>
        </w:rPr>
        <w:t xml:space="preserve"> that have not met the deadline or have submitted roadmaps that do not meet the expected standard, as well as suggestions for addressing ambiguities in requirement 2.5 on beneficial ownership transparency. </w:t>
      </w:r>
      <w:bookmarkStart w:id="6" w:name="_Toc448498422"/>
      <w:bookmarkStart w:id="7" w:name="_Toc448494075"/>
      <w:bookmarkStart w:id="8" w:name="_Toc448494076"/>
      <w:bookmarkStart w:id="9" w:name="_Toc448498423"/>
      <w:bookmarkStart w:id="10" w:name="_Toc448498424"/>
      <w:bookmarkStart w:id="11" w:name="_Toc471924487"/>
      <w:bookmarkEnd w:id="6"/>
      <w:bookmarkEnd w:id="7"/>
      <w:bookmarkEnd w:id="8"/>
      <w:bookmarkEnd w:id="9"/>
      <w:bookmarkEnd w:id="10"/>
    </w:p>
    <w:p w14:paraId="38DFBB28" w14:textId="66ABFCD9" w:rsidR="0054180D" w:rsidRPr="0091177D" w:rsidRDefault="0054180D" w:rsidP="0091177D">
      <w:pPr>
        <w:pStyle w:val="Heading1"/>
        <w:rPr>
          <w:sz w:val="28"/>
        </w:rPr>
      </w:pPr>
      <w:r w:rsidRPr="0091177D">
        <w:rPr>
          <w:sz w:val="28"/>
        </w:rPr>
        <w:t>Background</w:t>
      </w:r>
      <w:bookmarkEnd w:id="11"/>
    </w:p>
    <w:p w14:paraId="59CAE991" w14:textId="77777777" w:rsidR="00C852A5" w:rsidRDefault="00117A96" w:rsidP="00117A96">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 xml:space="preserve">The EITI Board has agreed that implementing countries should </w:t>
      </w:r>
      <w:r w:rsidR="005249F0">
        <w:rPr>
          <w:rFonts w:ascii="Calibri" w:hAnsi="Calibri"/>
          <w:color w:val="000000"/>
          <w:sz w:val="22"/>
          <w:szCs w:val="22"/>
        </w:rPr>
        <w:t xml:space="preserve">by 1 January 2017 </w:t>
      </w:r>
      <w:r>
        <w:rPr>
          <w:rFonts w:ascii="Calibri" w:hAnsi="Calibri"/>
          <w:color w:val="000000"/>
          <w:sz w:val="22"/>
          <w:szCs w:val="22"/>
        </w:rPr>
        <w:t>agree and publish roadmaps for</w:t>
      </w:r>
      <w:r w:rsidR="005249F0">
        <w:rPr>
          <w:rFonts w:ascii="Calibri" w:hAnsi="Calibri"/>
          <w:color w:val="000000"/>
          <w:sz w:val="22"/>
          <w:szCs w:val="22"/>
        </w:rPr>
        <w:t xml:space="preserve"> how to ensure beneficial ownership transparency by 2020. </w:t>
      </w:r>
      <w:r>
        <w:rPr>
          <w:rFonts w:ascii="Calibri" w:hAnsi="Calibri"/>
          <w:color w:val="000000"/>
          <w:sz w:val="22"/>
          <w:szCs w:val="22"/>
        </w:rPr>
        <w:t>Developing robust and viable roadmaps that have broad support appears critical for successful implementation of th</w:t>
      </w:r>
      <w:r w:rsidR="005249F0">
        <w:rPr>
          <w:rFonts w:ascii="Calibri" w:hAnsi="Calibri"/>
          <w:color w:val="000000"/>
          <w:sz w:val="22"/>
          <w:szCs w:val="22"/>
        </w:rPr>
        <w:t>e EITI’s beneficial ownership</w:t>
      </w:r>
      <w:r>
        <w:rPr>
          <w:rFonts w:ascii="Calibri" w:hAnsi="Calibri"/>
          <w:color w:val="000000"/>
          <w:sz w:val="22"/>
          <w:szCs w:val="22"/>
        </w:rPr>
        <w:t xml:space="preserve"> requirement, and require significant consultation with government agencies, companies, civil society and others. </w:t>
      </w:r>
    </w:p>
    <w:p w14:paraId="12D76849" w14:textId="47C568BE" w:rsidR="00117A96" w:rsidRPr="00C852A5" w:rsidRDefault="00C852A5" w:rsidP="00C852A5">
      <w:pPr>
        <w:pStyle w:val="NormalWeb"/>
        <w:rPr>
          <w:rFonts w:ascii="Calibri" w:hAnsi="Calibri"/>
          <w:color w:val="000000"/>
          <w:sz w:val="22"/>
          <w:szCs w:val="22"/>
        </w:rPr>
      </w:pPr>
      <w:r>
        <w:rPr>
          <w:rFonts w:ascii="Calibri" w:hAnsi="Calibri"/>
          <w:color w:val="000000"/>
          <w:sz w:val="22"/>
          <w:szCs w:val="22"/>
        </w:rPr>
        <w:t xml:space="preserve">At the 35th EITI Board meeting in Astana, the EITI Board discussed progress with the beneficial ownership roadmaps. It was agreed that the Board would </w:t>
      </w:r>
      <w:r w:rsidRPr="00C852A5">
        <w:rPr>
          <w:rFonts w:ascii="Calibri" w:hAnsi="Calibri"/>
          <w:color w:val="000000"/>
          <w:sz w:val="22"/>
          <w:szCs w:val="22"/>
        </w:rPr>
        <w:t>discuss any instances of non-compliance with the roadmap deadline at its next meeting based on</w:t>
      </w:r>
      <w:r>
        <w:rPr>
          <w:rFonts w:ascii="Calibri" w:hAnsi="Calibri"/>
          <w:color w:val="000000"/>
          <w:sz w:val="22"/>
          <w:szCs w:val="22"/>
        </w:rPr>
        <w:t xml:space="preserve"> </w:t>
      </w:r>
      <w:r w:rsidRPr="00C852A5">
        <w:rPr>
          <w:rFonts w:ascii="Calibri" w:hAnsi="Calibri"/>
          <w:color w:val="000000"/>
          <w:sz w:val="22"/>
          <w:szCs w:val="22"/>
        </w:rPr>
        <w:t>roadmap analysis and suggestions developed by the Implementation Committee.</w:t>
      </w:r>
      <w:r>
        <w:rPr>
          <w:rFonts w:ascii="Calibri" w:hAnsi="Calibri"/>
          <w:color w:val="000000"/>
          <w:sz w:val="22"/>
          <w:szCs w:val="22"/>
        </w:rPr>
        <w:t xml:space="preserve"> </w:t>
      </w:r>
      <w:r w:rsidR="005249F0">
        <w:rPr>
          <w:rFonts w:ascii="Calibri" w:hAnsi="Calibri"/>
          <w:color w:val="000000"/>
          <w:sz w:val="22"/>
          <w:szCs w:val="22"/>
        </w:rPr>
        <w:t xml:space="preserve">This paper contains an analysis of the roadmaps submitted so far and suggests next steps. </w:t>
      </w:r>
    </w:p>
    <w:p w14:paraId="1CD024B0" w14:textId="1C218BB2" w:rsidR="00117A96" w:rsidRPr="0091177D" w:rsidRDefault="0029726F" w:rsidP="00117A96">
      <w:pPr>
        <w:pStyle w:val="Heading1"/>
        <w:rPr>
          <w:sz w:val="28"/>
        </w:rPr>
      </w:pPr>
      <w:bookmarkStart w:id="12" w:name="_Toc471924488"/>
      <w:r w:rsidRPr="0091177D">
        <w:rPr>
          <w:sz w:val="28"/>
        </w:rPr>
        <w:t>Analysis of the beneficial ownership roadmaps</w:t>
      </w:r>
      <w:bookmarkEnd w:id="12"/>
    </w:p>
    <w:p w14:paraId="592A5FC5" w14:textId="6C89520B" w:rsidR="009E6E3C" w:rsidRPr="00A81B2A" w:rsidRDefault="00A81B2A" w:rsidP="007C002A">
      <w:pPr>
        <w:pStyle w:val="Heading2"/>
        <w:spacing w:after="0"/>
        <w:rPr>
          <w:rFonts w:asciiTheme="minorHAnsi" w:hAnsiTheme="minorHAnsi"/>
          <w:b w:val="0"/>
          <w:color w:val="1F497D" w:themeColor="text2"/>
          <w:sz w:val="24"/>
          <w:szCs w:val="24"/>
        </w:rPr>
      </w:pPr>
      <w:bookmarkStart w:id="13" w:name="_Toc471924489"/>
      <w:r>
        <w:rPr>
          <w:rFonts w:asciiTheme="minorHAnsi" w:hAnsiTheme="minorHAnsi"/>
          <w:b w:val="0"/>
          <w:color w:val="1F497D" w:themeColor="text2"/>
          <w:sz w:val="24"/>
          <w:szCs w:val="24"/>
        </w:rPr>
        <w:t>3.1</w:t>
      </w:r>
      <w:r>
        <w:rPr>
          <w:rFonts w:asciiTheme="minorHAnsi" w:hAnsiTheme="minorHAnsi"/>
          <w:b w:val="0"/>
          <w:color w:val="1F497D" w:themeColor="text2"/>
          <w:sz w:val="24"/>
          <w:szCs w:val="24"/>
        </w:rPr>
        <w:tab/>
      </w:r>
      <w:r w:rsidR="003C79B6" w:rsidRPr="00A81B2A">
        <w:rPr>
          <w:rFonts w:asciiTheme="minorHAnsi" w:hAnsiTheme="minorHAnsi"/>
          <w:b w:val="0"/>
          <w:color w:val="1F497D" w:themeColor="text2"/>
          <w:sz w:val="24"/>
          <w:szCs w:val="24"/>
        </w:rPr>
        <w:t>Submission of roadmaps – status a</w:t>
      </w:r>
      <w:r w:rsidR="00BD0766" w:rsidRPr="00A81B2A">
        <w:rPr>
          <w:rFonts w:asciiTheme="minorHAnsi" w:hAnsiTheme="minorHAnsi"/>
          <w:b w:val="0"/>
          <w:color w:val="1F497D" w:themeColor="text2"/>
          <w:sz w:val="24"/>
          <w:szCs w:val="24"/>
        </w:rPr>
        <w:t>s</w:t>
      </w:r>
      <w:r w:rsidR="009E6E3C" w:rsidRPr="00A81B2A">
        <w:rPr>
          <w:rFonts w:asciiTheme="minorHAnsi" w:hAnsiTheme="minorHAnsi"/>
          <w:b w:val="0"/>
          <w:color w:val="1F497D" w:themeColor="text2"/>
          <w:sz w:val="24"/>
          <w:szCs w:val="24"/>
        </w:rPr>
        <w:t xml:space="preserve"> of 11 January</w:t>
      </w:r>
      <w:bookmarkEnd w:id="13"/>
    </w:p>
    <w:p w14:paraId="2872749E" w14:textId="7F382263" w:rsidR="009E6E3C" w:rsidRDefault="00BD0766" w:rsidP="00880ECA">
      <w:pPr>
        <w:rPr>
          <w:lang w:eastAsia="x-none"/>
        </w:rPr>
      </w:pPr>
      <w:r>
        <w:rPr>
          <w:lang w:eastAsia="x-none"/>
        </w:rPr>
        <w:t xml:space="preserve">42 implementing countries have published beneficial ownership roadmaps. These roadmaps are accessible from </w:t>
      </w:r>
      <w:hyperlink r:id="rId15" w:history="1">
        <w:r w:rsidRPr="00E91E90">
          <w:rPr>
            <w:rStyle w:val="Hyperlink"/>
            <w:lang w:eastAsia="x-none"/>
          </w:rPr>
          <w:t>https://eiti.org/publication-types-public/beneficial-ownership-roadmaps</w:t>
        </w:r>
      </w:hyperlink>
      <w:r>
        <w:rPr>
          <w:lang w:eastAsia="x-none"/>
        </w:rPr>
        <w:t xml:space="preserve">. </w:t>
      </w:r>
      <w:r w:rsidR="00843553">
        <w:rPr>
          <w:lang w:eastAsia="x-none"/>
        </w:rPr>
        <w:t xml:space="preserve">Key features of these roadmaps are highlighted in section 3.2 below. </w:t>
      </w:r>
    </w:p>
    <w:p w14:paraId="0B3A8C29" w14:textId="2CAA8032" w:rsidR="009E6E3C" w:rsidRDefault="00BD0766" w:rsidP="00880ECA">
      <w:pPr>
        <w:rPr>
          <w:lang w:eastAsia="x-none"/>
        </w:rPr>
      </w:pPr>
      <w:r>
        <w:rPr>
          <w:lang w:eastAsia="x-none"/>
        </w:rPr>
        <w:t>Five countries – Afghanistan, Iraq, Myanmar, Seychelles and Timor-Leste - have shared draft roadmaps</w:t>
      </w:r>
      <w:r w:rsidR="005C23A0">
        <w:rPr>
          <w:lang w:eastAsia="x-none"/>
        </w:rPr>
        <w:t xml:space="preserve">: </w:t>
      </w:r>
    </w:p>
    <w:p w14:paraId="79857397" w14:textId="18F4D770" w:rsidR="00880ECA" w:rsidRDefault="00880ECA" w:rsidP="00880ECA">
      <w:pPr>
        <w:pStyle w:val="ListParagraph"/>
        <w:numPr>
          <w:ilvl w:val="0"/>
          <w:numId w:val="27"/>
        </w:numPr>
        <w:rPr>
          <w:lang w:eastAsia="x-none"/>
        </w:rPr>
      </w:pPr>
      <w:r w:rsidRPr="00880ECA">
        <w:rPr>
          <w:b/>
          <w:lang w:eastAsia="x-none"/>
        </w:rPr>
        <w:t>Afghanistan</w:t>
      </w:r>
      <w:r w:rsidRPr="00880ECA">
        <w:rPr>
          <w:lang w:eastAsia="x-none"/>
        </w:rPr>
        <w:t xml:space="preserve"> </w:t>
      </w:r>
      <w:r>
        <w:rPr>
          <w:lang w:eastAsia="x-none"/>
        </w:rPr>
        <w:t xml:space="preserve">has </w:t>
      </w:r>
      <w:r w:rsidRPr="00880ECA">
        <w:rPr>
          <w:lang w:eastAsia="x-none"/>
        </w:rPr>
        <w:t>requested a one-month extension of the deadli</w:t>
      </w:r>
      <w:r>
        <w:rPr>
          <w:lang w:eastAsia="x-none"/>
        </w:rPr>
        <w:t>ne for submitting their roadmap noting that o</w:t>
      </w:r>
      <w:r w:rsidRPr="00880ECA">
        <w:rPr>
          <w:lang w:eastAsia="x-none"/>
        </w:rPr>
        <w:t xml:space="preserve">ver the course of the last year, the MSG has worked extensively on </w:t>
      </w:r>
      <w:r>
        <w:rPr>
          <w:lang w:eastAsia="x-none"/>
        </w:rPr>
        <w:t>beneficial ownership</w:t>
      </w:r>
      <w:r w:rsidRPr="00880ECA">
        <w:rPr>
          <w:lang w:eastAsia="x-none"/>
        </w:rPr>
        <w:t xml:space="preserve">. A draft roadmap was developed by the MSG’s technical committee and was discussed in detail by the MSG at a workshop organized by GIZ with participation from the International Secretariat in October 2016. As a result of these discussions, the MSG has sought </w:t>
      </w:r>
      <w:r>
        <w:rPr>
          <w:lang w:eastAsia="x-none"/>
        </w:rPr>
        <w:t>to hire</w:t>
      </w:r>
      <w:r w:rsidRPr="00880ECA">
        <w:rPr>
          <w:lang w:eastAsia="x-none"/>
        </w:rPr>
        <w:t xml:space="preserve"> an expert on BO</w:t>
      </w:r>
      <w:r>
        <w:rPr>
          <w:lang w:eastAsia="x-none"/>
        </w:rPr>
        <w:t xml:space="preserve"> to support further work</w:t>
      </w:r>
      <w:r w:rsidRPr="00880ECA">
        <w:rPr>
          <w:lang w:eastAsia="x-none"/>
        </w:rPr>
        <w:t>.</w:t>
      </w:r>
      <w:r>
        <w:rPr>
          <w:lang w:eastAsia="x-none"/>
        </w:rPr>
        <w:t xml:space="preserve"> Although GIZ has</w:t>
      </w:r>
      <w:r w:rsidRPr="00880ECA">
        <w:rPr>
          <w:lang w:eastAsia="x-none"/>
        </w:rPr>
        <w:t xml:space="preserve"> agreed to </w:t>
      </w:r>
      <w:r>
        <w:rPr>
          <w:lang w:eastAsia="x-none"/>
        </w:rPr>
        <w:t>provide funding, it</w:t>
      </w:r>
      <w:r w:rsidRPr="00880ECA">
        <w:rPr>
          <w:lang w:eastAsia="x-none"/>
        </w:rPr>
        <w:t xml:space="preserve"> has been challenging to find a consultant </w:t>
      </w:r>
      <w:r>
        <w:rPr>
          <w:lang w:eastAsia="x-none"/>
        </w:rPr>
        <w:t>to work in Afghanistan under the current circumstances. A</w:t>
      </w:r>
      <w:r w:rsidRPr="00880ECA">
        <w:rPr>
          <w:lang w:eastAsia="x-none"/>
        </w:rPr>
        <w:t xml:space="preserve"> consultant </w:t>
      </w:r>
      <w:r>
        <w:rPr>
          <w:lang w:eastAsia="x-none"/>
        </w:rPr>
        <w:t xml:space="preserve">has been identified and is expected </w:t>
      </w:r>
      <w:r w:rsidRPr="00880ECA">
        <w:rPr>
          <w:lang w:eastAsia="x-none"/>
        </w:rPr>
        <w:t xml:space="preserve">to arrive </w:t>
      </w:r>
      <w:r>
        <w:rPr>
          <w:lang w:eastAsia="x-none"/>
        </w:rPr>
        <w:t>in</w:t>
      </w:r>
      <w:r w:rsidRPr="00880ECA">
        <w:rPr>
          <w:lang w:eastAsia="x-none"/>
        </w:rPr>
        <w:t xml:space="preserve"> Kabul</w:t>
      </w:r>
      <w:r>
        <w:rPr>
          <w:lang w:eastAsia="x-none"/>
        </w:rPr>
        <w:t xml:space="preserve"> in</w:t>
      </w:r>
      <w:r w:rsidRPr="00880ECA">
        <w:rPr>
          <w:lang w:eastAsia="x-none"/>
        </w:rPr>
        <w:t xml:space="preserve"> January 2017</w:t>
      </w:r>
      <w:r>
        <w:rPr>
          <w:lang w:eastAsia="x-none"/>
        </w:rPr>
        <w:t xml:space="preserve">. The International Secretariat is expecting a final roadmap to be submitted in the </w:t>
      </w:r>
      <w:r w:rsidR="002E1362">
        <w:rPr>
          <w:lang w:eastAsia="x-none"/>
        </w:rPr>
        <w:t xml:space="preserve">next couple of </w:t>
      </w:r>
      <w:r>
        <w:rPr>
          <w:lang w:eastAsia="x-none"/>
        </w:rPr>
        <w:t>months.</w:t>
      </w:r>
    </w:p>
    <w:p w14:paraId="1889A2FE" w14:textId="33DDAD1E" w:rsidR="00880ECA" w:rsidRDefault="00880ECA" w:rsidP="00880ECA">
      <w:pPr>
        <w:pStyle w:val="ListParagraph"/>
        <w:numPr>
          <w:ilvl w:val="0"/>
          <w:numId w:val="27"/>
        </w:numPr>
        <w:rPr>
          <w:lang w:eastAsia="x-none"/>
        </w:rPr>
      </w:pPr>
      <w:r w:rsidRPr="00880ECA">
        <w:rPr>
          <w:b/>
          <w:lang w:eastAsia="x-none"/>
        </w:rPr>
        <w:t>Iraq</w:t>
      </w:r>
      <w:r w:rsidRPr="00880ECA">
        <w:rPr>
          <w:lang w:eastAsia="x-none"/>
        </w:rPr>
        <w:t xml:space="preserve"> shared a preliminary draft of its roadmap with the </w:t>
      </w:r>
      <w:r>
        <w:rPr>
          <w:lang w:eastAsia="x-none"/>
        </w:rPr>
        <w:t xml:space="preserve">International </w:t>
      </w:r>
      <w:r w:rsidRPr="00880ECA">
        <w:rPr>
          <w:lang w:eastAsia="x-none"/>
        </w:rPr>
        <w:t xml:space="preserve">Secretariat in November but has not, to </w:t>
      </w:r>
      <w:r>
        <w:rPr>
          <w:lang w:eastAsia="x-none"/>
        </w:rPr>
        <w:t xml:space="preserve">the Secretariat’s </w:t>
      </w:r>
      <w:r w:rsidRPr="00880ECA">
        <w:rPr>
          <w:lang w:eastAsia="x-none"/>
        </w:rPr>
        <w:t xml:space="preserve">knowledge, published a final version of the roadmap. It is </w:t>
      </w:r>
      <w:r>
        <w:rPr>
          <w:lang w:eastAsia="x-none"/>
        </w:rPr>
        <w:t>unclear</w:t>
      </w:r>
      <w:r w:rsidRPr="00880ECA">
        <w:rPr>
          <w:lang w:eastAsia="x-none"/>
        </w:rPr>
        <w:t xml:space="preserve"> when Iraq plans to publish the roadmap.</w:t>
      </w:r>
      <w:r>
        <w:rPr>
          <w:lang w:eastAsia="x-none"/>
        </w:rPr>
        <w:t xml:space="preserve"> The Secretariat has requested further information from the MSG. </w:t>
      </w:r>
    </w:p>
    <w:p w14:paraId="5A472FDD" w14:textId="4341D0B8" w:rsidR="00880ECA" w:rsidRDefault="00880ECA" w:rsidP="00880ECA">
      <w:pPr>
        <w:pStyle w:val="ListParagraph"/>
        <w:numPr>
          <w:ilvl w:val="0"/>
          <w:numId w:val="27"/>
        </w:numPr>
        <w:rPr>
          <w:lang w:eastAsia="x-none"/>
        </w:rPr>
      </w:pPr>
      <w:r w:rsidRPr="00880ECA">
        <w:rPr>
          <w:lang w:eastAsia="x-none"/>
        </w:rPr>
        <w:t xml:space="preserve">Despite the slowdown in implementation resulting from the transition and the lack of a functioning MSG, </w:t>
      </w:r>
      <w:r w:rsidRPr="00880ECA">
        <w:rPr>
          <w:b/>
          <w:lang w:eastAsia="x-none"/>
        </w:rPr>
        <w:t>Myanmar</w:t>
      </w:r>
      <w:r w:rsidRPr="00880ECA">
        <w:rPr>
          <w:lang w:eastAsia="x-none"/>
        </w:rPr>
        <w:t xml:space="preserve"> submitted a draft roadmap endorsed by the interim Chair and MSG on 28 December 2016.</w:t>
      </w:r>
      <w:r>
        <w:rPr>
          <w:lang w:eastAsia="x-none"/>
        </w:rPr>
        <w:t xml:space="preserve"> This was based on a series of beneficial ownership discussions taking place in May and December 2016. </w:t>
      </w:r>
      <w:r w:rsidR="002E1362">
        <w:rPr>
          <w:lang w:eastAsia="x-none"/>
        </w:rPr>
        <w:t xml:space="preserve">With the recent appointment of a new EITI Champion in Myanmar, it is expected that the roadmap can be completed in the next couple of months. </w:t>
      </w:r>
    </w:p>
    <w:p w14:paraId="4EF10260" w14:textId="20D7F92A" w:rsidR="002E1362" w:rsidRDefault="002E1362" w:rsidP="00880ECA">
      <w:pPr>
        <w:pStyle w:val="ListParagraph"/>
        <w:numPr>
          <w:ilvl w:val="0"/>
          <w:numId w:val="27"/>
        </w:numPr>
        <w:rPr>
          <w:lang w:eastAsia="x-none"/>
        </w:rPr>
      </w:pPr>
      <w:r w:rsidRPr="002E1362">
        <w:rPr>
          <w:b/>
          <w:lang w:eastAsia="x-none"/>
        </w:rPr>
        <w:t>Seychelles</w:t>
      </w:r>
      <w:r>
        <w:rPr>
          <w:lang w:eastAsia="x-none"/>
        </w:rPr>
        <w:t xml:space="preserve"> has completed a final draft beneficial ownership roadmap. The final version is pending cabinet approval, expected on 20 January.</w:t>
      </w:r>
    </w:p>
    <w:p w14:paraId="187E9322" w14:textId="7D7471FE" w:rsidR="001948CB" w:rsidRDefault="001948CB" w:rsidP="00880ECA">
      <w:pPr>
        <w:pStyle w:val="ListParagraph"/>
        <w:numPr>
          <w:ilvl w:val="0"/>
          <w:numId w:val="27"/>
        </w:numPr>
        <w:rPr>
          <w:lang w:eastAsia="x-none"/>
        </w:rPr>
      </w:pPr>
      <w:r>
        <w:rPr>
          <w:b/>
          <w:lang w:eastAsia="x-none"/>
        </w:rPr>
        <w:t xml:space="preserve">Timor-Leste </w:t>
      </w:r>
      <w:r>
        <w:rPr>
          <w:lang w:eastAsia="x-none"/>
        </w:rPr>
        <w:t xml:space="preserve">has submitted a draft beneficial ownership roadmap. The final version is pending further input and approval by MSG members. The International Secretariat expects that the final version will be published </w:t>
      </w:r>
      <w:r w:rsidR="005B61FA">
        <w:rPr>
          <w:lang w:eastAsia="x-none"/>
        </w:rPr>
        <w:t>within the next month</w:t>
      </w:r>
      <w:r>
        <w:rPr>
          <w:lang w:eastAsia="x-none"/>
        </w:rPr>
        <w:t xml:space="preserve">.  </w:t>
      </w:r>
    </w:p>
    <w:p w14:paraId="109BA93A" w14:textId="3851A794" w:rsidR="00BD0766" w:rsidRDefault="009E6E3C" w:rsidP="005C23A0">
      <w:pPr>
        <w:ind w:left="360"/>
        <w:rPr>
          <w:lang w:eastAsia="x-none"/>
        </w:rPr>
      </w:pPr>
      <w:r>
        <w:rPr>
          <w:lang w:eastAsia="x-none"/>
        </w:rPr>
        <w:t>F</w:t>
      </w:r>
      <w:r w:rsidR="00BD0766">
        <w:rPr>
          <w:lang w:eastAsia="x-none"/>
        </w:rPr>
        <w:t>our countries – Central African Republic, Guatemala, Norway and Yemen – have not</w:t>
      </w:r>
      <w:r w:rsidR="008E6DC9">
        <w:rPr>
          <w:lang w:eastAsia="x-none"/>
        </w:rPr>
        <w:t xml:space="preserve"> published or shared</w:t>
      </w:r>
      <w:r w:rsidR="00BD0766">
        <w:rPr>
          <w:lang w:eastAsia="x-none"/>
        </w:rPr>
        <w:t xml:space="preserve"> </w:t>
      </w:r>
      <w:r w:rsidR="001B3E09">
        <w:rPr>
          <w:lang w:eastAsia="x-none"/>
        </w:rPr>
        <w:t>drafts or final roadmaps</w:t>
      </w:r>
      <w:r w:rsidR="005C23A0">
        <w:rPr>
          <w:lang w:eastAsia="x-none"/>
        </w:rPr>
        <w:t xml:space="preserve">: </w:t>
      </w:r>
    </w:p>
    <w:p w14:paraId="7FCCFE8B" w14:textId="197832DE" w:rsidR="005C23A0" w:rsidRDefault="005C23A0" w:rsidP="005C23A0">
      <w:pPr>
        <w:pStyle w:val="ListParagraph"/>
        <w:numPr>
          <w:ilvl w:val="0"/>
          <w:numId w:val="28"/>
        </w:numPr>
        <w:rPr>
          <w:lang w:eastAsia="x-none"/>
        </w:rPr>
      </w:pPr>
      <w:r w:rsidRPr="005C23A0">
        <w:rPr>
          <w:b/>
          <w:lang w:eastAsia="x-none"/>
        </w:rPr>
        <w:t>Central African Republic</w:t>
      </w:r>
      <w:r>
        <w:rPr>
          <w:lang w:eastAsia="x-none"/>
        </w:rPr>
        <w:t xml:space="preserve"> and </w:t>
      </w:r>
      <w:r w:rsidRPr="005C23A0">
        <w:rPr>
          <w:b/>
          <w:lang w:eastAsia="x-none"/>
        </w:rPr>
        <w:t>Yemen</w:t>
      </w:r>
      <w:r>
        <w:rPr>
          <w:lang w:eastAsia="x-none"/>
        </w:rPr>
        <w:t xml:space="preserve"> are suspended due to political conflict and instability</w:t>
      </w:r>
      <w:r w:rsidR="00850C41">
        <w:rPr>
          <w:lang w:eastAsia="x-none"/>
        </w:rPr>
        <w:t xml:space="preserve"> and have therefore not submitted a roadmap</w:t>
      </w:r>
      <w:r>
        <w:rPr>
          <w:lang w:eastAsia="x-none"/>
        </w:rPr>
        <w:t xml:space="preserve">. </w:t>
      </w:r>
    </w:p>
    <w:p w14:paraId="1C8C22EC" w14:textId="074A0483" w:rsidR="005C23A0" w:rsidRPr="005C23A0" w:rsidRDefault="005C23A0" w:rsidP="006A7261">
      <w:pPr>
        <w:pStyle w:val="ListParagraph"/>
        <w:numPr>
          <w:ilvl w:val="0"/>
          <w:numId w:val="27"/>
        </w:numPr>
        <w:rPr>
          <w:lang w:eastAsia="x-none"/>
        </w:rPr>
      </w:pPr>
      <w:r>
        <w:rPr>
          <w:b/>
          <w:lang w:eastAsia="x-none"/>
        </w:rPr>
        <w:t>Guatemala</w:t>
      </w:r>
      <w:r w:rsidR="008E6DC9">
        <w:rPr>
          <w:b/>
          <w:lang w:eastAsia="x-none"/>
        </w:rPr>
        <w:t xml:space="preserve"> </w:t>
      </w:r>
      <w:r w:rsidR="008E6DC9">
        <w:rPr>
          <w:lang w:eastAsia="x-none"/>
        </w:rPr>
        <w:t xml:space="preserve">has not yet shared a draft or final roadmap, and the International Secretariat is </w:t>
      </w:r>
      <w:r w:rsidR="008E6DC9">
        <w:rPr>
          <w:lang w:eastAsia="x-none"/>
        </w:rPr>
        <w:lastRenderedPageBreak/>
        <w:t xml:space="preserve">not aware of the reasons for the delays, nor when the roadmap can be expected to be completed. The Secretariat has requested further information from the MSG. </w:t>
      </w:r>
    </w:p>
    <w:p w14:paraId="7189A033" w14:textId="23523508" w:rsidR="005C23A0" w:rsidRDefault="005C23A0" w:rsidP="005C23A0">
      <w:pPr>
        <w:pStyle w:val="ListParagraph"/>
        <w:numPr>
          <w:ilvl w:val="0"/>
          <w:numId w:val="27"/>
        </w:numPr>
        <w:rPr>
          <w:lang w:eastAsia="x-none"/>
        </w:rPr>
      </w:pPr>
      <w:r>
        <w:rPr>
          <w:b/>
          <w:lang w:eastAsia="x-none"/>
        </w:rPr>
        <w:t xml:space="preserve">Norway </w:t>
      </w:r>
      <w:r w:rsidRPr="005C23A0">
        <w:rPr>
          <w:lang w:eastAsia="x-none"/>
        </w:rPr>
        <w:t xml:space="preserve">has not </w:t>
      </w:r>
      <w:r>
        <w:rPr>
          <w:lang w:eastAsia="x-none"/>
        </w:rPr>
        <w:t xml:space="preserve">shared a draft or final </w:t>
      </w:r>
      <w:r w:rsidRPr="005C23A0">
        <w:rPr>
          <w:lang w:eastAsia="x-none"/>
        </w:rPr>
        <w:t>roadmap</w:t>
      </w:r>
      <w:r>
        <w:rPr>
          <w:lang w:eastAsia="x-none"/>
        </w:rPr>
        <w:t>.  Norway is required to transpose the 4</w:t>
      </w:r>
      <w:r w:rsidRPr="005C23A0">
        <w:rPr>
          <w:vertAlign w:val="superscript"/>
          <w:lang w:eastAsia="x-none"/>
        </w:rPr>
        <w:t>th</w:t>
      </w:r>
      <w:r>
        <w:rPr>
          <w:lang w:eastAsia="x-none"/>
        </w:rPr>
        <w:t xml:space="preserve"> EU Anti-Money Laundering Directive into national legislation by June 2017, which includes creation of a central register of beneficial owners. O</w:t>
      </w:r>
      <w:r w:rsidRPr="005C23A0">
        <w:rPr>
          <w:lang w:eastAsia="x-none"/>
        </w:rPr>
        <w:t>n 16 December</w:t>
      </w:r>
      <w:r>
        <w:rPr>
          <w:lang w:eastAsia="x-none"/>
        </w:rPr>
        <w:t xml:space="preserve">, the Commission in charge of this work published </w:t>
      </w:r>
      <w:hyperlink r:id="rId16" w:history="1">
        <w:r w:rsidRPr="005C23A0">
          <w:rPr>
            <w:rStyle w:val="Hyperlink"/>
            <w:lang w:eastAsia="x-none"/>
          </w:rPr>
          <w:t>a report</w:t>
        </w:r>
      </w:hyperlink>
      <w:r w:rsidRPr="005C23A0">
        <w:rPr>
          <w:lang w:eastAsia="x-none"/>
        </w:rPr>
        <w:t xml:space="preserve"> included a detailed chapter on the creation of </w:t>
      </w:r>
      <w:r>
        <w:rPr>
          <w:lang w:eastAsia="x-none"/>
        </w:rPr>
        <w:t>the</w:t>
      </w:r>
      <w:r w:rsidRPr="005C23A0">
        <w:rPr>
          <w:lang w:eastAsia="x-none"/>
        </w:rPr>
        <w:t xml:space="preserve"> </w:t>
      </w:r>
      <w:r>
        <w:rPr>
          <w:lang w:eastAsia="x-none"/>
        </w:rPr>
        <w:t xml:space="preserve">beneficial ownership registry.  </w:t>
      </w:r>
      <w:r w:rsidRPr="005C23A0">
        <w:rPr>
          <w:lang w:eastAsia="x-none"/>
        </w:rPr>
        <w:t>The report does not</w:t>
      </w:r>
      <w:r>
        <w:rPr>
          <w:lang w:eastAsia="x-none"/>
        </w:rPr>
        <w:t xml:space="preserve"> recommend an open registry.  The Secretariat has requested further information from the MSG. </w:t>
      </w:r>
    </w:p>
    <w:p w14:paraId="07E1DEC6" w14:textId="3FF5FEF5" w:rsidR="00084397" w:rsidRPr="00A81B2A" w:rsidRDefault="00A81B2A" w:rsidP="00A81B2A">
      <w:pPr>
        <w:pStyle w:val="Heading2"/>
        <w:spacing w:after="240"/>
        <w:rPr>
          <w:rFonts w:asciiTheme="minorHAnsi" w:hAnsiTheme="minorHAnsi"/>
          <w:b w:val="0"/>
          <w:color w:val="1F497D" w:themeColor="text2"/>
          <w:sz w:val="24"/>
          <w:szCs w:val="24"/>
        </w:rPr>
      </w:pPr>
      <w:bookmarkStart w:id="14" w:name="_Toc471924490"/>
      <w:r>
        <w:rPr>
          <w:rFonts w:asciiTheme="minorHAnsi" w:hAnsiTheme="minorHAnsi"/>
          <w:b w:val="0"/>
          <w:color w:val="1F497D" w:themeColor="text2"/>
          <w:sz w:val="24"/>
          <w:szCs w:val="24"/>
        </w:rPr>
        <w:t>3.2</w:t>
      </w:r>
      <w:r>
        <w:rPr>
          <w:rFonts w:asciiTheme="minorHAnsi" w:hAnsiTheme="minorHAnsi"/>
          <w:b w:val="0"/>
          <w:color w:val="1F497D" w:themeColor="text2"/>
          <w:sz w:val="24"/>
          <w:szCs w:val="24"/>
        </w:rPr>
        <w:tab/>
      </w:r>
      <w:r w:rsidR="00084397" w:rsidRPr="00A81B2A">
        <w:rPr>
          <w:rFonts w:asciiTheme="minorHAnsi" w:hAnsiTheme="minorHAnsi"/>
          <w:b w:val="0"/>
          <w:color w:val="1F497D" w:themeColor="text2"/>
          <w:sz w:val="24"/>
          <w:szCs w:val="24"/>
        </w:rPr>
        <w:t>Key features of the roadmaps that have been published</w:t>
      </w:r>
      <w:bookmarkEnd w:id="14"/>
    </w:p>
    <w:p w14:paraId="4510614B" w14:textId="694A5776" w:rsidR="00272F80" w:rsidRDefault="00272F80" w:rsidP="0029726F">
      <w:pPr>
        <w:rPr>
          <w:lang w:eastAsia="x-none"/>
        </w:rPr>
      </w:pPr>
      <w:r>
        <w:rPr>
          <w:lang w:eastAsia="x-none"/>
        </w:rPr>
        <w:t>The International Secretariat has pulled out some of the key features of the roadmaps that might be of interest to the Board and others stakeholders. Further details are available in Annex A. Section 3.3 below reviews compliance with the roadmap content requirements.</w:t>
      </w:r>
    </w:p>
    <w:p w14:paraId="642DA381" w14:textId="77777777" w:rsidR="00272F80" w:rsidRDefault="00272F80" w:rsidP="00272F80">
      <w:pPr>
        <w:pStyle w:val="ListParagraph"/>
        <w:numPr>
          <w:ilvl w:val="0"/>
          <w:numId w:val="31"/>
        </w:numPr>
        <w:rPr>
          <w:lang w:eastAsia="x-none"/>
        </w:rPr>
      </w:pPr>
      <w:r w:rsidRPr="00272F80">
        <w:rPr>
          <w:b/>
          <w:lang w:eastAsia="x-none"/>
        </w:rPr>
        <w:t>Objectives of beneficial ownership transparency</w:t>
      </w:r>
      <w:r>
        <w:rPr>
          <w:lang w:eastAsia="x-none"/>
        </w:rPr>
        <w:t xml:space="preserve">. </w:t>
      </w:r>
      <w:r w:rsidRPr="00272F80">
        <w:rPr>
          <w:lang w:eastAsia="x-none"/>
        </w:rPr>
        <w:t>The EITI Standard states that the multi-stakeholder group should set “EITI implementation objectives that are linked to the EITI Principles and reflect national priorities for the extractive industries” (requirement 1.5.a)</w:t>
      </w:r>
      <w:r>
        <w:rPr>
          <w:lang w:eastAsia="x-none"/>
        </w:rPr>
        <w:t xml:space="preserve">. Although specific objectives for beneficial ownership transparency is not required by the EITI Standard, </w:t>
      </w:r>
      <w:r w:rsidRPr="00272F80">
        <w:rPr>
          <w:lang w:eastAsia="x-none"/>
        </w:rPr>
        <w:t xml:space="preserve">establishing the relevance of beneficial ownership disclosure to national debates and priorities </w:t>
      </w:r>
      <w:r>
        <w:rPr>
          <w:lang w:eastAsia="x-none"/>
        </w:rPr>
        <w:t xml:space="preserve">can </w:t>
      </w:r>
      <w:r w:rsidRPr="00272F80">
        <w:rPr>
          <w:lang w:eastAsia="x-none"/>
        </w:rPr>
        <w:t>contribute to build understanding of how openness about beneficial ownership can be beneficial to the country, build stakeholder support for this work, and ensure that the activities in the MSG’s roadmap are linked to wider government priorities.</w:t>
      </w:r>
      <w:r>
        <w:rPr>
          <w:lang w:eastAsia="x-none"/>
        </w:rPr>
        <w:t xml:space="preserve"> </w:t>
      </w:r>
    </w:p>
    <w:p w14:paraId="371AB423" w14:textId="171AC871" w:rsidR="00272F80" w:rsidRDefault="00272F80" w:rsidP="00272F80">
      <w:pPr>
        <w:pStyle w:val="ListParagraph"/>
        <w:rPr>
          <w:lang w:eastAsia="x-none"/>
        </w:rPr>
      </w:pPr>
      <w:r>
        <w:rPr>
          <w:lang w:eastAsia="x-none"/>
        </w:rPr>
        <w:t>2</w:t>
      </w:r>
      <w:r w:rsidR="004145F4">
        <w:rPr>
          <w:lang w:eastAsia="x-none"/>
        </w:rPr>
        <w:t>3</w:t>
      </w:r>
      <w:r>
        <w:rPr>
          <w:lang w:eastAsia="x-none"/>
        </w:rPr>
        <w:t xml:space="preserve"> countries have already identified such objectives in their roadmaps</w:t>
      </w:r>
      <w:r w:rsidR="004145F4">
        <w:rPr>
          <w:rStyle w:val="FootnoteReference"/>
          <w:lang w:eastAsia="x-none"/>
        </w:rPr>
        <w:footnoteReference w:id="2"/>
      </w:r>
      <w:r>
        <w:rPr>
          <w:lang w:eastAsia="x-none"/>
        </w:rPr>
        <w:t xml:space="preserve">. </w:t>
      </w:r>
      <w:r w:rsidR="004616A0">
        <w:rPr>
          <w:lang w:eastAsia="x-none"/>
        </w:rPr>
        <w:t>Objectives include deterring corruption, tax evasion and money laundering; reducing risks of conflict of in</w:t>
      </w:r>
      <w:r w:rsidR="005A56C1">
        <w:rPr>
          <w:lang w:eastAsia="x-none"/>
        </w:rPr>
        <w:t>terest</w:t>
      </w:r>
      <w:r w:rsidR="004616A0">
        <w:rPr>
          <w:lang w:eastAsia="x-none"/>
        </w:rPr>
        <w:t xml:space="preserve">; preventing illicit financial flows; increasing state revenue; ensuring the integrity of publicly elected officials; etc. </w:t>
      </w:r>
    </w:p>
    <w:p w14:paraId="0D96E0E2" w14:textId="01DD9861" w:rsidR="005A56C1" w:rsidRDefault="005A56C1" w:rsidP="005A56C1">
      <w:pPr>
        <w:pStyle w:val="ListParagraph"/>
        <w:shd w:val="clear" w:color="auto" w:fill="D9D9D9" w:themeFill="background1" w:themeFillShade="D9"/>
        <w:rPr>
          <w:i/>
          <w:lang w:eastAsia="x-none"/>
        </w:rPr>
      </w:pPr>
      <w:r w:rsidRPr="005A56C1">
        <w:rPr>
          <w:i/>
          <w:lang w:eastAsia="x-none"/>
        </w:rPr>
        <w:t>Examples</w:t>
      </w:r>
    </w:p>
    <w:p w14:paraId="2D2B7B16" w14:textId="3373C1F4" w:rsidR="005A56C1" w:rsidRDefault="005A56C1" w:rsidP="005A56C1">
      <w:pPr>
        <w:pStyle w:val="ListParagraph"/>
        <w:shd w:val="clear" w:color="auto" w:fill="D9D9D9" w:themeFill="background1" w:themeFillShade="D9"/>
        <w:rPr>
          <w:i/>
          <w:lang w:eastAsia="x-none"/>
        </w:rPr>
      </w:pPr>
      <w:r>
        <w:rPr>
          <w:i/>
          <w:lang w:eastAsia="x-none"/>
        </w:rPr>
        <w:t xml:space="preserve">Objectives of beneficial ownership transparency in </w:t>
      </w:r>
      <w:r w:rsidRPr="005A56C1">
        <w:rPr>
          <w:b/>
          <w:i/>
          <w:lang w:eastAsia="x-none"/>
        </w:rPr>
        <w:t>Côte d’Ivoire</w:t>
      </w:r>
      <w:r>
        <w:rPr>
          <w:i/>
          <w:lang w:eastAsia="x-none"/>
        </w:rPr>
        <w:t xml:space="preserve">: </w:t>
      </w:r>
      <w:r w:rsidRPr="005A56C1">
        <w:rPr>
          <w:i/>
          <w:lang w:eastAsia="x-none"/>
        </w:rPr>
        <w:t>To complement existing systems of anti-money laundering and risk of conflicts of interest; to fight against tax evasion and transfer pricings; and to better assess the credibility and trustworthiness of companies bidding for the award of Mineral or petroleum rights.</w:t>
      </w:r>
    </w:p>
    <w:p w14:paraId="35B2BB5F" w14:textId="0E35CE85" w:rsidR="005A56C1" w:rsidRPr="005A56C1" w:rsidRDefault="005A56C1" w:rsidP="005A56C1">
      <w:pPr>
        <w:pStyle w:val="ListParagraph"/>
        <w:shd w:val="clear" w:color="auto" w:fill="D9D9D9" w:themeFill="background1" w:themeFillShade="D9"/>
        <w:rPr>
          <w:i/>
          <w:lang w:eastAsia="x-none"/>
        </w:rPr>
      </w:pPr>
      <w:r>
        <w:rPr>
          <w:i/>
          <w:lang w:eastAsia="x-none"/>
        </w:rPr>
        <w:t xml:space="preserve">Objectives of beneficial ownership transparency in </w:t>
      </w:r>
      <w:r>
        <w:rPr>
          <w:b/>
          <w:i/>
          <w:lang w:eastAsia="x-none"/>
        </w:rPr>
        <w:t>Indonesia:</w:t>
      </w:r>
      <w:r w:rsidRPr="005A56C1">
        <w:t xml:space="preserve"> </w:t>
      </w:r>
      <w:r w:rsidRPr="005A56C1">
        <w:rPr>
          <w:i/>
          <w:lang w:eastAsia="x-none"/>
        </w:rPr>
        <w:t>Prevention and eradication of corruption; Increase state revenue by preventing anti-competitive practices and reducing tax evasion; Combat money laundering activities.</w:t>
      </w:r>
    </w:p>
    <w:p w14:paraId="537DF4CF" w14:textId="5D213EAF" w:rsidR="005A56C1" w:rsidRPr="001F4570" w:rsidRDefault="005A56C1" w:rsidP="001F4570">
      <w:pPr>
        <w:pStyle w:val="ListParagraph"/>
        <w:numPr>
          <w:ilvl w:val="0"/>
          <w:numId w:val="31"/>
        </w:numPr>
        <w:rPr>
          <w:lang w:eastAsia="x-none"/>
        </w:rPr>
      </w:pPr>
      <w:r w:rsidRPr="005A56C1">
        <w:rPr>
          <w:b/>
          <w:lang w:eastAsia="x-none"/>
        </w:rPr>
        <w:t>Institutional set-up</w:t>
      </w:r>
      <w:r w:rsidRPr="001F4570">
        <w:rPr>
          <w:lang w:eastAsia="x-none"/>
        </w:rPr>
        <w:t xml:space="preserve">. </w:t>
      </w:r>
      <w:r w:rsidR="001F4570" w:rsidRPr="001F4570">
        <w:rPr>
          <w:lang w:eastAsia="x-none"/>
        </w:rPr>
        <w:t xml:space="preserve"> The EITI Standard requires that “corporate entity(ies) that bid for, operate or invest in extractive assets” should disclose the identity(ies) of their beneficial owners. To achieve this, it is recommended that the roadmap includes activities aimed at broad consultations with government agencies and other stakeholders in order to identify the agency(ies) that is responsible or could best suited to oversee, collate and maintain beneficial ownership information, as well as any existing public filing processes that could easily accommodate beneficial ownership disclosures.</w:t>
      </w:r>
      <w:r w:rsidR="001F4570" w:rsidRPr="001F4570">
        <w:t xml:space="preserve"> </w:t>
      </w:r>
      <w:r w:rsidR="001F4570" w:rsidRPr="001F4570">
        <w:rPr>
          <w:lang w:eastAsia="x-none"/>
        </w:rPr>
        <w:t xml:space="preserve">Although enabling legislation is not necessarily essential, the multi-stakeholder group might wish to consider whether the roadmap should include legal reviews in particular with a view to identify opportunities for </w:t>
      </w:r>
      <w:r w:rsidR="005232AD" w:rsidRPr="001F4570">
        <w:rPr>
          <w:lang w:eastAsia="x-none"/>
        </w:rPr>
        <w:t>embedding requirements</w:t>
      </w:r>
      <w:r w:rsidR="001F4570" w:rsidRPr="001F4570">
        <w:rPr>
          <w:lang w:eastAsia="x-none"/>
        </w:rPr>
        <w:t xml:space="preserve"> for beneficial ownership disclosure in national legal instruments, in particular where relevant legal and regulatory reforms are already planned or underway.</w:t>
      </w:r>
    </w:p>
    <w:p w14:paraId="28CC880F" w14:textId="65B6AEC8" w:rsidR="005232AD" w:rsidRDefault="005232AD" w:rsidP="005232AD">
      <w:pPr>
        <w:ind w:left="720"/>
        <w:rPr>
          <w:lang w:eastAsia="x-none"/>
        </w:rPr>
      </w:pPr>
      <w:r>
        <w:rPr>
          <w:lang w:eastAsia="x-none"/>
        </w:rPr>
        <w:t xml:space="preserve">The roadmaps from DRC, Ghana, </w:t>
      </w:r>
      <w:r w:rsidR="00837F62">
        <w:rPr>
          <w:lang w:eastAsia="x-none"/>
        </w:rPr>
        <w:t>Guinea</w:t>
      </w:r>
      <w:r>
        <w:rPr>
          <w:lang w:eastAsia="x-none"/>
        </w:rPr>
        <w:t>, Kyrgyz Republic, Madagascar, Mali, Nigeria, Ukraine and the UK already specify the government institution that will be in charge of beneficial ownership transparency. In the DRC and Ukraine, it is the Ministry of Justice that takes care of business registration and will therefore also oversee implementation of the EITI’s requirements on beneficial ownership. In Ghana, Nigeria and the UK, this function sits with the Registrar General, Corporate Affairs Commission, and Companies House respectively. In</w:t>
      </w:r>
      <w:r w:rsidR="00837F62">
        <w:rPr>
          <w:lang w:eastAsia="x-none"/>
        </w:rPr>
        <w:t xml:space="preserve"> Guinea,</w:t>
      </w:r>
      <w:r>
        <w:rPr>
          <w:lang w:eastAsia="x-none"/>
        </w:rPr>
        <w:t xml:space="preserve"> Kyrgyz Republic, Madagascar, and</w:t>
      </w:r>
      <w:r w:rsidR="00435DC9">
        <w:rPr>
          <w:lang w:eastAsia="x-none"/>
        </w:rPr>
        <w:t xml:space="preserve"> Mali, it is envisaged that the government institutions in charge of the mining sector and cadastres will be responsible for enforcing the beneficial ownership requirements. </w:t>
      </w:r>
      <w:r>
        <w:rPr>
          <w:lang w:eastAsia="x-none"/>
        </w:rPr>
        <w:t>Most roadmaps do not yet identify which government agency should be responsible for collecting and maintaining beneficial ownership data, but rather have this listed as an activity that implementation of the roadmap will set out to achieve. Some roadmaps identify possible hosts.</w:t>
      </w:r>
    </w:p>
    <w:p w14:paraId="2C5C09C5" w14:textId="498FBE05" w:rsidR="00317549" w:rsidRDefault="00317549" w:rsidP="005232AD">
      <w:pPr>
        <w:ind w:left="720"/>
        <w:rPr>
          <w:lang w:eastAsia="x-none"/>
        </w:rPr>
      </w:pPr>
      <w:r w:rsidRPr="00317549">
        <w:rPr>
          <w:lang w:eastAsia="x-none"/>
        </w:rPr>
        <w:t>The vast majority of the roadmaps envisage to undertake work on enabling beneficial ownership transparency through legislation. Many countries, including Albania, Colombia, Côte d’Ivoire, Honduras, Kazakhstan, Mauritania, Mozambique, Sao Tome and Principe, Senegal, Sierra Leone, Solomon Islands, Tanzania, and Trinidad and Tobago are planning to undertake legal reviews. A number of other countries already specify in their roadmaps the laws and regulations that will require amendments and a timeframe for doing so. It seems that most countries plan to amend sector legislation, e.g. mining or petroleum laws, while some are planning to introduce beneficial ownership transparency through amendments to company laws or other dedicated legal instruments.</w:t>
      </w:r>
    </w:p>
    <w:p w14:paraId="53C83A89" w14:textId="4E98BD6D" w:rsidR="0085489A" w:rsidRDefault="001F6667" w:rsidP="0085489A">
      <w:pPr>
        <w:pStyle w:val="ListParagraph"/>
        <w:shd w:val="clear" w:color="auto" w:fill="D9D9D9" w:themeFill="background1" w:themeFillShade="D9"/>
      </w:pPr>
      <w:r>
        <w:rPr>
          <w:i/>
          <w:lang w:eastAsia="x-none"/>
        </w:rPr>
        <w:t xml:space="preserve">Example of plans related to institutional set-up and legal framework in </w:t>
      </w:r>
      <w:r w:rsidRPr="0085489A">
        <w:rPr>
          <w:b/>
          <w:i/>
          <w:lang w:eastAsia="x-none"/>
        </w:rPr>
        <w:t>Nigeria</w:t>
      </w:r>
      <w:r>
        <w:rPr>
          <w:i/>
          <w:lang w:eastAsia="x-none"/>
        </w:rPr>
        <w:t>:</w:t>
      </w:r>
      <w:r w:rsidR="0085489A">
        <w:rPr>
          <w:i/>
          <w:lang w:eastAsia="x-none"/>
        </w:rPr>
        <w:t xml:space="preserve"> </w:t>
      </w:r>
      <w:r>
        <w:rPr>
          <w:i/>
          <w:lang w:eastAsia="x-none"/>
        </w:rPr>
        <w:t>Nigeria is aiming to make beneficial ownership</w:t>
      </w:r>
      <w:r w:rsidRPr="001F6667">
        <w:rPr>
          <w:i/>
          <w:lang w:eastAsia="x-none"/>
        </w:rPr>
        <w:t xml:space="preserve"> disclosure</w:t>
      </w:r>
      <w:r>
        <w:rPr>
          <w:i/>
          <w:lang w:eastAsia="x-none"/>
        </w:rPr>
        <w:t xml:space="preserve"> </w:t>
      </w:r>
      <w:r w:rsidRPr="001F6667">
        <w:rPr>
          <w:i/>
          <w:lang w:eastAsia="x-none"/>
        </w:rPr>
        <w:t>mandatory for</w:t>
      </w:r>
      <w:r>
        <w:rPr>
          <w:i/>
          <w:lang w:eastAsia="x-none"/>
        </w:rPr>
        <w:t xml:space="preserve"> </w:t>
      </w:r>
      <w:r w:rsidRPr="001F6667">
        <w:rPr>
          <w:i/>
          <w:lang w:eastAsia="x-none"/>
        </w:rPr>
        <w:t>every company</w:t>
      </w:r>
      <w:r>
        <w:rPr>
          <w:i/>
          <w:lang w:eastAsia="x-none"/>
        </w:rPr>
        <w:t xml:space="preserve"> operating in Nigeria. </w:t>
      </w:r>
      <w:r w:rsidR="0085489A">
        <w:rPr>
          <w:i/>
          <w:lang w:eastAsia="x-none"/>
        </w:rPr>
        <w:t xml:space="preserve">The roadmap notes that there are no provisions requiring companies doing business in the country to disclose their beneficial owners. Nigeria EITI will, in consultation with legislators, consider the need to amend the </w:t>
      </w:r>
      <w:r w:rsidR="0085489A" w:rsidRPr="0085489A">
        <w:rPr>
          <w:i/>
          <w:lang w:eastAsia="x-none"/>
        </w:rPr>
        <w:t>Corporate and Allied Matters Act</w:t>
      </w:r>
      <w:r w:rsidR="0085489A">
        <w:rPr>
          <w:i/>
          <w:lang w:eastAsia="x-none"/>
        </w:rPr>
        <w:t xml:space="preserve"> (CAMA) and other relevant laws, with a view of establishing a register hosted by the Corporate Affairs Commission (CAC). Nigeria EITI </w:t>
      </w:r>
      <w:r w:rsidR="0085489A" w:rsidRPr="0085489A">
        <w:rPr>
          <w:i/>
        </w:rPr>
        <w:t xml:space="preserve">will also be </w:t>
      </w:r>
      <w:r w:rsidR="0085489A">
        <w:rPr>
          <w:i/>
        </w:rPr>
        <w:t xml:space="preserve">working in </w:t>
      </w:r>
      <w:r w:rsidR="0085489A" w:rsidRPr="0085489A">
        <w:rPr>
          <w:i/>
        </w:rPr>
        <w:t xml:space="preserve">parallel to </w:t>
      </w:r>
      <w:r w:rsidRPr="0085489A">
        <w:rPr>
          <w:i/>
        </w:rPr>
        <w:t>amend</w:t>
      </w:r>
      <w:r w:rsidR="0085489A" w:rsidRPr="0085489A">
        <w:rPr>
          <w:i/>
        </w:rPr>
        <w:t xml:space="preserve"> the</w:t>
      </w:r>
      <w:r w:rsidRPr="0085489A">
        <w:rPr>
          <w:i/>
        </w:rPr>
        <w:t xml:space="preserve"> petroleum and </w:t>
      </w:r>
      <w:r w:rsidR="0085489A" w:rsidRPr="0085489A">
        <w:rPr>
          <w:i/>
        </w:rPr>
        <w:t>mining</w:t>
      </w:r>
      <w:r w:rsidRPr="0085489A">
        <w:rPr>
          <w:i/>
        </w:rPr>
        <w:t xml:space="preserve"> legislative framework</w:t>
      </w:r>
      <w:r w:rsidR="0085489A" w:rsidRPr="0085489A">
        <w:rPr>
          <w:i/>
        </w:rPr>
        <w:t>s</w:t>
      </w:r>
      <w:r w:rsidRPr="0085489A">
        <w:rPr>
          <w:i/>
        </w:rPr>
        <w:t xml:space="preserve"> to require the </w:t>
      </w:r>
      <w:r w:rsidR="0085489A" w:rsidRPr="0085489A">
        <w:rPr>
          <w:i/>
        </w:rPr>
        <w:t>Department of Petroleum Resources and the Mining Cadastre Office</w:t>
      </w:r>
      <w:r w:rsidRPr="0085489A">
        <w:rPr>
          <w:i/>
        </w:rPr>
        <w:t xml:space="preserve"> to </w:t>
      </w:r>
      <w:r w:rsidR="0085489A" w:rsidRPr="0085489A">
        <w:rPr>
          <w:i/>
        </w:rPr>
        <w:t>record beneficial ownership data on companies operating in the sectors.</w:t>
      </w:r>
    </w:p>
    <w:p w14:paraId="4A317889" w14:textId="563FC49B" w:rsidR="007A77D8" w:rsidRDefault="004954E0" w:rsidP="005E0801">
      <w:pPr>
        <w:pStyle w:val="ListParagraph"/>
        <w:numPr>
          <w:ilvl w:val="0"/>
          <w:numId w:val="31"/>
        </w:numPr>
        <w:rPr>
          <w:b/>
          <w:lang w:eastAsia="x-none"/>
        </w:rPr>
      </w:pPr>
      <w:r w:rsidRPr="00AF78B2">
        <w:rPr>
          <w:b/>
          <w:lang w:eastAsia="x-none"/>
        </w:rPr>
        <w:t>Beneficial ownership definitions</w:t>
      </w:r>
      <w:r w:rsidR="00940CB6">
        <w:rPr>
          <w:b/>
          <w:lang w:eastAsia="x-none"/>
        </w:rPr>
        <w:t>.</w:t>
      </w:r>
      <w:r w:rsidR="00940CB6" w:rsidRPr="00940CB6">
        <w:t xml:space="preserve"> </w:t>
      </w:r>
      <w:r w:rsidR="00940CB6" w:rsidRPr="00940CB6">
        <w:rPr>
          <w:lang w:eastAsia="x-none"/>
        </w:rPr>
        <w:t>The EITI Standard defines a beneficial owner in respect of a company as “the natural person(s) who directly or indirectly ultimately owns or controls the corporate entity” (Requirement 2.5.f.i).</w:t>
      </w:r>
      <w:r w:rsidR="00940CB6" w:rsidRPr="00940CB6">
        <w:t xml:space="preserve"> </w:t>
      </w:r>
      <w:r w:rsidR="00940CB6" w:rsidRPr="00940CB6">
        <w:rPr>
          <w:lang w:eastAsia="x-none"/>
        </w:rPr>
        <w:t xml:space="preserve">The EITI Standard further notes that “the multi-stakeholder group should agree an appropriate definition of the term “beneficial owner”. </w:t>
      </w:r>
      <w:r w:rsidR="005E0801" w:rsidRPr="005E0801">
        <w:rPr>
          <w:lang w:eastAsia="x-none"/>
        </w:rPr>
        <w:t>In order to develop an appropriate definition of beneficial owners, it is recommended that the roadmap includes activities such as exploring existing international and national definitions, and agreeing an appropriate definition and ownership thresholds in order to operationalize reporting of beneficial ownership</w:t>
      </w:r>
    </w:p>
    <w:p w14:paraId="0D7E56C9" w14:textId="0E93A166" w:rsidR="00940CB6" w:rsidRDefault="00940CB6" w:rsidP="00940CB6">
      <w:pPr>
        <w:pStyle w:val="ListParagraph"/>
        <w:rPr>
          <w:lang w:eastAsia="x-none"/>
        </w:rPr>
      </w:pPr>
      <w:r w:rsidRPr="00940CB6">
        <w:rPr>
          <w:lang w:eastAsia="x-none"/>
        </w:rPr>
        <w:t xml:space="preserve">The roadmaps from nine countries – Burkina Faso, Ghana, Kyrgyz Republic, Liberia, Mozambique, Niger, Senegal, Ukraine and UK – already outline </w:t>
      </w:r>
      <w:r w:rsidR="0088348A">
        <w:rPr>
          <w:lang w:eastAsia="x-none"/>
        </w:rPr>
        <w:t xml:space="preserve">beneficial ownership </w:t>
      </w:r>
      <w:r w:rsidRPr="00940CB6">
        <w:rPr>
          <w:lang w:eastAsia="x-none"/>
        </w:rPr>
        <w:t xml:space="preserve">definitions that have been agreed by the MSG or are currently in use. </w:t>
      </w:r>
      <w:r>
        <w:rPr>
          <w:lang w:eastAsia="x-none"/>
        </w:rPr>
        <w:t xml:space="preserve">Other countries do not specify a definition, but rather has this listed as an activity that implementation of the roadmap will set out to achieve. </w:t>
      </w:r>
    </w:p>
    <w:p w14:paraId="657D3918" w14:textId="270462E4" w:rsidR="00EA5E4B" w:rsidRDefault="00EA5E4B" w:rsidP="00EA5E4B">
      <w:pPr>
        <w:pStyle w:val="ListParagraph"/>
        <w:shd w:val="clear" w:color="auto" w:fill="D9D9D9" w:themeFill="background1" w:themeFillShade="D9"/>
        <w:rPr>
          <w:i/>
          <w:lang w:eastAsia="x-none"/>
        </w:rPr>
      </w:pPr>
      <w:r>
        <w:rPr>
          <w:i/>
          <w:lang w:eastAsia="x-none"/>
        </w:rPr>
        <w:t>Example</w:t>
      </w:r>
      <w:r w:rsidR="00882252">
        <w:rPr>
          <w:i/>
          <w:lang w:eastAsia="x-none"/>
        </w:rPr>
        <w:t xml:space="preserve"> of beneficial ownership definition in </w:t>
      </w:r>
      <w:r w:rsidR="00882252" w:rsidRPr="00837F62">
        <w:rPr>
          <w:b/>
          <w:i/>
          <w:lang w:eastAsia="x-none"/>
        </w:rPr>
        <w:t>Kyrgyz Republic</w:t>
      </w:r>
      <w:r w:rsidR="00882252">
        <w:rPr>
          <w:i/>
          <w:lang w:eastAsia="x-none"/>
        </w:rPr>
        <w:t xml:space="preserve">: </w:t>
      </w:r>
      <w:r w:rsidR="00882252" w:rsidRPr="00882252">
        <w:rPr>
          <w:i/>
          <w:lang w:eastAsia="x-none"/>
        </w:rPr>
        <w:t>“A beneficial owner is a natural person that controls the subsoil user and the applicant for the right to use the resources through: (i) direct or indirect ownership of 10% or more of shares of the capital and/or (ii) direct or indirect ownership of 10% or more of votes; and/or (iii) direct or indirect ability to appoint/remove members of the management.”</w:t>
      </w:r>
    </w:p>
    <w:p w14:paraId="4AB8A831" w14:textId="60608D36" w:rsidR="004954E0" w:rsidRDefault="004954E0" w:rsidP="00C51E0B">
      <w:pPr>
        <w:pStyle w:val="ListParagraph"/>
        <w:numPr>
          <w:ilvl w:val="0"/>
          <w:numId w:val="31"/>
        </w:numPr>
        <w:rPr>
          <w:lang w:eastAsia="x-none"/>
        </w:rPr>
      </w:pPr>
      <w:r w:rsidRPr="00AF78B2">
        <w:rPr>
          <w:b/>
          <w:lang w:eastAsia="x-none"/>
        </w:rPr>
        <w:t>Public beneficial ownership registers</w:t>
      </w:r>
      <w:r w:rsidR="00C51E0B">
        <w:rPr>
          <w:b/>
          <w:lang w:eastAsia="x-none"/>
        </w:rPr>
        <w:t xml:space="preserve">. </w:t>
      </w:r>
      <w:r w:rsidR="00C51E0B" w:rsidRPr="00C51E0B">
        <w:rPr>
          <w:lang w:eastAsia="x-none"/>
        </w:rPr>
        <w:t>Requirement 2.5.c states “As of 1 January 2020, it is required that implementing countries request, and companies disclose, beneficial ownership information for inclusion in the EITI report” (emphasis added). Requirement 2.5.a also states “It is recommended that implementing countries maintain a publicly available register of the beneficial owners of the corporate entity(ies) that bid for, operate or invest in extractive assets, including the identity(ies) of their beneficial owner(s), the level of ownership and details about how ownership or control is exerted. Where possible, beneficial ownership information should be incorporated in existing filings by companies to corporate regulators, stock exchanges or agencies regulating extractive industry licensing. Where this information is already publicly available, the EITI Report should include guidance on how to access this information”.</w:t>
      </w:r>
    </w:p>
    <w:p w14:paraId="3FD956F8" w14:textId="4248E41E" w:rsidR="00F27C61" w:rsidRPr="00F27C61" w:rsidRDefault="00C51E0B" w:rsidP="00FC2E3C">
      <w:pPr>
        <w:pStyle w:val="ListParagraph"/>
        <w:rPr>
          <w:b/>
          <w:lang w:eastAsia="x-none"/>
        </w:rPr>
      </w:pPr>
      <w:r w:rsidRPr="00C51E0B">
        <w:rPr>
          <w:lang w:eastAsia="x-none"/>
        </w:rPr>
        <w:t xml:space="preserve">Roadmaps from </w:t>
      </w:r>
      <w:r w:rsidR="0088348A">
        <w:rPr>
          <w:lang w:eastAsia="x-none"/>
        </w:rPr>
        <w:t>20</w:t>
      </w:r>
      <w:r w:rsidRPr="00C51E0B">
        <w:rPr>
          <w:lang w:eastAsia="x-none"/>
        </w:rPr>
        <w:t xml:space="preserve"> countries</w:t>
      </w:r>
      <w:r>
        <w:rPr>
          <w:lang w:eastAsia="x-none"/>
        </w:rPr>
        <w:t xml:space="preserve"> specify that the beneficial ownership data will be made available through a public register</w:t>
      </w:r>
      <w:r>
        <w:rPr>
          <w:rStyle w:val="FootnoteReference"/>
          <w:lang w:eastAsia="x-none"/>
        </w:rPr>
        <w:footnoteReference w:id="3"/>
      </w:r>
      <w:r>
        <w:rPr>
          <w:lang w:eastAsia="x-none"/>
        </w:rPr>
        <w:t xml:space="preserve">. </w:t>
      </w:r>
      <w:r w:rsidR="0088348A">
        <w:rPr>
          <w:lang w:eastAsia="x-none"/>
        </w:rPr>
        <w:t xml:space="preserve">Several other roadmaps mention that the beneficial ownership data will be maintained by a register, and that public accessibility will be considered alongside other opportunities for publicly disclosing the information. </w:t>
      </w:r>
      <w:r w:rsidR="004954E0" w:rsidRPr="00AF78B2">
        <w:rPr>
          <w:b/>
          <w:lang w:eastAsia="x-none"/>
        </w:rPr>
        <w:t>Cost of roadmap implementation</w:t>
      </w:r>
      <w:r w:rsidR="00277C39">
        <w:rPr>
          <w:b/>
          <w:lang w:eastAsia="x-none"/>
        </w:rPr>
        <w:t xml:space="preserve">. </w:t>
      </w:r>
      <w:r w:rsidR="00277C39">
        <w:rPr>
          <w:lang w:eastAsia="x-none"/>
        </w:rPr>
        <w:t>Only about half of the roadmaps include cost estimates. Of the roadmaps that are fully costed, cost estimates range from USD 73k – USD 1.3 m for implementation of roadmap activities.  Ghana for example estimate funding needs to be USD 1 m for the reform and establishment of the BO register (not sector specific) and USD 300k for other preparatory work. Most other costed roadmaps are in the range of USD 100-300k.</w:t>
      </w:r>
    </w:p>
    <w:p w14:paraId="5878C3B6" w14:textId="07B1AAF2" w:rsidR="004954E0" w:rsidRPr="00277C39" w:rsidRDefault="00C226EC" w:rsidP="00F27C61">
      <w:pPr>
        <w:pStyle w:val="ListParagraph"/>
        <w:numPr>
          <w:ilvl w:val="0"/>
          <w:numId w:val="31"/>
        </w:numPr>
        <w:spacing w:after="0"/>
        <w:rPr>
          <w:b/>
          <w:lang w:eastAsia="x-none"/>
        </w:rPr>
      </w:pPr>
      <w:r>
        <w:rPr>
          <w:b/>
          <w:lang w:eastAsia="x-none"/>
        </w:rPr>
        <w:t>Other i</w:t>
      </w:r>
      <w:r w:rsidR="00F27C61">
        <w:rPr>
          <w:b/>
          <w:lang w:eastAsia="x-none"/>
        </w:rPr>
        <w:t>nnovation</w:t>
      </w:r>
      <w:r>
        <w:rPr>
          <w:b/>
          <w:lang w:eastAsia="x-none"/>
        </w:rPr>
        <w:t>s and</w:t>
      </w:r>
      <w:r w:rsidR="00F27C61">
        <w:rPr>
          <w:b/>
          <w:lang w:eastAsia="x-none"/>
        </w:rPr>
        <w:t xml:space="preserve"> implementation plans:</w:t>
      </w:r>
    </w:p>
    <w:p w14:paraId="165862CC" w14:textId="77777777" w:rsidR="00683A0D" w:rsidRPr="00683A0D" w:rsidRDefault="00683A0D" w:rsidP="00C226EC">
      <w:pPr>
        <w:pStyle w:val="ListParagraph"/>
        <w:numPr>
          <w:ilvl w:val="0"/>
          <w:numId w:val="40"/>
        </w:numPr>
        <w:spacing w:after="120"/>
        <w:ind w:left="1434" w:hanging="357"/>
        <w:rPr>
          <w:lang w:eastAsia="x-none"/>
        </w:rPr>
      </w:pPr>
      <w:r>
        <w:rPr>
          <w:lang w:eastAsia="x-none"/>
        </w:rPr>
        <w:t xml:space="preserve">In </w:t>
      </w:r>
      <w:r w:rsidRPr="00683A0D">
        <w:rPr>
          <w:b/>
          <w:lang w:eastAsia="x-none"/>
        </w:rPr>
        <w:t>Papua New Guinea</w:t>
      </w:r>
      <w:r>
        <w:rPr>
          <w:lang w:eastAsia="x-none"/>
        </w:rPr>
        <w:t>, beneficial ownership disclosure requirements will also apply to landowner companies involved in extractives.</w:t>
      </w:r>
    </w:p>
    <w:p w14:paraId="698AEF44" w14:textId="77777777" w:rsidR="00DA0BDA" w:rsidRDefault="00DA0BDA" w:rsidP="00C226EC">
      <w:pPr>
        <w:pStyle w:val="ListParagraph"/>
        <w:numPr>
          <w:ilvl w:val="0"/>
          <w:numId w:val="40"/>
        </w:numPr>
        <w:spacing w:after="120"/>
        <w:ind w:left="1434" w:hanging="357"/>
        <w:rPr>
          <w:lang w:eastAsia="x-none"/>
        </w:rPr>
      </w:pPr>
      <w:r>
        <w:rPr>
          <w:lang w:eastAsia="x-none"/>
        </w:rPr>
        <w:t xml:space="preserve">In </w:t>
      </w:r>
      <w:r w:rsidRPr="00683A0D">
        <w:rPr>
          <w:b/>
          <w:lang w:eastAsia="x-none"/>
        </w:rPr>
        <w:t>Sierra Leone</w:t>
      </w:r>
      <w:r>
        <w:rPr>
          <w:lang w:eastAsia="x-none"/>
        </w:rPr>
        <w:t>, an informal i</w:t>
      </w:r>
      <w:r w:rsidRPr="00683A0D">
        <w:rPr>
          <w:lang w:eastAsia="x-none"/>
        </w:rPr>
        <w:t>nter-agency working group</w:t>
      </w:r>
      <w:r>
        <w:rPr>
          <w:lang w:eastAsia="x-none"/>
        </w:rPr>
        <w:t xml:space="preserve"> consisting of relevant agencies such as the Corporate Affairs Commission, Financial Intelligence Unit and sector-specific regulators has been e</w:t>
      </w:r>
      <w:r w:rsidRPr="00683A0D">
        <w:rPr>
          <w:lang w:eastAsia="x-none"/>
        </w:rPr>
        <w:t>stablished,</w:t>
      </w:r>
      <w:r>
        <w:rPr>
          <w:lang w:eastAsia="x-none"/>
        </w:rPr>
        <w:t xml:space="preserve"> and </w:t>
      </w:r>
      <w:r w:rsidRPr="00683A0D">
        <w:rPr>
          <w:lang w:eastAsia="x-none"/>
        </w:rPr>
        <w:t xml:space="preserve">have made progress on identifying necessary legal amendments and opportunities </w:t>
      </w:r>
      <w:r>
        <w:rPr>
          <w:lang w:eastAsia="x-none"/>
        </w:rPr>
        <w:t>for reform. These have been outlined in the roadmap.</w:t>
      </w:r>
    </w:p>
    <w:p w14:paraId="446350E3" w14:textId="6C8A25AE" w:rsidR="00F27C61" w:rsidRPr="00F27C61" w:rsidRDefault="00F27C61" w:rsidP="00C226EC">
      <w:pPr>
        <w:pStyle w:val="ListParagraph"/>
        <w:numPr>
          <w:ilvl w:val="0"/>
          <w:numId w:val="40"/>
        </w:numPr>
        <w:spacing w:after="120"/>
        <w:ind w:left="1434" w:hanging="357"/>
        <w:rPr>
          <w:b/>
          <w:lang w:eastAsia="x-none"/>
        </w:rPr>
      </w:pPr>
      <w:r>
        <w:rPr>
          <w:b/>
          <w:lang w:eastAsia="x-none"/>
        </w:rPr>
        <w:t>Mongolia</w:t>
      </w:r>
      <w:r>
        <w:rPr>
          <w:lang w:eastAsia="x-none"/>
        </w:rPr>
        <w:t xml:space="preserve"> is planning to e</w:t>
      </w:r>
      <w:r w:rsidRPr="00F27C61">
        <w:rPr>
          <w:lang w:eastAsia="x-none"/>
        </w:rPr>
        <w:t>stablish</w:t>
      </w:r>
      <w:r>
        <w:rPr>
          <w:lang w:eastAsia="x-none"/>
        </w:rPr>
        <w:t xml:space="preserve"> a network of</w:t>
      </w:r>
      <w:r w:rsidRPr="00F27C61">
        <w:rPr>
          <w:lang w:eastAsia="x-none"/>
        </w:rPr>
        <w:t xml:space="preserve"> investigative journalist</w:t>
      </w:r>
      <w:r>
        <w:rPr>
          <w:lang w:eastAsia="x-none"/>
        </w:rPr>
        <w:t xml:space="preserve">s </w:t>
      </w:r>
      <w:r w:rsidRPr="00F27C61">
        <w:rPr>
          <w:lang w:eastAsia="x-none"/>
        </w:rPr>
        <w:t xml:space="preserve">to interrogate the </w:t>
      </w:r>
      <w:r>
        <w:rPr>
          <w:lang w:eastAsia="x-none"/>
        </w:rPr>
        <w:t>beneficial ownership information resulting from the reporting</w:t>
      </w:r>
      <w:r w:rsidRPr="00F27C61">
        <w:rPr>
          <w:lang w:eastAsia="x-none"/>
        </w:rPr>
        <w:t>.</w:t>
      </w:r>
    </w:p>
    <w:p w14:paraId="41EDCAC4" w14:textId="5F8F04AA" w:rsidR="00F27C61" w:rsidRDefault="00683A0D" w:rsidP="00C226EC">
      <w:pPr>
        <w:pStyle w:val="ListParagraph"/>
        <w:numPr>
          <w:ilvl w:val="0"/>
          <w:numId w:val="40"/>
        </w:numPr>
        <w:spacing w:after="120"/>
        <w:ind w:left="1434" w:hanging="357"/>
        <w:rPr>
          <w:lang w:eastAsia="x-none"/>
        </w:rPr>
      </w:pPr>
      <w:r>
        <w:rPr>
          <w:lang w:eastAsia="x-none"/>
        </w:rPr>
        <w:t xml:space="preserve">In </w:t>
      </w:r>
      <w:r w:rsidRPr="00683A0D">
        <w:rPr>
          <w:b/>
          <w:lang w:eastAsia="x-none"/>
        </w:rPr>
        <w:t>Malawi</w:t>
      </w:r>
      <w:r>
        <w:rPr>
          <w:lang w:eastAsia="x-none"/>
        </w:rPr>
        <w:t xml:space="preserve">, outreach related to beneficial ownership will be focussed on </w:t>
      </w:r>
      <w:r w:rsidRPr="00683A0D">
        <w:rPr>
          <w:lang w:eastAsia="x-none"/>
        </w:rPr>
        <w:t xml:space="preserve">companies, </w:t>
      </w:r>
      <w:r>
        <w:rPr>
          <w:lang w:eastAsia="x-none"/>
        </w:rPr>
        <w:t xml:space="preserve">and the roadmap proposes to </w:t>
      </w:r>
      <w:r w:rsidRPr="00683A0D">
        <w:rPr>
          <w:lang w:eastAsia="x-none"/>
        </w:rPr>
        <w:t>designat</w:t>
      </w:r>
      <w:r>
        <w:rPr>
          <w:lang w:eastAsia="x-none"/>
        </w:rPr>
        <w:t xml:space="preserve">e the </w:t>
      </w:r>
      <w:r w:rsidRPr="00683A0D">
        <w:rPr>
          <w:lang w:eastAsia="x-none"/>
        </w:rPr>
        <w:t xml:space="preserve">Chamber of Mines to serve as a forum for company capacity building and </w:t>
      </w:r>
      <w:r>
        <w:rPr>
          <w:lang w:eastAsia="x-none"/>
        </w:rPr>
        <w:t>possibly</w:t>
      </w:r>
      <w:r w:rsidRPr="00683A0D">
        <w:rPr>
          <w:lang w:eastAsia="x-none"/>
        </w:rPr>
        <w:t xml:space="preserve"> develop</w:t>
      </w:r>
      <w:r>
        <w:rPr>
          <w:lang w:eastAsia="x-none"/>
        </w:rPr>
        <w:t>ing</w:t>
      </w:r>
      <w:r w:rsidRPr="00683A0D">
        <w:rPr>
          <w:lang w:eastAsia="x-none"/>
        </w:rPr>
        <w:t xml:space="preserve"> a company-specific beneficial ownership roadmap</w:t>
      </w:r>
      <w:r>
        <w:rPr>
          <w:lang w:eastAsia="x-none"/>
        </w:rPr>
        <w:t xml:space="preserve"> to engage the industry.</w:t>
      </w:r>
    </w:p>
    <w:p w14:paraId="5E139C03" w14:textId="6FE5FD4D" w:rsidR="00683A0D" w:rsidRDefault="00683A0D" w:rsidP="00C226EC">
      <w:pPr>
        <w:pStyle w:val="ListParagraph"/>
        <w:numPr>
          <w:ilvl w:val="0"/>
          <w:numId w:val="40"/>
        </w:numPr>
        <w:spacing w:after="120"/>
        <w:rPr>
          <w:lang w:eastAsia="x-none"/>
        </w:rPr>
      </w:pPr>
      <w:r>
        <w:rPr>
          <w:lang w:eastAsia="x-none"/>
        </w:rPr>
        <w:t xml:space="preserve">Several countries including </w:t>
      </w:r>
      <w:r w:rsidRPr="00683A0D">
        <w:rPr>
          <w:b/>
          <w:lang w:eastAsia="x-none"/>
        </w:rPr>
        <w:t xml:space="preserve">Malawi, Nigeria </w:t>
      </w:r>
      <w:r w:rsidRPr="00683A0D">
        <w:rPr>
          <w:lang w:eastAsia="x-none"/>
        </w:rPr>
        <w:t>and</w:t>
      </w:r>
      <w:r w:rsidRPr="00683A0D">
        <w:rPr>
          <w:b/>
          <w:lang w:eastAsia="x-none"/>
        </w:rPr>
        <w:t xml:space="preserve"> Zambia</w:t>
      </w:r>
      <w:r>
        <w:rPr>
          <w:lang w:eastAsia="x-none"/>
        </w:rPr>
        <w:t xml:space="preserve"> will make beneficial ownership data files coded or tagged so that the information can be compared with other publicly available data.</w:t>
      </w:r>
      <w:r>
        <w:rPr>
          <w:lang w:eastAsia="x-none"/>
        </w:rPr>
        <w:cr/>
      </w:r>
    </w:p>
    <w:p w14:paraId="7FC23B23" w14:textId="1E73121C" w:rsidR="00084397" w:rsidRPr="00A81B2A" w:rsidRDefault="00843553" w:rsidP="007C002A">
      <w:pPr>
        <w:pStyle w:val="Heading2"/>
        <w:spacing w:after="0"/>
        <w:rPr>
          <w:rFonts w:asciiTheme="minorHAnsi" w:hAnsiTheme="minorHAnsi"/>
          <w:b w:val="0"/>
          <w:color w:val="1F497D" w:themeColor="text2"/>
          <w:sz w:val="24"/>
          <w:szCs w:val="24"/>
        </w:rPr>
      </w:pPr>
      <w:bookmarkStart w:id="15" w:name="_Toc471924491"/>
      <w:r w:rsidRPr="00A81B2A">
        <w:rPr>
          <w:rFonts w:asciiTheme="minorHAnsi" w:hAnsiTheme="minorHAnsi"/>
          <w:b w:val="0"/>
          <w:color w:val="1F497D" w:themeColor="text2"/>
          <w:sz w:val="24"/>
          <w:szCs w:val="24"/>
        </w:rPr>
        <w:t>3</w:t>
      </w:r>
      <w:r w:rsidR="00A81B2A">
        <w:rPr>
          <w:rFonts w:asciiTheme="minorHAnsi" w:hAnsiTheme="minorHAnsi"/>
          <w:b w:val="0"/>
          <w:color w:val="1F497D" w:themeColor="text2"/>
          <w:sz w:val="24"/>
          <w:szCs w:val="24"/>
        </w:rPr>
        <w:t>.3</w:t>
      </w:r>
      <w:r w:rsidR="00A81B2A">
        <w:rPr>
          <w:rFonts w:asciiTheme="minorHAnsi" w:hAnsiTheme="minorHAnsi"/>
          <w:b w:val="0"/>
          <w:color w:val="1F497D" w:themeColor="text2"/>
          <w:sz w:val="24"/>
          <w:szCs w:val="24"/>
        </w:rPr>
        <w:tab/>
      </w:r>
      <w:r w:rsidR="00084397" w:rsidRPr="00A81B2A">
        <w:rPr>
          <w:rFonts w:asciiTheme="minorHAnsi" w:hAnsiTheme="minorHAnsi"/>
          <w:b w:val="0"/>
          <w:color w:val="1F497D" w:themeColor="text2"/>
          <w:sz w:val="24"/>
          <w:szCs w:val="24"/>
        </w:rPr>
        <w:t>Assessment of compliance with requirement 2.5.b.ii</w:t>
      </w:r>
      <w:bookmarkEnd w:id="15"/>
    </w:p>
    <w:p w14:paraId="2998C146" w14:textId="77777777" w:rsidR="008404DB" w:rsidRPr="008404DB" w:rsidRDefault="008404DB" w:rsidP="008404DB">
      <w:pPr>
        <w:rPr>
          <w:color w:val="000000" w:themeColor="text1"/>
        </w:rPr>
      </w:pPr>
      <w:r w:rsidRPr="008404DB">
        <w:rPr>
          <w:color w:val="000000" w:themeColor="text1"/>
        </w:rPr>
        <w:t xml:space="preserve">The EITI Standard states that </w:t>
      </w:r>
      <w:r w:rsidRPr="008404DB">
        <w:rPr>
          <w:rStyle w:val="Emphasis"/>
          <w:color w:val="000000" w:themeColor="text1"/>
        </w:rPr>
        <w:t xml:space="preserve">“By 1 January 2017, the multi-stakeholder group publishes a roadmap for disclosing beneficial ownership information in accordance with clauses (c)-(f) below. The MSG will determine all milestones and deadlines in the roadmap, and the MSG will evaluate implementation of the roadmap as part of the MSG’s annual activity report” </w:t>
      </w:r>
      <w:r w:rsidRPr="008404DB">
        <w:rPr>
          <w:color w:val="000000" w:themeColor="text1"/>
        </w:rPr>
        <w:t>(Requirement 2.5.b.ii). This means that at a minimum, the roadmap needs to contain the following:</w:t>
      </w:r>
    </w:p>
    <w:p w14:paraId="17F2892E" w14:textId="77777777" w:rsidR="008404DB" w:rsidRDefault="008404DB" w:rsidP="008404DB">
      <w:pPr>
        <w:pStyle w:val="ListParagraph"/>
        <w:numPr>
          <w:ilvl w:val="0"/>
          <w:numId w:val="29"/>
        </w:numPr>
        <w:spacing w:before="120" w:after="120"/>
        <w:rPr>
          <w:color w:val="000000" w:themeColor="text1"/>
        </w:rPr>
      </w:pPr>
      <w:r w:rsidRPr="008404DB">
        <w:rPr>
          <w:color w:val="000000" w:themeColor="text1"/>
        </w:rPr>
        <w:t>Plans and activities for how the government will ensure that the “corporate entity(ies) that bid for, operate or invest in extractive assets” disclose the “identity(ies) of their beneficial owner(s), the level of ownership and details about how ownership or control is exerted”. (Requirement 2.5.c).</w:t>
      </w:r>
    </w:p>
    <w:p w14:paraId="5AD10B88" w14:textId="77777777" w:rsidR="008404DB" w:rsidRDefault="008404DB" w:rsidP="008404DB">
      <w:pPr>
        <w:pStyle w:val="ListParagraph"/>
        <w:numPr>
          <w:ilvl w:val="0"/>
          <w:numId w:val="29"/>
        </w:numPr>
        <w:spacing w:before="120" w:after="120"/>
        <w:rPr>
          <w:color w:val="000000" w:themeColor="text1"/>
        </w:rPr>
      </w:pPr>
      <w:r w:rsidRPr="008404DB">
        <w:rPr>
          <w:color w:val="000000" w:themeColor="text1"/>
        </w:rPr>
        <w:t xml:space="preserve">Actions needed to ensure that the “information about the identity of the beneficial owner includes the name of the beneficial owner, the nationality, and the country of residence, as well as identifying any politically exposed persons”. (Requirement 2.5.d).  </w:t>
      </w:r>
    </w:p>
    <w:p w14:paraId="14312443" w14:textId="77777777" w:rsidR="008404DB" w:rsidRDefault="008404DB" w:rsidP="008404DB">
      <w:pPr>
        <w:pStyle w:val="ListParagraph"/>
        <w:numPr>
          <w:ilvl w:val="0"/>
          <w:numId w:val="29"/>
        </w:numPr>
        <w:spacing w:before="120" w:after="120"/>
        <w:rPr>
          <w:color w:val="000000" w:themeColor="text1"/>
        </w:rPr>
      </w:pPr>
      <w:r w:rsidRPr="008404DB">
        <w:rPr>
          <w:color w:val="000000" w:themeColor="text1"/>
        </w:rPr>
        <w:t>The steps that the multi-stakeholder group will take to consider and “agree an approach for participating companies assuring the accuracy of the beneficial ownership information they provide”. (Requirement 2.5.e).</w:t>
      </w:r>
    </w:p>
    <w:p w14:paraId="0AE1988B" w14:textId="06481538" w:rsidR="008404DB" w:rsidRDefault="008404DB" w:rsidP="008404DB">
      <w:pPr>
        <w:pStyle w:val="ListParagraph"/>
        <w:numPr>
          <w:ilvl w:val="0"/>
          <w:numId w:val="29"/>
        </w:numPr>
        <w:spacing w:before="120" w:after="120"/>
        <w:rPr>
          <w:color w:val="000000" w:themeColor="text1"/>
        </w:rPr>
      </w:pPr>
      <w:r w:rsidRPr="008404DB">
        <w:rPr>
          <w:color w:val="000000" w:themeColor="text1"/>
        </w:rPr>
        <w:t>Any actions needed to inform the multi-stakeholder group’s discussion and decisions on a be</w:t>
      </w:r>
      <w:r>
        <w:rPr>
          <w:color w:val="000000" w:themeColor="text1"/>
        </w:rPr>
        <w:t xml:space="preserve">neficial ownership definition, </w:t>
      </w:r>
      <w:r w:rsidRPr="008404DB">
        <w:rPr>
          <w:color w:val="000000" w:themeColor="text1"/>
        </w:rPr>
        <w:t>thresholds, joint venture disclosures, and reporting obligations for politically exposed persons. (Requirement 2.5.f).</w:t>
      </w:r>
    </w:p>
    <w:p w14:paraId="67F03E59" w14:textId="4ADFE85A" w:rsidR="008404DB" w:rsidRPr="008404DB" w:rsidRDefault="008404DB" w:rsidP="008404DB">
      <w:pPr>
        <w:pStyle w:val="ListParagraph"/>
        <w:numPr>
          <w:ilvl w:val="0"/>
          <w:numId w:val="29"/>
        </w:numPr>
        <w:spacing w:before="120" w:after="120"/>
        <w:rPr>
          <w:color w:val="000000" w:themeColor="text1"/>
        </w:rPr>
      </w:pPr>
      <w:r w:rsidRPr="008404DB">
        <w:rPr>
          <w:color w:val="000000" w:themeColor="text1"/>
        </w:rPr>
        <w:t>Milestones and deadlines for implementing the roadmap activities, as well as plans for evaluation implementation of the roadmap as part of the annual activity report. (Requirement 2.5.b.ii).</w:t>
      </w:r>
    </w:p>
    <w:p w14:paraId="1A9D8CF4" w14:textId="77777777" w:rsidR="00013897" w:rsidRDefault="008404DB" w:rsidP="00AD0741">
      <w:pPr>
        <w:rPr>
          <w:color w:val="000000" w:themeColor="text1"/>
          <w:lang w:eastAsia="x-none"/>
        </w:rPr>
      </w:pPr>
      <w:r>
        <w:rPr>
          <w:color w:val="000000" w:themeColor="text1"/>
          <w:lang w:eastAsia="x-none"/>
        </w:rPr>
        <w:lastRenderedPageBreak/>
        <w:t xml:space="preserve">The International Secretariat has assessed the 42 roadmaps against these </w:t>
      </w:r>
      <w:r w:rsidR="0099578C">
        <w:rPr>
          <w:color w:val="000000" w:themeColor="text1"/>
          <w:lang w:eastAsia="x-none"/>
        </w:rPr>
        <w:t xml:space="preserve">points. </w:t>
      </w:r>
      <w:r w:rsidR="00AD0741">
        <w:rPr>
          <w:color w:val="000000" w:themeColor="text1"/>
          <w:lang w:eastAsia="x-none"/>
        </w:rPr>
        <w:t xml:space="preserve"> The majority of the roadmaps are considered to be of sufficient quality, meaning that </w:t>
      </w:r>
      <w:r w:rsidR="005E6011">
        <w:rPr>
          <w:color w:val="000000" w:themeColor="text1"/>
          <w:lang w:eastAsia="x-none"/>
        </w:rPr>
        <w:t>t</w:t>
      </w:r>
      <w:r w:rsidR="00AD0741">
        <w:rPr>
          <w:color w:val="000000" w:themeColor="text1"/>
          <w:lang w:eastAsia="x-none"/>
        </w:rPr>
        <w:t>hey at a minimum include plans and activities aimed at addressing the above. Nonetheless, there is great variation also among the roadmaps that are considered to be of sufficient quality vis-à-vis the EITI Requirements.  For example, the roadmaps from Côte d’Ivoire, Guinea, Kyrgyz Republic, Malawi, Nigeria, Sierra Leone and Tajikistan contain considerably more detail</w:t>
      </w:r>
      <w:r w:rsidR="005E6011">
        <w:rPr>
          <w:color w:val="000000" w:themeColor="text1"/>
          <w:lang w:eastAsia="x-none"/>
        </w:rPr>
        <w:t xml:space="preserve"> and have been subject to wider consultation</w:t>
      </w:r>
      <w:r w:rsidR="00AD0741">
        <w:rPr>
          <w:color w:val="000000" w:themeColor="text1"/>
          <w:lang w:eastAsia="x-none"/>
        </w:rPr>
        <w:t xml:space="preserve"> than the roadmaps from some of the other countries. </w:t>
      </w:r>
      <w:r w:rsidR="005E6011">
        <w:rPr>
          <w:color w:val="000000" w:themeColor="text1"/>
          <w:lang w:eastAsia="x-none"/>
        </w:rPr>
        <w:t xml:space="preserve">In some countries, including Kazakhstan and Seychelles, the roadmaps have required cabinet approval and/or high level cross ministerial sign off. </w:t>
      </w:r>
    </w:p>
    <w:p w14:paraId="707699C2" w14:textId="6FF34800" w:rsidR="00AD0741" w:rsidRDefault="00013897" w:rsidP="00AD0741">
      <w:pPr>
        <w:rPr>
          <w:color w:val="000000" w:themeColor="text1"/>
          <w:lang w:eastAsia="x-none"/>
        </w:rPr>
      </w:pPr>
      <w:r>
        <w:rPr>
          <w:color w:val="000000" w:themeColor="text1"/>
          <w:lang w:eastAsia="x-none"/>
        </w:rPr>
        <w:t xml:space="preserve">Eight countries – Germany, Honduras, Mauritania, Niger, Republic of Congo and Solomon Islands - are considered to have submitted roadmaps that do not fully satisfy the EITI requirements. In most cases, there are only minor omissions. The International Secretariat suggests to flag the deficiencies to the countries concerned, and encourage the MSG to address the issues in forthcoming revisions to the roadmaps. </w:t>
      </w:r>
    </w:p>
    <w:p w14:paraId="28B87828" w14:textId="6D74284F" w:rsidR="00EE4476" w:rsidRDefault="007A77D8" w:rsidP="007A77D8">
      <w:pPr>
        <w:rPr>
          <w:color w:val="000000" w:themeColor="text1"/>
          <w:lang w:eastAsia="x-none"/>
        </w:rPr>
      </w:pPr>
      <w:r>
        <w:rPr>
          <w:color w:val="000000" w:themeColor="text1"/>
          <w:lang w:eastAsia="x-none"/>
        </w:rPr>
        <w:t xml:space="preserve">Requirement 2.5 also states that “Where a country </w:t>
      </w:r>
      <w:r w:rsidRPr="007A77D8">
        <w:rPr>
          <w:color w:val="000000" w:themeColor="text1"/>
          <w:lang w:eastAsia="x-none"/>
        </w:rPr>
        <w:t>is facing constitutional or significant practical</w:t>
      </w:r>
      <w:r>
        <w:rPr>
          <w:color w:val="000000" w:themeColor="text1"/>
          <w:lang w:eastAsia="x-none"/>
        </w:rPr>
        <w:t xml:space="preserve"> barriers to the implementation </w:t>
      </w:r>
      <w:r w:rsidRPr="007A77D8">
        <w:rPr>
          <w:color w:val="000000" w:themeColor="text1"/>
          <w:lang w:eastAsia="x-none"/>
        </w:rPr>
        <w:t>of this requirement by 1 January 2020, th</w:t>
      </w:r>
      <w:r>
        <w:rPr>
          <w:color w:val="000000" w:themeColor="text1"/>
          <w:lang w:eastAsia="x-none"/>
        </w:rPr>
        <w:t xml:space="preserve">e country may seek adapted </w:t>
      </w:r>
      <w:r w:rsidRPr="007A77D8">
        <w:rPr>
          <w:color w:val="000000" w:themeColor="text1"/>
          <w:lang w:eastAsia="x-none"/>
        </w:rPr>
        <w:t>implementation in accordance with requirement 8.1</w:t>
      </w:r>
      <w:r>
        <w:rPr>
          <w:color w:val="000000" w:themeColor="text1"/>
          <w:lang w:eastAsia="x-none"/>
        </w:rPr>
        <w:t>”</w:t>
      </w:r>
      <w:r w:rsidRPr="007A77D8">
        <w:rPr>
          <w:color w:val="000000" w:themeColor="text1"/>
          <w:lang w:eastAsia="x-none"/>
        </w:rPr>
        <w:t>.</w:t>
      </w:r>
      <w:r w:rsidR="005A3337">
        <w:rPr>
          <w:color w:val="000000" w:themeColor="text1"/>
          <w:lang w:eastAsia="x-none"/>
        </w:rPr>
        <w:t xml:space="preserve"> The International Secretariat is not aware that any roadmaps mention the need for adapted implementation.</w:t>
      </w:r>
    </w:p>
    <w:p w14:paraId="7E701B17" w14:textId="73684298" w:rsidR="009C4E7D" w:rsidRPr="0091177D" w:rsidRDefault="002F2D35" w:rsidP="00491177">
      <w:pPr>
        <w:pStyle w:val="Heading1"/>
        <w:rPr>
          <w:sz w:val="28"/>
        </w:rPr>
      </w:pPr>
      <w:bookmarkStart w:id="16" w:name="_Toc471924492"/>
      <w:r w:rsidRPr="0091177D">
        <w:rPr>
          <w:sz w:val="28"/>
        </w:rPr>
        <w:t xml:space="preserve">Issues for </w:t>
      </w:r>
      <w:r w:rsidR="00331A97" w:rsidRPr="0091177D">
        <w:rPr>
          <w:sz w:val="28"/>
        </w:rPr>
        <w:t>consideration</w:t>
      </w:r>
      <w:r w:rsidR="009C4E7D" w:rsidRPr="0091177D">
        <w:rPr>
          <w:sz w:val="28"/>
        </w:rPr>
        <w:t xml:space="preserve"> and </w:t>
      </w:r>
      <w:r w:rsidR="00331A97" w:rsidRPr="0091177D">
        <w:rPr>
          <w:sz w:val="28"/>
        </w:rPr>
        <w:t>recommended</w:t>
      </w:r>
      <w:r w:rsidR="004B12E6" w:rsidRPr="0091177D">
        <w:rPr>
          <w:sz w:val="28"/>
        </w:rPr>
        <w:t xml:space="preserve"> </w:t>
      </w:r>
      <w:r w:rsidR="009C4E7D" w:rsidRPr="0091177D">
        <w:rPr>
          <w:sz w:val="28"/>
        </w:rPr>
        <w:t>next steps</w:t>
      </w:r>
      <w:bookmarkEnd w:id="16"/>
    </w:p>
    <w:p w14:paraId="68D830C0" w14:textId="77777777" w:rsidR="00117A96" w:rsidRDefault="001D4508" w:rsidP="00117A96">
      <w:pPr>
        <w:rPr>
          <w:lang w:eastAsia="x-none"/>
        </w:rPr>
      </w:pPr>
      <w:r>
        <w:rPr>
          <w:color w:val="000000"/>
        </w:rPr>
        <w:t xml:space="preserve">At the 35th EITI Board meeting in Astana, it was agreed that the Board would </w:t>
      </w:r>
      <w:r w:rsidRPr="00C852A5">
        <w:rPr>
          <w:color w:val="000000"/>
        </w:rPr>
        <w:t>discuss any instances of non-compliance with the roadmap deadline at its next meeting based on</w:t>
      </w:r>
      <w:r>
        <w:rPr>
          <w:color w:val="000000"/>
        </w:rPr>
        <w:t xml:space="preserve"> </w:t>
      </w:r>
      <w:r w:rsidRPr="00C852A5">
        <w:rPr>
          <w:color w:val="000000"/>
        </w:rPr>
        <w:t>roadmap analysis and suggestions developed by the Implementation Committee.</w:t>
      </w:r>
      <w:r>
        <w:rPr>
          <w:color w:val="000000"/>
        </w:rPr>
        <w:t xml:space="preserve"> </w:t>
      </w:r>
      <w:r w:rsidR="00AD1B7F">
        <w:rPr>
          <w:color w:val="000000"/>
        </w:rPr>
        <w:t xml:space="preserve"> </w:t>
      </w:r>
      <w:r w:rsidR="00B1358E">
        <w:rPr>
          <w:lang w:eastAsia="x-none"/>
        </w:rPr>
        <w:t>Board paper 35-4-A also</w:t>
      </w:r>
      <w:r w:rsidR="009B58F3" w:rsidRPr="009B58F3">
        <w:rPr>
          <w:lang w:eastAsia="x-none"/>
        </w:rPr>
        <w:t xml:space="preserve"> </w:t>
      </w:r>
      <w:r w:rsidR="006C0591">
        <w:rPr>
          <w:lang w:eastAsia="x-none"/>
        </w:rPr>
        <w:t>states that “</w:t>
      </w:r>
      <w:r w:rsidR="009B58F3" w:rsidRPr="009B58F3">
        <w:rPr>
          <w:lang w:eastAsia="x-none"/>
        </w:rPr>
        <w:t>The Board might also need to consider how to apply the requirements for roadmap content, and how to approach cases where roadmaps fall significantly below the expected quality. There will also be a need to consider whether the roadmap requirement should be applied to prospective EITI Candidate countries, and how to support the implementation of the roadmaps technically and financially to ensure full beneficial ownership transparency by 2020</w:t>
      </w:r>
      <w:r w:rsidR="006C0591">
        <w:rPr>
          <w:lang w:eastAsia="x-none"/>
        </w:rPr>
        <w:t>”</w:t>
      </w:r>
      <w:r w:rsidR="009B58F3" w:rsidRPr="009B58F3">
        <w:rPr>
          <w:lang w:eastAsia="x-none"/>
        </w:rPr>
        <w:t>.</w:t>
      </w:r>
    </w:p>
    <w:p w14:paraId="30C2FE9A" w14:textId="26C72A9A" w:rsidR="003F3968" w:rsidRPr="003F3968" w:rsidRDefault="00E9099C" w:rsidP="00E9099C">
      <w:pPr>
        <w:pStyle w:val="ListParagraph"/>
        <w:numPr>
          <w:ilvl w:val="0"/>
          <w:numId w:val="32"/>
        </w:numPr>
        <w:rPr>
          <w:b/>
          <w:color w:val="000000"/>
        </w:rPr>
      </w:pPr>
      <w:r w:rsidRPr="00E9099C">
        <w:rPr>
          <w:b/>
        </w:rPr>
        <w:t xml:space="preserve">Non-compliance with the roadmap deadline. </w:t>
      </w:r>
      <w:r w:rsidR="00076113">
        <w:rPr>
          <w:b/>
        </w:rPr>
        <w:t xml:space="preserve"> </w:t>
      </w:r>
      <w:r w:rsidR="00076113" w:rsidRPr="00076113">
        <w:t>As noted above, nine countries have yet to publish final beneficial ownership roadmaps.</w:t>
      </w:r>
      <w:r w:rsidR="00EF63E7">
        <w:t xml:space="preserve"> Most of these countries are expected to publish their roadmaps in the coming months.</w:t>
      </w:r>
      <w:r w:rsidR="00EF63E7">
        <w:rPr>
          <w:b/>
        </w:rPr>
        <w:t xml:space="preserve"> </w:t>
      </w:r>
      <w:r w:rsidR="00EF63E7" w:rsidRPr="00EF63E7">
        <w:t xml:space="preserve">The </w:t>
      </w:r>
      <w:r w:rsidR="00EF63E7">
        <w:t xml:space="preserve">EITI </w:t>
      </w:r>
      <w:r w:rsidR="00EF63E7" w:rsidRPr="00EF63E7">
        <w:t xml:space="preserve">Standard does not specify the consequence of not meeting the deadline for publication of the roadmap. </w:t>
      </w:r>
      <w:r w:rsidR="003F3968">
        <w:t xml:space="preserve">However, it is possible to be guided by the procedures and consequences related to publication of other documents such as EITI Reports. </w:t>
      </w:r>
      <w:r w:rsidR="003F3968" w:rsidRPr="00D95490">
        <w:rPr>
          <w:u w:val="single"/>
        </w:rPr>
        <w:t>The International Secretariat has identified the following options</w:t>
      </w:r>
      <w:r w:rsidR="00941888" w:rsidRPr="00D95490">
        <w:rPr>
          <w:u w:val="single"/>
        </w:rPr>
        <w:t xml:space="preserve"> for consideration by the Implementat</w:t>
      </w:r>
      <w:r w:rsidR="00941888" w:rsidRPr="00FC2E3C">
        <w:rPr>
          <w:u w:val="single"/>
        </w:rPr>
        <w:t>ion Committee</w:t>
      </w:r>
      <w:r w:rsidR="00FC2E3C" w:rsidRPr="00FC2E3C">
        <w:rPr>
          <w:u w:val="single"/>
        </w:rPr>
        <w:t xml:space="preserve">. Given the likelihood of outstanding roadmaps being published by the time of the Board meeting in March, </w:t>
      </w:r>
      <w:r w:rsidR="00FC2E3C">
        <w:rPr>
          <w:u w:val="single"/>
        </w:rPr>
        <w:t xml:space="preserve">it is proposed that the Implementation Committee </w:t>
      </w:r>
      <w:r w:rsidR="00FC2E3C" w:rsidRPr="00FC2E3C">
        <w:rPr>
          <w:u w:val="single"/>
        </w:rPr>
        <w:t>recommends that the Board proceeds with option c for any countries that have not published their roadmaps by then</w:t>
      </w:r>
      <w:r w:rsidR="00FC2E3C">
        <w:t xml:space="preserve">. </w:t>
      </w:r>
    </w:p>
    <w:p w14:paraId="3295461C" w14:textId="0DC47FF1" w:rsidR="00E9099C" w:rsidRPr="00271EA2" w:rsidRDefault="003F3968" w:rsidP="003F3968">
      <w:pPr>
        <w:pStyle w:val="ListParagraph"/>
        <w:numPr>
          <w:ilvl w:val="0"/>
          <w:numId w:val="34"/>
        </w:numPr>
        <w:rPr>
          <w:b/>
          <w:color w:val="000000"/>
        </w:rPr>
      </w:pPr>
      <w:r w:rsidRPr="003F3968">
        <w:rPr>
          <w:b/>
        </w:rPr>
        <w:t>Su</w:t>
      </w:r>
      <w:r>
        <w:rPr>
          <w:b/>
        </w:rPr>
        <w:t>spension</w:t>
      </w:r>
      <w:r w:rsidR="00EE4686">
        <w:t xml:space="preserve"> </w:t>
      </w:r>
      <w:r>
        <w:rPr>
          <w:b/>
        </w:rPr>
        <w:t xml:space="preserve">if the roadmap is not submitted within 6 months of the deadline, i.e. by 1 July 2017. </w:t>
      </w:r>
      <w:r>
        <w:t>This would be consistent with the procedure used for late publication of annual progress reports (</w:t>
      </w:r>
      <w:r w:rsidR="00271EA2">
        <w:t xml:space="preserve">Requirement 8.4). </w:t>
      </w:r>
    </w:p>
    <w:p w14:paraId="58AE7C5E" w14:textId="77777777" w:rsidR="0071410E" w:rsidRPr="0071410E" w:rsidRDefault="00093CE7" w:rsidP="0071410E">
      <w:pPr>
        <w:pStyle w:val="ListParagraph"/>
        <w:numPr>
          <w:ilvl w:val="0"/>
          <w:numId w:val="34"/>
        </w:numPr>
        <w:rPr>
          <w:b/>
          <w:color w:val="000000"/>
        </w:rPr>
      </w:pPr>
      <w:r w:rsidRPr="00093CE7">
        <w:rPr>
          <w:b/>
        </w:rPr>
        <w:t>Im</w:t>
      </w:r>
      <w:r w:rsidR="00D66B05">
        <w:rPr>
          <w:b/>
        </w:rPr>
        <w:t xml:space="preserve">mediate suspension with automatic lifting of the suspension if the roadmap is published within the next 6 months. </w:t>
      </w:r>
      <w:r w:rsidR="00F94768">
        <w:t xml:space="preserve">This would be consistent with the procedure used for late publication of EITI Reports (Requirement 8.2). </w:t>
      </w:r>
      <w:r w:rsidR="0083452A">
        <w:t xml:space="preserve">However, it is important to note that whereas countries are able to request an extension of the EITI reporting deadline, the Standard does not enable countries to request an extension of the deadline for publishing the beneficial ownership roadmap. </w:t>
      </w:r>
    </w:p>
    <w:p w14:paraId="3099D1F0" w14:textId="6063C54E" w:rsidR="00BD0AA6" w:rsidRDefault="0071410E" w:rsidP="0071410E">
      <w:pPr>
        <w:pStyle w:val="ListParagraph"/>
        <w:numPr>
          <w:ilvl w:val="0"/>
          <w:numId w:val="34"/>
        </w:numPr>
        <w:rPr>
          <w:b/>
          <w:color w:val="000000"/>
        </w:rPr>
      </w:pPr>
      <w:r w:rsidRPr="0071410E">
        <w:rPr>
          <w:b/>
          <w:color w:val="000000"/>
        </w:rPr>
        <w:t xml:space="preserve">The EITI Chair to write to the EITI Champion reminding the country of the </w:t>
      </w:r>
      <w:r w:rsidR="00C57DA7">
        <w:rPr>
          <w:b/>
          <w:color w:val="000000"/>
        </w:rPr>
        <w:t>requirement</w:t>
      </w:r>
      <w:r w:rsidR="00576060">
        <w:rPr>
          <w:b/>
          <w:color w:val="000000"/>
        </w:rPr>
        <w:t xml:space="preserve"> to publish a beneficial ownership roadmap</w:t>
      </w:r>
      <w:r w:rsidR="00BD0AA6">
        <w:rPr>
          <w:b/>
          <w:color w:val="000000"/>
        </w:rPr>
        <w:t xml:space="preserve"> and requesting the government to provide a timetable for publishing the outstanding roadmap. </w:t>
      </w:r>
    </w:p>
    <w:p w14:paraId="1C8B7467" w14:textId="0BD230A6" w:rsidR="00616326" w:rsidRPr="00171361" w:rsidRDefault="00786CAC" w:rsidP="00786CAC">
      <w:pPr>
        <w:pStyle w:val="ListParagraph"/>
        <w:numPr>
          <w:ilvl w:val="0"/>
          <w:numId w:val="32"/>
        </w:numPr>
        <w:rPr>
          <w:b/>
          <w:color w:val="000000"/>
        </w:rPr>
      </w:pPr>
      <w:r w:rsidRPr="00786CAC">
        <w:rPr>
          <w:b/>
        </w:rPr>
        <w:t>Non-compliance with roadmap content.</w:t>
      </w:r>
      <w:r w:rsidR="00DA1828">
        <w:rPr>
          <w:b/>
        </w:rPr>
        <w:t xml:space="preserve"> </w:t>
      </w:r>
      <w:r w:rsidR="00DA1828" w:rsidRPr="00DA1828">
        <w:t>As noted above</w:t>
      </w:r>
      <w:r w:rsidR="00A97CB6">
        <w:t xml:space="preserve">, the assessment of the roadmaps against the requirement for roadmap content shows that the majority of the roadmaps submitted so far meet the minimum requirements for roadmap content specified by the EITI Standard. </w:t>
      </w:r>
      <w:r w:rsidR="00D95490">
        <w:t>E</w:t>
      </w:r>
      <w:r w:rsidR="00A97CB6">
        <w:t>ight countries have roadm</w:t>
      </w:r>
      <w:r w:rsidR="00D95490">
        <w:t>aps with some minor</w:t>
      </w:r>
      <w:r w:rsidR="00865F7A">
        <w:t xml:space="preserve"> deficiencies. The International Secretariat’s assessment is that the deficiencies are not of a nature that necessitates submissions of new roadmaps now, which is likely to lead to slowing down the implementation of the roadmaps further. </w:t>
      </w:r>
      <w:r w:rsidR="00865F7A" w:rsidRPr="00865F7A">
        <w:rPr>
          <w:u w:val="single"/>
        </w:rPr>
        <w:t xml:space="preserve">Rather, </w:t>
      </w:r>
      <w:r w:rsidR="00865F7A">
        <w:rPr>
          <w:u w:val="single"/>
        </w:rPr>
        <w:t>t</w:t>
      </w:r>
      <w:r w:rsidR="00865F7A" w:rsidRPr="00865F7A">
        <w:rPr>
          <w:u w:val="single"/>
        </w:rPr>
        <w:t xml:space="preserve">he International Secretariat suggests to provide feedback to these countries </w:t>
      </w:r>
      <w:r w:rsidR="00865F7A">
        <w:rPr>
          <w:u w:val="single"/>
        </w:rPr>
        <w:t xml:space="preserve">on how to address the deficiencies and encourage countries to address these issues when they next update the roadmap. </w:t>
      </w:r>
    </w:p>
    <w:p w14:paraId="6ECD2B9E" w14:textId="7835237C" w:rsidR="00171361" w:rsidRPr="00DA0BDA" w:rsidRDefault="00171361" w:rsidP="00786CAC">
      <w:pPr>
        <w:pStyle w:val="ListParagraph"/>
        <w:numPr>
          <w:ilvl w:val="0"/>
          <w:numId w:val="32"/>
        </w:numPr>
        <w:rPr>
          <w:b/>
          <w:color w:val="000000"/>
        </w:rPr>
      </w:pPr>
      <w:r>
        <w:rPr>
          <w:b/>
          <w:color w:val="000000"/>
        </w:rPr>
        <w:t xml:space="preserve">Application of roadmap requirement to prospective EITI Candidate countries. </w:t>
      </w:r>
      <w:r w:rsidR="00F72535" w:rsidRPr="00F72535">
        <w:rPr>
          <w:color w:val="000000"/>
        </w:rPr>
        <w:t>The EITI Board agreed at its meeting in Oslo that countries applying for EITI candidature after 1 January 2017 address the roadmap requirement as part of the MSG’s work</w:t>
      </w:r>
      <w:r w:rsidR="00F72535">
        <w:rPr>
          <w:color w:val="000000"/>
        </w:rPr>
        <w:t xml:space="preserve"> </w:t>
      </w:r>
      <w:r w:rsidR="00F72535" w:rsidRPr="00F72535">
        <w:rPr>
          <w:color w:val="000000"/>
        </w:rPr>
        <w:t>plan</w:t>
      </w:r>
      <w:r w:rsidR="008F35A4">
        <w:rPr>
          <w:rStyle w:val="FootnoteReference"/>
          <w:color w:val="000000"/>
        </w:rPr>
        <w:footnoteReference w:id="4"/>
      </w:r>
      <w:r w:rsidR="00F72535" w:rsidRPr="00F72535">
        <w:rPr>
          <w:color w:val="000000"/>
        </w:rPr>
        <w:t xml:space="preserve">. </w:t>
      </w:r>
      <w:r w:rsidR="008F35A4">
        <w:rPr>
          <w:color w:val="000000"/>
        </w:rPr>
        <w:t>The International Secretariat has already</w:t>
      </w:r>
      <w:r w:rsidR="008F5456">
        <w:rPr>
          <w:color w:val="000000"/>
        </w:rPr>
        <w:t xml:space="preserve"> received an application from Armenia that addresses the beneficial ownership requirements as part of the work plan. </w:t>
      </w:r>
      <w:r w:rsidR="006D46B2" w:rsidRPr="00C226EC">
        <w:rPr>
          <w:color w:val="000000"/>
          <w:u w:val="single"/>
        </w:rPr>
        <w:t xml:space="preserve">To avoid ambiguity, </w:t>
      </w:r>
      <w:r w:rsidR="00FC2E3C">
        <w:rPr>
          <w:color w:val="000000"/>
          <w:u w:val="single"/>
        </w:rPr>
        <w:t xml:space="preserve">it is proposed that the Implementation Committee recommends </w:t>
      </w:r>
      <w:r w:rsidR="006D46B2" w:rsidRPr="00C226EC">
        <w:rPr>
          <w:color w:val="000000"/>
          <w:u w:val="single"/>
        </w:rPr>
        <w:t>the following amendments to the EITI Standard</w:t>
      </w:r>
      <w:r w:rsidR="00057917">
        <w:rPr>
          <w:color w:val="000000"/>
        </w:rPr>
        <w:t>:</w:t>
      </w:r>
    </w:p>
    <w:p w14:paraId="77FB321A" w14:textId="4809A95D" w:rsidR="00F96432" w:rsidRPr="00C226EC" w:rsidRDefault="00F96432" w:rsidP="00C226EC">
      <w:pPr>
        <w:pStyle w:val="ListParagraph"/>
        <w:numPr>
          <w:ilvl w:val="0"/>
          <w:numId w:val="36"/>
        </w:numPr>
        <w:rPr>
          <w:b/>
          <w:color w:val="000000"/>
        </w:rPr>
      </w:pPr>
      <w:r>
        <w:rPr>
          <w:b/>
          <w:color w:val="000000"/>
        </w:rPr>
        <w:t xml:space="preserve">Deletion of provision 2.5.b.ii, which currently reads </w:t>
      </w:r>
      <w:r w:rsidRPr="00F96432">
        <w:rPr>
          <w:color w:val="000000"/>
        </w:rPr>
        <w:t>“</w:t>
      </w:r>
      <w:r w:rsidRPr="00C226EC">
        <w:rPr>
          <w:color w:val="000000"/>
        </w:rPr>
        <w:t>By 1 January 2017, the multi-stakeholder group publishes a roadmap for disclosing beneficial ownership information in accordance with clauses (c)-(f) below. The MSG will determine all milestones and deadlines in the roadmap, and the MSG will evaluate implementation of the roadmap as part of the MSG’s annual activity report</w:t>
      </w:r>
      <w:r w:rsidRPr="00F96432">
        <w:rPr>
          <w:color w:val="000000"/>
        </w:rPr>
        <w:t>”</w:t>
      </w:r>
      <w:r w:rsidRPr="00C226EC">
        <w:rPr>
          <w:color w:val="000000"/>
        </w:rPr>
        <w:t>.</w:t>
      </w:r>
    </w:p>
    <w:p w14:paraId="759C9750" w14:textId="0374DD62" w:rsidR="00F96432" w:rsidRDefault="00F96432" w:rsidP="00C226EC">
      <w:pPr>
        <w:pStyle w:val="ListParagraph"/>
        <w:widowControl/>
        <w:numPr>
          <w:ilvl w:val="0"/>
          <w:numId w:val="36"/>
        </w:numPr>
        <w:suppressAutoHyphens w:val="0"/>
        <w:autoSpaceDE w:val="0"/>
        <w:autoSpaceDN w:val="0"/>
        <w:adjustRightInd w:val="0"/>
        <w:spacing w:after="0" w:line="240" w:lineRule="auto"/>
        <w:rPr>
          <w:rFonts w:asciiTheme="minorHAnsi" w:eastAsia="Calibri" w:hAnsiTheme="minorHAnsi" w:cs="MyriadPro-Regular"/>
          <w:lang w:bidi="ar-SA"/>
        </w:rPr>
      </w:pPr>
      <w:r w:rsidRPr="00C226EC">
        <w:rPr>
          <w:rFonts w:asciiTheme="minorHAnsi" w:hAnsiTheme="minorHAnsi"/>
          <w:b/>
          <w:color w:val="000000"/>
        </w:rPr>
        <w:t xml:space="preserve">Amendment of provision 1.5.c, </w:t>
      </w:r>
      <w:r>
        <w:rPr>
          <w:rFonts w:asciiTheme="minorHAnsi" w:hAnsiTheme="minorHAnsi"/>
          <w:b/>
          <w:color w:val="000000"/>
        </w:rPr>
        <w:t>to</w:t>
      </w:r>
      <w:r w:rsidRPr="00C226EC">
        <w:rPr>
          <w:rFonts w:asciiTheme="minorHAnsi" w:hAnsiTheme="minorHAnsi"/>
          <w:b/>
          <w:color w:val="000000"/>
        </w:rPr>
        <w:t xml:space="preserve"> </w:t>
      </w:r>
      <w:r>
        <w:rPr>
          <w:rFonts w:asciiTheme="minorHAnsi" w:hAnsiTheme="minorHAnsi"/>
          <w:b/>
          <w:color w:val="000000"/>
        </w:rPr>
        <w:t>read “</w:t>
      </w:r>
      <w:r>
        <w:rPr>
          <w:rFonts w:asciiTheme="minorHAnsi" w:hAnsiTheme="minorHAnsi"/>
          <w:color w:val="000000"/>
        </w:rPr>
        <w:t>T</w:t>
      </w:r>
      <w:r w:rsidRPr="00C226EC">
        <w:rPr>
          <w:rFonts w:asciiTheme="minorHAnsi" w:eastAsia="Calibri" w:hAnsiTheme="minorHAnsi" w:cs="MyriadPro-Regular"/>
          <w:lang w:bidi="ar-SA"/>
        </w:rPr>
        <w:t>he work</w:t>
      </w:r>
      <w:r>
        <w:rPr>
          <w:rFonts w:asciiTheme="minorHAnsi" w:eastAsia="Calibri" w:hAnsiTheme="minorHAnsi" w:cs="MyriadPro-Regular"/>
          <w:lang w:bidi="ar-SA"/>
        </w:rPr>
        <w:t xml:space="preserve"> </w:t>
      </w:r>
      <w:r w:rsidRPr="00C226EC">
        <w:rPr>
          <w:rFonts w:asciiTheme="minorHAnsi" w:eastAsia="Calibri" w:hAnsiTheme="minorHAnsi" w:cs="MyriadPro-Regular"/>
          <w:lang w:bidi="ar-SA"/>
        </w:rPr>
        <w:t xml:space="preserve">plan must: </w:t>
      </w:r>
    </w:p>
    <w:p w14:paraId="355D9F7E" w14:textId="52FF4800" w:rsidR="00F96432" w:rsidRPr="00C226EC" w:rsidRDefault="00F96432" w:rsidP="00C226EC">
      <w:pPr>
        <w:pStyle w:val="ListParagraph"/>
        <w:widowControl/>
        <w:suppressAutoHyphens w:val="0"/>
        <w:autoSpaceDE w:val="0"/>
        <w:autoSpaceDN w:val="0"/>
        <w:adjustRightInd w:val="0"/>
        <w:spacing w:after="0" w:line="240" w:lineRule="auto"/>
        <w:ind w:left="1080"/>
        <w:rPr>
          <w:rFonts w:asciiTheme="minorHAnsi" w:eastAsia="Calibri" w:hAnsiTheme="minorHAnsi" w:cs="MyriadPro-Regular"/>
          <w:lang w:bidi="ar-SA"/>
        </w:rPr>
      </w:pPr>
      <w:r>
        <w:rPr>
          <w:rFonts w:asciiTheme="minorHAnsi" w:hAnsiTheme="minorHAnsi"/>
          <w:b/>
          <w:color w:val="000000"/>
        </w:rPr>
        <w:t>…</w:t>
      </w:r>
    </w:p>
    <w:p w14:paraId="2E47649A" w14:textId="3F92AEBF" w:rsidR="00F96432" w:rsidRDefault="00F96432" w:rsidP="00C226EC">
      <w:pPr>
        <w:widowControl/>
        <w:suppressAutoHyphens w:val="0"/>
        <w:autoSpaceDE w:val="0"/>
        <w:autoSpaceDN w:val="0"/>
        <w:adjustRightInd w:val="0"/>
        <w:spacing w:after="120" w:line="240" w:lineRule="auto"/>
        <w:ind w:left="1077"/>
        <w:rPr>
          <w:color w:val="FF0000"/>
        </w:rPr>
      </w:pPr>
      <w:r w:rsidRPr="00C226EC">
        <w:rPr>
          <w:rFonts w:asciiTheme="minorHAnsi" w:eastAsia="Calibri" w:hAnsiTheme="minorHAnsi" w:cs="MyriadPro-Regular"/>
          <w:color w:val="FF0000"/>
          <w:lang w:bidi="ar-SA"/>
        </w:rPr>
        <w:t xml:space="preserve">v. Outline </w:t>
      </w:r>
      <w:r>
        <w:rPr>
          <w:rFonts w:asciiTheme="minorHAnsi" w:eastAsia="Calibri" w:hAnsiTheme="minorHAnsi" w:cs="MyriadPro-Regular"/>
          <w:color w:val="FF0000"/>
          <w:lang w:bidi="ar-SA"/>
        </w:rPr>
        <w:t>a roadmap</w:t>
      </w:r>
      <w:r w:rsidRPr="00C226EC">
        <w:rPr>
          <w:rFonts w:asciiTheme="minorHAnsi" w:eastAsia="Calibri" w:hAnsiTheme="minorHAnsi" w:cs="MyriadPro-Regular"/>
          <w:color w:val="FF0000"/>
          <w:lang w:bidi="ar-SA"/>
        </w:rPr>
        <w:t xml:space="preserve"> for </w:t>
      </w:r>
      <w:r w:rsidRPr="00C226EC">
        <w:rPr>
          <w:color w:val="FF0000"/>
        </w:rPr>
        <w:t xml:space="preserve">disclosing beneficial ownership information in accordance with clauses 2.5(c)-(f), including milestones and deadlines.  </w:t>
      </w:r>
    </w:p>
    <w:p w14:paraId="30D861B2" w14:textId="77777777" w:rsidR="00F96432" w:rsidRDefault="00F96432" w:rsidP="00C226EC">
      <w:pPr>
        <w:pStyle w:val="ListParagraph"/>
        <w:widowControl/>
        <w:numPr>
          <w:ilvl w:val="0"/>
          <w:numId w:val="39"/>
        </w:numPr>
        <w:suppressAutoHyphens w:val="0"/>
        <w:autoSpaceDE w:val="0"/>
        <w:autoSpaceDN w:val="0"/>
        <w:adjustRightInd w:val="0"/>
        <w:spacing w:after="120" w:line="240" w:lineRule="auto"/>
        <w:rPr>
          <w:color w:val="000000" w:themeColor="text1"/>
        </w:rPr>
      </w:pPr>
      <w:r w:rsidRPr="00C226EC">
        <w:rPr>
          <w:b/>
          <w:color w:val="000000" w:themeColor="text1"/>
        </w:rPr>
        <w:t>Amendments of provision 7.4.a, to read</w:t>
      </w:r>
      <w:r w:rsidRPr="00C226EC">
        <w:rPr>
          <w:color w:val="000000" w:themeColor="text1"/>
        </w:rPr>
        <w:t xml:space="preserve"> “The annual activity report must include:</w:t>
      </w:r>
    </w:p>
    <w:p w14:paraId="5C9463BF" w14:textId="779B4F05" w:rsidR="00F96432" w:rsidRPr="00C226EC" w:rsidRDefault="00F96432" w:rsidP="00C226EC">
      <w:pPr>
        <w:pStyle w:val="ListParagraph"/>
        <w:widowControl/>
        <w:suppressAutoHyphens w:val="0"/>
        <w:autoSpaceDE w:val="0"/>
        <w:autoSpaceDN w:val="0"/>
        <w:adjustRightInd w:val="0"/>
        <w:spacing w:after="120" w:line="240" w:lineRule="auto"/>
        <w:ind w:left="1080"/>
        <w:rPr>
          <w:color w:val="000000" w:themeColor="text1"/>
        </w:rPr>
      </w:pPr>
      <w:r w:rsidRPr="00C226EC">
        <w:rPr>
          <w:color w:val="000000" w:themeColor="text1"/>
        </w:rPr>
        <w:t>…</w:t>
      </w:r>
    </w:p>
    <w:p w14:paraId="5E1FE068" w14:textId="2F66F3A3" w:rsidR="00F96432" w:rsidRDefault="00F96432" w:rsidP="00C226EC">
      <w:pPr>
        <w:pStyle w:val="ListParagraph"/>
        <w:widowControl/>
        <w:suppressAutoHyphens w:val="0"/>
        <w:autoSpaceDE w:val="0"/>
        <w:autoSpaceDN w:val="0"/>
        <w:adjustRightInd w:val="0"/>
        <w:spacing w:after="120" w:line="240" w:lineRule="auto"/>
        <w:ind w:firstLine="357"/>
        <w:rPr>
          <w:color w:val="FF0000"/>
        </w:rPr>
      </w:pPr>
      <w:r>
        <w:rPr>
          <w:color w:val="FF0000"/>
        </w:rPr>
        <w:t xml:space="preserve">vi. An evaluation of the implementation of the beneficial ownership roadmap </w:t>
      </w:r>
    </w:p>
    <w:p w14:paraId="1B9D74BB" w14:textId="77777777" w:rsidR="00C3403A" w:rsidRPr="00C226EC" w:rsidRDefault="00C3403A" w:rsidP="00C226EC">
      <w:pPr>
        <w:widowControl/>
        <w:suppressAutoHyphens w:val="0"/>
        <w:autoSpaceDE w:val="0"/>
        <w:autoSpaceDN w:val="0"/>
        <w:adjustRightInd w:val="0"/>
        <w:spacing w:after="120" w:line="240" w:lineRule="auto"/>
        <w:rPr>
          <w:color w:val="FF0000"/>
        </w:rPr>
      </w:pPr>
    </w:p>
    <w:p w14:paraId="7CB6248C" w14:textId="2DA3B236" w:rsidR="00171361" w:rsidRDefault="00F77522" w:rsidP="00E46BA0">
      <w:pPr>
        <w:pStyle w:val="ListParagraph"/>
        <w:numPr>
          <w:ilvl w:val="0"/>
          <w:numId w:val="32"/>
        </w:numPr>
        <w:rPr>
          <w:color w:val="000000"/>
        </w:rPr>
      </w:pPr>
      <w:r>
        <w:rPr>
          <w:b/>
          <w:color w:val="000000"/>
        </w:rPr>
        <w:t>Scope of the beneficial ownership requirements.</w:t>
      </w:r>
      <w:r w:rsidRPr="00101BD3">
        <w:rPr>
          <w:color w:val="000000"/>
        </w:rPr>
        <w:t xml:space="preserve"> </w:t>
      </w:r>
      <w:r w:rsidR="00F539C2" w:rsidRPr="00101BD3">
        <w:rPr>
          <w:color w:val="000000"/>
        </w:rPr>
        <w:t xml:space="preserve">Implementation support and capacity building activities in 2016 has raised some questions with regards to the scope of the beneficial ownership requirements. </w:t>
      </w:r>
      <w:r w:rsidR="00E46BA0">
        <w:rPr>
          <w:color w:val="000000"/>
        </w:rPr>
        <w:t xml:space="preserve"> Requirement </w:t>
      </w:r>
      <w:r w:rsidR="000E3E45">
        <w:rPr>
          <w:color w:val="000000"/>
        </w:rPr>
        <w:t>2</w:t>
      </w:r>
      <w:r w:rsidR="00E46BA0">
        <w:rPr>
          <w:color w:val="000000"/>
        </w:rPr>
        <w:t>.5.c states that</w:t>
      </w:r>
      <w:r w:rsidR="00DD3FB6">
        <w:rPr>
          <w:color w:val="000000"/>
        </w:rPr>
        <w:t xml:space="preserve"> the requirement for beneficial ownership disclosure</w:t>
      </w:r>
      <w:r w:rsidR="00E46BA0">
        <w:rPr>
          <w:color w:val="000000"/>
        </w:rPr>
        <w:t xml:space="preserve"> “</w:t>
      </w:r>
      <w:r w:rsidR="00E46BA0" w:rsidRPr="00E46BA0">
        <w:rPr>
          <w:color w:val="000000"/>
        </w:rPr>
        <w:t>applies to corporate entity(ies) that bid for, operate or invest in</w:t>
      </w:r>
      <w:r w:rsidR="00E46BA0">
        <w:rPr>
          <w:color w:val="000000"/>
        </w:rPr>
        <w:t xml:space="preserve"> </w:t>
      </w:r>
      <w:r w:rsidR="00E46BA0" w:rsidRPr="00E46BA0">
        <w:rPr>
          <w:color w:val="000000"/>
        </w:rPr>
        <w:t>extractive assets</w:t>
      </w:r>
      <w:r w:rsidR="00DD3FB6">
        <w:rPr>
          <w:color w:val="000000"/>
        </w:rPr>
        <w:t>”.</w:t>
      </w:r>
      <w:r w:rsidR="002C303A">
        <w:rPr>
          <w:color w:val="000000"/>
        </w:rPr>
        <w:t xml:space="preserve"> Thus, it is important to note that the requirement extends beyond the companies that are included in the scope of the EITI Report. </w:t>
      </w:r>
      <w:r w:rsidR="00DD3FB6">
        <w:rPr>
          <w:color w:val="000000"/>
        </w:rPr>
        <w:t xml:space="preserve"> The current language raises the following questions:</w:t>
      </w:r>
    </w:p>
    <w:p w14:paraId="5E7FB5DC" w14:textId="09B9FF21" w:rsidR="007E04C3" w:rsidRDefault="00DD3FB6" w:rsidP="00DD3FB6">
      <w:pPr>
        <w:pStyle w:val="ListParagraph"/>
        <w:numPr>
          <w:ilvl w:val="0"/>
          <w:numId w:val="39"/>
        </w:numPr>
        <w:rPr>
          <w:color w:val="000000"/>
        </w:rPr>
      </w:pPr>
      <w:r w:rsidRPr="002C303A">
        <w:rPr>
          <w:b/>
          <w:color w:val="000000"/>
        </w:rPr>
        <w:t>Corporate entity(ies) that “bid for” extractive assets.</w:t>
      </w:r>
      <w:r>
        <w:rPr>
          <w:color w:val="000000"/>
        </w:rPr>
        <w:t xml:space="preserve"> Should this be interpreted to include companies that apply for the rights to explore </w:t>
      </w:r>
      <w:r w:rsidR="007E04C3">
        <w:rPr>
          <w:color w:val="000000"/>
        </w:rPr>
        <w:t>and/</w:t>
      </w:r>
      <w:r>
        <w:rPr>
          <w:color w:val="000000"/>
        </w:rPr>
        <w:t xml:space="preserve">or exploit oil, gas and minerals regardless of the </w:t>
      </w:r>
      <w:r w:rsidR="007E04C3">
        <w:rPr>
          <w:color w:val="000000"/>
        </w:rPr>
        <w:t>application process (e.g. direct negotiation, auction, tender)</w:t>
      </w:r>
      <w:r>
        <w:rPr>
          <w:color w:val="000000"/>
        </w:rPr>
        <w:t>? Or should it only apply to companies that apply for such rights through bidding rounds?</w:t>
      </w:r>
      <w:r w:rsidR="007E04C3">
        <w:rPr>
          <w:color w:val="000000"/>
        </w:rPr>
        <w:t xml:space="preserve"> </w:t>
      </w:r>
      <w:r w:rsidR="0037549F">
        <w:rPr>
          <w:color w:val="000000"/>
          <w:u w:val="single"/>
        </w:rPr>
        <w:t xml:space="preserve">The International Secretariat’s understanding is that most stakeholders in implementing countries </w:t>
      </w:r>
      <w:r w:rsidR="007E04C3" w:rsidRPr="006E0B84">
        <w:rPr>
          <w:color w:val="000000"/>
          <w:u w:val="single"/>
        </w:rPr>
        <w:t xml:space="preserve">seem </w:t>
      </w:r>
      <w:r w:rsidR="0037549F">
        <w:rPr>
          <w:color w:val="000000"/>
          <w:u w:val="single"/>
        </w:rPr>
        <w:t>to</w:t>
      </w:r>
      <w:r w:rsidR="007E04C3" w:rsidRPr="006E0B84">
        <w:rPr>
          <w:color w:val="000000"/>
          <w:u w:val="single"/>
        </w:rPr>
        <w:t xml:space="preserve"> interpret this requirement to apply to any legal entity applying for exploration and/or production licenses</w:t>
      </w:r>
      <w:r w:rsidR="007E04C3">
        <w:rPr>
          <w:color w:val="000000"/>
        </w:rPr>
        <w:t xml:space="preserve">. </w:t>
      </w:r>
    </w:p>
    <w:p w14:paraId="5DB2DC97" w14:textId="55AE8E32" w:rsidR="00DD3FB6" w:rsidRDefault="002C303A" w:rsidP="0037549F">
      <w:pPr>
        <w:pStyle w:val="ListParagraph"/>
        <w:numPr>
          <w:ilvl w:val="0"/>
          <w:numId w:val="39"/>
        </w:numPr>
        <w:rPr>
          <w:color w:val="000000"/>
        </w:rPr>
      </w:pPr>
      <w:r w:rsidRPr="002C303A">
        <w:rPr>
          <w:b/>
          <w:color w:val="000000"/>
        </w:rPr>
        <w:t>Corporate entity(ies) that “</w:t>
      </w:r>
      <w:r>
        <w:rPr>
          <w:b/>
          <w:color w:val="000000"/>
        </w:rPr>
        <w:t>operate</w:t>
      </w:r>
      <w:r w:rsidRPr="002C303A">
        <w:rPr>
          <w:b/>
          <w:color w:val="000000"/>
        </w:rPr>
        <w:t>” extractive assets.</w:t>
      </w:r>
      <w:r w:rsidRPr="002C303A">
        <w:rPr>
          <w:color w:val="000000"/>
        </w:rPr>
        <w:t xml:space="preserve"> </w:t>
      </w:r>
      <w:r>
        <w:rPr>
          <w:color w:val="000000"/>
        </w:rPr>
        <w:t>Should this be interpreted to include any company that hold valid rights to explore or produce oil, gas and minerals? Does this encompass artisanal or small scale mining?</w:t>
      </w:r>
      <w:r w:rsidR="006E0B84">
        <w:rPr>
          <w:color w:val="000000"/>
        </w:rPr>
        <w:t xml:space="preserve"> </w:t>
      </w:r>
      <w:r w:rsidR="0037549F" w:rsidRPr="0037549F">
        <w:rPr>
          <w:color w:val="000000"/>
          <w:u w:val="single"/>
        </w:rPr>
        <w:t xml:space="preserve">The International Secretariat’s understanding is that most stakeholders in implementing countries </w:t>
      </w:r>
      <w:r w:rsidR="006E0B84" w:rsidRPr="006E0B84">
        <w:rPr>
          <w:color w:val="000000"/>
          <w:u w:val="single"/>
        </w:rPr>
        <w:t xml:space="preserve">interpret this requirement to apply to any legal entity </w:t>
      </w:r>
      <w:r w:rsidR="006E0B84">
        <w:rPr>
          <w:color w:val="000000"/>
          <w:u w:val="single"/>
        </w:rPr>
        <w:t xml:space="preserve">that currently holds </w:t>
      </w:r>
      <w:r w:rsidR="006E0B84" w:rsidRPr="006E0B84">
        <w:rPr>
          <w:color w:val="000000"/>
          <w:u w:val="single"/>
        </w:rPr>
        <w:t>exploration and/or production licenses</w:t>
      </w:r>
      <w:r w:rsidR="006E0B84">
        <w:rPr>
          <w:color w:val="000000"/>
        </w:rPr>
        <w:t>.</w:t>
      </w:r>
    </w:p>
    <w:p w14:paraId="04F5C0D2" w14:textId="77777777" w:rsidR="000E3E45" w:rsidRPr="000E3E45" w:rsidRDefault="002C303A" w:rsidP="002D7739">
      <w:pPr>
        <w:pStyle w:val="ListParagraph"/>
        <w:numPr>
          <w:ilvl w:val="0"/>
          <w:numId w:val="39"/>
        </w:numPr>
        <w:rPr>
          <w:b/>
          <w:color w:val="000000"/>
        </w:rPr>
      </w:pPr>
      <w:r w:rsidRPr="0037549F">
        <w:rPr>
          <w:b/>
          <w:color w:val="000000"/>
        </w:rPr>
        <w:t>Corporate entity(ies) that “invest in” extractive assets.</w:t>
      </w:r>
      <w:r w:rsidR="00DC152C" w:rsidRPr="0037549F">
        <w:rPr>
          <w:b/>
          <w:color w:val="000000"/>
        </w:rPr>
        <w:t xml:space="preserve"> </w:t>
      </w:r>
      <w:r w:rsidR="00DC152C" w:rsidRPr="0037549F">
        <w:rPr>
          <w:color w:val="000000"/>
        </w:rPr>
        <w:t>Should this be interpreted to include companies that hold a direct stake in an extractive project, such as e.g. non-operating partners of consortiums</w:t>
      </w:r>
      <w:r w:rsidR="001E6095" w:rsidRPr="0037549F">
        <w:rPr>
          <w:color w:val="000000"/>
        </w:rPr>
        <w:t>? Does it also include companies that invest in the companies that hold the extractive license, be it through equity, loans or other means?</w:t>
      </w:r>
      <w:r w:rsidR="00DC152C" w:rsidRPr="0037549F">
        <w:rPr>
          <w:color w:val="000000"/>
        </w:rPr>
        <w:t xml:space="preserve"> </w:t>
      </w:r>
      <w:r w:rsidR="0037549F" w:rsidRPr="0037549F">
        <w:rPr>
          <w:color w:val="000000"/>
          <w:u w:val="single"/>
        </w:rPr>
        <w:t>The International Secretariat’</w:t>
      </w:r>
      <w:r w:rsidR="0037549F" w:rsidRPr="0037549F">
        <w:rPr>
          <w:color w:val="000000"/>
          <w:u w:val="single"/>
        </w:rPr>
        <w:t xml:space="preserve">s </w:t>
      </w:r>
      <w:r w:rsidR="0037549F" w:rsidRPr="0037549F">
        <w:rPr>
          <w:color w:val="000000"/>
          <w:u w:val="single"/>
        </w:rPr>
        <w:t xml:space="preserve">understanding is that </w:t>
      </w:r>
      <w:r w:rsidR="0037549F" w:rsidRPr="0037549F">
        <w:rPr>
          <w:color w:val="000000"/>
          <w:u w:val="single"/>
        </w:rPr>
        <w:t xml:space="preserve">it could be difficult to obtain beneficial ownership data from companies that invest in companies holding extractive rights as implementing governments are unlikely to have any jurisdiction over investors registered abroad. </w:t>
      </w:r>
    </w:p>
    <w:p w14:paraId="54544CC1" w14:textId="58947C4B" w:rsidR="009E278F" w:rsidRPr="000E3E45" w:rsidRDefault="00DD3FB6" w:rsidP="000E3E45">
      <w:pPr>
        <w:rPr>
          <w:b/>
          <w:color w:val="000000"/>
        </w:rPr>
      </w:pPr>
      <w:r w:rsidRPr="000E3E45">
        <w:rPr>
          <w:color w:val="000000"/>
          <w:u w:val="single"/>
        </w:rPr>
        <w:t>It is proposed that the Implementation Committee makes a recommendation to the Board on how these requirements will be</w:t>
      </w:r>
      <w:r w:rsidR="00FC2E3C" w:rsidRPr="000E3E45">
        <w:rPr>
          <w:color w:val="000000"/>
          <w:u w:val="single"/>
        </w:rPr>
        <w:t xml:space="preserve"> assessed</w:t>
      </w:r>
      <w:r w:rsidRPr="000E3E45">
        <w:rPr>
          <w:color w:val="000000"/>
          <w:u w:val="single"/>
        </w:rPr>
        <w:t xml:space="preserve"> at Validation</w:t>
      </w:r>
      <w:r w:rsidR="000E3E45" w:rsidRPr="000E3E45">
        <w:rPr>
          <w:color w:val="000000"/>
          <w:u w:val="single"/>
        </w:rPr>
        <w:t xml:space="preserve">, including any potential amendments to requirement </w:t>
      </w:r>
      <w:r w:rsidR="000E3E45" w:rsidRPr="000E3E45">
        <w:rPr>
          <w:color w:val="000000"/>
          <w:u w:val="single"/>
        </w:rPr>
        <w:t>2.5.c</w:t>
      </w:r>
      <w:r w:rsidR="000E3E45" w:rsidRPr="000E3E45">
        <w:rPr>
          <w:color w:val="000000"/>
          <w:u w:val="single"/>
        </w:rPr>
        <w:t xml:space="preserve"> to clarify the</w:t>
      </w:r>
      <w:r w:rsidR="00EA28E0">
        <w:rPr>
          <w:color w:val="000000"/>
          <w:u w:val="single"/>
        </w:rPr>
        <w:t xml:space="preserve"> current</w:t>
      </w:r>
      <w:r w:rsidR="000E3E45" w:rsidRPr="000E3E45">
        <w:rPr>
          <w:color w:val="000000"/>
          <w:u w:val="single"/>
        </w:rPr>
        <w:t xml:space="preserve"> ambiguity.</w:t>
      </w:r>
    </w:p>
    <w:p w14:paraId="34EF20C4" w14:textId="108959FB" w:rsidR="0069615F" w:rsidRPr="00BA09DA" w:rsidRDefault="00CC39D4" w:rsidP="00AF7DD9">
      <w:pPr>
        <w:pStyle w:val="ListParagraph"/>
        <w:numPr>
          <w:ilvl w:val="0"/>
          <w:numId w:val="32"/>
        </w:numPr>
        <w:rPr>
          <w:b/>
          <w:color w:val="000000"/>
          <w:u w:val="single"/>
        </w:rPr>
      </w:pPr>
      <w:r w:rsidRPr="0069615F">
        <w:rPr>
          <w:b/>
          <w:color w:val="000000"/>
        </w:rPr>
        <w:t>Technical and financial support.</w:t>
      </w:r>
      <w:r>
        <w:rPr>
          <w:b/>
          <w:color w:val="000000"/>
        </w:rPr>
        <w:t xml:space="preserve"> </w:t>
      </w:r>
      <w:r w:rsidR="0069615F">
        <w:t xml:space="preserve">It is clear that the extensive outreach, training and capacity building activities that took place in 2017 have paid off in terms of ensuring that countries learn from each other and build awareness and knowledge about beneficial ownership transparency. All roadmaps include further activities related to capacity building. There are also high expectations regarding technical and financial support to implementation of the roadmaps, and failure to provide such support is arguably one of the greatest risks to the EITI’s commitment to beneficial ownership transparency by 2020. The International Secretariat is grateful for the considerable support from DFID and EBRD to support beneficial ownership work in selected countries. </w:t>
      </w:r>
      <w:r w:rsidR="0069615F" w:rsidRPr="00BA09DA">
        <w:rPr>
          <w:u w:val="single"/>
        </w:rPr>
        <w:t xml:space="preserve">The Implementation Committee might wish to consider opportunities for encouraging further support to enable the implementation of the roadmaps. </w:t>
      </w:r>
    </w:p>
    <w:p w14:paraId="41E20B99" w14:textId="55CC424C" w:rsidR="00786CAC" w:rsidRDefault="00786CAC" w:rsidP="0069615F">
      <w:pPr>
        <w:rPr>
          <w:b/>
          <w:color w:val="000000"/>
        </w:rPr>
      </w:pPr>
    </w:p>
    <w:p w14:paraId="181832F5" w14:textId="77777777" w:rsidR="0069615F" w:rsidRPr="0069615F" w:rsidRDefault="0069615F" w:rsidP="0069615F">
      <w:pPr>
        <w:rPr>
          <w:b/>
          <w:color w:val="000000"/>
        </w:rPr>
        <w:sectPr w:rsidR="0069615F" w:rsidRPr="0069615F" w:rsidSect="00BD0766">
          <w:headerReference w:type="default" r:id="rId17"/>
          <w:footerReference w:type="first" r:id="rId18"/>
          <w:pgSz w:w="11905" w:h="16837"/>
          <w:pgMar w:top="1417" w:right="1417" w:bottom="1417" w:left="1417" w:header="567" w:footer="737" w:gutter="0"/>
          <w:pgNumType w:start="1"/>
          <w:cols w:space="708"/>
          <w:titlePg/>
          <w:docGrid w:linePitch="326"/>
        </w:sectPr>
      </w:pPr>
    </w:p>
    <w:p w14:paraId="04824AD7" w14:textId="77777777" w:rsidR="0013284C" w:rsidRPr="0013284C" w:rsidRDefault="0013284C" w:rsidP="00117A96">
      <w:pPr>
        <w:pStyle w:val="Heading1"/>
        <w:numPr>
          <w:ilvl w:val="0"/>
          <w:numId w:val="0"/>
        </w:numPr>
      </w:pPr>
    </w:p>
    <w:sectPr w:rsidR="0013284C" w:rsidRPr="0013284C" w:rsidSect="00A534B0">
      <w:pgSz w:w="11905" w:h="16837"/>
      <w:pgMar w:top="851" w:right="1134" w:bottom="1134" w:left="1134" w:header="567" w:footer="73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501FC" w14:textId="77777777" w:rsidR="00BE3D02" w:rsidRDefault="00BE3D02" w:rsidP="00AB49BF">
      <w:r>
        <w:separator/>
      </w:r>
    </w:p>
  </w:endnote>
  <w:endnote w:type="continuationSeparator" w:id="0">
    <w:p w14:paraId="52FBBFFD" w14:textId="77777777" w:rsidR="00BE3D02" w:rsidRDefault="00BE3D02" w:rsidP="00AB49BF">
      <w:r>
        <w:continuationSeparator/>
      </w:r>
    </w:p>
  </w:endnote>
  <w:endnote w:type="continuationNotice" w:id="1">
    <w:p w14:paraId="0CAB093B" w14:textId="77777777" w:rsidR="00BE3D02" w:rsidRDefault="00BE3D02" w:rsidP="00AB4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Myriad Pro SemiCond">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SemiCond">
    <w:altName w:val="Trebuchet MS"/>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A650" w14:textId="77777777" w:rsidR="00BE3D02" w:rsidRDefault="00BE3D02" w:rsidP="00AB49BF">
    <w:pPr>
      <w:pStyle w:val="Footer"/>
      <w:rPr>
        <w:lang w:eastAsia="ar-SA" w:bidi="ar-SA"/>
      </w:rPr>
    </w:pPr>
    <w:r>
      <w:rPr>
        <w:noProof/>
        <w:lang w:val="nb-NO" w:eastAsia="nb-NO" w:bidi="ar-SA"/>
      </w:rPr>
      <w:drawing>
        <wp:anchor distT="0" distB="0" distL="114300" distR="114300" simplePos="0" relativeHeight="251660288" behindDoc="0" locked="0" layoutInCell="1" allowOverlap="1" wp14:anchorId="78CAA653" wp14:editId="78CAA654">
          <wp:simplePos x="0" y="0"/>
          <wp:positionH relativeFrom="column">
            <wp:posOffset>-733425</wp:posOffset>
          </wp:positionH>
          <wp:positionV relativeFrom="paragraph">
            <wp:posOffset>276225</wp:posOffset>
          </wp:positionV>
          <wp:extent cx="7604760" cy="473710"/>
          <wp:effectExtent l="0" t="0" r="0" b="2540"/>
          <wp:wrapNone/>
          <wp:docPr id="6" name="Picture 6" descr="FOOT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473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7F7C9" w14:textId="77777777" w:rsidR="00BE3D02" w:rsidRDefault="00BE3D02" w:rsidP="00AB49BF">
      <w:r>
        <w:separator/>
      </w:r>
    </w:p>
  </w:footnote>
  <w:footnote w:type="continuationSeparator" w:id="0">
    <w:p w14:paraId="11D1968C" w14:textId="77777777" w:rsidR="00BE3D02" w:rsidRDefault="00BE3D02" w:rsidP="00AB49BF">
      <w:r>
        <w:continuationSeparator/>
      </w:r>
    </w:p>
  </w:footnote>
  <w:footnote w:type="continuationNotice" w:id="1">
    <w:p w14:paraId="190F3593" w14:textId="77777777" w:rsidR="00BE3D02" w:rsidRDefault="00BE3D02" w:rsidP="00AB49BF"/>
  </w:footnote>
  <w:footnote w:id="2">
    <w:p w14:paraId="181DBA4C" w14:textId="23971FCE" w:rsidR="00BE3D02" w:rsidRPr="004145F4" w:rsidRDefault="00BE3D02">
      <w:pPr>
        <w:pStyle w:val="FootnoteText"/>
      </w:pPr>
      <w:r>
        <w:rPr>
          <w:rStyle w:val="FootnoteReference"/>
        </w:rPr>
        <w:footnoteRef/>
      </w:r>
      <w:r>
        <w:t xml:space="preserve"> </w:t>
      </w:r>
      <w:r w:rsidRPr="004145F4">
        <w:t xml:space="preserve">Azerbaijan, Burkina Faso, Chad, Côte d’Ivoire, Ethiopia, Ghana, </w:t>
      </w:r>
      <w:r>
        <w:t>Indonesia, Madagascar, Malawi, Mali, Mauritania, Mozambique, Niger, Nigeria, PNG, Peru, Sao Tome and Principe, Sierra Leone, Tajikistan, Togo, Ukraine, US and Zambia.</w:t>
      </w:r>
    </w:p>
  </w:footnote>
  <w:footnote w:id="3">
    <w:p w14:paraId="7B9C3060" w14:textId="049D79C9" w:rsidR="00BE3D02" w:rsidRPr="00C51E0B" w:rsidRDefault="00BE3D02">
      <w:pPr>
        <w:pStyle w:val="FootnoteText"/>
      </w:pPr>
      <w:r>
        <w:rPr>
          <w:rStyle w:val="FootnoteReference"/>
        </w:rPr>
        <w:footnoteRef/>
      </w:r>
      <w:r>
        <w:t xml:space="preserve"> </w:t>
      </w:r>
      <w:r w:rsidRPr="00C51E0B">
        <w:t>A</w:t>
      </w:r>
      <w:r>
        <w:t xml:space="preserve">zerbaijan, Cameroon, Chad, </w:t>
      </w:r>
      <w:r w:rsidRPr="00C51E0B">
        <w:t xml:space="preserve">Côte d’Ivoire, DRC, Germany, Ghana, Guinea, Indonesia, </w:t>
      </w:r>
      <w:r>
        <w:t xml:space="preserve">Kyrgyz Republic, Mali, Mauritania, Mongolia, Nigeria, PNG, Sao Tome and Principe, Togo, Trinidad and Tobago, Ukraine and United Kingdom. </w:t>
      </w:r>
    </w:p>
  </w:footnote>
  <w:footnote w:id="4">
    <w:p w14:paraId="2BEE1A40" w14:textId="4EEE394A" w:rsidR="00BE3D02" w:rsidRPr="008F35A4" w:rsidRDefault="00BE3D02">
      <w:pPr>
        <w:pStyle w:val="FootnoteText"/>
        <w:rPr>
          <w:lang w:val="nb-NO"/>
        </w:rPr>
      </w:pPr>
      <w:r>
        <w:rPr>
          <w:rStyle w:val="FootnoteReference"/>
        </w:rPr>
        <w:footnoteRef/>
      </w:r>
      <w:r>
        <w:t xml:space="preserve"> </w:t>
      </w:r>
      <w:r>
        <w:rPr>
          <w:lang w:val="nb-NO"/>
        </w:rPr>
        <w:t xml:space="preserve">Board </w:t>
      </w:r>
      <w:r w:rsidR="002F2D35">
        <w:rPr>
          <w:lang w:val="nb-NO"/>
        </w:rPr>
        <w:t>Paper</w:t>
      </w:r>
      <w:r>
        <w:rPr>
          <w:lang w:val="nb-NO"/>
        </w:rPr>
        <w:t xml:space="preserve"> 34-4-A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A64F" w14:textId="671CFEBF" w:rsidR="00BE3D02" w:rsidRPr="00FD4836" w:rsidRDefault="00BE3D02" w:rsidP="00FD4836">
    <w:pPr>
      <w:pStyle w:val="Header"/>
      <w:ind w:right="136"/>
      <w:contextualSpacing/>
      <w:jc w:val="right"/>
      <w:rPr>
        <w:sz w:val="18"/>
      </w:rPr>
    </w:pPr>
    <w:r>
      <w:rPr>
        <w:sz w:val="18"/>
      </w:rPr>
      <w:t xml:space="preserve">IC Paper </w:t>
    </w:r>
    <w:r w:rsidR="003B1C64">
      <w:rPr>
        <w:sz w:val="18"/>
      </w:rPr>
      <w:t>10</w:t>
    </w:r>
    <w:r>
      <w:rPr>
        <w:sz w:val="18"/>
      </w:rPr>
      <w:t>-</w:t>
    </w:r>
    <w:r w:rsidR="003B1C64">
      <w:rPr>
        <w:sz w:val="18"/>
      </w:rPr>
      <w:t>3</w:t>
    </w:r>
    <w:r>
      <w:rPr>
        <w:sz w:val="18"/>
      </w:rPr>
      <w:br/>
      <w:t>Draft beneficial ownership roadmap analysis</w:t>
    </w:r>
    <w:r>
      <w:rPr>
        <w:noProof/>
        <w:lang w:eastAsia="en-GB" w:bidi="ar-SA"/>
      </w:rPr>
      <w:t xml:space="preserve"> </w:t>
    </w:r>
    <w:r>
      <w:rPr>
        <w:noProof/>
        <w:lang w:val="nb-NO" w:eastAsia="nb-NO" w:bidi="ar-SA"/>
      </w:rPr>
      <mc:AlternateContent>
        <mc:Choice Requires="wps">
          <w:drawing>
            <wp:anchor distT="0" distB="0" distL="114300" distR="114300" simplePos="0" relativeHeight="251657216" behindDoc="0" locked="0" layoutInCell="1" allowOverlap="1" wp14:anchorId="78CAA651" wp14:editId="78CAA652">
              <wp:simplePos x="0" y="0"/>
              <wp:positionH relativeFrom="column">
                <wp:posOffset>6115050</wp:posOffset>
              </wp:positionH>
              <wp:positionV relativeFrom="paragraph">
                <wp:posOffset>-13335</wp:posOffset>
              </wp:positionV>
              <wp:extent cx="824230" cy="264795"/>
              <wp:effectExtent l="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6479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AA65A" w14:textId="3DA6D2DB" w:rsidR="00BE3D02" w:rsidRPr="00F87865" w:rsidRDefault="00BE3D02" w:rsidP="00EA5BCD">
                          <w:pPr>
                            <w:jc w:val="right"/>
                            <w:rPr>
                              <w:color w:val="FFFFFF"/>
                            </w:rPr>
                          </w:pPr>
                          <w:r w:rsidRPr="00F87865">
                            <w:fldChar w:fldCharType="begin"/>
                          </w:r>
                          <w:r w:rsidRPr="00F87865">
                            <w:instrText xml:space="preserve"> PAGE   \* MERGEFORMAT </w:instrText>
                          </w:r>
                          <w:r w:rsidRPr="00F87865">
                            <w:fldChar w:fldCharType="separate"/>
                          </w:r>
                          <w:r w:rsidR="00222D62" w:rsidRPr="00222D62">
                            <w:rPr>
                              <w:noProof/>
                              <w:color w:val="FFFFFF"/>
                            </w:rPr>
                            <w:t>11</w:t>
                          </w:r>
                          <w:r w:rsidRPr="00F87865">
                            <w:fldChar w:fldCharType="end"/>
                          </w:r>
                        </w:p>
                        <w:p w14:paraId="78CAA65B" w14:textId="77777777" w:rsidR="00BE3D02" w:rsidRPr="00117D77" w:rsidRDefault="00BE3D02" w:rsidP="00EA5BCD">
                          <w:pPr>
                            <w:jc w:val="right"/>
                          </w:pPr>
                        </w:p>
                      </w:txbxContent>
                    </wps:txbx>
                    <wps:bodyPr rot="0" vert="horz" wrap="square" lIns="0" tIns="14400" rIns="61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AA651" id="_x0000_t202" coordsize="21600,21600" o:spt="202" path="m,l,21600r21600,l21600,xe">
              <v:stroke joinstyle="miter"/>
              <v:path gradientshapeok="t" o:connecttype="rect"/>
            </v:shapetype>
            <v:shape id="Text Box 4" o:spid="_x0000_s1026" type="#_x0000_t202" style="position:absolute;left:0;text-align:left;margin-left:481.5pt;margin-top:-1.05pt;width:64.9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hYhgIAAAcFAAAOAAAAZHJzL2Uyb0RvYy54bWysVNuO2yAQfa/Uf0C8Z32pk42tOKvNpqkq&#10;bS/Sbj+AAI5RMVAgsbdV/70DTrLp5aGqmgeHy3A4M+cMi5uhk+jArRNa1Ti7SjHiimom1K7Gnx43&#10;kzlGzhPFiNSK1/iJO3yzfPli0ZuK57rVknGLAES5qjc1br03VZI42vKOuCttuILNRtuOeJjaXcIs&#10;6QG9k0meprOk15YZqyl3DlbX4yZeRvym4dR/aBrHPZI1Bm4+fm38bsM3WS5ItbPEtIIeaZB/YNER&#10;oeDSM9SaeIL2VvwG1QlqtdONv6K6S3TTCMpjDpBNlv6SzUNLDI+5QHGcOZfJ/T9Y+v7w0SLBQDuM&#10;FOlAokc+eLTSAypCdXrjKgh6MBDmB1gOkSFTZ+41/eyQ0nctUTt+a63uW04YsMvCyeTi6IjjAsi2&#10;f6cZXEP2XkegobFdAIRiIEAHlZ7OygQqFBbneZG/gh0KW/msuC6n8QZSnQ4b6/wbrjsUBjW2IHwE&#10;J4d75wMZUp1CInktBdsIKePE7rZ30qIDAZMUm3m2Wh/R3WWYVCFY6XBsRBxXgCPcEfYC2yj6tzLL&#10;i3SVl5PNbH49KTbFdFJep/NJmpWrcpYWZbHefA8Es6JqBWNc3QvFTwbMir8T+NgKo3WiBVFf43Ka&#10;T0eFLtm7yyTT+PtTkp3w0I9SdFDzcxCpgq6vFYO0SeWJkOM4+Zl+rDLU4PQfqxJdEIQfLeCH7QAo&#10;wRpbzZ7AD1aDXiAtPCIwaLX9ilEPDVlj92VPLMdIvlXgqdC9cZAVRQoTGyezDF4BmG1PMURRwKix&#10;x2gc3vmx3ffGil0LV4z2VfoWDNiIaI5nOkfbQrfFLI4vQ2jny3mMen6/lj8AAAD//wMAUEsDBBQA&#10;BgAIAAAAIQB5aBms4AAAAAoBAAAPAAAAZHJzL2Rvd25yZXYueG1sTI9BS8NAEIXvgv9hGcGLtJum&#10;NLoxkyKKUIoXo3jeZsckNjsbsts2/nu3p3oc5vHe9xXryfbiSKPvHCMs5gkI4tqZjhuEz4/X2QMI&#10;HzQb3TsmhF/ysC6vrwqdG3fidzpWoRGxhH2uEdoQhlxKX7dktZ+7gTj+vt1odYjn2Egz6lMst71M&#10;kySTVnccF1o90HNL9b46WISf+3RfrbZ+VF8rZY2727y9qA3i7c309Agi0BQuYTjjR3QoI9POHdh4&#10;0SOobBldAsIsXYA4BxKVRpkdwlJlIMtC/lco/wAAAP//AwBQSwECLQAUAAYACAAAACEAtoM4kv4A&#10;AADhAQAAEwAAAAAAAAAAAAAAAAAAAAAAW0NvbnRlbnRfVHlwZXNdLnhtbFBLAQItABQABgAIAAAA&#10;IQA4/SH/1gAAAJQBAAALAAAAAAAAAAAAAAAAAC8BAABfcmVscy8ucmVsc1BLAQItABQABgAIAAAA&#10;IQDuWghYhgIAAAcFAAAOAAAAAAAAAAAAAAAAAC4CAABkcnMvZTJvRG9jLnhtbFBLAQItABQABgAI&#10;AAAAIQB5aBms4AAAAAoBAAAPAAAAAAAAAAAAAAAAAOAEAABkcnMvZG93bnJldi54bWxQSwUGAAAA&#10;AAQABADzAAAA7QUAAAAA&#10;" fillcolor="#4f81bd" stroked="f">
              <v:textbox inset="0,.4mm,17mm,0">
                <w:txbxContent>
                  <w:p w14:paraId="78CAA65A" w14:textId="3DA6D2DB" w:rsidR="00BE3D02" w:rsidRPr="00F87865" w:rsidRDefault="00BE3D02" w:rsidP="00EA5BCD">
                    <w:pPr>
                      <w:jc w:val="right"/>
                      <w:rPr>
                        <w:color w:val="FFFFFF"/>
                      </w:rPr>
                    </w:pPr>
                    <w:r w:rsidRPr="00F87865">
                      <w:fldChar w:fldCharType="begin"/>
                    </w:r>
                    <w:r w:rsidRPr="00F87865">
                      <w:instrText xml:space="preserve"> PAGE   \* MERGEFORMAT </w:instrText>
                    </w:r>
                    <w:r w:rsidRPr="00F87865">
                      <w:fldChar w:fldCharType="separate"/>
                    </w:r>
                    <w:r w:rsidR="00222D62" w:rsidRPr="00222D62">
                      <w:rPr>
                        <w:noProof/>
                        <w:color w:val="FFFFFF"/>
                      </w:rPr>
                      <w:t>11</w:t>
                    </w:r>
                    <w:r w:rsidRPr="00F87865">
                      <w:fldChar w:fldCharType="end"/>
                    </w:r>
                  </w:p>
                  <w:p w14:paraId="78CAA65B" w14:textId="77777777" w:rsidR="00BE3D02" w:rsidRPr="00117D77" w:rsidRDefault="00BE3D02" w:rsidP="00EA5BCD">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7C28772"/>
    <w:lvl w:ilvl="0">
      <w:start w:val="1"/>
      <w:numFmt w:val="decimal"/>
      <w:pStyle w:val="Heading1"/>
      <w:lvlText w:val="%1"/>
      <w:lvlJc w:val="left"/>
      <w:pPr>
        <w:tabs>
          <w:tab w:val="num" w:pos="0"/>
        </w:tabs>
      </w:pPr>
      <w:rPr>
        <w:sz w:val="28"/>
        <w:szCs w:val="28"/>
      </w:rPr>
    </w:lvl>
    <w:lvl w:ilvl="1">
      <w:start w:val="1"/>
      <w:numFmt w:val="decimal"/>
      <w:lvlText w:val="%1.%2"/>
      <w:lvlJc w:val="left"/>
      <w:pPr>
        <w:tabs>
          <w:tab w:val="num" w:pos="1135"/>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7958A0"/>
    <w:multiLevelType w:val="multilevel"/>
    <w:tmpl w:val="99082C2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1F543E"/>
    <w:multiLevelType w:val="multilevel"/>
    <w:tmpl w:val="32EAB9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10344D6D"/>
    <w:multiLevelType w:val="multilevel"/>
    <w:tmpl w:val="22A455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33F0E54"/>
    <w:multiLevelType w:val="multilevel"/>
    <w:tmpl w:val="9940D2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3E158B6"/>
    <w:multiLevelType w:val="hybridMultilevel"/>
    <w:tmpl w:val="001C7C2A"/>
    <w:lvl w:ilvl="0" w:tplc="04140001">
      <w:start w:val="1"/>
      <w:numFmt w:val="bullet"/>
      <w:lvlText w:val=""/>
      <w:lvlJc w:val="left"/>
      <w:pPr>
        <w:ind w:left="1437" w:hanging="360"/>
      </w:pPr>
      <w:rPr>
        <w:rFonts w:ascii="Symbol" w:hAnsi="Symbol" w:hint="default"/>
      </w:rPr>
    </w:lvl>
    <w:lvl w:ilvl="1" w:tplc="04140003" w:tentative="1">
      <w:start w:val="1"/>
      <w:numFmt w:val="bullet"/>
      <w:lvlText w:val="o"/>
      <w:lvlJc w:val="left"/>
      <w:pPr>
        <w:ind w:left="2157" w:hanging="360"/>
      </w:pPr>
      <w:rPr>
        <w:rFonts w:ascii="Courier New" w:hAnsi="Courier New" w:cs="Courier New" w:hint="default"/>
      </w:rPr>
    </w:lvl>
    <w:lvl w:ilvl="2" w:tplc="04140005" w:tentative="1">
      <w:start w:val="1"/>
      <w:numFmt w:val="bullet"/>
      <w:lvlText w:val=""/>
      <w:lvlJc w:val="left"/>
      <w:pPr>
        <w:ind w:left="2877" w:hanging="360"/>
      </w:pPr>
      <w:rPr>
        <w:rFonts w:ascii="Wingdings" w:hAnsi="Wingdings" w:hint="default"/>
      </w:rPr>
    </w:lvl>
    <w:lvl w:ilvl="3" w:tplc="04140001" w:tentative="1">
      <w:start w:val="1"/>
      <w:numFmt w:val="bullet"/>
      <w:lvlText w:val=""/>
      <w:lvlJc w:val="left"/>
      <w:pPr>
        <w:ind w:left="3597" w:hanging="360"/>
      </w:pPr>
      <w:rPr>
        <w:rFonts w:ascii="Symbol" w:hAnsi="Symbol" w:hint="default"/>
      </w:rPr>
    </w:lvl>
    <w:lvl w:ilvl="4" w:tplc="04140003" w:tentative="1">
      <w:start w:val="1"/>
      <w:numFmt w:val="bullet"/>
      <w:lvlText w:val="o"/>
      <w:lvlJc w:val="left"/>
      <w:pPr>
        <w:ind w:left="4317" w:hanging="360"/>
      </w:pPr>
      <w:rPr>
        <w:rFonts w:ascii="Courier New" w:hAnsi="Courier New" w:cs="Courier New" w:hint="default"/>
      </w:rPr>
    </w:lvl>
    <w:lvl w:ilvl="5" w:tplc="04140005" w:tentative="1">
      <w:start w:val="1"/>
      <w:numFmt w:val="bullet"/>
      <w:lvlText w:val=""/>
      <w:lvlJc w:val="left"/>
      <w:pPr>
        <w:ind w:left="5037" w:hanging="360"/>
      </w:pPr>
      <w:rPr>
        <w:rFonts w:ascii="Wingdings" w:hAnsi="Wingdings" w:hint="default"/>
      </w:rPr>
    </w:lvl>
    <w:lvl w:ilvl="6" w:tplc="04140001" w:tentative="1">
      <w:start w:val="1"/>
      <w:numFmt w:val="bullet"/>
      <w:lvlText w:val=""/>
      <w:lvlJc w:val="left"/>
      <w:pPr>
        <w:ind w:left="5757" w:hanging="360"/>
      </w:pPr>
      <w:rPr>
        <w:rFonts w:ascii="Symbol" w:hAnsi="Symbol" w:hint="default"/>
      </w:rPr>
    </w:lvl>
    <w:lvl w:ilvl="7" w:tplc="04140003" w:tentative="1">
      <w:start w:val="1"/>
      <w:numFmt w:val="bullet"/>
      <w:lvlText w:val="o"/>
      <w:lvlJc w:val="left"/>
      <w:pPr>
        <w:ind w:left="6477" w:hanging="360"/>
      </w:pPr>
      <w:rPr>
        <w:rFonts w:ascii="Courier New" w:hAnsi="Courier New" w:cs="Courier New" w:hint="default"/>
      </w:rPr>
    </w:lvl>
    <w:lvl w:ilvl="8" w:tplc="04140005" w:tentative="1">
      <w:start w:val="1"/>
      <w:numFmt w:val="bullet"/>
      <w:lvlText w:val=""/>
      <w:lvlJc w:val="left"/>
      <w:pPr>
        <w:ind w:left="7197" w:hanging="360"/>
      </w:pPr>
      <w:rPr>
        <w:rFonts w:ascii="Wingdings" w:hAnsi="Wingdings" w:hint="default"/>
      </w:rPr>
    </w:lvl>
  </w:abstractNum>
  <w:abstractNum w:abstractNumId="6" w15:restartNumberingAfterBreak="0">
    <w:nsid w:val="1704351B"/>
    <w:multiLevelType w:val="multilevel"/>
    <w:tmpl w:val="F2042C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8483183"/>
    <w:multiLevelType w:val="hybridMultilevel"/>
    <w:tmpl w:val="277C350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2A14574"/>
    <w:multiLevelType w:val="hybridMultilevel"/>
    <w:tmpl w:val="D096A2C0"/>
    <w:lvl w:ilvl="0" w:tplc="EA3EDAE4">
      <w:start w:val="1"/>
      <w:numFmt w:val="lowerRoman"/>
      <w:lvlText w:val="(%1)"/>
      <w:lvlJc w:val="left"/>
      <w:pPr>
        <w:ind w:left="720" w:hanging="72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4760E2C"/>
    <w:multiLevelType w:val="multilevel"/>
    <w:tmpl w:val="E2E6107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72436E9"/>
    <w:multiLevelType w:val="hybridMultilevel"/>
    <w:tmpl w:val="76F621AC"/>
    <w:lvl w:ilvl="0" w:tplc="04140001">
      <w:start w:val="1"/>
      <w:numFmt w:val="bullet"/>
      <w:lvlText w:val=""/>
      <w:lvlJc w:val="left"/>
      <w:pPr>
        <w:ind w:left="1797" w:hanging="360"/>
      </w:pPr>
      <w:rPr>
        <w:rFonts w:ascii="Symbol" w:hAnsi="Symbol" w:hint="default"/>
      </w:rPr>
    </w:lvl>
    <w:lvl w:ilvl="1" w:tplc="04140003" w:tentative="1">
      <w:start w:val="1"/>
      <w:numFmt w:val="bullet"/>
      <w:lvlText w:val="o"/>
      <w:lvlJc w:val="left"/>
      <w:pPr>
        <w:ind w:left="2517" w:hanging="360"/>
      </w:pPr>
      <w:rPr>
        <w:rFonts w:ascii="Courier New" w:hAnsi="Courier New" w:cs="Courier New" w:hint="default"/>
      </w:rPr>
    </w:lvl>
    <w:lvl w:ilvl="2" w:tplc="04140005" w:tentative="1">
      <w:start w:val="1"/>
      <w:numFmt w:val="bullet"/>
      <w:lvlText w:val=""/>
      <w:lvlJc w:val="left"/>
      <w:pPr>
        <w:ind w:left="3237" w:hanging="360"/>
      </w:pPr>
      <w:rPr>
        <w:rFonts w:ascii="Wingdings" w:hAnsi="Wingdings" w:hint="default"/>
      </w:rPr>
    </w:lvl>
    <w:lvl w:ilvl="3" w:tplc="04140001" w:tentative="1">
      <w:start w:val="1"/>
      <w:numFmt w:val="bullet"/>
      <w:lvlText w:val=""/>
      <w:lvlJc w:val="left"/>
      <w:pPr>
        <w:ind w:left="3957" w:hanging="360"/>
      </w:pPr>
      <w:rPr>
        <w:rFonts w:ascii="Symbol" w:hAnsi="Symbol" w:hint="default"/>
      </w:rPr>
    </w:lvl>
    <w:lvl w:ilvl="4" w:tplc="04140003" w:tentative="1">
      <w:start w:val="1"/>
      <w:numFmt w:val="bullet"/>
      <w:lvlText w:val="o"/>
      <w:lvlJc w:val="left"/>
      <w:pPr>
        <w:ind w:left="4677" w:hanging="360"/>
      </w:pPr>
      <w:rPr>
        <w:rFonts w:ascii="Courier New" w:hAnsi="Courier New" w:cs="Courier New" w:hint="default"/>
      </w:rPr>
    </w:lvl>
    <w:lvl w:ilvl="5" w:tplc="04140005" w:tentative="1">
      <w:start w:val="1"/>
      <w:numFmt w:val="bullet"/>
      <w:lvlText w:val=""/>
      <w:lvlJc w:val="left"/>
      <w:pPr>
        <w:ind w:left="5397" w:hanging="360"/>
      </w:pPr>
      <w:rPr>
        <w:rFonts w:ascii="Wingdings" w:hAnsi="Wingdings" w:hint="default"/>
      </w:rPr>
    </w:lvl>
    <w:lvl w:ilvl="6" w:tplc="04140001" w:tentative="1">
      <w:start w:val="1"/>
      <w:numFmt w:val="bullet"/>
      <w:lvlText w:val=""/>
      <w:lvlJc w:val="left"/>
      <w:pPr>
        <w:ind w:left="6117" w:hanging="360"/>
      </w:pPr>
      <w:rPr>
        <w:rFonts w:ascii="Symbol" w:hAnsi="Symbol" w:hint="default"/>
      </w:rPr>
    </w:lvl>
    <w:lvl w:ilvl="7" w:tplc="04140003" w:tentative="1">
      <w:start w:val="1"/>
      <w:numFmt w:val="bullet"/>
      <w:lvlText w:val="o"/>
      <w:lvlJc w:val="left"/>
      <w:pPr>
        <w:ind w:left="6837" w:hanging="360"/>
      </w:pPr>
      <w:rPr>
        <w:rFonts w:ascii="Courier New" w:hAnsi="Courier New" w:cs="Courier New" w:hint="default"/>
      </w:rPr>
    </w:lvl>
    <w:lvl w:ilvl="8" w:tplc="04140005" w:tentative="1">
      <w:start w:val="1"/>
      <w:numFmt w:val="bullet"/>
      <w:lvlText w:val=""/>
      <w:lvlJc w:val="left"/>
      <w:pPr>
        <w:ind w:left="7557" w:hanging="360"/>
      </w:pPr>
      <w:rPr>
        <w:rFonts w:ascii="Wingdings" w:hAnsi="Wingdings" w:hint="default"/>
      </w:rPr>
    </w:lvl>
  </w:abstractNum>
  <w:abstractNum w:abstractNumId="11" w15:restartNumberingAfterBreak="0">
    <w:nsid w:val="28446858"/>
    <w:multiLevelType w:val="hybridMultilevel"/>
    <w:tmpl w:val="91561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F372A1"/>
    <w:multiLevelType w:val="multilevel"/>
    <w:tmpl w:val="914A46B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2C30562E"/>
    <w:multiLevelType w:val="hybridMultilevel"/>
    <w:tmpl w:val="CE9243E8"/>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4" w15:restartNumberingAfterBreak="0">
    <w:nsid w:val="2D315D00"/>
    <w:multiLevelType w:val="multilevel"/>
    <w:tmpl w:val="0C021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E12215"/>
    <w:multiLevelType w:val="multilevel"/>
    <w:tmpl w:val="585E7D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338E0A82"/>
    <w:multiLevelType w:val="multilevel"/>
    <w:tmpl w:val="B7A48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6120B66"/>
    <w:multiLevelType w:val="hybridMultilevel"/>
    <w:tmpl w:val="A9EC5D9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44930CA3"/>
    <w:multiLevelType w:val="hybridMultilevel"/>
    <w:tmpl w:val="0600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7A66A25"/>
    <w:multiLevelType w:val="hybridMultilevel"/>
    <w:tmpl w:val="D5BC253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8865967"/>
    <w:multiLevelType w:val="multilevel"/>
    <w:tmpl w:val="23B08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89A4EC7"/>
    <w:multiLevelType w:val="hybridMultilevel"/>
    <w:tmpl w:val="DA1E7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9863528"/>
    <w:multiLevelType w:val="hybridMultilevel"/>
    <w:tmpl w:val="84E254A6"/>
    <w:lvl w:ilvl="0" w:tplc="E21CCFCC">
      <w:start w:val="1"/>
      <w:numFmt w:val="lowerRoman"/>
      <w:lvlText w:val="(%1)"/>
      <w:lvlJc w:val="left"/>
      <w:pPr>
        <w:ind w:left="720" w:hanging="72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C394282"/>
    <w:multiLevelType w:val="multilevel"/>
    <w:tmpl w:val="90D027E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15:restartNumberingAfterBreak="0">
    <w:nsid w:val="5EC6287F"/>
    <w:multiLevelType w:val="multilevel"/>
    <w:tmpl w:val="91F0446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61CD473C"/>
    <w:multiLevelType w:val="hybridMultilevel"/>
    <w:tmpl w:val="1340FB12"/>
    <w:lvl w:ilvl="0" w:tplc="97C86408">
      <w:start w:val="1"/>
      <w:numFmt w:val="lowerLetter"/>
      <w:lvlText w:val="%1)"/>
      <w:lvlJc w:val="left"/>
      <w:pPr>
        <w:ind w:left="1080" w:hanging="360"/>
      </w:pPr>
      <w:rPr>
        <w:rFonts w:hint="default"/>
        <w:color w:val="auto"/>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62703057"/>
    <w:multiLevelType w:val="hybridMultilevel"/>
    <w:tmpl w:val="9544D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BF0D96"/>
    <w:multiLevelType w:val="multilevel"/>
    <w:tmpl w:val="EEE0B72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64B95401"/>
    <w:multiLevelType w:val="multilevel"/>
    <w:tmpl w:val="E46EE9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64FD1C71"/>
    <w:multiLevelType w:val="multilevel"/>
    <w:tmpl w:val="C10EA6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7EF05BB"/>
    <w:multiLevelType w:val="multilevel"/>
    <w:tmpl w:val="FE942C5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15:restartNumberingAfterBreak="0">
    <w:nsid w:val="6D8E36CF"/>
    <w:multiLevelType w:val="hybridMultilevel"/>
    <w:tmpl w:val="B75827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2881487"/>
    <w:multiLevelType w:val="multilevel"/>
    <w:tmpl w:val="45F8C39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2A327E2"/>
    <w:multiLevelType w:val="hybridMultilevel"/>
    <w:tmpl w:val="F9D4D3F4"/>
    <w:lvl w:ilvl="0" w:tplc="C14E6BB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72D35FAD"/>
    <w:multiLevelType w:val="multilevel"/>
    <w:tmpl w:val="551C8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7F6624A"/>
    <w:multiLevelType w:val="multilevel"/>
    <w:tmpl w:val="FBF816E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7937050F"/>
    <w:multiLevelType w:val="multilevel"/>
    <w:tmpl w:val="9BFEE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A5975D7"/>
    <w:multiLevelType w:val="hybridMultilevel"/>
    <w:tmpl w:val="8D2C60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15:restartNumberingAfterBreak="0">
    <w:nsid w:val="7C2D2EEE"/>
    <w:multiLevelType w:val="multilevel"/>
    <w:tmpl w:val="5058C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F81392D"/>
    <w:multiLevelType w:val="multilevel"/>
    <w:tmpl w:val="7EA4D5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3"/>
  </w:num>
  <w:num w:numId="3">
    <w:abstractNumId w:val="28"/>
  </w:num>
  <w:num w:numId="4">
    <w:abstractNumId w:val="6"/>
  </w:num>
  <w:num w:numId="5">
    <w:abstractNumId w:val="2"/>
  </w:num>
  <w:num w:numId="6">
    <w:abstractNumId w:val="36"/>
  </w:num>
  <w:num w:numId="7">
    <w:abstractNumId w:val="32"/>
  </w:num>
  <w:num w:numId="8">
    <w:abstractNumId w:val="27"/>
  </w:num>
  <w:num w:numId="9">
    <w:abstractNumId w:val="29"/>
  </w:num>
  <w:num w:numId="10">
    <w:abstractNumId w:val="16"/>
  </w:num>
  <w:num w:numId="11">
    <w:abstractNumId w:val="35"/>
  </w:num>
  <w:num w:numId="12">
    <w:abstractNumId w:val="12"/>
  </w:num>
  <w:num w:numId="13">
    <w:abstractNumId w:val="38"/>
  </w:num>
  <w:num w:numId="14">
    <w:abstractNumId w:val="24"/>
  </w:num>
  <w:num w:numId="15">
    <w:abstractNumId w:val="23"/>
  </w:num>
  <w:num w:numId="16">
    <w:abstractNumId w:val="9"/>
  </w:num>
  <w:num w:numId="17">
    <w:abstractNumId w:val="1"/>
  </w:num>
  <w:num w:numId="18">
    <w:abstractNumId w:val="15"/>
  </w:num>
  <w:num w:numId="19">
    <w:abstractNumId w:val="3"/>
  </w:num>
  <w:num w:numId="20">
    <w:abstractNumId w:val="30"/>
  </w:num>
  <w:num w:numId="21">
    <w:abstractNumId w:val="14"/>
  </w:num>
  <w:num w:numId="22">
    <w:abstractNumId w:val="4"/>
  </w:num>
  <w:num w:numId="23">
    <w:abstractNumId w:val="20"/>
  </w:num>
  <w:num w:numId="24">
    <w:abstractNumId w:val="34"/>
  </w:num>
  <w:num w:numId="25">
    <w:abstractNumId w:val="39"/>
  </w:num>
  <w:num w:numId="26">
    <w:abstractNumId w:val="5"/>
  </w:num>
  <w:num w:numId="27">
    <w:abstractNumId w:val="26"/>
  </w:num>
  <w:num w:numId="28">
    <w:abstractNumId w:val="21"/>
  </w:num>
  <w:num w:numId="29">
    <w:abstractNumId w:val="31"/>
  </w:num>
  <w:num w:numId="30">
    <w:abstractNumId w:val="11"/>
  </w:num>
  <w:num w:numId="31">
    <w:abstractNumId w:val="8"/>
  </w:num>
  <w:num w:numId="32">
    <w:abstractNumId w:val="22"/>
  </w:num>
  <w:num w:numId="33">
    <w:abstractNumId w:val="25"/>
  </w:num>
  <w:num w:numId="34">
    <w:abstractNumId w:val="17"/>
  </w:num>
  <w:num w:numId="35">
    <w:abstractNumId w:val="33"/>
  </w:num>
  <w:num w:numId="36">
    <w:abstractNumId w:val="37"/>
  </w:num>
  <w:num w:numId="37">
    <w:abstractNumId w:val="18"/>
  </w:num>
  <w:num w:numId="38">
    <w:abstractNumId w:val="10"/>
  </w:num>
  <w:num w:numId="39">
    <w:abstractNumId w:val="19"/>
  </w:num>
  <w:num w:numId="4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nb-NO"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AR" w:vendorID="64" w:dllVersion="131078" w:nlCheck="1" w:checkStyle="1"/>
  <w:activeWritingStyle w:appName="MSWord" w:lang="es-CO" w:vendorID="64" w:dllVersion="131078" w:nlCheck="1" w:checkStyle="1"/>
  <w:activeWritingStyle w:appName="MSWord" w:lang="en-AU" w:vendorID="64" w:dllVersion="131078" w:nlCheck="1" w:checkStyle="0"/>
  <w:activeWritingStyle w:appName="MSWord" w:lang="fr-FR" w:vendorID="64" w:dllVersion="131078" w:nlCheck="1" w:checkStyle="0"/>
  <w:defaultTabStop w:val="107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0"/>
    <w:rsid w:val="00003C47"/>
    <w:rsid w:val="0000423E"/>
    <w:rsid w:val="00006B14"/>
    <w:rsid w:val="0001176B"/>
    <w:rsid w:val="00013897"/>
    <w:rsid w:val="000218A5"/>
    <w:rsid w:val="00022EE5"/>
    <w:rsid w:val="000245CD"/>
    <w:rsid w:val="00026174"/>
    <w:rsid w:val="00027D36"/>
    <w:rsid w:val="00030AA2"/>
    <w:rsid w:val="00032C84"/>
    <w:rsid w:val="00032FC8"/>
    <w:rsid w:val="00033054"/>
    <w:rsid w:val="00033A12"/>
    <w:rsid w:val="00033AEF"/>
    <w:rsid w:val="00033EDF"/>
    <w:rsid w:val="00035136"/>
    <w:rsid w:val="0003568A"/>
    <w:rsid w:val="00036578"/>
    <w:rsid w:val="000433AF"/>
    <w:rsid w:val="000456AB"/>
    <w:rsid w:val="000463A3"/>
    <w:rsid w:val="00046DB7"/>
    <w:rsid w:val="00050467"/>
    <w:rsid w:val="00053883"/>
    <w:rsid w:val="00057917"/>
    <w:rsid w:val="00061586"/>
    <w:rsid w:val="000621DB"/>
    <w:rsid w:val="00063600"/>
    <w:rsid w:val="0006411F"/>
    <w:rsid w:val="00065807"/>
    <w:rsid w:val="00072CCA"/>
    <w:rsid w:val="00073A50"/>
    <w:rsid w:val="00073CC0"/>
    <w:rsid w:val="00073FFA"/>
    <w:rsid w:val="00076113"/>
    <w:rsid w:val="0007690F"/>
    <w:rsid w:val="00076A93"/>
    <w:rsid w:val="0007755E"/>
    <w:rsid w:val="00082979"/>
    <w:rsid w:val="00082A3C"/>
    <w:rsid w:val="00083E83"/>
    <w:rsid w:val="00084397"/>
    <w:rsid w:val="0009049F"/>
    <w:rsid w:val="000904C3"/>
    <w:rsid w:val="00090CB7"/>
    <w:rsid w:val="000910D1"/>
    <w:rsid w:val="00091308"/>
    <w:rsid w:val="00093CE7"/>
    <w:rsid w:val="00096642"/>
    <w:rsid w:val="00097845"/>
    <w:rsid w:val="00097D23"/>
    <w:rsid w:val="000A1303"/>
    <w:rsid w:val="000A3179"/>
    <w:rsid w:val="000A3A2B"/>
    <w:rsid w:val="000A5D51"/>
    <w:rsid w:val="000B59AB"/>
    <w:rsid w:val="000C2822"/>
    <w:rsid w:val="000C2F4C"/>
    <w:rsid w:val="000C5E1A"/>
    <w:rsid w:val="000D1CA9"/>
    <w:rsid w:val="000D1F07"/>
    <w:rsid w:val="000D35C9"/>
    <w:rsid w:val="000D5187"/>
    <w:rsid w:val="000D7F05"/>
    <w:rsid w:val="000E34F5"/>
    <w:rsid w:val="000E38BA"/>
    <w:rsid w:val="000E3E45"/>
    <w:rsid w:val="000E4BC0"/>
    <w:rsid w:val="000F03E8"/>
    <w:rsid w:val="000F5230"/>
    <w:rsid w:val="000F5918"/>
    <w:rsid w:val="0010064E"/>
    <w:rsid w:val="00100F75"/>
    <w:rsid w:val="00101BD3"/>
    <w:rsid w:val="00102882"/>
    <w:rsid w:val="001107F6"/>
    <w:rsid w:val="00113075"/>
    <w:rsid w:val="001145EC"/>
    <w:rsid w:val="001166BC"/>
    <w:rsid w:val="001167EC"/>
    <w:rsid w:val="00116A1A"/>
    <w:rsid w:val="00117A96"/>
    <w:rsid w:val="0012031F"/>
    <w:rsid w:val="00126375"/>
    <w:rsid w:val="001271BE"/>
    <w:rsid w:val="0012782E"/>
    <w:rsid w:val="00130026"/>
    <w:rsid w:val="00131024"/>
    <w:rsid w:val="0013284C"/>
    <w:rsid w:val="00137470"/>
    <w:rsid w:val="001434BE"/>
    <w:rsid w:val="00144679"/>
    <w:rsid w:val="00151433"/>
    <w:rsid w:val="0015314C"/>
    <w:rsid w:val="001562F6"/>
    <w:rsid w:val="00156FCD"/>
    <w:rsid w:val="0016469B"/>
    <w:rsid w:val="00171361"/>
    <w:rsid w:val="00172452"/>
    <w:rsid w:val="00175904"/>
    <w:rsid w:val="00181E9D"/>
    <w:rsid w:val="001845B0"/>
    <w:rsid w:val="001848F5"/>
    <w:rsid w:val="001948CB"/>
    <w:rsid w:val="00197730"/>
    <w:rsid w:val="001A7DCA"/>
    <w:rsid w:val="001B2B51"/>
    <w:rsid w:val="001B3091"/>
    <w:rsid w:val="001B3E09"/>
    <w:rsid w:val="001B6B46"/>
    <w:rsid w:val="001B7BD9"/>
    <w:rsid w:val="001B7CCA"/>
    <w:rsid w:val="001C0862"/>
    <w:rsid w:val="001C1252"/>
    <w:rsid w:val="001D4508"/>
    <w:rsid w:val="001D63F7"/>
    <w:rsid w:val="001E0D4F"/>
    <w:rsid w:val="001E5F4F"/>
    <w:rsid w:val="001E6095"/>
    <w:rsid w:val="001E7F1A"/>
    <w:rsid w:val="001F1DDC"/>
    <w:rsid w:val="001F4570"/>
    <w:rsid w:val="001F6667"/>
    <w:rsid w:val="002025F3"/>
    <w:rsid w:val="002032FE"/>
    <w:rsid w:val="00205854"/>
    <w:rsid w:val="002067BF"/>
    <w:rsid w:val="002137DA"/>
    <w:rsid w:val="0021547C"/>
    <w:rsid w:val="00221A52"/>
    <w:rsid w:val="00222267"/>
    <w:rsid w:val="00222D62"/>
    <w:rsid w:val="00231EFB"/>
    <w:rsid w:val="00233889"/>
    <w:rsid w:val="002406EB"/>
    <w:rsid w:val="0024082E"/>
    <w:rsid w:val="002455A1"/>
    <w:rsid w:val="00245742"/>
    <w:rsid w:val="00246878"/>
    <w:rsid w:val="00246893"/>
    <w:rsid w:val="0025011B"/>
    <w:rsid w:val="002556FC"/>
    <w:rsid w:val="002561D9"/>
    <w:rsid w:val="00257C2B"/>
    <w:rsid w:val="002604F7"/>
    <w:rsid w:val="00260E47"/>
    <w:rsid w:val="002612D4"/>
    <w:rsid w:val="002662A3"/>
    <w:rsid w:val="00267BCA"/>
    <w:rsid w:val="00267F4C"/>
    <w:rsid w:val="002702B0"/>
    <w:rsid w:val="00271048"/>
    <w:rsid w:val="00271CA1"/>
    <w:rsid w:val="00271EA2"/>
    <w:rsid w:val="00272F80"/>
    <w:rsid w:val="0027331D"/>
    <w:rsid w:val="00276C91"/>
    <w:rsid w:val="00277C39"/>
    <w:rsid w:val="00280212"/>
    <w:rsid w:val="00282E6C"/>
    <w:rsid w:val="00285485"/>
    <w:rsid w:val="002900FA"/>
    <w:rsid w:val="00290D0E"/>
    <w:rsid w:val="00290D10"/>
    <w:rsid w:val="00293A0A"/>
    <w:rsid w:val="00293B50"/>
    <w:rsid w:val="0029726F"/>
    <w:rsid w:val="002A14E1"/>
    <w:rsid w:val="002A340D"/>
    <w:rsid w:val="002A6B5C"/>
    <w:rsid w:val="002B14AD"/>
    <w:rsid w:val="002B5162"/>
    <w:rsid w:val="002B5C64"/>
    <w:rsid w:val="002B659E"/>
    <w:rsid w:val="002B6A28"/>
    <w:rsid w:val="002C010D"/>
    <w:rsid w:val="002C09F0"/>
    <w:rsid w:val="002C27A0"/>
    <w:rsid w:val="002C303A"/>
    <w:rsid w:val="002C4229"/>
    <w:rsid w:val="002C6E75"/>
    <w:rsid w:val="002D0E6C"/>
    <w:rsid w:val="002D5F7B"/>
    <w:rsid w:val="002D7CD9"/>
    <w:rsid w:val="002E1362"/>
    <w:rsid w:val="002E1855"/>
    <w:rsid w:val="002E4B53"/>
    <w:rsid w:val="002E6704"/>
    <w:rsid w:val="002F2D35"/>
    <w:rsid w:val="002F4295"/>
    <w:rsid w:val="003004C0"/>
    <w:rsid w:val="003006DA"/>
    <w:rsid w:val="0030075E"/>
    <w:rsid w:val="003033D8"/>
    <w:rsid w:val="00307F19"/>
    <w:rsid w:val="00310612"/>
    <w:rsid w:val="0031175E"/>
    <w:rsid w:val="00317549"/>
    <w:rsid w:val="003204CA"/>
    <w:rsid w:val="0032282B"/>
    <w:rsid w:val="00324B9D"/>
    <w:rsid w:val="0033000F"/>
    <w:rsid w:val="00331A97"/>
    <w:rsid w:val="00335ED2"/>
    <w:rsid w:val="003407CA"/>
    <w:rsid w:val="00340AF6"/>
    <w:rsid w:val="00340BAC"/>
    <w:rsid w:val="00340EF7"/>
    <w:rsid w:val="003454A0"/>
    <w:rsid w:val="003543A9"/>
    <w:rsid w:val="0035498F"/>
    <w:rsid w:val="003553FB"/>
    <w:rsid w:val="00355442"/>
    <w:rsid w:val="00357177"/>
    <w:rsid w:val="00361C64"/>
    <w:rsid w:val="00362F96"/>
    <w:rsid w:val="003677DC"/>
    <w:rsid w:val="00367ABD"/>
    <w:rsid w:val="00372A09"/>
    <w:rsid w:val="0037423E"/>
    <w:rsid w:val="003749EA"/>
    <w:rsid w:val="0037549F"/>
    <w:rsid w:val="00375B0B"/>
    <w:rsid w:val="00376A03"/>
    <w:rsid w:val="00376CA0"/>
    <w:rsid w:val="0037739C"/>
    <w:rsid w:val="00377E92"/>
    <w:rsid w:val="003822D9"/>
    <w:rsid w:val="00382FBF"/>
    <w:rsid w:val="003861FA"/>
    <w:rsid w:val="00387959"/>
    <w:rsid w:val="003936CC"/>
    <w:rsid w:val="00395F9D"/>
    <w:rsid w:val="003A0B58"/>
    <w:rsid w:val="003A36EC"/>
    <w:rsid w:val="003A3903"/>
    <w:rsid w:val="003A3BAA"/>
    <w:rsid w:val="003A4737"/>
    <w:rsid w:val="003B1C64"/>
    <w:rsid w:val="003B615F"/>
    <w:rsid w:val="003B7399"/>
    <w:rsid w:val="003B7FAE"/>
    <w:rsid w:val="003C0DCA"/>
    <w:rsid w:val="003C477E"/>
    <w:rsid w:val="003C4F5C"/>
    <w:rsid w:val="003C79B6"/>
    <w:rsid w:val="003C7FE3"/>
    <w:rsid w:val="003D0EEA"/>
    <w:rsid w:val="003D14B7"/>
    <w:rsid w:val="003D2053"/>
    <w:rsid w:val="003D6146"/>
    <w:rsid w:val="003D6498"/>
    <w:rsid w:val="003E5745"/>
    <w:rsid w:val="003E5797"/>
    <w:rsid w:val="003E7A7A"/>
    <w:rsid w:val="003F04AF"/>
    <w:rsid w:val="003F0A11"/>
    <w:rsid w:val="003F3968"/>
    <w:rsid w:val="003F3DBB"/>
    <w:rsid w:val="003F5CE1"/>
    <w:rsid w:val="003F6F0F"/>
    <w:rsid w:val="004013D5"/>
    <w:rsid w:val="004030A9"/>
    <w:rsid w:val="004049B6"/>
    <w:rsid w:val="00404F59"/>
    <w:rsid w:val="00405373"/>
    <w:rsid w:val="004056A3"/>
    <w:rsid w:val="00407BB4"/>
    <w:rsid w:val="004137D7"/>
    <w:rsid w:val="004145F4"/>
    <w:rsid w:val="00417284"/>
    <w:rsid w:val="004216BB"/>
    <w:rsid w:val="0042219A"/>
    <w:rsid w:val="004230CE"/>
    <w:rsid w:val="00423525"/>
    <w:rsid w:val="004265FF"/>
    <w:rsid w:val="00432324"/>
    <w:rsid w:val="00432A4F"/>
    <w:rsid w:val="00432B38"/>
    <w:rsid w:val="0043486E"/>
    <w:rsid w:val="004350BD"/>
    <w:rsid w:val="00435DC9"/>
    <w:rsid w:val="00440B4E"/>
    <w:rsid w:val="00440C14"/>
    <w:rsid w:val="00440E3F"/>
    <w:rsid w:val="00442E97"/>
    <w:rsid w:val="00445B7B"/>
    <w:rsid w:val="00451D47"/>
    <w:rsid w:val="00452EA1"/>
    <w:rsid w:val="004616A0"/>
    <w:rsid w:val="00461C26"/>
    <w:rsid w:val="004714CC"/>
    <w:rsid w:val="00473818"/>
    <w:rsid w:val="00473AFF"/>
    <w:rsid w:val="004743FE"/>
    <w:rsid w:val="00474858"/>
    <w:rsid w:val="00475832"/>
    <w:rsid w:val="004803E2"/>
    <w:rsid w:val="00486E33"/>
    <w:rsid w:val="00487151"/>
    <w:rsid w:val="004900B6"/>
    <w:rsid w:val="0049096C"/>
    <w:rsid w:val="00491177"/>
    <w:rsid w:val="00491569"/>
    <w:rsid w:val="004926D2"/>
    <w:rsid w:val="004943B2"/>
    <w:rsid w:val="004954E0"/>
    <w:rsid w:val="00496BFC"/>
    <w:rsid w:val="004970F0"/>
    <w:rsid w:val="004A0E31"/>
    <w:rsid w:val="004A2193"/>
    <w:rsid w:val="004A4BE1"/>
    <w:rsid w:val="004A5518"/>
    <w:rsid w:val="004A5D31"/>
    <w:rsid w:val="004A6D12"/>
    <w:rsid w:val="004B12E6"/>
    <w:rsid w:val="004B33CA"/>
    <w:rsid w:val="004B4E4E"/>
    <w:rsid w:val="004B5535"/>
    <w:rsid w:val="004B6CF3"/>
    <w:rsid w:val="004C527B"/>
    <w:rsid w:val="004C7D53"/>
    <w:rsid w:val="004D1353"/>
    <w:rsid w:val="004D3149"/>
    <w:rsid w:val="004D3155"/>
    <w:rsid w:val="004D445E"/>
    <w:rsid w:val="004D4A91"/>
    <w:rsid w:val="004D75CB"/>
    <w:rsid w:val="004D7926"/>
    <w:rsid w:val="004E2D5F"/>
    <w:rsid w:val="004E3B44"/>
    <w:rsid w:val="004E7513"/>
    <w:rsid w:val="004F1064"/>
    <w:rsid w:val="00502421"/>
    <w:rsid w:val="0050334A"/>
    <w:rsid w:val="00503A4A"/>
    <w:rsid w:val="00504B85"/>
    <w:rsid w:val="00505057"/>
    <w:rsid w:val="00512437"/>
    <w:rsid w:val="00514454"/>
    <w:rsid w:val="005232AD"/>
    <w:rsid w:val="0052479B"/>
    <w:rsid w:val="005249F0"/>
    <w:rsid w:val="005265D0"/>
    <w:rsid w:val="00526E6F"/>
    <w:rsid w:val="0053007C"/>
    <w:rsid w:val="005338A6"/>
    <w:rsid w:val="0053581D"/>
    <w:rsid w:val="00537AE7"/>
    <w:rsid w:val="00537C8D"/>
    <w:rsid w:val="00540038"/>
    <w:rsid w:val="0054180D"/>
    <w:rsid w:val="005418FF"/>
    <w:rsid w:val="0054282E"/>
    <w:rsid w:val="00546F56"/>
    <w:rsid w:val="00550173"/>
    <w:rsid w:val="00551C39"/>
    <w:rsid w:val="00555F97"/>
    <w:rsid w:val="00556969"/>
    <w:rsid w:val="005577D3"/>
    <w:rsid w:val="0056453A"/>
    <w:rsid w:val="00565E51"/>
    <w:rsid w:val="005664C6"/>
    <w:rsid w:val="005717C3"/>
    <w:rsid w:val="00571F65"/>
    <w:rsid w:val="005740D7"/>
    <w:rsid w:val="00574237"/>
    <w:rsid w:val="00576060"/>
    <w:rsid w:val="005773D5"/>
    <w:rsid w:val="005822FC"/>
    <w:rsid w:val="00583AE3"/>
    <w:rsid w:val="005841F1"/>
    <w:rsid w:val="00585E98"/>
    <w:rsid w:val="0058682B"/>
    <w:rsid w:val="0059099D"/>
    <w:rsid w:val="00591CE6"/>
    <w:rsid w:val="00593923"/>
    <w:rsid w:val="005A0B2F"/>
    <w:rsid w:val="005A173D"/>
    <w:rsid w:val="005A17C4"/>
    <w:rsid w:val="005A1E5D"/>
    <w:rsid w:val="005A277F"/>
    <w:rsid w:val="005A3337"/>
    <w:rsid w:val="005A36A9"/>
    <w:rsid w:val="005A3D7E"/>
    <w:rsid w:val="005A4254"/>
    <w:rsid w:val="005A56C1"/>
    <w:rsid w:val="005A67ED"/>
    <w:rsid w:val="005A722D"/>
    <w:rsid w:val="005A7422"/>
    <w:rsid w:val="005B3C91"/>
    <w:rsid w:val="005B5364"/>
    <w:rsid w:val="005B54D9"/>
    <w:rsid w:val="005B61FA"/>
    <w:rsid w:val="005B63EE"/>
    <w:rsid w:val="005C23A0"/>
    <w:rsid w:val="005C2E64"/>
    <w:rsid w:val="005C636A"/>
    <w:rsid w:val="005C7158"/>
    <w:rsid w:val="005C7A87"/>
    <w:rsid w:val="005D0932"/>
    <w:rsid w:val="005D26BF"/>
    <w:rsid w:val="005D4E99"/>
    <w:rsid w:val="005E0801"/>
    <w:rsid w:val="005E3353"/>
    <w:rsid w:val="005E6011"/>
    <w:rsid w:val="005F17BF"/>
    <w:rsid w:val="005F1E32"/>
    <w:rsid w:val="005F3EE0"/>
    <w:rsid w:val="005F4001"/>
    <w:rsid w:val="005F572B"/>
    <w:rsid w:val="005F5C7E"/>
    <w:rsid w:val="005F65A0"/>
    <w:rsid w:val="00601A18"/>
    <w:rsid w:val="00601B45"/>
    <w:rsid w:val="00604240"/>
    <w:rsid w:val="0060449A"/>
    <w:rsid w:val="0060496E"/>
    <w:rsid w:val="006050D1"/>
    <w:rsid w:val="006116B2"/>
    <w:rsid w:val="00616326"/>
    <w:rsid w:val="00616727"/>
    <w:rsid w:val="006167C2"/>
    <w:rsid w:val="00617D5A"/>
    <w:rsid w:val="00624186"/>
    <w:rsid w:val="00625276"/>
    <w:rsid w:val="00625A83"/>
    <w:rsid w:val="006312E5"/>
    <w:rsid w:val="006318CF"/>
    <w:rsid w:val="0063224C"/>
    <w:rsid w:val="00634251"/>
    <w:rsid w:val="00637F93"/>
    <w:rsid w:val="00646A3F"/>
    <w:rsid w:val="006477CA"/>
    <w:rsid w:val="006505B4"/>
    <w:rsid w:val="006539EF"/>
    <w:rsid w:val="00655B67"/>
    <w:rsid w:val="00655EB7"/>
    <w:rsid w:val="00663444"/>
    <w:rsid w:val="00667592"/>
    <w:rsid w:val="006702A7"/>
    <w:rsid w:val="0067072D"/>
    <w:rsid w:val="0067246F"/>
    <w:rsid w:val="0067548E"/>
    <w:rsid w:val="006761EC"/>
    <w:rsid w:val="0067646F"/>
    <w:rsid w:val="00677CE8"/>
    <w:rsid w:val="0068013B"/>
    <w:rsid w:val="00682347"/>
    <w:rsid w:val="00683A0D"/>
    <w:rsid w:val="0068557A"/>
    <w:rsid w:val="006913A2"/>
    <w:rsid w:val="0069312E"/>
    <w:rsid w:val="0069615F"/>
    <w:rsid w:val="00696251"/>
    <w:rsid w:val="006A1A4F"/>
    <w:rsid w:val="006A25F1"/>
    <w:rsid w:val="006A2BFE"/>
    <w:rsid w:val="006A3DAB"/>
    <w:rsid w:val="006A4819"/>
    <w:rsid w:val="006A4AD8"/>
    <w:rsid w:val="006A4DBD"/>
    <w:rsid w:val="006A7261"/>
    <w:rsid w:val="006B1523"/>
    <w:rsid w:val="006B1E23"/>
    <w:rsid w:val="006B2543"/>
    <w:rsid w:val="006B6152"/>
    <w:rsid w:val="006B7134"/>
    <w:rsid w:val="006C0591"/>
    <w:rsid w:val="006C05F8"/>
    <w:rsid w:val="006C3D21"/>
    <w:rsid w:val="006C5BA4"/>
    <w:rsid w:val="006C752A"/>
    <w:rsid w:val="006D0EB9"/>
    <w:rsid w:val="006D1C81"/>
    <w:rsid w:val="006D46B2"/>
    <w:rsid w:val="006D4C15"/>
    <w:rsid w:val="006D5691"/>
    <w:rsid w:val="006E0B84"/>
    <w:rsid w:val="006E140A"/>
    <w:rsid w:val="006E28AC"/>
    <w:rsid w:val="006E383C"/>
    <w:rsid w:val="006E536A"/>
    <w:rsid w:val="006F0710"/>
    <w:rsid w:val="006F498C"/>
    <w:rsid w:val="006F5459"/>
    <w:rsid w:val="00701117"/>
    <w:rsid w:val="00701658"/>
    <w:rsid w:val="00701C11"/>
    <w:rsid w:val="00703A63"/>
    <w:rsid w:val="0070421B"/>
    <w:rsid w:val="007051C2"/>
    <w:rsid w:val="007061F3"/>
    <w:rsid w:val="007062C3"/>
    <w:rsid w:val="00707751"/>
    <w:rsid w:val="0070782F"/>
    <w:rsid w:val="0071410E"/>
    <w:rsid w:val="00715CC9"/>
    <w:rsid w:val="00716583"/>
    <w:rsid w:val="007173DC"/>
    <w:rsid w:val="007208EC"/>
    <w:rsid w:val="00721A95"/>
    <w:rsid w:val="00722240"/>
    <w:rsid w:val="0073066B"/>
    <w:rsid w:val="007308E0"/>
    <w:rsid w:val="00733292"/>
    <w:rsid w:val="007346EF"/>
    <w:rsid w:val="0073792B"/>
    <w:rsid w:val="00742303"/>
    <w:rsid w:val="00743564"/>
    <w:rsid w:val="00743A88"/>
    <w:rsid w:val="007444F7"/>
    <w:rsid w:val="0074608D"/>
    <w:rsid w:val="00746769"/>
    <w:rsid w:val="007472B1"/>
    <w:rsid w:val="00752442"/>
    <w:rsid w:val="00753895"/>
    <w:rsid w:val="00754FDE"/>
    <w:rsid w:val="00757FBD"/>
    <w:rsid w:val="00760398"/>
    <w:rsid w:val="00760439"/>
    <w:rsid w:val="007609EF"/>
    <w:rsid w:val="00761141"/>
    <w:rsid w:val="007632EF"/>
    <w:rsid w:val="007634BB"/>
    <w:rsid w:val="0076558A"/>
    <w:rsid w:val="0077457E"/>
    <w:rsid w:val="00774778"/>
    <w:rsid w:val="0077590C"/>
    <w:rsid w:val="00777534"/>
    <w:rsid w:val="007826DA"/>
    <w:rsid w:val="0078354A"/>
    <w:rsid w:val="00786C5B"/>
    <w:rsid w:val="00786CAC"/>
    <w:rsid w:val="00786E1B"/>
    <w:rsid w:val="007900D6"/>
    <w:rsid w:val="007907D6"/>
    <w:rsid w:val="00790E30"/>
    <w:rsid w:val="007942E2"/>
    <w:rsid w:val="00796C30"/>
    <w:rsid w:val="007A4F23"/>
    <w:rsid w:val="007A77D8"/>
    <w:rsid w:val="007B0A11"/>
    <w:rsid w:val="007B1C92"/>
    <w:rsid w:val="007B4ABF"/>
    <w:rsid w:val="007B4FBB"/>
    <w:rsid w:val="007B7329"/>
    <w:rsid w:val="007C002A"/>
    <w:rsid w:val="007C0A60"/>
    <w:rsid w:val="007C45EE"/>
    <w:rsid w:val="007C59D5"/>
    <w:rsid w:val="007C71FF"/>
    <w:rsid w:val="007C77C8"/>
    <w:rsid w:val="007D2219"/>
    <w:rsid w:val="007D4D6F"/>
    <w:rsid w:val="007D7973"/>
    <w:rsid w:val="007E04C3"/>
    <w:rsid w:val="007F1BA2"/>
    <w:rsid w:val="007F1F7A"/>
    <w:rsid w:val="007F6945"/>
    <w:rsid w:val="00801732"/>
    <w:rsid w:val="00804ED4"/>
    <w:rsid w:val="0081130F"/>
    <w:rsid w:val="00812D23"/>
    <w:rsid w:val="008140D9"/>
    <w:rsid w:val="0082048F"/>
    <w:rsid w:val="0082076E"/>
    <w:rsid w:val="0082240C"/>
    <w:rsid w:val="00822686"/>
    <w:rsid w:val="008233A7"/>
    <w:rsid w:val="00823CE4"/>
    <w:rsid w:val="00825702"/>
    <w:rsid w:val="0082734E"/>
    <w:rsid w:val="008273D2"/>
    <w:rsid w:val="00832E85"/>
    <w:rsid w:val="0083452A"/>
    <w:rsid w:val="00836706"/>
    <w:rsid w:val="008370B4"/>
    <w:rsid w:val="00837F62"/>
    <w:rsid w:val="008404DB"/>
    <w:rsid w:val="008405DE"/>
    <w:rsid w:val="00842E1C"/>
    <w:rsid w:val="00843553"/>
    <w:rsid w:val="00843BB6"/>
    <w:rsid w:val="00843F64"/>
    <w:rsid w:val="00844E16"/>
    <w:rsid w:val="008452B3"/>
    <w:rsid w:val="00845AC8"/>
    <w:rsid w:val="00850C41"/>
    <w:rsid w:val="00854202"/>
    <w:rsid w:val="0085489A"/>
    <w:rsid w:val="00856CF4"/>
    <w:rsid w:val="00856E42"/>
    <w:rsid w:val="00861483"/>
    <w:rsid w:val="008659C8"/>
    <w:rsid w:val="00865F7A"/>
    <w:rsid w:val="0087079B"/>
    <w:rsid w:val="008751E3"/>
    <w:rsid w:val="008802C7"/>
    <w:rsid w:val="00880ECA"/>
    <w:rsid w:val="00882252"/>
    <w:rsid w:val="00882421"/>
    <w:rsid w:val="0088348A"/>
    <w:rsid w:val="00884BE8"/>
    <w:rsid w:val="00887B71"/>
    <w:rsid w:val="0089003D"/>
    <w:rsid w:val="00890B1A"/>
    <w:rsid w:val="00892965"/>
    <w:rsid w:val="00894250"/>
    <w:rsid w:val="008A1448"/>
    <w:rsid w:val="008A26B7"/>
    <w:rsid w:val="008A43AE"/>
    <w:rsid w:val="008A44FF"/>
    <w:rsid w:val="008A4DD9"/>
    <w:rsid w:val="008A59EC"/>
    <w:rsid w:val="008B138B"/>
    <w:rsid w:val="008B17AD"/>
    <w:rsid w:val="008B279E"/>
    <w:rsid w:val="008B7705"/>
    <w:rsid w:val="008C2BFC"/>
    <w:rsid w:val="008C3F3B"/>
    <w:rsid w:val="008C5EC8"/>
    <w:rsid w:val="008D2211"/>
    <w:rsid w:val="008D4DB6"/>
    <w:rsid w:val="008E32CE"/>
    <w:rsid w:val="008E414F"/>
    <w:rsid w:val="008E431C"/>
    <w:rsid w:val="008E6DC9"/>
    <w:rsid w:val="008F0B8D"/>
    <w:rsid w:val="008F23E0"/>
    <w:rsid w:val="008F35A4"/>
    <w:rsid w:val="008F5456"/>
    <w:rsid w:val="00903BC0"/>
    <w:rsid w:val="00907A14"/>
    <w:rsid w:val="00907E5E"/>
    <w:rsid w:val="0091177D"/>
    <w:rsid w:val="009128DC"/>
    <w:rsid w:val="00914BB7"/>
    <w:rsid w:val="00914E02"/>
    <w:rsid w:val="00915325"/>
    <w:rsid w:val="009158A0"/>
    <w:rsid w:val="00915E5E"/>
    <w:rsid w:val="00916146"/>
    <w:rsid w:val="00916DF0"/>
    <w:rsid w:val="009206B4"/>
    <w:rsid w:val="00920EE9"/>
    <w:rsid w:val="00922A5B"/>
    <w:rsid w:val="00923761"/>
    <w:rsid w:val="009242EB"/>
    <w:rsid w:val="009259BD"/>
    <w:rsid w:val="00926CD2"/>
    <w:rsid w:val="00931F08"/>
    <w:rsid w:val="009352B3"/>
    <w:rsid w:val="009402BE"/>
    <w:rsid w:val="00940CB6"/>
    <w:rsid w:val="00941456"/>
    <w:rsid w:val="009417B1"/>
    <w:rsid w:val="00941888"/>
    <w:rsid w:val="00945F75"/>
    <w:rsid w:val="00950942"/>
    <w:rsid w:val="00950B4C"/>
    <w:rsid w:val="00951F02"/>
    <w:rsid w:val="00952E96"/>
    <w:rsid w:val="009543F7"/>
    <w:rsid w:val="00954D8A"/>
    <w:rsid w:val="00955E22"/>
    <w:rsid w:val="00955F5A"/>
    <w:rsid w:val="00956ADE"/>
    <w:rsid w:val="00956BA6"/>
    <w:rsid w:val="0095756F"/>
    <w:rsid w:val="00963D6C"/>
    <w:rsid w:val="009645F1"/>
    <w:rsid w:val="00972226"/>
    <w:rsid w:val="009733CA"/>
    <w:rsid w:val="0097699E"/>
    <w:rsid w:val="00976D63"/>
    <w:rsid w:val="00980C56"/>
    <w:rsid w:val="009817C3"/>
    <w:rsid w:val="00983B5C"/>
    <w:rsid w:val="00991BC7"/>
    <w:rsid w:val="00992E62"/>
    <w:rsid w:val="0099578C"/>
    <w:rsid w:val="00997C9D"/>
    <w:rsid w:val="009A03BD"/>
    <w:rsid w:val="009A7B9F"/>
    <w:rsid w:val="009B1DCF"/>
    <w:rsid w:val="009B1F83"/>
    <w:rsid w:val="009B3643"/>
    <w:rsid w:val="009B4955"/>
    <w:rsid w:val="009B58F3"/>
    <w:rsid w:val="009B5CF2"/>
    <w:rsid w:val="009B7DA1"/>
    <w:rsid w:val="009C4E7D"/>
    <w:rsid w:val="009D4540"/>
    <w:rsid w:val="009D52F2"/>
    <w:rsid w:val="009D5A79"/>
    <w:rsid w:val="009D6A3A"/>
    <w:rsid w:val="009E278F"/>
    <w:rsid w:val="009E28DF"/>
    <w:rsid w:val="009E31DA"/>
    <w:rsid w:val="009E3351"/>
    <w:rsid w:val="009E6E3C"/>
    <w:rsid w:val="009F0995"/>
    <w:rsid w:val="009F682F"/>
    <w:rsid w:val="00A01BE5"/>
    <w:rsid w:val="00A02113"/>
    <w:rsid w:val="00A02BBC"/>
    <w:rsid w:val="00A11639"/>
    <w:rsid w:val="00A1266B"/>
    <w:rsid w:val="00A146B5"/>
    <w:rsid w:val="00A1494C"/>
    <w:rsid w:val="00A24539"/>
    <w:rsid w:val="00A26013"/>
    <w:rsid w:val="00A301CE"/>
    <w:rsid w:val="00A32465"/>
    <w:rsid w:val="00A349F3"/>
    <w:rsid w:val="00A356B4"/>
    <w:rsid w:val="00A4127B"/>
    <w:rsid w:val="00A4419C"/>
    <w:rsid w:val="00A44CF5"/>
    <w:rsid w:val="00A471EC"/>
    <w:rsid w:val="00A50F89"/>
    <w:rsid w:val="00A51C06"/>
    <w:rsid w:val="00A534B0"/>
    <w:rsid w:val="00A55987"/>
    <w:rsid w:val="00A55F6B"/>
    <w:rsid w:val="00A5690B"/>
    <w:rsid w:val="00A57E04"/>
    <w:rsid w:val="00A57EA7"/>
    <w:rsid w:val="00A61FEE"/>
    <w:rsid w:val="00A62289"/>
    <w:rsid w:val="00A66C59"/>
    <w:rsid w:val="00A67013"/>
    <w:rsid w:val="00A703A6"/>
    <w:rsid w:val="00A72750"/>
    <w:rsid w:val="00A7743B"/>
    <w:rsid w:val="00A816A6"/>
    <w:rsid w:val="00A81B2A"/>
    <w:rsid w:val="00A8547A"/>
    <w:rsid w:val="00A856F7"/>
    <w:rsid w:val="00A869EF"/>
    <w:rsid w:val="00A86F00"/>
    <w:rsid w:val="00A913DF"/>
    <w:rsid w:val="00A91772"/>
    <w:rsid w:val="00A91E7F"/>
    <w:rsid w:val="00A97CB6"/>
    <w:rsid w:val="00AA1161"/>
    <w:rsid w:val="00AA36CF"/>
    <w:rsid w:val="00AA72E6"/>
    <w:rsid w:val="00AB0567"/>
    <w:rsid w:val="00AB0798"/>
    <w:rsid w:val="00AB07BB"/>
    <w:rsid w:val="00AB33FC"/>
    <w:rsid w:val="00AB3C54"/>
    <w:rsid w:val="00AB49BF"/>
    <w:rsid w:val="00AB7F45"/>
    <w:rsid w:val="00AC1617"/>
    <w:rsid w:val="00AC2A05"/>
    <w:rsid w:val="00AC351B"/>
    <w:rsid w:val="00AC6836"/>
    <w:rsid w:val="00AD0741"/>
    <w:rsid w:val="00AD0E02"/>
    <w:rsid w:val="00AD1B7F"/>
    <w:rsid w:val="00AD44D1"/>
    <w:rsid w:val="00AE7B2F"/>
    <w:rsid w:val="00AF0E22"/>
    <w:rsid w:val="00AF2123"/>
    <w:rsid w:val="00AF3CD3"/>
    <w:rsid w:val="00AF78B2"/>
    <w:rsid w:val="00AF7C3D"/>
    <w:rsid w:val="00B03072"/>
    <w:rsid w:val="00B03594"/>
    <w:rsid w:val="00B0476C"/>
    <w:rsid w:val="00B04BFB"/>
    <w:rsid w:val="00B123FB"/>
    <w:rsid w:val="00B1317D"/>
    <w:rsid w:val="00B134C7"/>
    <w:rsid w:val="00B1358E"/>
    <w:rsid w:val="00B138D0"/>
    <w:rsid w:val="00B16F37"/>
    <w:rsid w:val="00B20D88"/>
    <w:rsid w:val="00B22315"/>
    <w:rsid w:val="00B2710D"/>
    <w:rsid w:val="00B301E6"/>
    <w:rsid w:val="00B3384D"/>
    <w:rsid w:val="00B348D6"/>
    <w:rsid w:val="00B36CDB"/>
    <w:rsid w:val="00B37A37"/>
    <w:rsid w:val="00B411C1"/>
    <w:rsid w:val="00B446A4"/>
    <w:rsid w:val="00B45778"/>
    <w:rsid w:val="00B50267"/>
    <w:rsid w:val="00B503A7"/>
    <w:rsid w:val="00B5168D"/>
    <w:rsid w:val="00B523EC"/>
    <w:rsid w:val="00B546E2"/>
    <w:rsid w:val="00B5510B"/>
    <w:rsid w:val="00B6793C"/>
    <w:rsid w:val="00B727ED"/>
    <w:rsid w:val="00B80BA4"/>
    <w:rsid w:val="00B80C16"/>
    <w:rsid w:val="00B81FD7"/>
    <w:rsid w:val="00B848EE"/>
    <w:rsid w:val="00B86D8A"/>
    <w:rsid w:val="00B90D51"/>
    <w:rsid w:val="00B9117C"/>
    <w:rsid w:val="00B94552"/>
    <w:rsid w:val="00B9622F"/>
    <w:rsid w:val="00B97610"/>
    <w:rsid w:val="00BA09DA"/>
    <w:rsid w:val="00BA1456"/>
    <w:rsid w:val="00BA3689"/>
    <w:rsid w:val="00BA3700"/>
    <w:rsid w:val="00BA3B1A"/>
    <w:rsid w:val="00BA4639"/>
    <w:rsid w:val="00BB1D67"/>
    <w:rsid w:val="00BC48B3"/>
    <w:rsid w:val="00BC504F"/>
    <w:rsid w:val="00BC5D55"/>
    <w:rsid w:val="00BD0766"/>
    <w:rsid w:val="00BD0AA6"/>
    <w:rsid w:val="00BD0EF7"/>
    <w:rsid w:val="00BD0FC0"/>
    <w:rsid w:val="00BD1138"/>
    <w:rsid w:val="00BD4C49"/>
    <w:rsid w:val="00BD5AD5"/>
    <w:rsid w:val="00BD5B69"/>
    <w:rsid w:val="00BD66A4"/>
    <w:rsid w:val="00BD6776"/>
    <w:rsid w:val="00BD71AC"/>
    <w:rsid w:val="00BE0556"/>
    <w:rsid w:val="00BE1F6E"/>
    <w:rsid w:val="00BE3D02"/>
    <w:rsid w:val="00BE3DC0"/>
    <w:rsid w:val="00BE49D7"/>
    <w:rsid w:val="00BE7F44"/>
    <w:rsid w:val="00BF0ED2"/>
    <w:rsid w:val="00BF22B3"/>
    <w:rsid w:val="00BF4801"/>
    <w:rsid w:val="00BF79BC"/>
    <w:rsid w:val="00BF7DF9"/>
    <w:rsid w:val="00C009BE"/>
    <w:rsid w:val="00C0331C"/>
    <w:rsid w:val="00C0467C"/>
    <w:rsid w:val="00C07F22"/>
    <w:rsid w:val="00C07FB6"/>
    <w:rsid w:val="00C1122F"/>
    <w:rsid w:val="00C11322"/>
    <w:rsid w:val="00C150E6"/>
    <w:rsid w:val="00C20718"/>
    <w:rsid w:val="00C226EC"/>
    <w:rsid w:val="00C2657E"/>
    <w:rsid w:val="00C27B56"/>
    <w:rsid w:val="00C309D4"/>
    <w:rsid w:val="00C31EDF"/>
    <w:rsid w:val="00C32879"/>
    <w:rsid w:val="00C33982"/>
    <w:rsid w:val="00C3403A"/>
    <w:rsid w:val="00C340BC"/>
    <w:rsid w:val="00C36438"/>
    <w:rsid w:val="00C4134A"/>
    <w:rsid w:val="00C42745"/>
    <w:rsid w:val="00C43761"/>
    <w:rsid w:val="00C44B24"/>
    <w:rsid w:val="00C44D03"/>
    <w:rsid w:val="00C45531"/>
    <w:rsid w:val="00C50919"/>
    <w:rsid w:val="00C50FCD"/>
    <w:rsid w:val="00C51E0B"/>
    <w:rsid w:val="00C52CC7"/>
    <w:rsid w:val="00C54E0B"/>
    <w:rsid w:val="00C5770A"/>
    <w:rsid w:val="00C57DA7"/>
    <w:rsid w:val="00C60223"/>
    <w:rsid w:val="00C627A6"/>
    <w:rsid w:val="00C63739"/>
    <w:rsid w:val="00C63F53"/>
    <w:rsid w:val="00C6474A"/>
    <w:rsid w:val="00C66ED0"/>
    <w:rsid w:val="00C676B0"/>
    <w:rsid w:val="00C760ED"/>
    <w:rsid w:val="00C776E2"/>
    <w:rsid w:val="00C810A8"/>
    <w:rsid w:val="00C829A1"/>
    <w:rsid w:val="00C852A5"/>
    <w:rsid w:val="00C8625C"/>
    <w:rsid w:val="00C958B5"/>
    <w:rsid w:val="00CA09A4"/>
    <w:rsid w:val="00CA4143"/>
    <w:rsid w:val="00CA61DF"/>
    <w:rsid w:val="00CA6391"/>
    <w:rsid w:val="00CA6704"/>
    <w:rsid w:val="00CB6699"/>
    <w:rsid w:val="00CB734B"/>
    <w:rsid w:val="00CC0018"/>
    <w:rsid w:val="00CC39D4"/>
    <w:rsid w:val="00CC535F"/>
    <w:rsid w:val="00CC7091"/>
    <w:rsid w:val="00CD060B"/>
    <w:rsid w:val="00CD1A09"/>
    <w:rsid w:val="00CD1BC7"/>
    <w:rsid w:val="00CD2BC6"/>
    <w:rsid w:val="00CD4C01"/>
    <w:rsid w:val="00CD51ED"/>
    <w:rsid w:val="00CD5E61"/>
    <w:rsid w:val="00CE1188"/>
    <w:rsid w:val="00CE291C"/>
    <w:rsid w:val="00CE4DE2"/>
    <w:rsid w:val="00CE6DFD"/>
    <w:rsid w:val="00CF4EB6"/>
    <w:rsid w:val="00CF6236"/>
    <w:rsid w:val="00CF62C5"/>
    <w:rsid w:val="00D10300"/>
    <w:rsid w:val="00D129EC"/>
    <w:rsid w:val="00D141D9"/>
    <w:rsid w:val="00D14621"/>
    <w:rsid w:val="00D159EF"/>
    <w:rsid w:val="00D15A74"/>
    <w:rsid w:val="00D201FA"/>
    <w:rsid w:val="00D21C4C"/>
    <w:rsid w:val="00D23BF7"/>
    <w:rsid w:val="00D24BCC"/>
    <w:rsid w:val="00D265FA"/>
    <w:rsid w:val="00D2689D"/>
    <w:rsid w:val="00D31229"/>
    <w:rsid w:val="00D3322C"/>
    <w:rsid w:val="00D33750"/>
    <w:rsid w:val="00D3465D"/>
    <w:rsid w:val="00D349AC"/>
    <w:rsid w:val="00D36479"/>
    <w:rsid w:val="00D36D87"/>
    <w:rsid w:val="00D41F01"/>
    <w:rsid w:val="00D44CC1"/>
    <w:rsid w:val="00D47D10"/>
    <w:rsid w:val="00D538E7"/>
    <w:rsid w:val="00D53B30"/>
    <w:rsid w:val="00D556F5"/>
    <w:rsid w:val="00D56581"/>
    <w:rsid w:val="00D606C3"/>
    <w:rsid w:val="00D62AED"/>
    <w:rsid w:val="00D64BA8"/>
    <w:rsid w:val="00D66B05"/>
    <w:rsid w:val="00D72CFC"/>
    <w:rsid w:val="00D7309F"/>
    <w:rsid w:val="00D73522"/>
    <w:rsid w:val="00D7417D"/>
    <w:rsid w:val="00D76776"/>
    <w:rsid w:val="00D85693"/>
    <w:rsid w:val="00D879FA"/>
    <w:rsid w:val="00D9119C"/>
    <w:rsid w:val="00D926DB"/>
    <w:rsid w:val="00D93D4B"/>
    <w:rsid w:val="00D95490"/>
    <w:rsid w:val="00D97668"/>
    <w:rsid w:val="00DA03C8"/>
    <w:rsid w:val="00DA0BDA"/>
    <w:rsid w:val="00DA1828"/>
    <w:rsid w:val="00DA6104"/>
    <w:rsid w:val="00DA750D"/>
    <w:rsid w:val="00DA7E8C"/>
    <w:rsid w:val="00DB1073"/>
    <w:rsid w:val="00DB3046"/>
    <w:rsid w:val="00DB4C71"/>
    <w:rsid w:val="00DB6713"/>
    <w:rsid w:val="00DB6D7C"/>
    <w:rsid w:val="00DC03C3"/>
    <w:rsid w:val="00DC089F"/>
    <w:rsid w:val="00DC152C"/>
    <w:rsid w:val="00DC2E2F"/>
    <w:rsid w:val="00DD03F8"/>
    <w:rsid w:val="00DD252D"/>
    <w:rsid w:val="00DD29E6"/>
    <w:rsid w:val="00DD3FB6"/>
    <w:rsid w:val="00DD6379"/>
    <w:rsid w:val="00DE14E2"/>
    <w:rsid w:val="00DE3964"/>
    <w:rsid w:val="00DF26FF"/>
    <w:rsid w:val="00DF426E"/>
    <w:rsid w:val="00DF507C"/>
    <w:rsid w:val="00DF530A"/>
    <w:rsid w:val="00DF65BC"/>
    <w:rsid w:val="00DF7A23"/>
    <w:rsid w:val="00E027ED"/>
    <w:rsid w:val="00E03A8C"/>
    <w:rsid w:val="00E05904"/>
    <w:rsid w:val="00E0724D"/>
    <w:rsid w:val="00E0727D"/>
    <w:rsid w:val="00E1009D"/>
    <w:rsid w:val="00E10BE8"/>
    <w:rsid w:val="00E15055"/>
    <w:rsid w:val="00E17A51"/>
    <w:rsid w:val="00E17E3B"/>
    <w:rsid w:val="00E3011E"/>
    <w:rsid w:val="00E32381"/>
    <w:rsid w:val="00E33FE1"/>
    <w:rsid w:val="00E44EFD"/>
    <w:rsid w:val="00E454D7"/>
    <w:rsid w:val="00E45E71"/>
    <w:rsid w:val="00E46BA0"/>
    <w:rsid w:val="00E4729C"/>
    <w:rsid w:val="00E51494"/>
    <w:rsid w:val="00E51DF5"/>
    <w:rsid w:val="00E52483"/>
    <w:rsid w:val="00E54BF9"/>
    <w:rsid w:val="00E55BB0"/>
    <w:rsid w:val="00E57BF8"/>
    <w:rsid w:val="00E65269"/>
    <w:rsid w:val="00E659CE"/>
    <w:rsid w:val="00E65D64"/>
    <w:rsid w:val="00E67092"/>
    <w:rsid w:val="00E6760F"/>
    <w:rsid w:val="00E735CA"/>
    <w:rsid w:val="00E756E1"/>
    <w:rsid w:val="00E75C36"/>
    <w:rsid w:val="00E76CDF"/>
    <w:rsid w:val="00E81160"/>
    <w:rsid w:val="00E84AE3"/>
    <w:rsid w:val="00E9099C"/>
    <w:rsid w:val="00E912F3"/>
    <w:rsid w:val="00E92862"/>
    <w:rsid w:val="00E92D66"/>
    <w:rsid w:val="00E96B0D"/>
    <w:rsid w:val="00EA142F"/>
    <w:rsid w:val="00EA1AD2"/>
    <w:rsid w:val="00EA28E0"/>
    <w:rsid w:val="00EA53E2"/>
    <w:rsid w:val="00EA5B9B"/>
    <w:rsid w:val="00EA5BCD"/>
    <w:rsid w:val="00EA5E4B"/>
    <w:rsid w:val="00EA6F98"/>
    <w:rsid w:val="00EA71F8"/>
    <w:rsid w:val="00EA7AED"/>
    <w:rsid w:val="00EB2ED3"/>
    <w:rsid w:val="00EB7848"/>
    <w:rsid w:val="00EB7E59"/>
    <w:rsid w:val="00EC0851"/>
    <w:rsid w:val="00EC0C62"/>
    <w:rsid w:val="00EC1BF1"/>
    <w:rsid w:val="00EC228C"/>
    <w:rsid w:val="00EC2550"/>
    <w:rsid w:val="00EC6CBD"/>
    <w:rsid w:val="00ED205B"/>
    <w:rsid w:val="00ED388E"/>
    <w:rsid w:val="00ED4A78"/>
    <w:rsid w:val="00ED567C"/>
    <w:rsid w:val="00ED5754"/>
    <w:rsid w:val="00ED5A24"/>
    <w:rsid w:val="00ED7AB3"/>
    <w:rsid w:val="00EE1D44"/>
    <w:rsid w:val="00EE365D"/>
    <w:rsid w:val="00EE3CE8"/>
    <w:rsid w:val="00EE4476"/>
    <w:rsid w:val="00EE44BC"/>
    <w:rsid w:val="00EE4686"/>
    <w:rsid w:val="00EE7B7C"/>
    <w:rsid w:val="00EF08E2"/>
    <w:rsid w:val="00EF2F2D"/>
    <w:rsid w:val="00EF4716"/>
    <w:rsid w:val="00EF63E7"/>
    <w:rsid w:val="00EF69C4"/>
    <w:rsid w:val="00F00B69"/>
    <w:rsid w:val="00F01BD6"/>
    <w:rsid w:val="00F03694"/>
    <w:rsid w:val="00F044FC"/>
    <w:rsid w:val="00F07279"/>
    <w:rsid w:val="00F160DA"/>
    <w:rsid w:val="00F16CDB"/>
    <w:rsid w:val="00F17DDA"/>
    <w:rsid w:val="00F22013"/>
    <w:rsid w:val="00F22E3C"/>
    <w:rsid w:val="00F24AED"/>
    <w:rsid w:val="00F27C61"/>
    <w:rsid w:val="00F31723"/>
    <w:rsid w:val="00F3400C"/>
    <w:rsid w:val="00F4179C"/>
    <w:rsid w:val="00F459F0"/>
    <w:rsid w:val="00F47120"/>
    <w:rsid w:val="00F47FBC"/>
    <w:rsid w:val="00F50098"/>
    <w:rsid w:val="00F52DF5"/>
    <w:rsid w:val="00F5309B"/>
    <w:rsid w:val="00F53923"/>
    <w:rsid w:val="00F539C2"/>
    <w:rsid w:val="00F53B90"/>
    <w:rsid w:val="00F54B1D"/>
    <w:rsid w:val="00F55BB6"/>
    <w:rsid w:val="00F60046"/>
    <w:rsid w:val="00F6642A"/>
    <w:rsid w:val="00F66917"/>
    <w:rsid w:val="00F66A99"/>
    <w:rsid w:val="00F67BF7"/>
    <w:rsid w:val="00F67C03"/>
    <w:rsid w:val="00F70134"/>
    <w:rsid w:val="00F706E5"/>
    <w:rsid w:val="00F71AE6"/>
    <w:rsid w:val="00F72298"/>
    <w:rsid w:val="00F72535"/>
    <w:rsid w:val="00F75E41"/>
    <w:rsid w:val="00F76100"/>
    <w:rsid w:val="00F77522"/>
    <w:rsid w:val="00F85243"/>
    <w:rsid w:val="00F868C4"/>
    <w:rsid w:val="00F912B1"/>
    <w:rsid w:val="00F92896"/>
    <w:rsid w:val="00F94768"/>
    <w:rsid w:val="00F95819"/>
    <w:rsid w:val="00F95F47"/>
    <w:rsid w:val="00F96432"/>
    <w:rsid w:val="00FA0C5B"/>
    <w:rsid w:val="00FB3F9E"/>
    <w:rsid w:val="00FB4B7F"/>
    <w:rsid w:val="00FB60B9"/>
    <w:rsid w:val="00FB6EBF"/>
    <w:rsid w:val="00FB6FBB"/>
    <w:rsid w:val="00FC17DD"/>
    <w:rsid w:val="00FC1D4D"/>
    <w:rsid w:val="00FC27A9"/>
    <w:rsid w:val="00FC2E3C"/>
    <w:rsid w:val="00FC58CA"/>
    <w:rsid w:val="00FD4836"/>
    <w:rsid w:val="00FD6D8E"/>
    <w:rsid w:val="00FD718A"/>
    <w:rsid w:val="00FE1AA9"/>
    <w:rsid w:val="00FE65FC"/>
    <w:rsid w:val="00FE67E1"/>
    <w:rsid w:val="00FE6D83"/>
    <w:rsid w:val="00FF1A7D"/>
    <w:rsid w:val="00FF26E7"/>
    <w:rsid w:val="00FF2CF5"/>
    <w:rsid w:val="00FF55CD"/>
    <w:rsid w:val="00FF6413"/>
    <w:rsid w:val="00FF72AD"/>
    <w:rsid w:val="00FF77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AA4EB"/>
  <w15:docId w15:val="{1E0CC5CA-2966-45E5-BE84-6EE2822E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62"/>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423E"/>
    <w:pPr>
      <w:widowControl w:val="0"/>
      <w:suppressAutoHyphens/>
      <w:spacing w:after="200" w:line="276" w:lineRule="auto"/>
    </w:pPr>
    <w:rPr>
      <w:rFonts w:eastAsia="Times New Roman" w:cs="Calibri"/>
      <w:sz w:val="22"/>
      <w:szCs w:val="22"/>
      <w:lang w:bidi="en-US"/>
    </w:rPr>
  </w:style>
  <w:style w:type="paragraph" w:styleId="Heading1">
    <w:name w:val="heading 1"/>
    <w:basedOn w:val="Normal"/>
    <w:next w:val="Normal"/>
    <w:link w:val="Heading1Char"/>
    <w:qFormat/>
    <w:rsid w:val="00B6793C"/>
    <w:pPr>
      <w:keepNext/>
      <w:keepLines/>
      <w:numPr>
        <w:numId w:val="1"/>
      </w:numPr>
      <w:spacing w:before="480" w:after="240"/>
      <w:outlineLvl w:val="0"/>
    </w:pPr>
    <w:rPr>
      <w:b/>
      <w:bCs/>
      <w:color w:val="365F91"/>
      <w:sz w:val="44"/>
      <w:szCs w:val="28"/>
      <w:lang w:eastAsia="x-none"/>
    </w:rPr>
  </w:style>
  <w:style w:type="paragraph" w:styleId="Heading2">
    <w:name w:val="heading 2"/>
    <w:basedOn w:val="Normal"/>
    <w:next w:val="Normal"/>
    <w:link w:val="Heading2Char"/>
    <w:uiPriority w:val="9"/>
    <w:qFormat/>
    <w:rsid w:val="00B80C16"/>
    <w:pPr>
      <w:keepNext/>
      <w:spacing w:before="240" w:after="60"/>
      <w:outlineLvl w:val="1"/>
    </w:pPr>
    <w:rPr>
      <w:rFonts w:ascii="Myriad Pro" w:hAnsi="Myriad Pro" w:cs="Times New Roman"/>
      <w:b/>
      <w:bCs/>
      <w:iCs/>
      <w:color w:val="548DD4"/>
      <w:sz w:val="32"/>
      <w:szCs w:val="28"/>
    </w:rPr>
  </w:style>
  <w:style w:type="paragraph" w:styleId="Heading3">
    <w:name w:val="heading 3"/>
    <w:basedOn w:val="Normal"/>
    <w:next w:val="Normal"/>
    <w:link w:val="Heading3Char"/>
    <w:uiPriority w:val="9"/>
    <w:semiHidden/>
    <w:unhideWhenUsed/>
    <w:qFormat/>
    <w:rsid w:val="00B41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93C"/>
    <w:rPr>
      <w:rFonts w:eastAsia="Times New Roman" w:cs="Calibri"/>
      <w:b/>
      <w:bCs/>
      <w:color w:val="365F91"/>
      <w:sz w:val="44"/>
      <w:szCs w:val="28"/>
      <w:lang w:eastAsia="x-none" w:bidi="en-US"/>
    </w:rPr>
  </w:style>
  <w:style w:type="character" w:styleId="Hyperlink">
    <w:name w:val="Hyperlink"/>
    <w:uiPriority w:val="99"/>
    <w:rsid w:val="00903BC0"/>
    <w:rPr>
      <w:color w:val="0000FF"/>
      <w:u w:val="single"/>
    </w:rPr>
  </w:style>
  <w:style w:type="paragraph" w:styleId="Header">
    <w:name w:val="header"/>
    <w:basedOn w:val="Normal"/>
    <w:link w:val="HeaderChar"/>
    <w:rsid w:val="00903BC0"/>
    <w:pPr>
      <w:tabs>
        <w:tab w:val="center" w:pos="4320"/>
        <w:tab w:val="right" w:pos="8640"/>
      </w:tabs>
    </w:pPr>
    <w:rPr>
      <w:szCs w:val="20"/>
      <w:lang w:eastAsia="x-none"/>
    </w:rPr>
  </w:style>
  <w:style w:type="character" w:customStyle="1" w:styleId="HeaderChar">
    <w:name w:val="Header Char"/>
    <w:link w:val="Header"/>
    <w:uiPriority w:val="99"/>
    <w:rsid w:val="00903BC0"/>
    <w:rPr>
      <w:rFonts w:ascii="Myriad Pro SemiCond" w:eastAsia="Times New Roman" w:hAnsi="Myriad Pro SemiCond" w:cs="Calibri"/>
      <w:lang w:val="en-GB" w:bidi="en-US"/>
    </w:rPr>
  </w:style>
  <w:style w:type="paragraph" w:styleId="Footer">
    <w:name w:val="footer"/>
    <w:basedOn w:val="Normal"/>
    <w:link w:val="FooterChar"/>
    <w:rsid w:val="00903BC0"/>
    <w:pPr>
      <w:tabs>
        <w:tab w:val="center" w:pos="4320"/>
        <w:tab w:val="right" w:pos="8640"/>
      </w:tabs>
    </w:pPr>
    <w:rPr>
      <w:szCs w:val="20"/>
      <w:lang w:eastAsia="x-none"/>
    </w:rPr>
  </w:style>
  <w:style w:type="character" w:customStyle="1" w:styleId="FooterChar">
    <w:name w:val="Footer Char"/>
    <w:link w:val="Footer"/>
    <w:rsid w:val="00903BC0"/>
    <w:rPr>
      <w:rFonts w:ascii="Myriad Pro SemiCond" w:eastAsia="Times New Roman" w:hAnsi="Myriad Pro SemiCond" w:cs="Calibri"/>
      <w:lang w:val="en-GB" w:bidi="en-US"/>
    </w:rPr>
  </w:style>
  <w:style w:type="paragraph" w:styleId="Title">
    <w:name w:val="Title"/>
    <w:basedOn w:val="Normal"/>
    <w:next w:val="Normal"/>
    <w:link w:val="TitleChar"/>
    <w:uiPriority w:val="10"/>
    <w:qFormat/>
    <w:rsid w:val="00903BC0"/>
    <w:pPr>
      <w:pBdr>
        <w:bottom w:val="single" w:sz="8" w:space="4" w:color="808080"/>
      </w:pBdr>
      <w:spacing w:after="300" w:line="240" w:lineRule="auto"/>
    </w:pPr>
    <w:rPr>
      <w:caps/>
      <w:color w:val="17365D"/>
      <w:spacing w:val="5"/>
      <w:kern w:val="1"/>
      <w:sz w:val="52"/>
      <w:szCs w:val="52"/>
      <w:lang w:eastAsia="x-none"/>
    </w:rPr>
  </w:style>
  <w:style w:type="character" w:customStyle="1" w:styleId="TitleChar">
    <w:name w:val="Title Char"/>
    <w:link w:val="Title"/>
    <w:uiPriority w:val="10"/>
    <w:rsid w:val="00903BC0"/>
    <w:rPr>
      <w:rFonts w:ascii="Myriad Pro SemiCond" w:eastAsia="Times New Roman" w:hAnsi="Myriad Pro SemiCond" w:cs="Calibri"/>
      <w:caps/>
      <w:color w:val="17365D"/>
      <w:spacing w:val="5"/>
      <w:kern w:val="1"/>
      <w:sz w:val="52"/>
      <w:szCs w:val="52"/>
      <w:lang w:val="en-GB" w:bidi="en-US"/>
    </w:rPr>
  </w:style>
  <w:style w:type="paragraph" w:customStyle="1" w:styleId="MediumGrid21">
    <w:name w:val="Medium Grid 21"/>
    <w:link w:val="MediumGrid2Char"/>
    <w:uiPriority w:val="1"/>
    <w:qFormat/>
    <w:rsid w:val="00903BC0"/>
    <w:pPr>
      <w:widowControl w:val="0"/>
      <w:suppressAutoHyphens/>
    </w:pPr>
    <w:rPr>
      <w:rFonts w:eastAsia="Arial" w:cs="Calibri"/>
      <w:sz w:val="22"/>
      <w:szCs w:val="22"/>
      <w:lang w:val="en-US" w:eastAsia="en-US" w:bidi="en-US"/>
    </w:rPr>
  </w:style>
  <w:style w:type="paragraph" w:styleId="FootnoteText">
    <w:name w:val="footnote text"/>
    <w:basedOn w:val="Normal"/>
    <w:link w:val="FootnoteTextChar"/>
    <w:uiPriority w:val="99"/>
    <w:rsid w:val="00903BC0"/>
    <w:rPr>
      <w:szCs w:val="20"/>
      <w:lang w:eastAsia="x-none"/>
    </w:rPr>
  </w:style>
  <w:style w:type="character" w:customStyle="1" w:styleId="FootnoteTextChar">
    <w:name w:val="Footnote Text Char"/>
    <w:link w:val="FootnoteText"/>
    <w:uiPriority w:val="99"/>
    <w:rsid w:val="00903BC0"/>
    <w:rPr>
      <w:rFonts w:ascii="Myriad Pro SemiCond" w:eastAsia="Times New Roman" w:hAnsi="Myriad Pro SemiCond" w:cs="Calibri"/>
      <w:sz w:val="20"/>
      <w:szCs w:val="20"/>
      <w:lang w:val="en-GB" w:bidi="en-US"/>
    </w:rPr>
  </w:style>
  <w:style w:type="character" w:styleId="FootnoteReference">
    <w:name w:val="footnote reference"/>
    <w:uiPriority w:val="99"/>
    <w:semiHidden/>
    <w:rsid w:val="00903BC0"/>
    <w:rPr>
      <w:vertAlign w:val="superscript"/>
    </w:rPr>
  </w:style>
  <w:style w:type="character" w:styleId="CommentReference">
    <w:name w:val="annotation reference"/>
    <w:uiPriority w:val="99"/>
    <w:unhideWhenUsed/>
    <w:rsid w:val="002C09F0"/>
    <w:rPr>
      <w:sz w:val="16"/>
      <w:szCs w:val="16"/>
    </w:rPr>
  </w:style>
  <w:style w:type="paragraph" w:styleId="CommentText">
    <w:name w:val="annotation text"/>
    <w:basedOn w:val="Normal"/>
    <w:link w:val="CommentTextChar"/>
    <w:uiPriority w:val="99"/>
    <w:unhideWhenUsed/>
    <w:rsid w:val="002C09F0"/>
    <w:rPr>
      <w:szCs w:val="20"/>
    </w:rPr>
  </w:style>
  <w:style w:type="character" w:customStyle="1" w:styleId="CommentTextChar">
    <w:name w:val="Comment Text Char"/>
    <w:link w:val="CommentText"/>
    <w:uiPriority w:val="99"/>
    <w:rsid w:val="002C09F0"/>
    <w:rPr>
      <w:rFonts w:ascii="Myriad Pro SemiCond" w:eastAsia="Times New Roman" w:hAnsi="Myriad Pro SemiCond" w:cs="Calibri"/>
      <w:lang w:val="en-GB" w:eastAsia="en-US" w:bidi="en-US"/>
    </w:rPr>
  </w:style>
  <w:style w:type="paragraph" w:styleId="CommentSubject">
    <w:name w:val="annotation subject"/>
    <w:basedOn w:val="CommentText"/>
    <w:next w:val="CommentText"/>
    <w:link w:val="CommentSubjectChar"/>
    <w:uiPriority w:val="99"/>
    <w:semiHidden/>
    <w:unhideWhenUsed/>
    <w:rsid w:val="002C09F0"/>
    <w:rPr>
      <w:b/>
      <w:bCs/>
    </w:rPr>
  </w:style>
  <w:style w:type="character" w:customStyle="1" w:styleId="CommentSubjectChar">
    <w:name w:val="Comment Subject Char"/>
    <w:link w:val="CommentSubject"/>
    <w:uiPriority w:val="99"/>
    <w:semiHidden/>
    <w:rsid w:val="002C09F0"/>
    <w:rPr>
      <w:rFonts w:ascii="Myriad Pro SemiCond" w:eastAsia="Times New Roman" w:hAnsi="Myriad Pro SemiCond" w:cs="Calibri"/>
      <w:b/>
      <w:bCs/>
      <w:lang w:val="en-GB" w:eastAsia="en-US" w:bidi="en-US"/>
    </w:rPr>
  </w:style>
  <w:style w:type="paragraph" w:styleId="BalloonText">
    <w:name w:val="Balloon Text"/>
    <w:basedOn w:val="Normal"/>
    <w:link w:val="BalloonTextChar"/>
    <w:uiPriority w:val="99"/>
    <w:semiHidden/>
    <w:unhideWhenUsed/>
    <w:rsid w:val="002C09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9F0"/>
    <w:rPr>
      <w:rFonts w:ascii="Tahoma" w:eastAsia="Times New Roman" w:hAnsi="Tahoma" w:cs="Tahoma"/>
      <w:sz w:val="16"/>
      <w:szCs w:val="16"/>
      <w:lang w:val="en-GB" w:eastAsia="en-US" w:bidi="en-US"/>
    </w:rPr>
  </w:style>
  <w:style w:type="paragraph" w:styleId="Subtitle">
    <w:name w:val="Subtitle"/>
    <w:basedOn w:val="Normal"/>
    <w:next w:val="Normal"/>
    <w:link w:val="SubtitleChar"/>
    <w:uiPriority w:val="11"/>
    <w:qFormat/>
    <w:rsid w:val="007826DA"/>
    <w:rPr>
      <w:rFonts w:ascii="Myriad Pro Light SemiCond" w:hAnsi="Myriad Pro Light SemiCond"/>
      <w:color w:val="FFFFFF"/>
      <w:sz w:val="36"/>
      <w:szCs w:val="36"/>
    </w:rPr>
  </w:style>
  <w:style w:type="character" w:customStyle="1" w:styleId="SubtitleChar">
    <w:name w:val="Subtitle Char"/>
    <w:link w:val="Subtitle"/>
    <w:uiPriority w:val="11"/>
    <w:rsid w:val="007826DA"/>
    <w:rPr>
      <w:rFonts w:ascii="Myriad Pro Light SemiCond" w:eastAsia="Times New Roman" w:hAnsi="Myriad Pro Light SemiCond" w:cs="Calibri"/>
      <w:color w:val="FFFFFF"/>
      <w:sz w:val="36"/>
      <w:szCs w:val="36"/>
      <w:lang w:val="en-GB" w:eastAsia="en-US" w:bidi="en-US"/>
    </w:rPr>
  </w:style>
  <w:style w:type="paragraph" w:customStyle="1" w:styleId="Default">
    <w:name w:val="Default"/>
    <w:rsid w:val="003A3BAA"/>
    <w:pPr>
      <w:autoSpaceDE w:val="0"/>
      <w:autoSpaceDN w:val="0"/>
      <w:adjustRightInd w:val="0"/>
    </w:pPr>
    <w:rPr>
      <w:rFonts w:ascii="Myriad Pro SemiCond" w:hAnsi="Myriad Pro SemiCond" w:cs="Myriad Pro SemiCond"/>
      <w:color w:val="000000"/>
      <w:sz w:val="24"/>
      <w:szCs w:val="24"/>
      <w:lang w:val="nb-NO" w:eastAsia="nb-NO"/>
    </w:rPr>
  </w:style>
  <w:style w:type="paragraph" w:customStyle="1" w:styleId="Pa5">
    <w:name w:val="Pa5"/>
    <w:basedOn w:val="Default"/>
    <w:next w:val="Default"/>
    <w:uiPriority w:val="99"/>
    <w:rsid w:val="003A3BAA"/>
    <w:pPr>
      <w:spacing w:line="201" w:lineRule="atLeast"/>
    </w:pPr>
    <w:rPr>
      <w:rFonts w:cs="Times New Roman"/>
      <w:color w:val="auto"/>
    </w:rPr>
  </w:style>
  <w:style w:type="character" w:customStyle="1" w:styleId="A2">
    <w:name w:val="A2"/>
    <w:uiPriority w:val="99"/>
    <w:rsid w:val="00790E30"/>
    <w:rPr>
      <w:rFonts w:cs="Myriad Pro SemiCond"/>
      <w:color w:val="000000"/>
      <w:sz w:val="22"/>
      <w:szCs w:val="22"/>
    </w:rPr>
  </w:style>
  <w:style w:type="paragraph" w:customStyle="1" w:styleId="Pa7">
    <w:name w:val="Pa7"/>
    <w:basedOn w:val="Default"/>
    <w:next w:val="Default"/>
    <w:uiPriority w:val="99"/>
    <w:rsid w:val="00790E30"/>
    <w:pPr>
      <w:spacing w:line="201" w:lineRule="atLeast"/>
    </w:pPr>
    <w:rPr>
      <w:rFonts w:cs="Times New Roman"/>
      <w:color w:val="auto"/>
    </w:rPr>
  </w:style>
  <w:style w:type="table" w:styleId="LightList-Accent2">
    <w:name w:val="Light List Accent 2"/>
    <w:basedOn w:val="TableNormal"/>
    <w:uiPriority w:val="66"/>
    <w:rsid w:val="001E0D4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1E0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1E0D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Shading-Accent5">
    <w:name w:val="Colorful Shading Accent 5"/>
    <w:basedOn w:val="TableNormal"/>
    <w:uiPriority w:val="62"/>
    <w:rsid w:val="00954D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MediumGrid2Char">
    <w:name w:val="Medium Grid 2 Char"/>
    <w:link w:val="MediumGrid21"/>
    <w:uiPriority w:val="1"/>
    <w:rsid w:val="00DE3964"/>
    <w:rPr>
      <w:rFonts w:eastAsia="Arial" w:cs="Calibri"/>
      <w:sz w:val="22"/>
      <w:szCs w:val="22"/>
      <w:lang w:val="en-US" w:eastAsia="en-US" w:bidi="en-US"/>
    </w:rPr>
  </w:style>
  <w:style w:type="table" w:customStyle="1" w:styleId="TableGrid1">
    <w:name w:val="Table Grid1"/>
    <w:basedOn w:val="TableNormal"/>
    <w:next w:val="TableGrid"/>
    <w:uiPriority w:val="59"/>
    <w:rsid w:val="006C75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A4143"/>
    <w:pPr>
      <w:widowControl/>
      <w:suppressAutoHyphens w:val="0"/>
      <w:ind w:left="720"/>
      <w:contextualSpacing/>
    </w:pPr>
    <w:rPr>
      <w:rFonts w:eastAsia="Calibri" w:cs="Times New Roman"/>
      <w:lang w:bidi="ar-SA"/>
    </w:rPr>
  </w:style>
  <w:style w:type="paragraph" w:customStyle="1" w:styleId="ColorfulShading-Accent11">
    <w:name w:val="Colorful Shading - Accent 11"/>
    <w:hidden/>
    <w:uiPriority w:val="99"/>
    <w:semiHidden/>
    <w:rsid w:val="00B1317D"/>
    <w:rPr>
      <w:rFonts w:ascii="Myriad Pro SemiCond" w:eastAsia="Times New Roman" w:hAnsi="Myriad Pro SemiCond" w:cs="Calibri"/>
      <w:szCs w:val="22"/>
      <w:lang w:eastAsia="en-US" w:bidi="en-US"/>
    </w:rPr>
  </w:style>
  <w:style w:type="paragraph" w:styleId="TOCHeading">
    <w:name w:val="TOC Heading"/>
    <w:basedOn w:val="Heading1"/>
    <w:next w:val="Normal"/>
    <w:uiPriority w:val="39"/>
    <w:unhideWhenUsed/>
    <w:qFormat/>
    <w:rsid w:val="00B80C16"/>
    <w:pPr>
      <w:widowControl/>
      <w:numPr>
        <w:numId w:val="0"/>
      </w:numPr>
      <w:suppressAutoHyphens w:val="0"/>
      <w:outlineLvl w:val="9"/>
    </w:pPr>
    <w:rPr>
      <w:rFonts w:ascii="Cambria" w:eastAsia="MS Gothic" w:hAnsi="Cambria" w:cs="Times New Roman"/>
      <w:lang w:val="en-US" w:eastAsia="ja-JP" w:bidi="ar-SA"/>
    </w:rPr>
  </w:style>
  <w:style w:type="paragraph" w:styleId="TOC1">
    <w:name w:val="toc 1"/>
    <w:basedOn w:val="Normal"/>
    <w:next w:val="Normal"/>
    <w:autoRedefine/>
    <w:uiPriority w:val="39"/>
    <w:unhideWhenUsed/>
    <w:rsid w:val="00B80C16"/>
  </w:style>
  <w:style w:type="character" w:customStyle="1" w:styleId="Heading2Char">
    <w:name w:val="Heading 2 Char"/>
    <w:link w:val="Heading2"/>
    <w:uiPriority w:val="9"/>
    <w:rsid w:val="00B80C16"/>
    <w:rPr>
      <w:rFonts w:ascii="Myriad Pro" w:eastAsia="Times New Roman" w:hAnsi="Myriad Pro" w:cs="Times New Roman"/>
      <w:b/>
      <w:bCs/>
      <w:iCs/>
      <w:color w:val="548DD4"/>
      <w:sz w:val="32"/>
      <w:szCs w:val="28"/>
      <w:lang w:val="en-GB" w:bidi="en-US"/>
    </w:rPr>
  </w:style>
  <w:style w:type="paragraph" w:styleId="TOC2">
    <w:name w:val="toc 2"/>
    <w:basedOn w:val="Normal"/>
    <w:next w:val="Normal"/>
    <w:autoRedefine/>
    <w:uiPriority w:val="39"/>
    <w:unhideWhenUsed/>
    <w:rsid w:val="00B80C16"/>
    <w:pPr>
      <w:ind w:left="200"/>
    </w:pPr>
  </w:style>
  <w:style w:type="paragraph" w:styleId="NormalWeb">
    <w:name w:val="Normal (Web)"/>
    <w:basedOn w:val="Normal"/>
    <w:uiPriority w:val="99"/>
    <w:unhideWhenUsed/>
    <w:rsid w:val="00D15A74"/>
    <w:pPr>
      <w:widowControl/>
      <w:suppressAutoHyphens w:val="0"/>
      <w:spacing w:before="100" w:beforeAutospacing="1" w:after="100" w:afterAutospacing="1" w:line="240" w:lineRule="auto"/>
    </w:pPr>
    <w:rPr>
      <w:rFonts w:ascii="Times New Roman" w:hAnsi="Times New Roman" w:cs="Times New Roman"/>
      <w:sz w:val="24"/>
      <w:szCs w:val="24"/>
      <w:lang w:bidi="ar-SA"/>
    </w:rPr>
  </w:style>
  <w:style w:type="character" w:styleId="FollowedHyperlink">
    <w:name w:val="FollowedHyperlink"/>
    <w:uiPriority w:val="99"/>
    <w:semiHidden/>
    <w:unhideWhenUsed/>
    <w:rsid w:val="00AB0798"/>
    <w:rPr>
      <w:color w:val="954F72"/>
      <w:u w:val="single"/>
    </w:rPr>
  </w:style>
  <w:style w:type="paragraph" w:styleId="Revision">
    <w:name w:val="Revision"/>
    <w:hidden/>
    <w:uiPriority w:val="99"/>
    <w:semiHidden/>
    <w:rsid w:val="00D129EC"/>
    <w:rPr>
      <w:rFonts w:eastAsia="Times New Roman" w:cs="Calibri"/>
      <w:sz w:val="22"/>
      <w:szCs w:val="22"/>
      <w:lang w:bidi="en-US"/>
    </w:rPr>
  </w:style>
  <w:style w:type="character" w:customStyle="1" w:styleId="HeaderChar1">
    <w:name w:val="Header Char1"/>
    <w:rsid w:val="009352B3"/>
    <w:rPr>
      <w:rFonts w:ascii="Myriad Pro SemiCond" w:hAnsi="Myriad Pro SemiCond" w:cs="Calibri"/>
      <w:sz w:val="22"/>
      <w:szCs w:val="22"/>
    </w:rPr>
  </w:style>
  <w:style w:type="table" w:customStyle="1" w:styleId="TableGrid2">
    <w:name w:val="Table Grid2"/>
    <w:basedOn w:val="TableNormal"/>
    <w:next w:val="TableGrid"/>
    <w:uiPriority w:val="59"/>
    <w:rsid w:val="009F099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F59"/>
    <w:pPr>
      <w:ind w:left="720"/>
    </w:pPr>
  </w:style>
  <w:style w:type="character" w:customStyle="1" w:styleId="spelle">
    <w:name w:val="spelle"/>
    <w:basedOn w:val="DefaultParagraphFont"/>
    <w:rsid w:val="008F0B8D"/>
  </w:style>
  <w:style w:type="paragraph" w:customStyle="1" w:styleId="CM81">
    <w:name w:val="CM81"/>
    <w:basedOn w:val="Default"/>
    <w:next w:val="Default"/>
    <w:uiPriority w:val="99"/>
    <w:rsid w:val="00842E1C"/>
    <w:rPr>
      <w:rFonts w:ascii="Times New Roman" w:hAnsi="Times New Roman" w:cs="Times New Roman"/>
      <w:color w:val="auto"/>
      <w:lang w:eastAsia="en-GB"/>
    </w:rPr>
  </w:style>
  <w:style w:type="character" w:customStyle="1" w:styleId="Heading3Char">
    <w:name w:val="Heading 3 Char"/>
    <w:basedOn w:val="DefaultParagraphFont"/>
    <w:link w:val="Heading3"/>
    <w:uiPriority w:val="9"/>
    <w:semiHidden/>
    <w:rsid w:val="00B411C1"/>
    <w:rPr>
      <w:rFonts w:asciiTheme="majorHAnsi" w:eastAsiaTheme="majorEastAsia" w:hAnsiTheme="majorHAnsi" w:cstheme="majorBidi"/>
      <w:color w:val="243F60" w:themeColor="accent1" w:themeShade="7F"/>
      <w:sz w:val="24"/>
      <w:szCs w:val="24"/>
      <w:lang w:bidi="en-US"/>
    </w:rPr>
  </w:style>
  <w:style w:type="character" w:styleId="Emphasis">
    <w:name w:val="Emphasis"/>
    <w:uiPriority w:val="20"/>
    <w:qFormat/>
    <w:rsid w:val="00840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2260">
      <w:bodyDiv w:val="1"/>
      <w:marLeft w:val="0"/>
      <w:marRight w:val="0"/>
      <w:marTop w:val="0"/>
      <w:marBottom w:val="0"/>
      <w:divBdr>
        <w:top w:val="none" w:sz="0" w:space="0" w:color="auto"/>
        <w:left w:val="none" w:sz="0" w:space="0" w:color="auto"/>
        <w:bottom w:val="none" w:sz="0" w:space="0" w:color="auto"/>
        <w:right w:val="none" w:sz="0" w:space="0" w:color="auto"/>
      </w:divBdr>
    </w:div>
    <w:div w:id="119230571">
      <w:bodyDiv w:val="1"/>
      <w:marLeft w:val="0"/>
      <w:marRight w:val="0"/>
      <w:marTop w:val="0"/>
      <w:marBottom w:val="0"/>
      <w:divBdr>
        <w:top w:val="none" w:sz="0" w:space="0" w:color="auto"/>
        <w:left w:val="none" w:sz="0" w:space="0" w:color="auto"/>
        <w:bottom w:val="none" w:sz="0" w:space="0" w:color="auto"/>
        <w:right w:val="none" w:sz="0" w:space="0" w:color="auto"/>
      </w:divBdr>
    </w:div>
    <w:div w:id="134952956">
      <w:bodyDiv w:val="1"/>
      <w:marLeft w:val="0"/>
      <w:marRight w:val="0"/>
      <w:marTop w:val="0"/>
      <w:marBottom w:val="0"/>
      <w:divBdr>
        <w:top w:val="none" w:sz="0" w:space="0" w:color="auto"/>
        <w:left w:val="none" w:sz="0" w:space="0" w:color="auto"/>
        <w:bottom w:val="none" w:sz="0" w:space="0" w:color="auto"/>
        <w:right w:val="none" w:sz="0" w:space="0" w:color="auto"/>
      </w:divBdr>
    </w:div>
    <w:div w:id="233781005">
      <w:bodyDiv w:val="1"/>
      <w:marLeft w:val="0"/>
      <w:marRight w:val="0"/>
      <w:marTop w:val="0"/>
      <w:marBottom w:val="0"/>
      <w:divBdr>
        <w:top w:val="none" w:sz="0" w:space="0" w:color="auto"/>
        <w:left w:val="none" w:sz="0" w:space="0" w:color="auto"/>
        <w:bottom w:val="none" w:sz="0" w:space="0" w:color="auto"/>
        <w:right w:val="none" w:sz="0" w:space="0" w:color="auto"/>
      </w:divBdr>
    </w:div>
    <w:div w:id="236137054">
      <w:bodyDiv w:val="1"/>
      <w:marLeft w:val="0"/>
      <w:marRight w:val="0"/>
      <w:marTop w:val="0"/>
      <w:marBottom w:val="0"/>
      <w:divBdr>
        <w:top w:val="none" w:sz="0" w:space="0" w:color="auto"/>
        <w:left w:val="none" w:sz="0" w:space="0" w:color="auto"/>
        <w:bottom w:val="none" w:sz="0" w:space="0" w:color="auto"/>
        <w:right w:val="none" w:sz="0" w:space="0" w:color="auto"/>
      </w:divBdr>
    </w:div>
    <w:div w:id="245112866">
      <w:bodyDiv w:val="1"/>
      <w:marLeft w:val="0"/>
      <w:marRight w:val="0"/>
      <w:marTop w:val="0"/>
      <w:marBottom w:val="0"/>
      <w:divBdr>
        <w:top w:val="none" w:sz="0" w:space="0" w:color="auto"/>
        <w:left w:val="none" w:sz="0" w:space="0" w:color="auto"/>
        <w:bottom w:val="none" w:sz="0" w:space="0" w:color="auto"/>
        <w:right w:val="none" w:sz="0" w:space="0" w:color="auto"/>
      </w:divBdr>
    </w:div>
    <w:div w:id="256327703">
      <w:bodyDiv w:val="1"/>
      <w:marLeft w:val="0"/>
      <w:marRight w:val="0"/>
      <w:marTop w:val="0"/>
      <w:marBottom w:val="0"/>
      <w:divBdr>
        <w:top w:val="none" w:sz="0" w:space="0" w:color="auto"/>
        <w:left w:val="none" w:sz="0" w:space="0" w:color="auto"/>
        <w:bottom w:val="none" w:sz="0" w:space="0" w:color="auto"/>
        <w:right w:val="none" w:sz="0" w:space="0" w:color="auto"/>
      </w:divBdr>
    </w:div>
    <w:div w:id="259021702">
      <w:bodyDiv w:val="1"/>
      <w:marLeft w:val="0"/>
      <w:marRight w:val="0"/>
      <w:marTop w:val="0"/>
      <w:marBottom w:val="0"/>
      <w:divBdr>
        <w:top w:val="none" w:sz="0" w:space="0" w:color="auto"/>
        <w:left w:val="none" w:sz="0" w:space="0" w:color="auto"/>
        <w:bottom w:val="none" w:sz="0" w:space="0" w:color="auto"/>
        <w:right w:val="none" w:sz="0" w:space="0" w:color="auto"/>
      </w:divBdr>
    </w:div>
    <w:div w:id="292715470">
      <w:bodyDiv w:val="1"/>
      <w:marLeft w:val="0"/>
      <w:marRight w:val="0"/>
      <w:marTop w:val="0"/>
      <w:marBottom w:val="0"/>
      <w:divBdr>
        <w:top w:val="none" w:sz="0" w:space="0" w:color="auto"/>
        <w:left w:val="none" w:sz="0" w:space="0" w:color="auto"/>
        <w:bottom w:val="none" w:sz="0" w:space="0" w:color="auto"/>
        <w:right w:val="none" w:sz="0" w:space="0" w:color="auto"/>
      </w:divBdr>
    </w:div>
    <w:div w:id="361135369">
      <w:bodyDiv w:val="1"/>
      <w:marLeft w:val="0"/>
      <w:marRight w:val="0"/>
      <w:marTop w:val="0"/>
      <w:marBottom w:val="0"/>
      <w:divBdr>
        <w:top w:val="none" w:sz="0" w:space="0" w:color="auto"/>
        <w:left w:val="none" w:sz="0" w:space="0" w:color="auto"/>
        <w:bottom w:val="none" w:sz="0" w:space="0" w:color="auto"/>
        <w:right w:val="none" w:sz="0" w:space="0" w:color="auto"/>
      </w:divBdr>
    </w:div>
    <w:div w:id="441385912">
      <w:bodyDiv w:val="1"/>
      <w:marLeft w:val="0"/>
      <w:marRight w:val="0"/>
      <w:marTop w:val="0"/>
      <w:marBottom w:val="0"/>
      <w:divBdr>
        <w:top w:val="none" w:sz="0" w:space="0" w:color="auto"/>
        <w:left w:val="none" w:sz="0" w:space="0" w:color="auto"/>
        <w:bottom w:val="none" w:sz="0" w:space="0" w:color="auto"/>
        <w:right w:val="none" w:sz="0" w:space="0" w:color="auto"/>
      </w:divBdr>
    </w:div>
    <w:div w:id="449863974">
      <w:bodyDiv w:val="1"/>
      <w:marLeft w:val="0"/>
      <w:marRight w:val="0"/>
      <w:marTop w:val="0"/>
      <w:marBottom w:val="0"/>
      <w:divBdr>
        <w:top w:val="none" w:sz="0" w:space="0" w:color="auto"/>
        <w:left w:val="none" w:sz="0" w:space="0" w:color="auto"/>
        <w:bottom w:val="none" w:sz="0" w:space="0" w:color="auto"/>
        <w:right w:val="none" w:sz="0" w:space="0" w:color="auto"/>
      </w:divBdr>
    </w:div>
    <w:div w:id="480659621">
      <w:bodyDiv w:val="1"/>
      <w:marLeft w:val="0"/>
      <w:marRight w:val="0"/>
      <w:marTop w:val="0"/>
      <w:marBottom w:val="0"/>
      <w:divBdr>
        <w:top w:val="none" w:sz="0" w:space="0" w:color="auto"/>
        <w:left w:val="none" w:sz="0" w:space="0" w:color="auto"/>
        <w:bottom w:val="none" w:sz="0" w:space="0" w:color="auto"/>
        <w:right w:val="none" w:sz="0" w:space="0" w:color="auto"/>
      </w:divBdr>
    </w:div>
    <w:div w:id="502744566">
      <w:bodyDiv w:val="1"/>
      <w:marLeft w:val="0"/>
      <w:marRight w:val="0"/>
      <w:marTop w:val="0"/>
      <w:marBottom w:val="0"/>
      <w:divBdr>
        <w:top w:val="none" w:sz="0" w:space="0" w:color="auto"/>
        <w:left w:val="none" w:sz="0" w:space="0" w:color="auto"/>
        <w:bottom w:val="none" w:sz="0" w:space="0" w:color="auto"/>
        <w:right w:val="none" w:sz="0" w:space="0" w:color="auto"/>
      </w:divBdr>
    </w:div>
    <w:div w:id="516893944">
      <w:bodyDiv w:val="1"/>
      <w:marLeft w:val="0"/>
      <w:marRight w:val="0"/>
      <w:marTop w:val="0"/>
      <w:marBottom w:val="0"/>
      <w:divBdr>
        <w:top w:val="none" w:sz="0" w:space="0" w:color="auto"/>
        <w:left w:val="none" w:sz="0" w:space="0" w:color="auto"/>
        <w:bottom w:val="none" w:sz="0" w:space="0" w:color="auto"/>
        <w:right w:val="none" w:sz="0" w:space="0" w:color="auto"/>
      </w:divBdr>
    </w:div>
    <w:div w:id="534924735">
      <w:bodyDiv w:val="1"/>
      <w:marLeft w:val="0"/>
      <w:marRight w:val="0"/>
      <w:marTop w:val="0"/>
      <w:marBottom w:val="0"/>
      <w:divBdr>
        <w:top w:val="none" w:sz="0" w:space="0" w:color="auto"/>
        <w:left w:val="none" w:sz="0" w:space="0" w:color="auto"/>
        <w:bottom w:val="none" w:sz="0" w:space="0" w:color="auto"/>
        <w:right w:val="none" w:sz="0" w:space="0" w:color="auto"/>
      </w:divBdr>
    </w:div>
    <w:div w:id="608437270">
      <w:bodyDiv w:val="1"/>
      <w:marLeft w:val="0"/>
      <w:marRight w:val="0"/>
      <w:marTop w:val="0"/>
      <w:marBottom w:val="0"/>
      <w:divBdr>
        <w:top w:val="none" w:sz="0" w:space="0" w:color="auto"/>
        <w:left w:val="none" w:sz="0" w:space="0" w:color="auto"/>
        <w:bottom w:val="none" w:sz="0" w:space="0" w:color="auto"/>
        <w:right w:val="none" w:sz="0" w:space="0" w:color="auto"/>
      </w:divBdr>
    </w:div>
    <w:div w:id="620578808">
      <w:bodyDiv w:val="1"/>
      <w:marLeft w:val="0"/>
      <w:marRight w:val="0"/>
      <w:marTop w:val="0"/>
      <w:marBottom w:val="0"/>
      <w:divBdr>
        <w:top w:val="none" w:sz="0" w:space="0" w:color="auto"/>
        <w:left w:val="none" w:sz="0" w:space="0" w:color="auto"/>
        <w:bottom w:val="none" w:sz="0" w:space="0" w:color="auto"/>
        <w:right w:val="none" w:sz="0" w:space="0" w:color="auto"/>
      </w:divBdr>
    </w:div>
    <w:div w:id="744376715">
      <w:bodyDiv w:val="1"/>
      <w:marLeft w:val="0"/>
      <w:marRight w:val="0"/>
      <w:marTop w:val="0"/>
      <w:marBottom w:val="0"/>
      <w:divBdr>
        <w:top w:val="none" w:sz="0" w:space="0" w:color="auto"/>
        <w:left w:val="none" w:sz="0" w:space="0" w:color="auto"/>
        <w:bottom w:val="none" w:sz="0" w:space="0" w:color="auto"/>
        <w:right w:val="none" w:sz="0" w:space="0" w:color="auto"/>
      </w:divBdr>
    </w:div>
    <w:div w:id="822166083">
      <w:bodyDiv w:val="1"/>
      <w:marLeft w:val="0"/>
      <w:marRight w:val="0"/>
      <w:marTop w:val="0"/>
      <w:marBottom w:val="0"/>
      <w:divBdr>
        <w:top w:val="none" w:sz="0" w:space="0" w:color="auto"/>
        <w:left w:val="none" w:sz="0" w:space="0" w:color="auto"/>
        <w:bottom w:val="none" w:sz="0" w:space="0" w:color="auto"/>
        <w:right w:val="none" w:sz="0" w:space="0" w:color="auto"/>
      </w:divBdr>
    </w:div>
    <w:div w:id="982465956">
      <w:bodyDiv w:val="1"/>
      <w:marLeft w:val="0"/>
      <w:marRight w:val="0"/>
      <w:marTop w:val="0"/>
      <w:marBottom w:val="0"/>
      <w:divBdr>
        <w:top w:val="none" w:sz="0" w:space="0" w:color="auto"/>
        <w:left w:val="none" w:sz="0" w:space="0" w:color="auto"/>
        <w:bottom w:val="none" w:sz="0" w:space="0" w:color="auto"/>
        <w:right w:val="none" w:sz="0" w:space="0" w:color="auto"/>
      </w:divBdr>
    </w:div>
    <w:div w:id="988486754">
      <w:bodyDiv w:val="1"/>
      <w:marLeft w:val="0"/>
      <w:marRight w:val="0"/>
      <w:marTop w:val="0"/>
      <w:marBottom w:val="0"/>
      <w:divBdr>
        <w:top w:val="none" w:sz="0" w:space="0" w:color="auto"/>
        <w:left w:val="none" w:sz="0" w:space="0" w:color="auto"/>
        <w:bottom w:val="none" w:sz="0" w:space="0" w:color="auto"/>
        <w:right w:val="none" w:sz="0" w:space="0" w:color="auto"/>
      </w:divBdr>
    </w:div>
    <w:div w:id="1020816923">
      <w:bodyDiv w:val="1"/>
      <w:marLeft w:val="0"/>
      <w:marRight w:val="0"/>
      <w:marTop w:val="0"/>
      <w:marBottom w:val="0"/>
      <w:divBdr>
        <w:top w:val="none" w:sz="0" w:space="0" w:color="auto"/>
        <w:left w:val="none" w:sz="0" w:space="0" w:color="auto"/>
        <w:bottom w:val="none" w:sz="0" w:space="0" w:color="auto"/>
        <w:right w:val="none" w:sz="0" w:space="0" w:color="auto"/>
      </w:divBdr>
    </w:div>
    <w:div w:id="1066028052">
      <w:bodyDiv w:val="1"/>
      <w:marLeft w:val="0"/>
      <w:marRight w:val="0"/>
      <w:marTop w:val="0"/>
      <w:marBottom w:val="0"/>
      <w:divBdr>
        <w:top w:val="none" w:sz="0" w:space="0" w:color="auto"/>
        <w:left w:val="none" w:sz="0" w:space="0" w:color="auto"/>
        <w:bottom w:val="none" w:sz="0" w:space="0" w:color="auto"/>
        <w:right w:val="none" w:sz="0" w:space="0" w:color="auto"/>
      </w:divBdr>
    </w:div>
    <w:div w:id="1109156937">
      <w:bodyDiv w:val="1"/>
      <w:marLeft w:val="0"/>
      <w:marRight w:val="0"/>
      <w:marTop w:val="0"/>
      <w:marBottom w:val="0"/>
      <w:divBdr>
        <w:top w:val="none" w:sz="0" w:space="0" w:color="auto"/>
        <w:left w:val="none" w:sz="0" w:space="0" w:color="auto"/>
        <w:bottom w:val="none" w:sz="0" w:space="0" w:color="auto"/>
        <w:right w:val="none" w:sz="0" w:space="0" w:color="auto"/>
      </w:divBdr>
    </w:div>
    <w:div w:id="1129081577">
      <w:bodyDiv w:val="1"/>
      <w:marLeft w:val="0"/>
      <w:marRight w:val="0"/>
      <w:marTop w:val="0"/>
      <w:marBottom w:val="0"/>
      <w:divBdr>
        <w:top w:val="none" w:sz="0" w:space="0" w:color="auto"/>
        <w:left w:val="none" w:sz="0" w:space="0" w:color="auto"/>
        <w:bottom w:val="none" w:sz="0" w:space="0" w:color="auto"/>
        <w:right w:val="none" w:sz="0" w:space="0" w:color="auto"/>
      </w:divBdr>
    </w:div>
    <w:div w:id="1142385401">
      <w:bodyDiv w:val="1"/>
      <w:marLeft w:val="0"/>
      <w:marRight w:val="0"/>
      <w:marTop w:val="0"/>
      <w:marBottom w:val="0"/>
      <w:divBdr>
        <w:top w:val="none" w:sz="0" w:space="0" w:color="auto"/>
        <w:left w:val="none" w:sz="0" w:space="0" w:color="auto"/>
        <w:bottom w:val="none" w:sz="0" w:space="0" w:color="auto"/>
        <w:right w:val="none" w:sz="0" w:space="0" w:color="auto"/>
      </w:divBdr>
    </w:div>
    <w:div w:id="1204102686">
      <w:bodyDiv w:val="1"/>
      <w:marLeft w:val="0"/>
      <w:marRight w:val="0"/>
      <w:marTop w:val="0"/>
      <w:marBottom w:val="0"/>
      <w:divBdr>
        <w:top w:val="none" w:sz="0" w:space="0" w:color="auto"/>
        <w:left w:val="none" w:sz="0" w:space="0" w:color="auto"/>
        <w:bottom w:val="none" w:sz="0" w:space="0" w:color="auto"/>
        <w:right w:val="none" w:sz="0" w:space="0" w:color="auto"/>
      </w:divBdr>
    </w:div>
    <w:div w:id="1207524754">
      <w:bodyDiv w:val="1"/>
      <w:marLeft w:val="0"/>
      <w:marRight w:val="0"/>
      <w:marTop w:val="0"/>
      <w:marBottom w:val="0"/>
      <w:divBdr>
        <w:top w:val="none" w:sz="0" w:space="0" w:color="auto"/>
        <w:left w:val="none" w:sz="0" w:space="0" w:color="auto"/>
        <w:bottom w:val="none" w:sz="0" w:space="0" w:color="auto"/>
        <w:right w:val="none" w:sz="0" w:space="0" w:color="auto"/>
      </w:divBdr>
    </w:div>
    <w:div w:id="1293629590">
      <w:bodyDiv w:val="1"/>
      <w:marLeft w:val="0"/>
      <w:marRight w:val="0"/>
      <w:marTop w:val="0"/>
      <w:marBottom w:val="0"/>
      <w:divBdr>
        <w:top w:val="none" w:sz="0" w:space="0" w:color="auto"/>
        <w:left w:val="none" w:sz="0" w:space="0" w:color="auto"/>
        <w:bottom w:val="none" w:sz="0" w:space="0" w:color="auto"/>
        <w:right w:val="none" w:sz="0" w:space="0" w:color="auto"/>
      </w:divBdr>
    </w:div>
    <w:div w:id="1311130837">
      <w:bodyDiv w:val="1"/>
      <w:marLeft w:val="0"/>
      <w:marRight w:val="0"/>
      <w:marTop w:val="0"/>
      <w:marBottom w:val="0"/>
      <w:divBdr>
        <w:top w:val="none" w:sz="0" w:space="0" w:color="auto"/>
        <w:left w:val="none" w:sz="0" w:space="0" w:color="auto"/>
        <w:bottom w:val="none" w:sz="0" w:space="0" w:color="auto"/>
        <w:right w:val="none" w:sz="0" w:space="0" w:color="auto"/>
      </w:divBdr>
    </w:div>
    <w:div w:id="1317297118">
      <w:bodyDiv w:val="1"/>
      <w:marLeft w:val="0"/>
      <w:marRight w:val="0"/>
      <w:marTop w:val="0"/>
      <w:marBottom w:val="0"/>
      <w:divBdr>
        <w:top w:val="none" w:sz="0" w:space="0" w:color="auto"/>
        <w:left w:val="none" w:sz="0" w:space="0" w:color="auto"/>
        <w:bottom w:val="none" w:sz="0" w:space="0" w:color="auto"/>
        <w:right w:val="none" w:sz="0" w:space="0" w:color="auto"/>
      </w:divBdr>
    </w:div>
    <w:div w:id="1338993721">
      <w:bodyDiv w:val="1"/>
      <w:marLeft w:val="0"/>
      <w:marRight w:val="0"/>
      <w:marTop w:val="0"/>
      <w:marBottom w:val="0"/>
      <w:divBdr>
        <w:top w:val="none" w:sz="0" w:space="0" w:color="auto"/>
        <w:left w:val="none" w:sz="0" w:space="0" w:color="auto"/>
        <w:bottom w:val="none" w:sz="0" w:space="0" w:color="auto"/>
        <w:right w:val="none" w:sz="0" w:space="0" w:color="auto"/>
      </w:divBdr>
    </w:div>
    <w:div w:id="1391613759">
      <w:bodyDiv w:val="1"/>
      <w:marLeft w:val="0"/>
      <w:marRight w:val="0"/>
      <w:marTop w:val="0"/>
      <w:marBottom w:val="0"/>
      <w:divBdr>
        <w:top w:val="none" w:sz="0" w:space="0" w:color="auto"/>
        <w:left w:val="none" w:sz="0" w:space="0" w:color="auto"/>
        <w:bottom w:val="none" w:sz="0" w:space="0" w:color="auto"/>
        <w:right w:val="none" w:sz="0" w:space="0" w:color="auto"/>
      </w:divBdr>
    </w:div>
    <w:div w:id="1401245135">
      <w:bodyDiv w:val="1"/>
      <w:marLeft w:val="0"/>
      <w:marRight w:val="0"/>
      <w:marTop w:val="0"/>
      <w:marBottom w:val="0"/>
      <w:divBdr>
        <w:top w:val="none" w:sz="0" w:space="0" w:color="auto"/>
        <w:left w:val="none" w:sz="0" w:space="0" w:color="auto"/>
        <w:bottom w:val="none" w:sz="0" w:space="0" w:color="auto"/>
        <w:right w:val="none" w:sz="0" w:space="0" w:color="auto"/>
      </w:divBdr>
    </w:div>
    <w:div w:id="1450976721">
      <w:bodyDiv w:val="1"/>
      <w:marLeft w:val="0"/>
      <w:marRight w:val="0"/>
      <w:marTop w:val="0"/>
      <w:marBottom w:val="0"/>
      <w:divBdr>
        <w:top w:val="none" w:sz="0" w:space="0" w:color="auto"/>
        <w:left w:val="none" w:sz="0" w:space="0" w:color="auto"/>
        <w:bottom w:val="none" w:sz="0" w:space="0" w:color="auto"/>
        <w:right w:val="none" w:sz="0" w:space="0" w:color="auto"/>
      </w:divBdr>
    </w:div>
    <w:div w:id="1460227514">
      <w:bodyDiv w:val="1"/>
      <w:marLeft w:val="0"/>
      <w:marRight w:val="0"/>
      <w:marTop w:val="0"/>
      <w:marBottom w:val="0"/>
      <w:divBdr>
        <w:top w:val="none" w:sz="0" w:space="0" w:color="auto"/>
        <w:left w:val="none" w:sz="0" w:space="0" w:color="auto"/>
        <w:bottom w:val="none" w:sz="0" w:space="0" w:color="auto"/>
        <w:right w:val="none" w:sz="0" w:space="0" w:color="auto"/>
      </w:divBdr>
    </w:div>
    <w:div w:id="1678733425">
      <w:bodyDiv w:val="1"/>
      <w:marLeft w:val="0"/>
      <w:marRight w:val="0"/>
      <w:marTop w:val="0"/>
      <w:marBottom w:val="0"/>
      <w:divBdr>
        <w:top w:val="none" w:sz="0" w:space="0" w:color="auto"/>
        <w:left w:val="none" w:sz="0" w:space="0" w:color="auto"/>
        <w:bottom w:val="none" w:sz="0" w:space="0" w:color="auto"/>
        <w:right w:val="none" w:sz="0" w:space="0" w:color="auto"/>
      </w:divBdr>
    </w:div>
    <w:div w:id="1750035878">
      <w:bodyDiv w:val="1"/>
      <w:marLeft w:val="0"/>
      <w:marRight w:val="0"/>
      <w:marTop w:val="0"/>
      <w:marBottom w:val="0"/>
      <w:divBdr>
        <w:top w:val="none" w:sz="0" w:space="0" w:color="auto"/>
        <w:left w:val="none" w:sz="0" w:space="0" w:color="auto"/>
        <w:bottom w:val="none" w:sz="0" w:space="0" w:color="auto"/>
        <w:right w:val="none" w:sz="0" w:space="0" w:color="auto"/>
      </w:divBdr>
    </w:div>
    <w:div w:id="1904173912">
      <w:bodyDiv w:val="1"/>
      <w:marLeft w:val="0"/>
      <w:marRight w:val="0"/>
      <w:marTop w:val="0"/>
      <w:marBottom w:val="0"/>
      <w:divBdr>
        <w:top w:val="none" w:sz="0" w:space="0" w:color="auto"/>
        <w:left w:val="none" w:sz="0" w:space="0" w:color="auto"/>
        <w:bottom w:val="none" w:sz="0" w:space="0" w:color="auto"/>
        <w:right w:val="none" w:sz="0" w:space="0" w:color="auto"/>
      </w:divBdr>
      <w:divsChild>
        <w:div w:id="864251">
          <w:marLeft w:val="0"/>
          <w:marRight w:val="0"/>
          <w:marTop w:val="0"/>
          <w:marBottom w:val="0"/>
          <w:divBdr>
            <w:top w:val="none" w:sz="0" w:space="0" w:color="auto"/>
            <w:left w:val="none" w:sz="0" w:space="0" w:color="auto"/>
            <w:bottom w:val="none" w:sz="0" w:space="0" w:color="auto"/>
            <w:right w:val="none" w:sz="0" w:space="0" w:color="auto"/>
          </w:divBdr>
        </w:div>
        <w:div w:id="27024743">
          <w:marLeft w:val="0"/>
          <w:marRight w:val="0"/>
          <w:marTop w:val="0"/>
          <w:marBottom w:val="0"/>
          <w:divBdr>
            <w:top w:val="none" w:sz="0" w:space="0" w:color="auto"/>
            <w:left w:val="none" w:sz="0" w:space="0" w:color="auto"/>
            <w:bottom w:val="none" w:sz="0" w:space="0" w:color="auto"/>
            <w:right w:val="none" w:sz="0" w:space="0" w:color="auto"/>
          </w:divBdr>
        </w:div>
        <w:div w:id="35669083">
          <w:marLeft w:val="0"/>
          <w:marRight w:val="0"/>
          <w:marTop w:val="0"/>
          <w:marBottom w:val="0"/>
          <w:divBdr>
            <w:top w:val="none" w:sz="0" w:space="0" w:color="auto"/>
            <w:left w:val="none" w:sz="0" w:space="0" w:color="auto"/>
            <w:bottom w:val="none" w:sz="0" w:space="0" w:color="auto"/>
            <w:right w:val="none" w:sz="0" w:space="0" w:color="auto"/>
          </w:divBdr>
        </w:div>
        <w:div w:id="49306289">
          <w:marLeft w:val="0"/>
          <w:marRight w:val="0"/>
          <w:marTop w:val="0"/>
          <w:marBottom w:val="0"/>
          <w:divBdr>
            <w:top w:val="none" w:sz="0" w:space="0" w:color="auto"/>
            <w:left w:val="none" w:sz="0" w:space="0" w:color="auto"/>
            <w:bottom w:val="none" w:sz="0" w:space="0" w:color="auto"/>
            <w:right w:val="none" w:sz="0" w:space="0" w:color="auto"/>
          </w:divBdr>
        </w:div>
        <w:div w:id="74787231">
          <w:marLeft w:val="0"/>
          <w:marRight w:val="0"/>
          <w:marTop w:val="0"/>
          <w:marBottom w:val="0"/>
          <w:divBdr>
            <w:top w:val="none" w:sz="0" w:space="0" w:color="auto"/>
            <w:left w:val="none" w:sz="0" w:space="0" w:color="auto"/>
            <w:bottom w:val="none" w:sz="0" w:space="0" w:color="auto"/>
            <w:right w:val="none" w:sz="0" w:space="0" w:color="auto"/>
          </w:divBdr>
        </w:div>
        <w:div w:id="81143638">
          <w:marLeft w:val="0"/>
          <w:marRight w:val="0"/>
          <w:marTop w:val="0"/>
          <w:marBottom w:val="0"/>
          <w:divBdr>
            <w:top w:val="none" w:sz="0" w:space="0" w:color="auto"/>
            <w:left w:val="none" w:sz="0" w:space="0" w:color="auto"/>
            <w:bottom w:val="none" w:sz="0" w:space="0" w:color="auto"/>
            <w:right w:val="none" w:sz="0" w:space="0" w:color="auto"/>
          </w:divBdr>
        </w:div>
        <w:div w:id="94715368">
          <w:marLeft w:val="0"/>
          <w:marRight w:val="0"/>
          <w:marTop w:val="0"/>
          <w:marBottom w:val="0"/>
          <w:divBdr>
            <w:top w:val="none" w:sz="0" w:space="0" w:color="auto"/>
            <w:left w:val="none" w:sz="0" w:space="0" w:color="auto"/>
            <w:bottom w:val="none" w:sz="0" w:space="0" w:color="auto"/>
            <w:right w:val="none" w:sz="0" w:space="0" w:color="auto"/>
          </w:divBdr>
        </w:div>
        <w:div w:id="109398802">
          <w:marLeft w:val="0"/>
          <w:marRight w:val="0"/>
          <w:marTop w:val="0"/>
          <w:marBottom w:val="0"/>
          <w:divBdr>
            <w:top w:val="none" w:sz="0" w:space="0" w:color="auto"/>
            <w:left w:val="none" w:sz="0" w:space="0" w:color="auto"/>
            <w:bottom w:val="none" w:sz="0" w:space="0" w:color="auto"/>
            <w:right w:val="none" w:sz="0" w:space="0" w:color="auto"/>
          </w:divBdr>
        </w:div>
        <w:div w:id="121307696">
          <w:marLeft w:val="0"/>
          <w:marRight w:val="0"/>
          <w:marTop w:val="0"/>
          <w:marBottom w:val="0"/>
          <w:divBdr>
            <w:top w:val="none" w:sz="0" w:space="0" w:color="auto"/>
            <w:left w:val="none" w:sz="0" w:space="0" w:color="auto"/>
            <w:bottom w:val="none" w:sz="0" w:space="0" w:color="auto"/>
            <w:right w:val="none" w:sz="0" w:space="0" w:color="auto"/>
          </w:divBdr>
        </w:div>
        <w:div w:id="163933695">
          <w:marLeft w:val="0"/>
          <w:marRight w:val="0"/>
          <w:marTop w:val="0"/>
          <w:marBottom w:val="0"/>
          <w:divBdr>
            <w:top w:val="none" w:sz="0" w:space="0" w:color="auto"/>
            <w:left w:val="none" w:sz="0" w:space="0" w:color="auto"/>
            <w:bottom w:val="none" w:sz="0" w:space="0" w:color="auto"/>
            <w:right w:val="none" w:sz="0" w:space="0" w:color="auto"/>
          </w:divBdr>
        </w:div>
        <w:div w:id="187837565">
          <w:marLeft w:val="0"/>
          <w:marRight w:val="0"/>
          <w:marTop w:val="0"/>
          <w:marBottom w:val="0"/>
          <w:divBdr>
            <w:top w:val="none" w:sz="0" w:space="0" w:color="auto"/>
            <w:left w:val="none" w:sz="0" w:space="0" w:color="auto"/>
            <w:bottom w:val="none" w:sz="0" w:space="0" w:color="auto"/>
            <w:right w:val="none" w:sz="0" w:space="0" w:color="auto"/>
          </w:divBdr>
        </w:div>
        <w:div w:id="188613822">
          <w:marLeft w:val="0"/>
          <w:marRight w:val="0"/>
          <w:marTop w:val="0"/>
          <w:marBottom w:val="0"/>
          <w:divBdr>
            <w:top w:val="none" w:sz="0" w:space="0" w:color="auto"/>
            <w:left w:val="none" w:sz="0" w:space="0" w:color="auto"/>
            <w:bottom w:val="none" w:sz="0" w:space="0" w:color="auto"/>
            <w:right w:val="none" w:sz="0" w:space="0" w:color="auto"/>
          </w:divBdr>
        </w:div>
        <w:div w:id="210655147">
          <w:marLeft w:val="0"/>
          <w:marRight w:val="0"/>
          <w:marTop w:val="0"/>
          <w:marBottom w:val="0"/>
          <w:divBdr>
            <w:top w:val="none" w:sz="0" w:space="0" w:color="auto"/>
            <w:left w:val="none" w:sz="0" w:space="0" w:color="auto"/>
            <w:bottom w:val="none" w:sz="0" w:space="0" w:color="auto"/>
            <w:right w:val="none" w:sz="0" w:space="0" w:color="auto"/>
          </w:divBdr>
        </w:div>
        <w:div w:id="232205382">
          <w:marLeft w:val="0"/>
          <w:marRight w:val="0"/>
          <w:marTop w:val="0"/>
          <w:marBottom w:val="0"/>
          <w:divBdr>
            <w:top w:val="none" w:sz="0" w:space="0" w:color="auto"/>
            <w:left w:val="none" w:sz="0" w:space="0" w:color="auto"/>
            <w:bottom w:val="none" w:sz="0" w:space="0" w:color="auto"/>
            <w:right w:val="none" w:sz="0" w:space="0" w:color="auto"/>
          </w:divBdr>
        </w:div>
        <w:div w:id="327446614">
          <w:marLeft w:val="0"/>
          <w:marRight w:val="0"/>
          <w:marTop w:val="0"/>
          <w:marBottom w:val="0"/>
          <w:divBdr>
            <w:top w:val="none" w:sz="0" w:space="0" w:color="auto"/>
            <w:left w:val="none" w:sz="0" w:space="0" w:color="auto"/>
            <w:bottom w:val="none" w:sz="0" w:space="0" w:color="auto"/>
            <w:right w:val="none" w:sz="0" w:space="0" w:color="auto"/>
          </w:divBdr>
        </w:div>
        <w:div w:id="340357022">
          <w:marLeft w:val="0"/>
          <w:marRight w:val="0"/>
          <w:marTop w:val="0"/>
          <w:marBottom w:val="0"/>
          <w:divBdr>
            <w:top w:val="none" w:sz="0" w:space="0" w:color="auto"/>
            <w:left w:val="none" w:sz="0" w:space="0" w:color="auto"/>
            <w:bottom w:val="none" w:sz="0" w:space="0" w:color="auto"/>
            <w:right w:val="none" w:sz="0" w:space="0" w:color="auto"/>
          </w:divBdr>
        </w:div>
        <w:div w:id="379475287">
          <w:marLeft w:val="0"/>
          <w:marRight w:val="0"/>
          <w:marTop w:val="0"/>
          <w:marBottom w:val="0"/>
          <w:divBdr>
            <w:top w:val="none" w:sz="0" w:space="0" w:color="auto"/>
            <w:left w:val="none" w:sz="0" w:space="0" w:color="auto"/>
            <w:bottom w:val="none" w:sz="0" w:space="0" w:color="auto"/>
            <w:right w:val="none" w:sz="0" w:space="0" w:color="auto"/>
          </w:divBdr>
        </w:div>
        <w:div w:id="383212963">
          <w:marLeft w:val="0"/>
          <w:marRight w:val="0"/>
          <w:marTop w:val="0"/>
          <w:marBottom w:val="0"/>
          <w:divBdr>
            <w:top w:val="none" w:sz="0" w:space="0" w:color="auto"/>
            <w:left w:val="none" w:sz="0" w:space="0" w:color="auto"/>
            <w:bottom w:val="none" w:sz="0" w:space="0" w:color="auto"/>
            <w:right w:val="none" w:sz="0" w:space="0" w:color="auto"/>
          </w:divBdr>
        </w:div>
        <w:div w:id="387412734">
          <w:marLeft w:val="0"/>
          <w:marRight w:val="0"/>
          <w:marTop w:val="0"/>
          <w:marBottom w:val="0"/>
          <w:divBdr>
            <w:top w:val="none" w:sz="0" w:space="0" w:color="auto"/>
            <w:left w:val="none" w:sz="0" w:space="0" w:color="auto"/>
            <w:bottom w:val="none" w:sz="0" w:space="0" w:color="auto"/>
            <w:right w:val="none" w:sz="0" w:space="0" w:color="auto"/>
          </w:divBdr>
        </w:div>
        <w:div w:id="412245381">
          <w:marLeft w:val="0"/>
          <w:marRight w:val="0"/>
          <w:marTop w:val="0"/>
          <w:marBottom w:val="0"/>
          <w:divBdr>
            <w:top w:val="none" w:sz="0" w:space="0" w:color="auto"/>
            <w:left w:val="none" w:sz="0" w:space="0" w:color="auto"/>
            <w:bottom w:val="none" w:sz="0" w:space="0" w:color="auto"/>
            <w:right w:val="none" w:sz="0" w:space="0" w:color="auto"/>
          </w:divBdr>
        </w:div>
        <w:div w:id="445085166">
          <w:marLeft w:val="0"/>
          <w:marRight w:val="0"/>
          <w:marTop w:val="0"/>
          <w:marBottom w:val="0"/>
          <w:divBdr>
            <w:top w:val="none" w:sz="0" w:space="0" w:color="auto"/>
            <w:left w:val="none" w:sz="0" w:space="0" w:color="auto"/>
            <w:bottom w:val="none" w:sz="0" w:space="0" w:color="auto"/>
            <w:right w:val="none" w:sz="0" w:space="0" w:color="auto"/>
          </w:divBdr>
        </w:div>
        <w:div w:id="457070282">
          <w:marLeft w:val="0"/>
          <w:marRight w:val="0"/>
          <w:marTop w:val="0"/>
          <w:marBottom w:val="0"/>
          <w:divBdr>
            <w:top w:val="none" w:sz="0" w:space="0" w:color="auto"/>
            <w:left w:val="none" w:sz="0" w:space="0" w:color="auto"/>
            <w:bottom w:val="none" w:sz="0" w:space="0" w:color="auto"/>
            <w:right w:val="none" w:sz="0" w:space="0" w:color="auto"/>
          </w:divBdr>
        </w:div>
        <w:div w:id="469400909">
          <w:marLeft w:val="0"/>
          <w:marRight w:val="0"/>
          <w:marTop w:val="0"/>
          <w:marBottom w:val="0"/>
          <w:divBdr>
            <w:top w:val="none" w:sz="0" w:space="0" w:color="auto"/>
            <w:left w:val="none" w:sz="0" w:space="0" w:color="auto"/>
            <w:bottom w:val="none" w:sz="0" w:space="0" w:color="auto"/>
            <w:right w:val="none" w:sz="0" w:space="0" w:color="auto"/>
          </w:divBdr>
        </w:div>
        <w:div w:id="476580637">
          <w:marLeft w:val="0"/>
          <w:marRight w:val="0"/>
          <w:marTop w:val="0"/>
          <w:marBottom w:val="0"/>
          <w:divBdr>
            <w:top w:val="none" w:sz="0" w:space="0" w:color="auto"/>
            <w:left w:val="none" w:sz="0" w:space="0" w:color="auto"/>
            <w:bottom w:val="none" w:sz="0" w:space="0" w:color="auto"/>
            <w:right w:val="none" w:sz="0" w:space="0" w:color="auto"/>
          </w:divBdr>
        </w:div>
        <w:div w:id="481968523">
          <w:marLeft w:val="0"/>
          <w:marRight w:val="0"/>
          <w:marTop w:val="0"/>
          <w:marBottom w:val="0"/>
          <w:divBdr>
            <w:top w:val="none" w:sz="0" w:space="0" w:color="auto"/>
            <w:left w:val="none" w:sz="0" w:space="0" w:color="auto"/>
            <w:bottom w:val="none" w:sz="0" w:space="0" w:color="auto"/>
            <w:right w:val="none" w:sz="0" w:space="0" w:color="auto"/>
          </w:divBdr>
        </w:div>
        <w:div w:id="502743413">
          <w:marLeft w:val="0"/>
          <w:marRight w:val="0"/>
          <w:marTop w:val="0"/>
          <w:marBottom w:val="0"/>
          <w:divBdr>
            <w:top w:val="none" w:sz="0" w:space="0" w:color="auto"/>
            <w:left w:val="none" w:sz="0" w:space="0" w:color="auto"/>
            <w:bottom w:val="none" w:sz="0" w:space="0" w:color="auto"/>
            <w:right w:val="none" w:sz="0" w:space="0" w:color="auto"/>
          </w:divBdr>
        </w:div>
        <w:div w:id="513229569">
          <w:marLeft w:val="0"/>
          <w:marRight w:val="0"/>
          <w:marTop w:val="0"/>
          <w:marBottom w:val="0"/>
          <w:divBdr>
            <w:top w:val="none" w:sz="0" w:space="0" w:color="auto"/>
            <w:left w:val="none" w:sz="0" w:space="0" w:color="auto"/>
            <w:bottom w:val="none" w:sz="0" w:space="0" w:color="auto"/>
            <w:right w:val="none" w:sz="0" w:space="0" w:color="auto"/>
          </w:divBdr>
        </w:div>
        <w:div w:id="566959557">
          <w:marLeft w:val="0"/>
          <w:marRight w:val="0"/>
          <w:marTop w:val="0"/>
          <w:marBottom w:val="0"/>
          <w:divBdr>
            <w:top w:val="none" w:sz="0" w:space="0" w:color="auto"/>
            <w:left w:val="none" w:sz="0" w:space="0" w:color="auto"/>
            <w:bottom w:val="none" w:sz="0" w:space="0" w:color="auto"/>
            <w:right w:val="none" w:sz="0" w:space="0" w:color="auto"/>
          </w:divBdr>
        </w:div>
        <w:div w:id="567805969">
          <w:marLeft w:val="0"/>
          <w:marRight w:val="0"/>
          <w:marTop w:val="0"/>
          <w:marBottom w:val="0"/>
          <w:divBdr>
            <w:top w:val="none" w:sz="0" w:space="0" w:color="auto"/>
            <w:left w:val="none" w:sz="0" w:space="0" w:color="auto"/>
            <w:bottom w:val="none" w:sz="0" w:space="0" w:color="auto"/>
            <w:right w:val="none" w:sz="0" w:space="0" w:color="auto"/>
          </w:divBdr>
        </w:div>
        <w:div w:id="599874351">
          <w:marLeft w:val="0"/>
          <w:marRight w:val="0"/>
          <w:marTop w:val="0"/>
          <w:marBottom w:val="0"/>
          <w:divBdr>
            <w:top w:val="none" w:sz="0" w:space="0" w:color="auto"/>
            <w:left w:val="none" w:sz="0" w:space="0" w:color="auto"/>
            <w:bottom w:val="none" w:sz="0" w:space="0" w:color="auto"/>
            <w:right w:val="none" w:sz="0" w:space="0" w:color="auto"/>
          </w:divBdr>
        </w:div>
        <w:div w:id="617373366">
          <w:marLeft w:val="0"/>
          <w:marRight w:val="0"/>
          <w:marTop w:val="0"/>
          <w:marBottom w:val="0"/>
          <w:divBdr>
            <w:top w:val="none" w:sz="0" w:space="0" w:color="auto"/>
            <w:left w:val="none" w:sz="0" w:space="0" w:color="auto"/>
            <w:bottom w:val="none" w:sz="0" w:space="0" w:color="auto"/>
            <w:right w:val="none" w:sz="0" w:space="0" w:color="auto"/>
          </w:divBdr>
        </w:div>
        <w:div w:id="640768234">
          <w:marLeft w:val="0"/>
          <w:marRight w:val="0"/>
          <w:marTop w:val="0"/>
          <w:marBottom w:val="0"/>
          <w:divBdr>
            <w:top w:val="none" w:sz="0" w:space="0" w:color="auto"/>
            <w:left w:val="none" w:sz="0" w:space="0" w:color="auto"/>
            <w:bottom w:val="none" w:sz="0" w:space="0" w:color="auto"/>
            <w:right w:val="none" w:sz="0" w:space="0" w:color="auto"/>
          </w:divBdr>
        </w:div>
        <w:div w:id="643268331">
          <w:marLeft w:val="0"/>
          <w:marRight w:val="0"/>
          <w:marTop w:val="0"/>
          <w:marBottom w:val="0"/>
          <w:divBdr>
            <w:top w:val="none" w:sz="0" w:space="0" w:color="auto"/>
            <w:left w:val="none" w:sz="0" w:space="0" w:color="auto"/>
            <w:bottom w:val="none" w:sz="0" w:space="0" w:color="auto"/>
            <w:right w:val="none" w:sz="0" w:space="0" w:color="auto"/>
          </w:divBdr>
        </w:div>
        <w:div w:id="666440961">
          <w:marLeft w:val="0"/>
          <w:marRight w:val="0"/>
          <w:marTop w:val="0"/>
          <w:marBottom w:val="0"/>
          <w:divBdr>
            <w:top w:val="none" w:sz="0" w:space="0" w:color="auto"/>
            <w:left w:val="none" w:sz="0" w:space="0" w:color="auto"/>
            <w:bottom w:val="none" w:sz="0" w:space="0" w:color="auto"/>
            <w:right w:val="none" w:sz="0" w:space="0" w:color="auto"/>
          </w:divBdr>
        </w:div>
        <w:div w:id="668102332">
          <w:marLeft w:val="0"/>
          <w:marRight w:val="0"/>
          <w:marTop w:val="0"/>
          <w:marBottom w:val="0"/>
          <w:divBdr>
            <w:top w:val="none" w:sz="0" w:space="0" w:color="auto"/>
            <w:left w:val="none" w:sz="0" w:space="0" w:color="auto"/>
            <w:bottom w:val="none" w:sz="0" w:space="0" w:color="auto"/>
            <w:right w:val="none" w:sz="0" w:space="0" w:color="auto"/>
          </w:divBdr>
        </w:div>
        <w:div w:id="681082698">
          <w:marLeft w:val="0"/>
          <w:marRight w:val="0"/>
          <w:marTop w:val="0"/>
          <w:marBottom w:val="0"/>
          <w:divBdr>
            <w:top w:val="none" w:sz="0" w:space="0" w:color="auto"/>
            <w:left w:val="none" w:sz="0" w:space="0" w:color="auto"/>
            <w:bottom w:val="none" w:sz="0" w:space="0" w:color="auto"/>
            <w:right w:val="none" w:sz="0" w:space="0" w:color="auto"/>
          </w:divBdr>
        </w:div>
        <w:div w:id="690108922">
          <w:marLeft w:val="0"/>
          <w:marRight w:val="0"/>
          <w:marTop w:val="0"/>
          <w:marBottom w:val="0"/>
          <w:divBdr>
            <w:top w:val="none" w:sz="0" w:space="0" w:color="auto"/>
            <w:left w:val="none" w:sz="0" w:space="0" w:color="auto"/>
            <w:bottom w:val="none" w:sz="0" w:space="0" w:color="auto"/>
            <w:right w:val="none" w:sz="0" w:space="0" w:color="auto"/>
          </w:divBdr>
        </w:div>
        <w:div w:id="705056776">
          <w:marLeft w:val="0"/>
          <w:marRight w:val="0"/>
          <w:marTop w:val="0"/>
          <w:marBottom w:val="0"/>
          <w:divBdr>
            <w:top w:val="none" w:sz="0" w:space="0" w:color="auto"/>
            <w:left w:val="none" w:sz="0" w:space="0" w:color="auto"/>
            <w:bottom w:val="none" w:sz="0" w:space="0" w:color="auto"/>
            <w:right w:val="none" w:sz="0" w:space="0" w:color="auto"/>
          </w:divBdr>
        </w:div>
        <w:div w:id="722631624">
          <w:marLeft w:val="0"/>
          <w:marRight w:val="0"/>
          <w:marTop w:val="0"/>
          <w:marBottom w:val="0"/>
          <w:divBdr>
            <w:top w:val="none" w:sz="0" w:space="0" w:color="auto"/>
            <w:left w:val="none" w:sz="0" w:space="0" w:color="auto"/>
            <w:bottom w:val="none" w:sz="0" w:space="0" w:color="auto"/>
            <w:right w:val="none" w:sz="0" w:space="0" w:color="auto"/>
          </w:divBdr>
        </w:div>
        <w:div w:id="746879958">
          <w:marLeft w:val="0"/>
          <w:marRight w:val="0"/>
          <w:marTop w:val="0"/>
          <w:marBottom w:val="0"/>
          <w:divBdr>
            <w:top w:val="none" w:sz="0" w:space="0" w:color="auto"/>
            <w:left w:val="none" w:sz="0" w:space="0" w:color="auto"/>
            <w:bottom w:val="none" w:sz="0" w:space="0" w:color="auto"/>
            <w:right w:val="none" w:sz="0" w:space="0" w:color="auto"/>
          </w:divBdr>
        </w:div>
        <w:div w:id="752974168">
          <w:marLeft w:val="0"/>
          <w:marRight w:val="0"/>
          <w:marTop w:val="0"/>
          <w:marBottom w:val="0"/>
          <w:divBdr>
            <w:top w:val="none" w:sz="0" w:space="0" w:color="auto"/>
            <w:left w:val="none" w:sz="0" w:space="0" w:color="auto"/>
            <w:bottom w:val="none" w:sz="0" w:space="0" w:color="auto"/>
            <w:right w:val="none" w:sz="0" w:space="0" w:color="auto"/>
          </w:divBdr>
        </w:div>
        <w:div w:id="761343543">
          <w:marLeft w:val="0"/>
          <w:marRight w:val="0"/>
          <w:marTop w:val="0"/>
          <w:marBottom w:val="0"/>
          <w:divBdr>
            <w:top w:val="none" w:sz="0" w:space="0" w:color="auto"/>
            <w:left w:val="none" w:sz="0" w:space="0" w:color="auto"/>
            <w:bottom w:val="none" w:sz="0" w:space="0" w:color="auto"/>
            <w:right w:val="none" w:sz="0" w:space="0" w:color="auto"/>
          </w:divBdr>
        </w:div>
        <w:div w:id="769350003">
          <w:marLeft w:val="0"/>
          <w:marRight w:val="0"/>
          <w:marTop w:val="0"/>
          <w:marBottom w:val="0"/>
          <w:divBdr>
            <w:top w:val="none" w:sz="0" w:space="0" w:color="auto"/>
            <w:left w:val="none" w:sz="0" w:space="0" w:color="auto"/>
            <w:bottom w:val="none" w:sz="0" w:space="0" w:color="auto"/>
            <w:right w:val="none" w:sz="0" w:space="0" w:color="auto"/>
          </w:divBdr>
        </w:div>
        <w:div w:id="777333898">
          <w:marLeft w:val="0"/>
          <w:marRight w:val="0"/>
          <w:marTop w:val="0"/>
          <w:marBottom w:val="0"/>
          <w:divBdr>
            <w:top w:val="none" w:sz="0" w:space="0" w:color="auto"/>
            <w:left w:val="none" w:sz="0" w:space="0" w:color="auto"/>
            <w:bottom w:val="none" w:sz="0" w:space="0" w:color="auto"/>
            <w:right w:val="none" w:sz="0" w:space="0" w:color="auto"/>
          </w:divBdr>
        </w:div>
        <w:div w:id="783384278">
          <w:marLeft w:val="0"/>
          <w:marRight w:val="0"/>
          <w:marTop w:val="0"/>
          <w:marBottom w:val="0"/>
          <w:divBdr>
            <w:top w:val="none" w:sz="0" w:space="0" w:color="auto"/>
            <w:left w:val="none" w:sz="0" w:space="0" w:color="auto"/>
            <w:bottom w:val="none" w:sz="0" w:space="0" w:color="auto"/>
            <w:right w:val="none" w:sz="0" w:space="0" w:color="auto"/>
          </w:divBdr>
        </w:div>
        <w:div w:id="786587718">
          <w:marLeft w:val="0"/>
          <w:marRight w:val="0"/>
          <w:marTop w:val="0"/>
          <w:marBottom w:val="0"/>
          <w:divBdr>
            <w:top w:val="none" w:sz="0" w:space="0" w:color="auto"/>
            <w:left w:val="none" w:sz="0" w:space="0" w:color="auto"/>
            <w:bottom w:val="none" w:sz="0" w:space="0" w:color="auto"/>
            <w:right w:val="none" w:sz="0" w:space="0" w:color="auto"/>
          </w:divBdr>
        </w:div>
        <w:div w:id="802574628">
          <w:marLeft w:val="0"/>
          <w:marRight w:val="0"/>
          <w:marTop w:val="0"/>
          <w:marBottom w:val="0"/>
          <w:divBdr>
            <w:top w:val="none" w:sz="0" w:space="0" w:color="auto"/>
            <w:left w:val="none" w:sz="0" w:space="0" w:color="auto"/>
            <w:bottom w:val="none" w:sz="0" w:space="0" w:color="auto"/>
            <w:right w:val="none" w:sz="0" w:space="0" w:color="auto"/>
          </w:divBdr>
        </w:div>
        <w:div w:id="825244835">
          <w:marLeft w:val="0"/>
          <w:marRight w:val="0"/>
          <w:marTop w:val="0"/>
          <w:marBottom w:val="0"/>
          <w:divBdr>
            <w:top w:val="none" w:sz="0" w:space="0" w:color="auto"/>
            <w:left w:val="none" w:sz="0" w:space="0" w:color="auto"/>
            <w:bottom w:val="none" w:sz="0" w:space="0" w:color="auto"/>
            <w:right w:val="none" w:sz="0" w:space="0" w:color="auto"/>
          </w:divBdr>
        </w:div>
        <w:div w:id="827942401">
          <w:marLeft w:val="0"/>
          <w:marRight w:val="0"/>
          <w:marTop w:val="0"/>
          <w:marBottom w:val="0"/>
          <w:divBdr>
            <w:top w:val="none" w:sz="0" w:space="0" w:color="auto"/>
            <w:left w:val="none" w:sz="0" w:space="0" w:color="auto"/>
            <w:bottom w:val="none" w:sz="0" w:space="0" w:color="auto"/>
            <w:right w:val="none" w:sz="0" w:space="0" w:color="auto"/>
          </w:divBdr>
        </w:div>
        <w:div w:id="838034734">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
        <w:div w:id="855653168">
          <w:marLeft w:val="0"/>
          <w:marRight w:val="0"/>
          <w:marTop w:val="0"/>
          <w:marBottom w:val="0"/>
          <w:divBdr>
            <w:top w:val="none" w:sz="0" w:space="0" w:color="auto"/>
            <w:left w:val="none" w:sz="0" w:space="0" w:color="auto"/>
            <w:bottom w:val="none" w:sz="0" w:space="0" w:color="auto"/>
            <w:right w:val="none" w:sz="0" w:space="0" w:color="auto"/>
          </w:divBdr>
        </w:div>
        <w:div w:id="873152691">
          <w:marLeft w:val="0"/>
          <w:marRight w:val="0"/>
          <w:marTop w:val="0"/>
          <w:marBottom w:val="0"/>
          <w:divBdr>
            <w:top w:val="none" w:sz="0" w:space="0" w:color="auto"/>
            <w:left w:val="none" w:sz="0" w:space="0" w:color="auto"/>
            <w:bottom w:val="none" w:sz="0" w:space="0" w:color="auto"/>
            <w:right w:val="none" w:sz="0" w:space="0" w:color="auto"/>
          </w:divBdr>
        </w:div>
        <w:div w:id="894896622">
          <w:marLeft w:val="0"/>
          <w:marRight w:val="0"/>
          <w:marTop w:val="0"/>
          <w:marBottom w:val="0"/>
          <w:divBdr>
            <w:top w:val="none" w:sz="0" w:space="0" w:color="auto"/>
            <w:left w:val="none" w:sz="0" w:space="0" w:color="auto"/>
            <w:bottom w:val="none" w:sz="0" w:space="0" w:color="auto"/>
            <w:right w:val="none" w:sz="0" w:space="0" w:color="auto"/>
          </w:divBdr>
        </w:div>
        <w:div w:id="914361355">
          <w:marLeft w:val="0"/>
          <w:marRight w:val="0"/>
          <w:marTop w:val="0"/>
          <w:marBottom w:val="0"/>
          <w:divBdr>
            <w:top w:val="none" w:sz="0" w:space="0" w:color="auto"/>
            <w:left w:val="none" w:sz="0" w:space="0" w:color="auto"/>
            <w:bottom w:val="none" w:sz="0" w:space="0" w:color="auto"/>
            <w:right w:val="none" w:sz="0" w:space="0" w:color="auto"/>
          </w:divBdr>
        </w:div>
        <w:div w:id="916399014">
          <w:marLeft w:val="0"/>
          <w:marRight w:val="0"/>
          <w:marTop w:val="0"/>
          <w:marBottom w:val="0"/>
          <w:divBdr>
            <w:top w:val="none" w:sz="0" w:space="0" w:color="auto"/>
            <w:left w:val="none" w:sz="0" w:space="0" w:color="auto"/>
            <w:bottom w:val="none" w:sz="0" w:space="0" w:color="auto"/>
            <w:right w:val="none" w:sz="0" w:space="0" w:color="auto"/>
          </w:divBdr>
        </w:div>
        <w:div w:id="927424599">
          <w:marLeft w:val="0"/>
          <w:marRight w:val="0"/>
          <w:marTop w:val="0"/>
          <w:marBottom w:val="0"/>
          <w:divBdr>
            <w:top w:val="none" w:sz="0" w:space="0" w:color="auto"/>
            <w:left w:val="none" w:sz="0" w:space="0" w:color="auto"/>
            <w:bottom w:val="none" w:sz="0" w:space="0" w:color="auto"/>
            <w:right w:val="none" w:sz="0" w:space="0" w:color="auto"/>
          </w:divBdr>
        </w:div>
        <w:div w:id="927544418">
          <w:marLeft w:val="0"/>
          <w:marRight w:val="0"/>
          <w:marTop w:val="0"/>
          <w:marBottom w:val="0"/>
          <w:divBdr>
            <w:top w:val="none" w:sz="0" w:space="0" w:color="auto"/>
            <w:left w:val="none" w:sz="0" w:space="0" w:color="auto"/>
            <w:bottom w:val="none" w:sz="0" w:space="0" w:color="auto"/>
            <w:right w:val="none" w:sz="0" w:space="0" w:color="auto"/>
          </w:divBdr>
        </w:div>
        <w:div w:id="944964716">
          <w:marLeft w:val="0"/>
          <w:marRight w:val="0"/>
          <w:marTop w:val="0"/>
          <w:marBottom w:val="0"/>
          <w:divBdr>
            <w:top w:val="none" w:sz="0" w:space="0" w:color="auto"/>
            <w:left w:val="none" w:sz="0" w:space="0" w:color="auto"/>
            <w:bottom w:val="none" w:sz="0" w:space="0" w:color="auto"/>
            <w:right w:val="none" w:sz="0" w:space="0" w:color="auto"/>
          </w:divBdr>
        </w:div>
        <w:div w:id="968391783">
          <w:marLeft w:val="0"/>
          <w:marRight w:val="0"/>
          <w:marTop w:val="0"/>
          <w:marBottom w:val="0"/>
          <w:divBdr>
            <w:top w:val="none" w:sz="0" w:space="0" w:color="auto"/>
            <w:left w:val="none" w:sz="0" w:space="0" w:color="auto"/>
            <w:bottom w:val="none" w:sz="0" w:space="0" w:color="auto"/>
            <w:right w:val="none" w:sz="0" w:space="0" w:color="auto"/>
          </w:divBdr>
        </w:div>
        <w:div w:id="983046312">
          <w:marLeft w:val="0"/>
          <w:marRight w:val="0"/>
          <w:marTop w:val="0"/>
          <w:marBottom w:val="0"/>
          <w:divBdr>
            <w:top w:val="none" w:sz="0" w:space="0" w:color="auto"/>
            <w:left w:val="none" w:sz="0" w:space="0" w:color="auto"/>
            <w:bottom w:val="none" w:sz="0" w:space="0" w:color="auto"/>
            <w:right w:val="none" w:sz="0" w:space="0" w:color="auto"/>
          </w:divBdr>
        </w:div>
        <w:div w:id="987249624">
          <w:marLeft w:val="0"/>
          <w:marRight w:val="0"/>
          <w:marTop w:val="0"/>
          <w:marBottom w:val="0"/>
          <w:divBdr>
            <w:top w:val="none" w:sz="0" w:space="0" w:color="auto"/>
            <w:left w:val="none" w:sz="0" w:space="0" w:color="auto"/>
            <w:bottom w:val="none" w:sz="0" w:space="0" w:color="auto"/>
            <w:right w:val="none" w:sz="0" w:space="0" w:color="auto"/>
          </w:divBdr>
        </w:div>
        <w:div w:id="1005791880">
          <w:marLeft w:val="0"/>
          <w:marRight w:val="0"/>
          <w:marTop w:val="0"/>
          <w:marBottom w:val="0"/>
          <w:divBdr>
            <w:top w:val="none" w:sz="0" w:space="0" w:color="auto"/>
            <w:left w:val="none" w:sz="0" w:space="0" w:color="auto"/>
            <w:bottom w:val="none" w:sz="0" w:space="0" w:color="auto"/>
            <w:right w:val="none" w:sz="0" w:space="0" w:color="auto"/>
          </w:divBdr>
        </w:div>
        <w:div w:id="1009260196">
          <w:marLeft w:val="0"/>
          <w:marRight w:val="0"/>
          <w:marTop w:val="0"/>
          <w:marBottom w:val="0"/>
          <w:divBdr>
            <w:top w:val="none" w:sz="0" w:space="0" w:color="auto"/>
            <w:left w:val="none" w:sz="0" w:space="0" w:color="auto"/>
            <w:bottom w:val="none" w:sz="0" w:space="0" w:color="auto"/>
            <w:right w:val="none" w:sz="0" w:space="0" w:color="auto"/>
          </w:divBdr>
        </w:div>
        <w:div w:id="1064336073">
          <w:marLeft w:val="0"/>
          <w:marRight w:val="0"/>
          <w:marTop w:val="0"/>
          <w:marBottom w:val="0"/>
          <w:divBdr>
            <w:top w:val="none" w:sz="0" w:space="0" w:color="auto"/>
            <w:left w:val="none" w:sz="0" w:space="0" w:color="auto"/>
            <w:bottom w:val="none" w:sz="0" w:space="0" w:color="auto"/>
            <w:right w:val="none" w:sz="0" w:space="0" w:color="auto"/>
          </w:divBdr>
        </w:div>
        <w:div w:id="1077093299">
          <w:marLeft w:val="0"/>
          <w:marRight w:val="0"/>
          <w:marTop w:val="0"/>
          <w:marBottom w:val="0"/>
          <w:divBdr>
            <w:top w:val="none" w:sz="0" w:space="0" w:color="auto"/>
            <w:left w:val="none" w:sz="0" w:space="0" w:color="auto"/>
            <w:bottom w:val="none" w:sz="0" w:space="0" w:color="auto"/>
            <w:right w:val="none" w:sz="0" w:space="0" w:color="auto"/>
          </w:divBdr>
        </w:div>
        <w:div w:id="1089152764">
          <w:marLeft w:val="0"/>
          <w:marRight w:val="0"/>
          <w:marTop w:val="0"/>
          <w:marBottom w:val="0"/>
          <w:divBdr>
            <w:top w:val="none" w:sz="0" w:space="0" w:color="auto"/>
            <w:left w:val="none" w:sz="0" w:space="0" w:color="auto"/>
            <w:bottom w:val="none" w:sz="0" w:space="0" w:color="auto"/>
            <w:right w:val="none" w:sz="0" w:space="0" w:color="auto"/>
          </w:divBdr>
        </w:div>
        <w:div w:id="1089346007">
          <w:marLeft w:val="0"/>
          <w:marRight w:val="0"/>
          <w:marTop w:val="0"/>
          <w:marBottom w:val="0"/>
          <w:divBdr>
            <w:top w:val="none" w:sz="0" w:space="0" w:color="auto"/>
            <w:left w:val="none" w:sz="0" w:space="0" w:color="auto"/>
            <w:bottom w:val="none" w:sz="0" w:space="0" w:color="auto"/>
            <w:right w:val="none" w:sz="0" w:space="0" w:color="auto"/>
          </w:divBdr>
        </w:div>
        <w:div w:id="1095790059">
          <w:marLeft w:val="0"/>
          <w:marRight w:val="0"/>
          <w:marTop w:val="0"/>
          <w:marBottom w:val="0"/>
          <w:divBdr>
            <w:top w:val="none" w:sz="0" w:space="0" w:color="auto"/>
            <w:left w:val="none" w:sz="0" w:space="0" w:color="auto"/>
            <w:bottom w:val="none" w:sz="0" w:space="0" w:color="auto"/>
            <w:right w:val="none" w:sz="0" w:space="0" w:color="auto"/>
          </w:divBdr>
        </w:div>
        <w:div w:id="1126511257">
          <w:marLeft w:val="0"/>
          <w:marRight w:val="0"/>
          <w:marTop w:val="0"/>
          <w:marBottom w:val="0"/>
          <w:divBdr>
            <w:top w:val="none" w:sz="0" w:space="0" w:color="auto"/>
            <w:left w:val="none" w:sz="0" w:space="0" w:color="auto"/>
            <w:bottom w:val="none" w:sz="0" w:space="0" w:color="auto"/>
            <w:right w:val="none" w:sz="0" w:space="0" w:color="auto"/>
          </w:divBdr>
        </w:div>
        <w:div w:id="1129662811">
          <w:marLeft w:val="0"/>
          <w:marRight w:val="0"/>
          <w:marTop w:val="0"/>
          <w:marBottom w:val="0"/>
          <w:divBdr>
            <w:top w:val="none" w:sz="0" w:space="0" w:color="auto"/>
            <w:left w:val="none" w:sz="0" w:space="0" w:color="auto"/>
            <w:bottom w:val="none" w:sz="0" w:space="0" w:color="auto"/>
            <w:right w:val="none" w:sz="0" w:space="0" w:color="auto"/>
          </w:divBdr>
        </w:div>
        <w:div w:id="1153986038">
          <w:marLeft w:val="0"/>
          <w:marRight w:val="0"/>
          <w:marTop w:val="0"/>
          <w:marBottom w:val="0"/>
          <w:divBdr>
            <w:top w:val="none" w:sz="0" w:space="0" w:color="auto"/>
            <w:left w:val="none" w:sz="0" w:space="0" w:color="auto"/>
            <w:bottom w:val="none" w:sz="0" w:space="0" w:color="auto"/>
            <w:right w:val="none" w:sz="0" w:space="0" w:color="auto"/>
          </w:divBdr>
        </w:div>
        <w:div w:id="1183278511">
          <w:marLeft w:val="0"/>
          <w:marRight w:val="0"/>
          <w:marTop w:val="0"/>
          <w:marBottom w:val="0"/>
          <w:divBdr>
            <w:top w:val="none" w:sz="0" w:space="0" w:color="auto"/>
            <w:left w:val="none" w:sz="0" w:space="0" w:color="auto"/>
            <w:bottom w:val="none" w:sz="0" w:space="0" w:color="auto"/>
            <w:right w:val="none" w:sz="0" w:space="0" w:color="auto"/>
          </w:divBdr>
        </w:div>
        <w:div w:id="1214122313">
          <w:marLeft w:val="0"/>
          <w:marRight w:val="0"/>
          <w:marTop w:val="0"/>
          <w:marBottom w:val="0"/>
          <w:divBdr>
            <w:top w:val="none" w:sz="0" w:space="0" w:color="auto"/>
            <w:left w:val="none" w:sz="0" w:space="0" w:color="auto"/>
            <w:bottom w:val="none" w:sz="0" w:space="0" w:color="auto"/>
            <w:right w:val="none" w:sz="0" w:space="0" w:color="auto"/>
          </w:divBdr>
        </w:div>
        <w:div w:id="1222710279">
          <w:marLeft w:val="0"/>
          <w:marRight w:val="0"/>
          <w:marTop w:val="0"/>
          <w:marBottom w:val="0"/>
          <w:divBdr>
            <w:top w:val="none" w:sz="0" w:space="0" w:color="auto"/>
            <w:left w:val="none" w:sz="0" w:space="0" w:color="auto"/>
            <w:bottom w:val="none" w:sz="0" w:space="0" w:color="auto"/>
            <w:right w:val="none" w:sz="0" w:space="0" w:color="auto"/>
          </w:divBdr>
        </w:div>
        <w:div w:id="1238201644">
          <w:marLeft w:val="0"/>
          <w:marRight w:val="0"/>
          <w:marTop w:val="0"/>
          <w:marBottom w:val="0"/>
          <w:divBdr>
            <w:top w:val="none" w:sz="0" w:space="0" w:color="auto"/>
            <w:left w:val="none" w:sz="0" w:space="0" w:color="auto"/>
            <w:bottom w:val="none" w:sz="0" w:space="0" w:color="auto"/>
            <w:right w:val="none" w:sz="0" w:space="0" w:color="auto"/>
          </w:divBdr>
        </w:div>
        <w:div w:id="1240603280">
          <w:marLeft w:val="0"/>
          <w:marRight w:val="0"/>
          <w:marTop w:val="0"/>
          <w:marBottom w:val="0"/>
          <w:divBdr>
            <w:top w:val="none" w:sz="0" w:space="0" w:color="auto"/>
            <w:left w:val="none" w:sz="0" w:space="0" w:color="auto"/>
            <w:bottom w:val="none" w:sz="0" w:space="0" w:color="auto"/>
            <w:right w:val="none" w:sz="0" w:space="0" w:color="auto"/>
          </w:divBdr>
        </w:div>
        <w:div w:id="1247688129">
          <w:marLeft w:val="0"/>
          <w:marRight w:val="0"/>
          <w:marTop w:val="0"/>
          <w:marBottom w:val="0"/>
          <w:divBdr>
            <w:top w:val="none" w:sz="0" w:space="0" w:color="auto"/>
            <w:left w:val="none" w:sz="0" w:space="0" w:color="auto"/>
            <w:bottom w:val="none" w:sz="0" w:space="0" w:color="auto"/>
            <w:right w:val="none" w:sz="0" w:space="0" w:color="auto"/>
          </w:divBdr>
        </w:div>
        <w:div w:id="1251694324">
          <w:marLeft w:val="0"/>
          <w:marRight w:val="0"/>
          <w:marTop w:val="0"/>
          <w:marBottom w:val="0"/>
          <w:divBdr>
            <w:top w:val="none" w:sz="0" w:space="0" w:color="auto"/>
            <w:left w:val="none" w:sz="0" w:space="0" w:color="auto"/>
            <w:bottom w:val="none" w:sz="0" w:space="0" w:color="auto"/>
            <w:right w:val="none" w:sz="0" w:space="0" w:color="auto"/>
          </w:divBdr>
        </w:div>
        <w:div w:id="1264534455">
          <w:marLeft w:val="0"/>
          <w:marRight w:val="0"/>
          <w:marTop w:val="0"/>
          <w:marBottom w:val="0"/>
          <w:divBdr>
            <w:top w:val="none" w:sz="0" w:space="0" w:color="auto"/>
            <w:left w:val="none" w:sz="0" w:space="0" w:color="auto"/>
            <w:bottom w:val="none" w:sz="0" w:space="0" w:color="auto"/>
            <w:right w:val="none" w:sz="0" w:space="0" w:color="auto"/>
          </w:divBdr>
        </w:div>
        <w:div w:id="1269238681">
          <w:marLeft w:val="0"/>
          <w:marRight w:val="0"/>
          <w:marTop w:val="0"/>
          <w:marBottom w:val="0"/>
          <w:divBdr>
            <w:top w:val="none" w:sz="0" w:space="0" w:color="auto"/>
            <w:left w:val="none" w:sz="0" w:space="0" w:color="auto"/>
            <w:bottom w:val="none" w:sz="0" w:space="0" w:color="auto"/>
            <w:right w:val="none" w:sz="0" w:space="0" w:color="auto"/>
          </w:divBdr>
        </w:div>
        <w:div w:id="1271861449">
          <w:marLeft w:val="0"/>
          <w:marRight w:val="0"/>
          <w:marTop w:val="0"/>
          <w:marBottom w:val="0"/>
          <w:divBdr>
            <w:top w:val="none" w:sz="0" w:space="0" w:color="auto"/>
            <w:left w:val="none" w:sz="0" w:space="0" w:color="auto"/>
            <w:bottom w:val="none" w:sz="0" w:space="0" w:color="auto"/>
            <w:right w:val="none" w:sz="0" w:space="0" w:color="auto"/>
          </w:divBdr>
        </w:div>
        <w:div w:id="1292596815">
          <w:marLeft w:val="0"/>
          <w:marRight w:val="0"/>
          <w:marTop w:val="0"/>
          <w:marBottom w:val="0"/>
          <w:divBdr>
            <w:top w:val="none" w:sz="0" w:space="0" w:color="auto"/>
            <w:left w:val="none" w:sz="0" w:space="0" w:color="auto"/>
            <w:bottom w:val="none" w:sz="0" w:space="0" w:color="auto"/>
            <w:right w:val="none" w:sz="0" w:space="0" w:color="auto"/>
          </w:divBdr>
        </w:div>
        <w:div w:id="1300183886">
          <w:marLeft w:val="0"/>
          <w:marRight w:val="0"/>
          <w:marTop w:val="0"/>
          <w:marBottom w:val="0"/>
          <w:divBdr>
            <w:top w:val="none" w:sz="0" w:space="0" w:color="auto"/>
            <w:left w:val="none" w:sz="0" w:space="0" w:color="auto"/>
            <w:bottom w:val="none" w:sz="0" w:space="0" w:color="auto"/>
            <w:right w:val="none" w:sz="0" w:space="0" w:color="auto"/>
          </w:divBdr>
        </w:div>
        <w:div w:id="1340540901">
          <w:marLeft w:val="0"/>
          <w:marRight w:val="0"/>
          <w:marTop w:val="0"/>
          <w:marBottom w:val="0"/>
          <w:divBdr>
            <w:top w:val="none" w:sz="0" w:space="0" w:color="auto"/>
            <w:left w:val="none" w:sz="0" w:space="0" w:color="auto"/>
            <w:bottom w:val="none" w:sz="0" w:space="0" w:color="auto"/>
            <w:right w:val="none" w:sz="0" w:space="0" w:color="auto"/>
          </w:divBdr>
        </w:div>
        <w:div w:id="1346009956">
          <w:marLeft w:val="0"/>
          <w:marRight w:val="0"/>
          <w:marTop w:val="0"/>
          <w:marBottom w:val="0"/>
          <w:divBdr>
            <w:top w:val="none" w:sz="0" w:space="0" w:color="auto"/>
            <w:left w:val="none" w:sz="0" w:space="0" w:color="auto"/>
            <w:bottom w:val="none" w:sz="0" w:space="0" w:color="auto"/>
            <w:right w:val="none" w:sz="0" w:space="0" w:color="auto"/>
          </w:divBdr>
        </w:div>
        <w:div w:id="1350373221">
          <w:marLeft w:val="0"/>
          <w:marRight w:val="0"/>
          <w:marTop w:val="0"/>
          <w:marBottom w:val="0"/>
          <w:divBdr>
            <w:top w:val="none" w:sz="0" w:space="0" w:color="auto"/>
            <w:left w:val="none" w:sz="0" w:space="0" w:color="auto"/>
            <w:bottom w:val="none" w:sz="0" w:space="0" w:color="auto"/>
            <w:right w:val="none" w:sz="0" w:space="0" w:color="auto"/>
          </w:divBdr>
        </w:div>
        <w:div w:id="1376081072">
          <w:marLeft w:val="0"/>
          <w:marRight w:val="0"/>
          <w:marTop w:val="0"/>
          <w:marBottom w:val="0"/>
          <w:divBdr>
            <w:top w:val="none" w:sz="0" w:space="0" w:color="auto"/>
            <w:left w:val="none" w:sz="0" w:space="0" w:color="auto"/>
            <w:bottom w:val="none" w:sz="0" w:space="0" w:color="auto"/>
            <w:right w:val="none" w:sz="0" w:space="0" w:color="auto"/>
          </w:divBdr>
        </w:div>
        <w:div w:id="1377008283">
          <w:marLeft w:val="0"/>
          <w:marRight w:val="0"/>
          <w:marTop w:val="0"/>
          <w:marBottom w:val="0"/>
          <w:divBdr>
            <w:top w:val="none" w:sz="0" w:space="0" w:color="auto"/>
            <w:left w:val="none" w:sz="0" w:space="0" w:color="auto"/>
            <w:bottom w:val="none" w:sz="0" w:space="0" w:color="auto"/>
            <w:right w:val="none" w:sz="0" w:space="0" w:color="auto"/>
          </w:divBdr>
        </w:div>
        <w:div w:id="1419716248">
          <w:marLeft w:val="0"/>
          <w:marRight w:val="0"/>
          <w:marTop w:val="0"/>
          <w:marBottom w:val="0"/>
          <w:divBdr>
            <w:top w:val="none" w:sz="0" w:space="0" w:color="auto"/>
            <w:left w:val="none" w:sz="0" w:space="0" w:color="auto"/>
            <w:bottom w:val="none" w:sz="0" w:space="0" w:color="auto"/>
            <w:right w:val="none" w:sz="0" w:space="0" w:color="auto"/>
          </w:divBdr>
        </w:div>
        <w:div w:id="1434518229">
          <w:marLeft w:val="0"/>
          <w:marRight w:val="0"/>
          <w:marTop w:val="0"/>
          <w:marBottom w:val="0"/>
          <w:divBdr>
            <w:top w:val="none" w:sz="0" w:space="0" w:color="auto"/>
            <w:left w:val="none" w:sz="0" w:space="0" w:color="auto"/>
            <w:bottom w:val="none" w:sz="0" w:space="0" w:color="auto"/>
            <w:right w:val="none" w:sz="0" w:space="0" w:color="auto"/>
          </w:divBdr>
        </w:div>
        <w:div w:id="1436292454">
          <w:marLeft w:val="0"/>
          <w:marRight w:val="0"/>
          <w:marTop w:val="0"/>
          <w:marBottom w:val="0"/>
          <w:divBdr>
            <w:top w:val="none" w:sz="0" w:space="0" w:color="auto"/>
            <w:left w:val="none" w:sz="0" w:space="0" w:color="auto"/>
            <w:bottom w:val="none" w:sz="0" w:space="0" w:color="auto"/>
            <w:right w:val="none" w:sz="0" w:space="0" w:color="auto"/>
          </w:divBdr>
        </w:div>
        <w:div w:id="1442529464">
          <w:marLeft w:val="0"/>
          <w:marRight w:val="0"/>
          <w:marTop w:val="0"/>
          <w:marBottom w:val="0"/>
          <w:divBdr>
            <w:top w:val="none" w:sz="0" w:space="0" w:color="auto"/>
            <w:left w:val="none" w:sz="0" w:space="0" w:color="auto"/>
            <w:bottom w:val="none" w:sz="0" w:space="0" w:color="auto"/>
            <w:right w:val="none" w:sz="0" w:space="0" w:color="auto"/>
          </w:divBdr>
        </w:div>
        <w:div w:id="1448624650">
          <w:marLeft w:val="0"/>
          <w:marRight w:val="0"/>
          <w:marTop w:val="0"/>
          <w:marBottom w:val="0"/>
          <w:divBdr>
            <w:top w:val="none" w:sz="0" w:space="0" w:color="auto"/>
            <w:left w:val="none" w:sz="0" w:space="0" w:color="auto"/>
            <w:bottom w:val="none" w:sz="0" w:space="0" w:color="auto"/>
            <w:right w:val="none" w:sz="0" w:space="0" w:color="auto"/>
          </w:divBdr>
        </w:div>
        <w:div w:id="1455900622">
          <w:marLeft w:val="0"/>
          <w:marRight w:val="0"/>
          <w:marTop w:val="0"/>
          <w:marBottom w:val="0"/>
          <w:divBdr>
            <w:top w:val="none" w:sz="0" w:space="0" w:color="auto"/>
            <w:left w:val="none" w:sz="0" w:space="0" w:color="auto"/>
            <w:bottom w:val="none" w:sz="0" w:space="0" w:color="auto"/>
            <w:right w:val="none" w:sz="0" w:space="0" w:color="auto"/>
          </w:divBdr>
        </w:div>
        <w:div w:id="1461878705">
          <w:marLeft w:val="0"/>
          <w:marRight w:val="0"/>
          <w:marTop w:val="0"/>
          <w:marBottom w:val="0"/>
          <w:divBdr>
            <w:top w:val="none" w:sz="0" w:space="0" w:color="auto"/>
            <w:left w:val="none" w:sz="0" w:space="0" w:color="auto"/>
            <w:bottom w:val="none" w:sz="0" w:space="0" w:color="auto"/>
            <w:right w:val="none" w:sz="0" w:space="0" w:color="auto"/>
          </w:divBdr>
        </w:div>
        <w:div w:id="1466041780">
          <w:marLeft w:val="0"/>
          <w:marRight w:val="0"/>
          <w:marTop w:val="0"/>
          <w:marBottom w:val="0"/>
          <w:divBdr>
            <w:top w:val="none" w:sz="0" w:space="0" w:color="auto"/>
            <w:left w:val="none" w:sz="0" w:space="0" w:color="auto"/>
            <w:bottom w:val="none" w:sz="0" w:space="0" w:color="auto"/>
            <w:right w:val="none" w:sz="0" w:space="0" w:color="auto"/>
          </w:divBdr>
        </w:div>
        <w:div w:id="1477988049">
          <w:marLeft w:val="0"/>
          <w:marRight w:val="0"/>
          <w:marTop w:val="0"/>
          <w:marBottom w:val="0"/>
          <w:divBdr>
            <w:top w:val="none" w:sz="0" w:space="0" w:color="auto"/>
            <w:left w:val="none" w:sz="0" w:space="0" w:color="auto"/>
            <w:bottom w:val="none" w:sz="0" w:space="0" w:color="auto"/>
            <w:right w:val="none" w:sz="0" w:space="0" w:color="auto"/>
          </w:divBdr>
        </w:div>
        <w:div w:id="1487939187">
          <w:marLeft w:val="0"/>
          <w:marRight w:val="0"/>
          <w:marTop w:val="0"/>
          <w:marBottom w:val="0"/>
          <w:divBdr>
            <w:top w:val="none" w:sz="0" w:space="0" w:color="auto"/>
            <w:left w:val="none" w:sz="0" w:space="0" w:color="auto"/>
            <w:bottom w:val="none" w:sz="0" w:space="0" w:color="auto"/>
            <w:right w:val="none" w:sz="0" w:space="0" w:color="auto"/>
          </w:divBdr>
        </w:div>
        <w:div w:id="1490320137">
          <w:marLeft w:val="0"/>
          <w:marRight w:val="0"/>
          <w:marTop w:val="0"/>
          <w:marBottom w:val="0"/>
          <w:divBdr>
            <w:top w:val="none" w:sz="0" w:space="0" w:color="auto"/>
            <w:left w:val="none" w:sz="0" w:space="0" w:color="auto"/>
            <w:bottom w:val="none" w:sz="0" w:space="0" w:color="auto"/>
            <w:right w:val="none" w:sz="0" w:space="0" w:color="auto"/>
          </w:divBdr>
        </w:div>
        <w:div w:id="1504904024">
          <w:marLeft w:val="0"/>
          <w:marRight w:val="0"/>
          <w:marTop w:val="0"/>
          <w:marBottom w:val="0"/>
          <w:divBdr>
            <w:top w:val="none" w:sz="0" w:space="0" w:color="auto"/>
            <w:left w:val="none" w:sz="0" w:space="0" w:color="auto"/>
            <w:bottom w:val="none" w:sz="0" w:space="0" w:color="auto"/>
            <w:right w:val="none" w:sz="0" w:space="0" w:color="auto"/>
          </w:divBdr>
        </w:div>
        <w:div w:id="1517888152">
          <w:marLeft w:val="0"/>
          <w:marRight w:val="0"/>
          <w:marTop w:val="0"/>
          <w:marBottom w:val="0"/>
          <w:divBdr>
            <w:top w:val="none" w:sz="0" w:space="0" w:color="auto"/>
            <w:left w:val="none" w:sz="0" w:space="0" w:color="auto"/>
            <w:bottom w:val="none" w:sz="0" w:space="0" w:color="auto"/>
            <w:right w:val="none" w:sz="0" w:space="0" w:color="auto"/>
          </w:divBdr>
        </w:div>
        <w:div w:id="1525826971">
          <w:marLeft w:val="0"/>
          <w:marRight w:val="0"/>
          <w:marTop w:val="0"/>
          <w:marBottom w:val="0"/>
          <w:divBdr>
            <w:top w:val="none" w:sz="0" w:space="0" w:color="auto"/>
            <w:left w:val="none" w:sz="0" w:space="0" w:color="auto"/>
            <w:bottom w:val="none" w:sz="0" w:space="0" w:color="auto"/>
            <w:right w:val="none" w:sz="0" w:space="0" w:color="auto"/>
          </w:divBdr>
        </w:div>
        <w:div w:id="1537228855">
          <w:marLeft w:val="0"/>
          <w:marRight w:val="0"/>
          <w:marTop w:val="0"/>
          <w:marBottom w:val="0"/>
          <w:divBdr>
            <w:top w:val="none" w:sz="0" w:space="0" w:color="auto"/>
            <w:left w:val="none" w:sz="0" w:space="0" w:color="auto"/>
            <w:bottom w:val="none" w:sz="0" w:space="0" w:color="auto"/>
            <w:right w:val="none" w:sz="0" w:space="0" w:color="auto"/>
          </w:divBdr>
        </w:div>
        <w:div w:id="1538853269">
          <w:marLeft w:val="0"/>
          <w:marRight w:val="0"/>
          <w:marTop w:val="0"/>
          <w:marBottom w:val="0"/>
          <w:divBdr>
            <w:top w:val="none" w:sz="0" w:space="0" w:color="auto"/>
            <w:left w:val="none" w:sz="0" w:space="0" w:color="auto"/>
            <w:bottom w:val="none" w:sz="0" w:space="0" w:color="auto"/>
            <w:right w:val="none" w:sz="0" w:space="0" w:color="auto"/>
          </w:divBdr>
        </w:div>
        <w:div w:id="1554846227">
          <w:marLeft w:val="0"/>
          <w:marRight w:val="0"/>
          <w:marTop w:val="0"/>
          <w:marBottom w:val="0"/>
          <w:divBdr>
            <w:top w:val="none" w:sz="0" w:space="0" w:color="auto"/>
            <w:left w:val="none" w:sz="0" w:space="0" w:color="auto"/>
            <w:bottom w:val="none" w:sz="0" w:space="0" w:color="auto"/>
            <w:right w:val="none" w:sz="0" w:space="0" w:color="auto"/>
          </w:divBdr>
        </w:div>
        <w:div w:id="1564834790">
          <w:marLeft w:val="0"/>
          <w:marRight w:val="0"/>
          <w:marTop w:val="0"/>
          <w:marBottom w:val="0"/>
          <w:divBdr>
            <w:top w:val="none" w:sz="0" w:space="0" w:color="auto"/>
            <w:left w:val="none" w:sz="0" w:space="0" w:color="auto"/>
            <w:bottom w:val="none" w:sz="0" w:space="0" w:color="auto"/>
            <w:right w:val="none" w:sz="0" w:space="0" w:color="auto"/>
          </w:divBdr>
        </w:div>
        <w:div w:id="1582645026">
          <w:marLeft w:val="0"/>
          <w:marRight w:val="0"/>
          <w:marTop w:val="0"/>
          <w:marBottom w:val="0"/>
          <w:divBdr>
            <w:top w:val="none" w:sz="0" w:space="0" w:color="auto"/>
            <w:left w:val="none" w:sz="0" w:space="0" w:color="auto"/>
            <w:bottom w:val="none" w:sz="0" w:space="0" w:color="auto"/>
            <w:right w:val="none" w:sz="0" w:space="0" w:color="auto"/>
          </w:divBdr>
        </w:div>
        <w:div w:id="1643464014">
          <w:marLeft w:val="0"/>
          <w:marRight w:val="0"/>
          <w:marTop w:val="0"/>
          <w:marBottom w:val="0"/>
          <w:divBdr>
            <w:top w:val="none" w:sz="0" w:space="0" w:color="auto"/>
            <w:left w:val="none" w:sz="0" w:space="0" w:color="auto"/>
            <w:bottom w:val="none" w:sz="0" w:space="0" w:color="auto"/>
            <w:right w:val="none" w:sz="0" w:space="0" w:color="auto"/>
          </w:divBdr>
        </w:div>
        <w:div w:id="1645039278">
          <w:marLeft w:val="0"/>
          <w:marRight w:val="0"/>
          <w:marTop w:val="0"/>
          <w:marBottom w:val="0"/>
          <w:divBdr>
            <w:top w:val="none" w:sz="0" w:space="0" w:color="auto"/>
            <w:left w:val="none" w:sz="0" w:space="0" w:color="auto"/>
            <w:bottom w:val="none" w:sz="0" w:space="0" w:color="auto"/>
            <w:right w:val="none" w:sz="0" w:space="0" w:color="auto"/>
          </w:divBdr>
        </w:div>
        <w:div w:id="1652250232">
          <w:marLeft w:val="0"/>
          <w:marRight w:val="0"/>
          <w:marTop w:val="0"/>
          <w:marBottom w:val="0"/>
          <w:divBdr>
            <w:top w:val="none" w:sz="0" w:space="0" w:color="auto"/>
            <w:left w:val="none" w:sz="0" w:space="0" w:color="auto"/>
            <w:bottom w:val="none" w:sz="0" w:space="0" w:color="auto"/>
            <w:right w:val="none" w:sz="0" w:space="0" w:color="auto"/>
          </w:divBdr>
        </w:div>
        <w:div w:id="1666397285">
          <w:marLeft w:val="0"/>
          <w:marRight w:val="0"/>
          <w:marTop w:val="0"/>
          <w:marBottom w:val="0"/>
          <w:divBdr>
            <w:top w:val="none" w:sz="0" w:space="0" w:color="auto"/>
            <w:left w:val="none" w:sz="0" w:space="0" w:color="auto"/>
            <w:bottom w:val="none" w:sz="0" w:space="0" w:color="auto"/>
            <w:right w:val="none" w:sz="0" w:space="0" w:color="auto"/>
          </w:divBdr>
        </w:div>
        <w:div w:id="1670015456">
          <w:marLeft w:val="0"/>
          <w:marRight w:val="0"/>
          <w:marTop w:val="0"/>
          <w:marBottom w:val="0"/>
          <w:divBdr>
            <w:top w:val="none" w:sz="0" w:space="0" w:color="auto"/>
            <w:left w:val="none" w:sz="0" w:space="0" w:color="auto"/>
            <w:bottom w:val="none" w:sz="0" w:space="0" w:color="auto"/>
            <w:right w:val="none" w:sz="0" w:space="0" w:color="auto"/>
          </w:divBdr>
        </w:div>
        <w:div w:id="1670475852">
          <w:marLeft w:val="0"/>
          <w:marRight w:val="0"/>
          <w:marTop w:val="0"/>
          <w:marBottom w:val="0"/>
          <w:divBdr>
            <w:top w:val="none" w:sz="0" w:space="0" w:color="auto"/>
            <w:left w:val="none" w:sz="0" w:space="0" w:color="auto"/>
            <w:bottom w:val="none" w:sz="0" w:space="0" w:color="auto"/>
            <w:right w:val="none" w:sz="0" w:space="0" w:color="auto"/>
          </w:divBdr>
        </w:div>
        <w:div w:id="1692761055">
          <w:marLeft w:val="0"/>
          <w:marRight w:val="0"/>
          <w:marTop w:val="0"/>
          <w:marBottom w:val="0"/>
          <w:divBdr>
            <w:top w:val="none" w:sz="0" w:space="0" w:color="auto"/>
            <w:left w:val="none" w:sz="0" w:space="0" w:color="auto"/>
            <w:bottom w:val="none" w:sz="0" w:space="0" w:color="auto"/>
            <w:right w:val="none" w:sz="0" w:space="0" w:color="auto"/>
          </w:divBdr>
        </w:div>
        <w:div w:id="1700546559">
          <w:marLeft w:val="0"/>
          <w:marRight w:val="0"/>
          <w:marTop w:val="0"/>
          <w:marBottom w:val="0"/>
          <w:divBdr>
            <w:top w:val="none" w:sz="0" w:space="0" w:color="auto"/>
            <w:left w:val="none" w:sz="0" w:space="0" w:color="auto"/>
            <w:bottom w:val="none" w:sz="0" w:space="0" w:color="auto"/>
            <w:right w:val="none" w:sz="0" w:space="0" w:color="auto"/>
          </w:divBdr>
        </w:div>
        <w:div w:id="1714690051">
          <w:marLeft w:val="0"/>
          <w:marRight w:val="0"/>
          <w:marTop w:val="0"/>
          <w:marBottom w:val="0"/>
          <w:divBdr>
            <w:top w:val="none" w:sz="0" w:space="0" w:color="auto"/>
            <w:left w:val="none" w:sz="0" w:space="0" w:color="auto"/>
            <w:bottom w:val="none" w:sz="0" w:space="0" w:color="auto"/>
            <w:right w:val="none" w:sz="0" w:space="0" w:color="auto"/>
          </w:divBdr>
        </w:div>
        <w:div w:id="1784156785">
          <w:marLeft w:val="0"/>
          <w:marRight w:val="0"/>
          <w:marTop w:val="0"/>
          <w:marBottom w:val="0"/>
          <w:divBdr>
            <w:top w:val="none" w:sz="0" w:space="0" w:color="auto"/>
            <w:left w:val="none" w:sz="0" w:space="0" w:color="auto"/>
            <w:bottom w:val="none" w:sz="0" w:space="0" w:color="auto"/>
            <w:right w:val="none" w:sz="0" w:space="0" w:color="auto"/>
          </w:divBdr>
        </w:div>
        <w:div w:id="1832409713">
          <w:marLeft w:val="0"/>
          <w:marRight w:val="0"/>
          <w:marTop w:val="0"/>
          <w:marBottom w:val="0"/>
          <w:divBdr>
            <w:top w:val="none" w:sz="0" w:space="0" w:color="auto"/>
            <w:left w:val="none" w:sz="0" w:space="0" w:color="auto"/>
            <w:bottom w:val="none" w:sz="0" w:space="0" w:color="auto"/>
            <w:right w:val="none" w:sz="0" w:space="0" w:color="auto"/>
          </w:divBdr>
        </w:div>
        <w:div w:id="1844975713">
          <w:marLeft w:val="0"/>
          <w:marRight w:val="0"/>
          <w:marTop w:val="0"/>
          <w:marBottom w:val="0"/>
          <w:divBdr>
            <w:top w:val="none" w:sz="0" w:space="0" w:color="auto"/>
            <w:left w:val="none" w:sz="0" w:space="0" w:color="auto"/>
            <w:bottom w:val="none" w:sz="0" w:space="0" w:color="auto"/>
            <w:right w:val="none" w:sz="0" w:space="0" w:color="auto"/>
          </w:divBdr>
        </w:div>
        <w:div w:id="1855654206">
          <w:marLeft w:val="0"/>
          <w:marRight w:val="0"/>
          <w:marTop w:val="0"/>
          <w:marBottom w:val="0"/>
          <w:divBdr>
            <w:top w:val="none" w:sz="0" w:space="0" w:color="auto"/>
            <w:left w:val="none" w:sz="0" w:space="0" w:color="auto"/>
            <w:bottom w:val="none" w:sz="0" w:space="0" w:color="auto"/>
            <w:right w:val="none" w:sz="0" w:space="0" w:color="auto"/>
          </w:divBdr>
        </w:div>
        <w:div w:id="1896233876">
          <w:marLeft w:val="0"/>
          <w:marRight w:val="0"/>
          <w:marTop w:val="0"/>
          <w:marBottom w:val="0"/>
          <w:divBdr>
            <w:top w:val="none" w:sz="0" w:space="0" w:color="auto"/>
            <w:left w:val="none" w:sz="0" w:space="0" w:color="auto"/>
            <w:bottom w:val="none" w:sz="0" w:space="0" w:color="auto"/>
            <w:right w:val="none" w:sz="0" w:space="0" w:color="auto"/>
          </w:divBdr>
        </w:div>
        <w:div w:id="1905330708">
          <w:marLeft w:val="0"/>
          <w:marRight w:val="0"/>
          <w:marTop w:val="0"/>
          <w:marBottom w:val="0"/>
          <w:divBdr>
            <w:top w:val="none" w:sz="0" w:space="0" w:color="auto"/>
            <w:left w:val="none" w:sz="0" w:space="0" w:color="auto"/>
            <w:bottom w:val="none" w:sz="0" w:space="0" w:color="auto"/>
            <w:right w:val="none" w:sz="0" w:space="0" w:color="auto"/>
          </w:divBdr>
        </w:div>
        <w:div w:id="1909029134">
          <w:marLeft w:val="0"/>
          <w:marRight w:val="0"/>
          <w:marTop w:val="0"/>
          <w:marBottom w:val="0"/>
          <w:divBdr>
            <w:top w:val="none" w:sz="0" w:space="0" w:color="auto"/>
            <w:left w:val="none" w:sz="0" w:space="0" w:color="auto"/>
            <w:bottom w:val="none" w:sz="0" w:space="0" w:color="auto"/>
            <w:right w:val="none" w:sz="0" w:space="0" w:color="auto"/>
          </w:divBdr>
        </w:div>
        <w:div w:id="1968270163">
          <w:marLeft w:val="0"/>
          <w:marRight w:val="0"/>
          <w:marTop w:val="0"/>
          <w:marBottom w:val="0"/>
          <w:divBdr>
            <w:top w:val="none" w:sz="0" w:space="0" w:color="auto"/>
            <w:left w:val="none" w:sz="0" w:space="0" w:color="auto"/>
            <w:bottom w:val="none" w:sz="0" w:space="0" w:color="auto"/>
            <w:right w:val="none" w:sz="0" w:space="0" w:color="auto"/>
          </w:divBdr>
        </w:div>
        <w:div w:id="2015109375">
          <w:marLeft w:val="0"/>
          <w:marRight w:val="0"/>
          <w:marTop w:val="0"/>
          <w:marBottom w:val="0"/>
          <w:divBdr>
            <w:top w:val="none" w:sz="0" w:space="0" w:color="auto"/>
            <w:left w:val="none" w:sz="0" w:space="0" w:color="auto"/>
            <w:bottom w:val="none" w:sz="0" w:space="0" w:color="auto"/>
            <w:right w:val="none" w:sz="0" w:space="0" w:color="auto"/>
          </w:divBdr>
        </w:div>
        <w:div w:id="2036882614">
          <w:marLeft w:val="0"/>
          <w:marRight w:val="0"/>
          <w:marTop w:val="0"/>
          <w:marBottom w:val="0"/>
          <w:divBdr>
            <w:top w:val="none" w:sz="0" w:space="0" w:color="auto"/>
            <w:left w:val="none" w:sz="0" w:space="0" w:color="auto"/>
            <w:bottom w:val="none" w:sz="0" w:space="0" w:color="auto"/>
            <w:right w:val="none" w:sz="0" w:space="0" w:color="auto"/>
          </w:divBdr>
        </w:div>
        <w:div w:id="2049256864">
          <w:marLeft w:val="0"/>
          <w:marRight w:val="0"/>
          <w:marTop w:val="0"/>
          <w:marBottom w:val="0"/>
          <w:divBdr>
            <w:top w:val="none" w:sz="0" w:space="0" w:color="auto"/>
            <w:left w:val="none" w:sz="0" w:space="0" w:color="auto"/>
            <w:bottom w:val="none" w:sz="0" w:space="0" w:color="auto"/>
            <w:right w:val="none" w:sz="0" w:space="0" w:color="auto"/>
          </w:divBdr>
        </w:div>
        <w:div w:id="2053310948">
          <w:marLeft w:val="0"/>
          <w:marRight w:val="0"/>
          <w:marTop w:val="0"/>
          <w:marBottom w:val="0"/>
          <w:divBdr>
            <w:top w:val="none" w:sz="0" w:space="0" w:color="auto"/>
            <w:left w:val="none" w:sz="0" w:space="0" w:color="auto"/>
            <w:bottom w:val="none" w:sz="0" w:space="0" w:color="auto"/>
            <w:right w:val="none" w:sz="0" w:space="0" w:color="auto"/>
          </w:divBdr>
        </w:div>
        <w:div w:id="2072998950">
          <w:marLeft w:val="0"/>
          <w:marRight w:val="0"/>
          <w:marTop w:val="0"/>
          <w:marBottom w:val="0"/>
          <w:divBdr>
            <w:top w:val="none" w:sz="0" w:space="0" w:color="auto"/>
            <w:left w:val="none" w:sz="0" w:space="0" w:color="auto"/>
            <w:bottom w:val="none" w:sz="0" w:space="0" w:color="auto"/>
            <w:right w:val="none" w:sz="0" w:space="0" w:color="auto"/>
          </w:divBdr>
        </w:div>
        <w:div w:id="2094664151">
          <w:marLeft w:val="0"/>
          <w:marRight w:val="0"/>
          <w:marTop w:val="0"/>
          <w:marBottom w:val="0"/>
          <w:divBdr>
            <w:top w:val="none" w:sz="0" w:space="0" w:color="auto"/>
            <w:left w:val="none" w:sz="0" w:space="0" w:color="auto"/>
            <w:bottom w:val="none" w:sz="0" w:space="0" w:color="auto"/>
            <w:right w:val="none" w:sz="0" w:space="0" w:color="auto"/>
          </w:divBdr>
        </w:div>
        <w:div w:id="2119251831">
          <w:marLeft w:val="0"/>
          <w:marRight w:val="0"/>
          <w:marTop w:val="0"/>
          <w:marBottom w:val="0"/>
          <w:divBdr>
            <w:top w:val="none" w:sz="0" w:space="0" w:color="auto"/>
            <w:left w:val="none" w:sz="0" w:space="0" w:color="auto"/>
            <w:bottom w:val="none" w:sz="0" w:space="0" w:color="auto"/>
            <w:right w:val="none" w:sz="0" w:space="0" w:color="auto"/>
          </w:divBdr>
        </w:div>
        <w:div w:id="2121021969">
          <w:marLeft w:val="0"/>
          <w:marRight w:val="0"/>
          <w:marTop w:val="0"/>
          <w:marBottom w:val="0"/>
          <w:divBdr>
            <w:top w:val="none" w:sz="0" w:space="0" w:color="auto"/>
            <w:left w:val="none" w:sz="0" w:space="0" w:color="auto"/>
            <w:bottom w:val="none" w:sz="0" w:space="0" w:color="auto"/>
            <w:right w:val="none" w:sz="0" w:space="0" w:color="auto"/>
          </w:divBdr>
        </w:div>
        <w:div w:id="2138840200">
          <w:marLeft w:val="0"/>
          <w:marRight w:val="0"/>
          <w:marTop w:val="0"/>
          <w:marBottom w:val="0"/>
          <w:divBdr>
            <w:top w:val="none" w:sz="0" w:space="0" w:color="auto"/>
            <w:left w:val="none" w:sz="0" w:space="0" w:color="auto"/>
            <w:bottom w:val="none" w:sz="0" w:space="0" w:color="auto"/>
            <w:right w:val="none" w:sz="0" w:space="0" w:color="auto"/>
          </w:divBdr>
        </w:div>
      </w:divsChild>
    </w:div>
    <w:div w:id="1910113934">
      <w:bodyDiv w:val="1"/>
      <w:marLeft w:val="0"/>
      <w:marRight w:val="0"/>
      <w:marTop w:val="0"/>
      <w:marBottom w:val="0"/>
      <w:divBdr>
        <w:top w:val="none" w:sz="0" w:space="0" w:color="auto"/>
        <w:left w:val="none" w:sz="0" w:space="0" w:color="auto"/>
        <w:bottom w:val="none" w:sz="0" w:space="0" w:color="auto"/>
        <w:right w:val="none" w:sz="0" w:space="0" w:color="auto"/>
      </w:divBdr>
      <w:divsChild>
        <w:div w:id="1216622642">
          <w:marLeft w:val="0"/>
          <w:marRight w:val="0"/>
          <w:marTop w:val="0"/>
          <w:marBottom w:val="0"/>
          <w:divBdr>
            <w:top w:val="none" w:sz="0" w:space="0" w:color="auto"/>
            <w:left w:val="none" w:sz="0" w:space="0" w:color="auto"/>
            <w:bottom w:val="none" w:sz="0" w:space="0" w:color="auto"/>
            <w:right w:val="none" w:sz="0" w:space="0" w:color="auto"/>
          </w:divBdr>
          <w:divsChild>
            <w:div w:id="716197708">
              <w:marLeft w:val="0"/>
              <w:marRight w:val="0"/>
              <w:marTop w:val="0"/>
              <w:marBottom w:val="0"/>
              <w:divBdr>
                <w:top w:val="none" w:sz="0" w:space="0" w:color="auto"/>
                <w:left w:val="none" w:sz="0" w:space="0" w:color="auto"/>
                <w:bottom w:val="none" w:sz="0" w:space="0" w:color="auto"/>
                <w:right w:val="none" w:sz="0" w:space="0" w:color="auto"/>
              </w:divBdr>
              <w:divsChild>
                <w:div w:id="2120491442">
                  <w:marLeft w:val="1"/>
                  <w:marRight w:val="1"/>
                  <w:marTop w:val="0"/>
                  <w:marBottom w:val="0"/>
                  <w:divBdr>
                    <w:top w:val="none" w:sz="0" w:space="0" w:color="auto"/>
                    <w:left w:val="none" w:sz="0" w:space="0" w:color="auto"/>
                    <w:bottom w:val="none" w:sz="0" w:space="0" w:color="auto"/>
                    <w:right w:val="none" w:sz="0" w:space="0" w:color="auto"/>
                  </w:divBdr>
                  <w:divsChild>
                    <w:div w:id="1391417850">
                      <w:marLeft w:val="0"/>
                      <w:marRight w:val="0"/>
                      <w:marTop w:val="0"/>
                      <w:marBottom w:val="0"/>
                      <w:divBdr>
                        <w:top w:val="none" w:sz="0" w:space="0" w:color="auto"/>
                        <w:left w:val="none" w:sz="0" w:space="0" w:color="auto"/>
                        <w:bottom w:val="none" w:sz="0" w:space="0" w:color="auto"/>
                        <w:right w:val="none" w:sz="0" w:space="0" w:color="auto"/>
                      </w:divBdr>
                      <w:divsChild>
                        <w:div w:id="1841694819">
                          <w:marLeft w:val="0"/>
                          <w:marRight w:val="0"/>
                          <w:marTop w:val="0"/>
                          <w:marBottom w:val="0"/>
                          <w:divBdr>
                            <w:top w:val="none" w:sz="0" w:space="0" w:color="auto"/>
                            <w:left w:val="none" w:sz="0" w:space="0" w:color="auto"/>
                            <w:bottom w:val="none" w:sz="0" w:space="0" w:color="auto"/>
                            <w:right w:val="none" w:sz="0" w:space="0" w:color="auto"/>
                          </w:divBdr>
                          <w:divsChild>
                            <w:div w:id="715201350">
                              <w:marLeft w:val="0"/>
                              <w:marRight w:val="0"/>
                              <w:marTop w:val="0"/>
                              <w:marBottom w:val="0"/>
                              <w:divBdr>
                                <w:top w:val="none" w:sz="0" w:space="0" w:color="auto"/>
                                <w:left w:val="none" w:sz="0" w:space="0" w:color="auto"/>
                                <w:bottom w:val="none" w:sz="0" w:space="0" w:color="auto"/>
                                <w:right w:val="none" w:sz="0" w:space="0" w:color="auto"/>
                              </w:divBdr>
                              <w:divsChild>
                                <w:div w:id="1721201873">
                                  <w:marLeft w:val="0"/>
                                  <w:marRight w:val="0"/>
                                  <w:marTop w:val="0"/>
                                  <w:marBottom w:val="0"/>
                                  <w:divBdr>
                                    <w:top w:val="none" w:sz="0" w:space="0" w:color="auto"/>
                                    <w:left w:val="none" w:sz="0" w:space="0" w:color="auto"/>
                                    <w:bottom w:val="none" w:sz="0" w:space="0" w:color="auto"/>
                                    <w:right w:val="none" w:sz="0" w:space="0" w:color="auto"/>
                                  </w:divBdr>
                                  <w:divsChild>
                                    <w:div w:id="1301614696">
                                      <w:marLeft w:val="0"/>
                                      <w:marRight w:val="0"/>
                                      <w:marTop w:val="0"/>
                                      <w:marBottom w:val="0"/>
                                      <w:divBdr>
                                        <w:top w:val="none" w:sz="0" w:space="0" w:color="auto"/>
                                        <w:left w:val="none" w:sz="0" w:space="0" w:color="auto"/>
                                        <w:bottom w:val="none" w:sz="0" w:space="0" w:color="auto"/>
                                        <w:right w:val="none" w:sz="0" w:space="0" w:color="auto"/>
                                      </w:divBdr>
                                      <w:divsChild>
                                        <w:div w:id="1743525815">
                                          <w:marLeft w:val="0"/>
                                          <w:marRight w:val="0"/>
                                          <w:marTop w:val="0"/>
                                          <w:marBottom w:val="0"/>
                                          <w:divBdr>
                                            <w:top w:val="none" w:sz="0" w:space="0" w:color="auto"/>
                                            <w:left w:val="none" w:sz="0" w:space="0" w:color="auto"/>
                                            <w:bottom w:val="none" w:sz="0" w:space="0" w:color="auto"/>
                                            <w:right w:val="none" w:sz="0" w:space="0" w:color="auto"/>
                                          </w:divBdr>
                                          <w:divsChild>
                                            <w:div w:id="1318847434">
                                              <w:marLeft w:val="0"/>
                                              <w:marRight w:val="0"/>
                                              <w:marTop w:val="0"/>
                                              <w:marBottom w:val="0"/>
                                              <w:divBdr>
                                                <w:top w:val="none" w:sz="0" w:space="0" w:color="auto"/>
                                                <w:left w:val="none" w:sz="0" w:space="0" w:color="auto"/>
                                                <w:bottom w:val="none" w:sz="0" w:space="0" w:color="auto"/>
                                                <w:right w:val="none" w:sz="0" w:space="0" w:color="auto"/>
                                              </w:divBdr>
                                              <w:divsChild>
                                                <w:div w:id="62143124">
                                                  <w:marLeft w:val="0"/>
                                                  <w:marRight w:val="0"/>
                                                  <w:marTop w:val="0"/>
                                                  <w:marBottom w:val="0"/>
                                                  <w:divBdr>
                                                    <w:top w:val="none" w:sz="0" w:space="0" w:color="auto"/>
                                                    <w:left w:val="none" w:sz="0" w:space="0" w:color="auto"/>
                                                    <w:bottom w:val="none" w:sz="0" w:space="0" w:color="auto"/>
                                                    <w:right w:val="none" w:sz="0" w:space="0" w:color="auto"/>
                                                  </w:divBdr>
                                                  <w:divsChild>
                                                    <w:div w:id="1877304197">
                                                      <w:marLeft w:val="0"/>
                                                      <w:marRight w:val="0"/>
                                                      <w:marTop w:val="0"/>
                                                      <w:marBottom w:val="0"/>
                                                      <w:divBdr>
                                                        <w:top w:val="none" w:sz="0" w:space="0" w:color="auto"/>
                                                        <w:left w:val="none" w:sz="0" w:space="0" w:color="auto"/>
                                                        <w:bottom w:val="none" w:sz="0" w:space="0" w:color="auto"/>
                                                        <w:right w:val="none" w:sz="0" w:space="0" w:color="auto"/>
                                                      </w:divBdr>
                                                      <w:divsChild>
                                                        <w:div w:id="314188548">
                                                          <w:marLeft w:val="0"/>
                                                          <w:marRight w:val="0"/>
                                                          <w:marTop w:val="0"/>
                                                          <w:marBottom w:val="0"/>
                                                          <w:divBdr>
                                                            <w:top w:val="none" w:sz="0" w:space="0" w:color="auto"/>
                                                            <w:left w:val="none" w:sz="0" w:space="0" w:color="auto"/>
                                                            <w:bottom w:val="none" w:sz="0" w:space="0" w:color="auto"/>
                                                            <w:right w:val="none" w:sz="0" w:space="0" w:color="auto"/>
                                                          </w:divBdr>
                                                          <w:divsChild>
                                                            <w:div w:id="1731146492">
                                                              <w:marLeft w:val="0"/>
                                                              <w:marRight w:val="0"/>
                                                              <w:marTop w:val="0"/>
                                                              <w:marBottom w:val="0"/>
                                                              <w:divBdr>
                                                                <w:top w:val="none" w:sz="0" w:space="0" w:color="auto"/>
                                                                <w:left w:val="none" w:sz="0" w:space="0" w:color="auto"/>
                                                                <w:bottom w:val="none" w:sz="0" w:space="0" w:color="auto"/>
                                                                <w:right w:val="none" w:sz="0" w:space="0" w:color="auto"/>
                                                              </w:divBdr>
                                                              <w:divsChild>
                                                                <w:div w:id="207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645972">
      <w:bodyDiv w:val="1"/>
      <w:marLeft w:val="0"/>
      <w:marRight w:val="0"/>
      <w:marTop w:val="0"/>
      <w:marBottom w:val="0"/>
      <w:divBdr>
        <w:top w:val="none" w:sz="0" w:space="0" w:color="auto"/>
        <w:left w:val="none" w:sz="0" w:space="0" w:color="auto"/>
        <w:bottom w:val="none" w:sz="0" w:space="0" w:color="auto"/>
        <w:right w:val="none" w:sz="0" w:space="0" w:color="auto"/>
      </w:divBdr>
    </w:div>
    <w:div w:id="19965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jeringen.no/contentassets/135de8ebfaad4579b0bcbbc14e3748bd/no/pdfs/nou201620160027000dddpdf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iti.org/publication-types-public/beneficial-ownership-roadmap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88A8-DCF7-4D25-9AA5-D6878261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22ACE3-133C-49B7-B1A0-833D13429F46}">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9C19750E-40D8-4383-ACDA-B30190CA2B58}">
  <ds:schemaRefs>
    <ds:schemaRef ds:uri="http://schemas.microsoft.com/office/2006/metadata/longProperties"/>
  </ds:schemaRefs>
</ds:datastoreItem>
</file>

<file path=customXml/itemProps4.xml><?xml version="1.0" encoding="utf-8"?>
<ds:datastoreItem xmlns:ds="http://schemas.openxmlformats.org/officeDocument/2006/customXml" ds:itemID="{E20F651F-ADC3-45F3-AA33-761D7B68B77C}">
  <ds:schemaRefs>
    <ds:schemaRef ds:uri="http://schemas.microsoft.com/sharepoint/v3/contenttype/forms"/>
  </ds:schemaRefs>
</ds:datastoreItem>
</file>

<file path=customXml/itemProps5.xml><?xml version="1.0" encoding="utf-8"?>
<ds:datastoreItem xmlns:ds="http://schemas.openxmlformats.org/officeDocument/2006/customXml" ds:itemID="{2804EBBF-A42A-4964-8E85-2FF5B0854A51}">
  <ds:schemaRefs>
    <ds:schemaRef ds:uri="http://schemas.openxmlformats.org/officeDocument/2006/bibliography"/>
  </ds:schemaRefs>
</ds:datastoreItem>
</file>

<file path=customXml/itemProps6.xml><?xml version="1.0" encoding="utf-8"?>
<ds:datastoreItem xmlns:ds="http://schemas.openxmlformats.org/officeDocument/2006/customXml" ds:itemID="{2EE9D6BD-C046-4B89-9FE2-0AC991D1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4547</Words>
  <Characters>24100</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Extractive Industries Transparency Initiative</Company>
  <LinksUpToDate>false</LinksUpToDate>
  <CharactersWithSpaces>28590</CharactersWithSpaces>
  <SharedDoc>false</SharedDoc>
  <HLinks>
    <vt:vector size="54" baseType="variant">
      <vt:variant>
        <vt:i4>5767277</vt:i4>
      </vt:variant>
      <vt:variant>
        <vt:i4>30</vt:i4>
      </vt:variant>
      <vt:variant>
        <vt:i4>0</vt:i4>
      </vt:variant>
      <vt:variant>
        <vt:i4>5</vt:i4>
      </vt:variant>
      <vt:variant>
        <vt:lpwstr>mailto:sbartlett@eiti.org</vt:lpwstr>
      </vt:variant>
      <vt:variant>
        <vt:lpwstr/>
      </vt:variant>
      <vt:variant>
        <vt:i4>5767277</vt:i4>
      </vt:variant>
      <vt:variant>
        <vt:i4>27</vt:i4>
      </vt:variant>
      <vt:variant>
        <vt:i4>0</vt:i4>
      </vt:variant>
      <vt:variant>
        <vt:i4>5</vt:i4>
      </vt:variant>
      <vt:variant>
        <vt:lpwstr>mailto:sbartlett@eiti.org</vt:lpwstr>
      </vt:variant>
      <vt:variant>
        <vt:lpwstr/>
      </vt:variant>
      <vt:variant>
        <vt:i4>1703986</vt:i4>
      </vt:variant>
      <vt:variant>
        <vt:i4>20</vt:i4>
      </vt:variant>
      <vt:variant>
        <vt:i4>0</vt:i4>
      </vt:variant>
      <vt:variant>
        <vt:i4>5</vt:i4>
      </vt:variant>
      <vt:variant>
        <vt:lpwstr/>
      </vt:variant>
      <vt:variant>
        <vt:lpwstr>_Toc443568346</vt:lpwstr>
      </vt:variant>
      <vt:variant>
        <vt:i4>1703986</vt:i4>
      </vt:variant>
      <vt:variant>
        <vt:i4>14</vt:i4>
      </vt:variant>
      <vt:variant>
        <vt:i4>0</vt:i4>
      </vt:variant>
      <vt:variant>
        <vt:i4>5</vt:i4>
      </vt:variant>
      <vt:variant>
        <vt:lpwstr/>
      </vt:variant>
      <vt:variant>
        <vt:lpwstr>_Toc443568345</vt:lpwstr>
      </vt:variant>
      <vt:variant>
        <vt:i4>1703986</vt:i4>
      </vt:variant>
      <vt:variant>
        <vt:i4>8</vt:i4>
      </vt:variant>
      <vt:variant>
        <vt:i4>0</vt:i4>
      </vt:variant>
      <vt:variant>
        <vt:i4>5</vt:i4>
      </vt:variant>
      <vt:variant>
        <vt:lpwstr/>
      </vt:variant>
      <vt:variant>
        <vt:lpwstr>_Toc443568344</vt:lpwstr>
      </vt:variant>
      <vt:variant>
        <vt:i4>1703986</vt:i4>
      </vt:variant>
      <vt:variant>
        <vt:i4>2</vt:i4>
      </vt:variant>
      <vt:variant>
        <vt:i4>0</vt:i4>
      </vt:variant>
      <vt:variant>
        <vt:i4>5</vt:i4>
      </vt:variant>
      <vt:variant>
        <vt:lpwstr/>
      </vt:variant>
      <vt:variant>
        <vt:lpwstr>_Toc443568343</vt:lpwstr>
      </vt:variant>
      <vt:variant>
        <vt:i4>1966083</vt:i4>
      </vt:variant>
      <vt:variant>
        <vt:i4>6</vt:i4>
      </vt:variant>
      <vt:variant>
        <vt:i4>0</vt:i4>
      </vt:variant>
      <vt:variant>
        <vt:i4>5</vt:i4>
      </vt:variant>
      <vt:variant>
        <vt:lpwstr>http://siteresources.worldbank.org/INTPROCUREMENT/Resources/278019-1308067833011/Consultant_GLs_English_Final_Jan2011.pdf</vt:lpwstr>
      </vt:variant>
      <vt:variant>
        <vt:lpwstr/>
      </vt:variant>
      <vt:variant>
        <vt:i4>2359393</vt:i4>
      </vt:variant>
      <vt:variant>
        <vt:i4>3</vt:i4>
      </vt:variant>
      <vt:variant>
        <vt:i4>0</vt:i4>
      </vt:variant>
      <vt:variant>
        <vt:i4>5</vt:i4>
      </vt:variant>
      <vt:variant>
        <vt:lpwstr>https://eiti.org/files/English_EITI_STANDARD.pdf</vt:lpwstr>
      </vt:variant>
      <vt:variant>
        <vt:lpwstr/>
      </vt:variant>
      <vt:variant>
        <vt:i4>4784216</vt:i4>
      </vt:variant>
      <vt:variant>
        <vt:i4>0</vt:i4>
      </vt:variant>
      <vt:variant>
        <vt:i4>0</vt:i4>
      </vt:variant>
      <vt:variant>
        <vt:i4>5</vt:i4>
      </vt:variant>
      <vt:variant>
        <vt:lpwstr>http://www.eiti.org/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Bittiger</dc:creator>
  <cp:lastModifiedBy>EITI</cp:lastModifiedBy>
  <cp:revision>8</cp:revision>
  <cp:lastPrinted>2016-08-26T14:35:00Z</cp:lastPrinted>
  <dcterms:created xsi:type="dcterms:W3CDTF">2017-01-11T18:02:00Z</dcterms:created>
  <dcterms:modified xsi:type="dcterms:W3CDTF">2017-01-11T18:08:00Z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0x0101004FDACE739233BB499185E9201691D117</vt:lpwstr>
  </property>
</Properties>
</file>